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B3FD" w14:textId="77777777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center"/>
      </w:pPr>
      <w:r w:rsidRPr="00D7198C">
        <w:rPr>
          <w:b/>
        </w:rPr>
        <w:t>UMOWA</w:t>
      </w:r>
      <w:r>
        <w:t xml:space="preserve">  ……………………</w:t>
      </w:r>
    </w:p>
    <w:p w14:paraId="1C18BA44" w14:textId="77777777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 w:rsidRPr="003E7711">
        <w:t>pomiędzy:</w:t>
      </w:r>
    </w:p>
    <w:p w14:paraId="7BAE95DF" w14:textId="046ED616" w:rsidR="00765CE0" w:rsidRPr="003E7711" w:rsidRDefault="00765CE0" w:rsidP="00765CE0">
      <w:pPr>
        <w:tabs>
          <w:tab w:val="left" w:pos="284"/>
          <w:tab w:val="left" w:pos="709"/>
          <w:tab w:val="left" w:pos="3888"/>
        </w:tabs>
        <w:spacing w:line="360" w:lineRule="auto"/>
        <w:jc w:val="both"/>
      </w:pPr>
      <w:r w:rsidRPr="003E7711">
        <w:t xml:space="preserve">Skarbem Państwa - Ministerstwem </w:t>
      </w:r>
      <w:r w:rsidR="00C63008">
        <w:t>Rodziny, Pracy i Polityki Społecznej reprezentowanym przez Dyrektora Generalnego Ministerstwa Rodziny, Pracy i Polityki Społecznej</w:t>
      </w:r>
      <w:r w:rsidRPr="003E7711">
        <w:t xml:space="preserve"> z siedzibą w Warszawie przy ul, </w:t>
      </w:r>
      <w:r w:rsidR="00C63008">
        <w:t xml:space="preserve">Nowogrodzkiej 1/3/5, </w:t>
      </w:r>
      <w:r w:rsidRPr="003E7711">
        <w:t>00-5</w:t>
      </w:r>
      <w:r w:rsidR="00C63008">
        <w:t>13</w:t>
      </w:r>
      <w:r w:rsidRPr="003E7711">
        <w:t xml:space="preserve"> Warszawa </w:t>
      </w:r>
      <w:r w:rsidR="00C63008">
        <w:t xml:space="preserve">posiadającym </w:t>
      </w:r>
      <w:r w:rsidRPr="003E7711">
        <w:t xml:space="preserve">NIP: </w:t>
      </w:r>
      <w:r w:rsidR="00C63008">
        <w:t>526 28 95 101 oraz</w:t>
      </w:r>
      <w:r w:rsidRPr="003E7711">
        <w:t xml:space="preserve"> REGON: </w:t>
      </w:r>
      <w:r w:rsidR="00C63008">
        <w:t>015725935</w:t>
      </w:r>
      <w:r w:rsidR="00C63008" w:rsidRPr="00C63008">
        <w:t xml:space="preserve"> </w:t>
      </w:r>
      <w:r w:rsidR="00C63008" w:rsidRPr="003E7711">
        <w:t>w imieniu, którego działa</w:t>
      </w:r>
      <w:r w:rsidR="00C63008">
        <w:t xml:space="preserve"> Pani Ewa Gniewek</w:t>
      </w:r>
      <w:r w:rsidR="006F1D2E">
        <w:t>- Zastępca Dyrektora Biura Obsługi Ministerstwa na podstawie pełnomocnictwa z dnia</w:t>
      </w:r>
      <w:r w:rsidR="00AD5470">
        <w:t xml:space="preserve"> 25.01.2024 r. </w:t>
      </w:r>
      <w:r w:rsidR="006F1D2E">
        <w:t>, znak:</w:t>
      </w:r>
      <w:r w:rsidR="00AD5470">
        <w:t xml:space="preserve"> BDG-IV.0122.4.2024.AW</w:t>
      </w:r>
      <w:r w:rsidRPr="003E7711">
        <w:t xml:space="preserve">, </w:t>
      </w:r>
      <w:r w:rsidR="006F1D2E">
        <w:t xml:space="preserve">stanowiącego załącznik nr 1 </w:t>
      </w:r>
      <w:r w:rsidRPr="003E7711">
        <w:t>zwanym w dalszej części umowy „Wy</w:t>
      </w:r>
      <w:r>
        <w:t>najmującym</w:t>
      </w:r>
      <w:r w:rsidRPr="003E7711">
        <w:t>”,:</w:t>
      </w:r>
    </w:p>
    <w:p w14:paraId="73B87DAD" w14:textId="293F6DEC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</w:p>
    <w:p w14:paraId="07BA44D2" w14:textId="77777777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 w:rsidRPr="003E7711">
        <w:t>a</w:t>
      </w:r>
    </w:p>
    <w:p w14:paraId="0FEEE038" w14:textId="77777777" w:rsidR="00765CE0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C7319" w14:textId="7D566A1A" w:rsidR="00765CE0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 w:rsidRPr="003E7711">
        <w:t>zwaną</w:t>
      </w:r>
      <w:r w:rsidR="00D7198C">
        <w:t>/-ym</w:t>
      </w:r>
      <w:r w:rsidRPr="003E7711">
        <w:t xml:space="preserve"> dalej „</w:t>
      </w:r>
      <w:r>
        <w:t>Najemcą</w:t>
      </w:r>
      <w:r w:rsidRPr="003E7711">
        <w:t>”.</w:t>
      </w:r>
    </w:p>
    <w:p w14:paraId="10786D1D" w14:textId="77777777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</w:p>
    <w:p w14:paraId="76FE9BA4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>§ 1</w:t>
      </w:r>
    </w:p>
    <w:p w14:paraId="20A5E5EE" w14:textId="2CFFEF00" w:rsidR="00765CE0" w:rsidRDefault="00765CE0" w:rsidP="00765CE0">
      <w:pPr>
        <w:pStyle w:val="Akapitzlist"/>
        <w:numPr>
          <w:ilvl w:val="0"/>
          <w:numId w:val="22"/>
        </w:numPr>
        <w:tabs>
          <w:tab w:val="left" w:pos="284"/>
          <w:tab w:val="left" w:pos="709"/>
        </w:tabs>
        <w:spacing w:line="360" w:lineRule="auto"/>
        <w:jc w:val="both"/>
      </w:pPr>
      <w:r>
        <w:tab/>
        <w:t xml:space="preserve">Wynajmujący oświadcza, że jest </w:t>
      </w:r>
      <w:r w:rsidRPr="003E7711">
        <w:t xml:space="preserve">zarządcą nieruchomości Skarbu Państwa </w:t>
      </w:r>
      <w:r>
        <w:t>położonej w</w:t>
      </w:r>
      <w:r w:rsidR="000C1336">
        <w:t> </w:t>
      </w:r>
      <w:r>
        <w:t xml:space="preserve">Warszawie, przy </w:t>
      </w:r>
      <w:r w:rsidRPr="003E7711">
        <w:t xml:space="preserve">ul. </w:t>
      </w:r>
      <w:r w:rsidR="006F1D2E">
        <w:t>Nowogrodzkiej 1/3/5</w:t>
      </w:r>
      <w:r>
        <w:t>, której część stanowią</w:t>
      </w:r>
      <w:r w:rsidRPr="003E7711">
        <w:t xml:space="preserve"> pomieszczenia</w:t>
      </w:r>
      <w:r>
        <w:t xml:space="preserve"> zlokalizowane</w:t>
      </w:r>
      <w:r w:rsidRPr="003E7711">
        <w:t xml:space="preserve"> na </w:t>
      </w:r>
      <w:r w:rsidR="006F1D2E">
        <w:t>I</w:t>
      </w:r>
      <w:r>
        <w:t xml:space="preserve"> </w:t>
      </w:r>
      <w:r w:rsidRPr="003E7711">
        <w:t>p</w:t>
      </w:r>
      <w:r w:rsidR="006F1D2E">
        <w:t>iętrze</w:t>
      </w:r>
      <w:r w:rsidRPr="003E7711">
        <w:t xml:space="preserve"> budynku</w:t>
      </w:r>
      <w:r>
        <w:t>,</w:t>
      </w:r>
      <w:r w:rsidR="00DA6587">
        <w:t xml:space="preserve"> </w:t>
      </w:r>
      <w:r w:rsidRPr="003E7711">
        <w:t xml:space="preserve">o </w:t>
      </w:r>
      <w:r w:rsidR="006F1D2E">
        <w:t>łączne</w:t>
      </w:r>
      <w:r w:rsidR="0021147F">
        <w:t xml:space="preserve">j </w:t>
      </w:r>
      <w:r w:rsidRPr="003E7711">
        <w:t xml:space="preserve">powierzchni: </w:t>
      </w:r>
      <w:r w:rsidR="00302A8B">
        <w:t>34,57</w:t>
      </w:r>
      <w:r w:rsidR="00302A8B" w:rsidRPr="009626D1">
        <w:t xml:space="preserve"> m</w:t>
      </w:r>
      <w:r w:rsidR="00302A8B" w:rsidRPr="009626D1">
        <w:rPr>
          <w:vertAlign w:val="superscript"/>
        </w:rPr>
        <w:t>2</w:t>
      </w:r>
      <w:r w:rsidR="00302A8B" w:rsidRPr="009626D1">
        <w:t xml:space="preserve">, z czego: jadalnia – </w:t>
      </w:r>
      <w:r w:rsidR="00302A8B">
        <w:t>10,08</w:t>
      </w:r>
      <w:r w:rsidR="00302A8B" w:rsidRPr="009626D1">
        <w:t xml:space="preserve"> m</w:t>
      </w:r>
      <w:r w:rsidR="00302A8B" w:rsidRPr="009626D1">
        <w:rPr>
          <w:vertAlign w:val="superscript"/>
        </w:rPr>
        <w:t>2</w:t>
      </w:r>
      <w:r w:rsidR="00302A8B" w:rsidRPr="009626D1">
        <w:t xml:space="preserve">, </w:t>
      </w:r>
      <w:r w:rsidR="00302A8B">
        <w:t>zaplecze</w:t>
      </w:r>
      <w:r w:rsidR="00302A8B" w:rsidRPr="009626D1">
        <w:t xml:space="preserve"> – </w:t>
      </w:r>
      <w:r w:rsidR="00302A8B">
        <w:t>14,44</w:t>
      </w:r>
      <w:r w:rsidR="00302A8B" w:rsidRPr="009626D1">
        <w:t xml:space="preserve"> m</w:t>
      </w:r>
      <w:r w:rsidR="00302A8B" w:rsidRPr="009626D1">
        <w:rPr>
          <w:vertAlign w:val="superscript"/>
        </w:rPr>
        <w:t>2</w:t>
      </w:r>
      <w:r w:rsidR="00302A8B" w:rsidRPr="009626D1">
        <w:t xml:space="preserve">, </w:t>
      </w:r>
      <w:r w:rsidR="00302A8B">
        <w:t>zmywak</w:t>
      </w:r>
      <w:r w:rsidR="00302A8B" w:rsidRPr="009626D1">
        <w:t xml:space="preserve"> – </w:t>
      </w:r>
      <w:r w:rsidR="00302A8B">
        <w:t>4,00</w:t>
      </w:r>
      <w:r w:rsidR="00302A8B" w:rsidRPr="009626D1">
        <w:t xml:space="preserve"> m</w:t>
      </w:r>
      <w:r w:rsidR="00302A8B" w:rsidRPr="009626D1">
        <w:rPr>
          <w:vertAlign w:val="superscript"/>
        </w:rPr>
        <w:t>2</w:t>
      </w:r>
      <w:r w:rsidR="00302A8B">
        <w:t>, pomieszczenie gospodarcze – 2,64 m</w:t>
      </w:r>
      <w:r w:rsidR="00302A8B">
        <w:rPr>
          <w:vertAlign w:val="superscript"/>
        </w:rPr>
        <w:t>2</w:t>
      </w:r>
      <w:r w:rsidR="00302A8B">
        <w:t>, toaleta – 1,25 m</w:t>
      </w:r>
      <w:r w:rsidR="00302A8B">
        <w:rPr>
          <w:vertAlign w:val="superscript"/>
        </w:rPr>
        <w:t>2</w:t>
      </w:r>
      <w:r w:rsidR="00302A8B">
        <w:t>, magazynek – 2,16 m</w:t>
      </w:r>
      <w:r w:rsidR="00302A8B">
        <w:rPr>
          <w:vertAlign w:val="superscript"/>
        </w:rPr>
        <w:t>2</w:t>
      </w:r>
      <w:r>
        <w:t>, które to pomieszczenia stanowią Przedmiot najmu w rozumieniu niniejszej Umowy.</w:t>
      </w:r>
    </w:p>
    <w:p w14:paraId="17729EF9" w14:textId="569E780D" w:rsidR="00765CE0" w:rsidRDefault="00765CE0" w:rsidP="00765CE0">
      <w:pPr>
        <w:pStyle w:val="Akapitzlist"/>
        <w:numPr>
          <w:ilvl w:val="0"/>
          <w:numId w:val="22"/>
        </w:numPr>
        <w:tabs>
          <w:tab w:val="left" w:pos="284"/>
          <w:tab w:val="left" w:pos="709"/>
        </w:tabs>
        <w:spacing w:line="360" w:lineRule="auto"/>
        <w:jc w:val="both"/>
      </w:pPr>
      <w:r>
        <w:t xml:space="preserve"> N</w:t>
      </w:r>
      <w:r w:rsidRPr="003E7711">
        <w:t>a</w:t>
      </w:r>
      <w:r>
        <w:t xml:space="preserve"> </w:t>
      </w:r>
      <w:r w:rsidRPr="00D7198C">
        <w:t>warunkach określonych niniejszą umową Wynajmujący oddaje Najemcy do używania Przedmiot najmu z przeznaczeniem na działalność gastronomiczną – prowadzenie bufetu</w:t>
      </w:r>
      <w:r w:rsidR="00023D5A">
        <w:t xml:space="preserve"> pracowniczego</w:t>
      </w:r>
      <w:r w:rsidR="00E01937" w:rsidRPr="00D7198C">
        <w:t xml:space="preserve">, zgodnie z </w:t>
      </w:r>
      <w:r w:rsidR="00D7198C">
        <w:t>Warunkami Prowadzenia Dział</w:t>
      </w:r>
      <w:r w:rsidR="00F56849">
        <w:t>al</w:t>
      </w:r>
      <w:r w:rsidR="00D7198C">
        <w:t>ności</w:t>
      </w:r>
      <w:r w:rsidR="00E01937" w:rsidRPr="00D7198C">
        <w:t>, stanowiącym</w:t>
      </w:r>
      <w:r w:rsidR="00F56849">
        <w:t>i</w:t>
      </w:r>
      <w:r w:rsidR="00E01937">
        <w:t xml:space="preserve"> </w:t>
      </w:r>
      <w:r w:rsidR="00E01937" w:rsidRPr="00112873">
        <w:t xml:space="preserve">załącznik nr </w:t>
      </w:r>
      <w:r w:rsidR="00B13F95">
        <w:t>3</w:t>
      </w:r>
      <w:r w:rsidR="00E01937">
        <w:t xml:space="preserve"> do Umowy.</w:t>
      </w:r>
    </w:p>
    <w:p w14:paraId="23498330" w14:textId="77777777" w:rsidR="00765CE0" w:rsidRDefault="00765CE0" w:rsidP="00765CE0">
      <w:pPr>
        <w:pStyle w:val="Akapitzlist"/>
        <w:tabs>
          <w:tab w:val="left" w:pos="284"/>
          <w:tab w:val="left" w:pos="709"/>
        </w:tabs>
        <w:spacing w:line="360" w:lineRule="auto"/>
        <w:jc w:val="both"/>
      </w:pPr>
    </w:p>
    <w:p w14:paraId="563A7BEA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>§ 2</w:t>
      </w:r>
    </w:p>
    <w:p w14:paraId="1CB091AF" w14:textId="3756790F" w:rsidR="00765CE0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>
        <w:t>Umowa zostaje zawarta na czas nieokreślony od</w:t>
      </w:r>
      <w:r w:rsidR="00F02C56">
        <w:t xml:space="preserve"> dnia</w:t>
      </w:r>
      <w:r>
        <w:t xml:space="preserve"> jej podpisania.</w:t>
      </w:r>
    </w:p>
    <w:p w14:paraId="3CD1999A" w14:textId="77777777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</w:p>
    <w:p w14:paraId="4FFE772B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>§ 3</w:t>
      </w:r>
    </w:p>
    <w:p w14:paraId="702E9EBC" w14:textId="2B7217A4" w:rsidR="00765CE0" w:rsidRPr="004C37A5" w:rsidRDefault="00765C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4C37A5">
        <w:t xml:space="preserve">Najemca zobowiązuje się do </w:t>
      </w:r>
      <w:r w:rsidR="009E7CF2" w:rsidRPr="004C37A5">
        <w:t>za</w:t>
      </w:r>
      <w:r w:rsidRPr="004C37A5">
        <w:t xml:space="preserve">płaty </w:t>
      </w:r>
      <w:r w:rsidR="009E7CF2" w:rsidRPr="004C37A5">
        <w:t xml:space="preserve">miesięcznego </w:t>
      </w:r>
      <w:r w:rsidRPr="004C37A5">
        <w:t>czynszu za najem Przedmiotu najmu, o</w:t>
      </w:r>
      <w:r w:rsidR="000C1336">
        <w:t> </w:t>
      </w:r>
      <w:r w:rsidRPr="004C37A5">
        <w:t>który</w:t>
      </w:r>
      <w:r w:rsidR="00797C09" w:rsidRPr="004C37A5">
        <w:t xml:space="preserve">m mowa </w:t>
      </w:r>
      <w:r w:rsidRPr="004C37A5">
        <w:t xml:space="preserve">w § 1, w wysokości </w:t>
      </w:r>
      <w:r w:rsidR="00302A8B">
        <w:t>………</w:t>
      </w:r>
      <w:r w:rsidR="004C37A5">
        <w:t xml:space="preserve"> </w:t>
      </w:r>
      <w:r w:rsidRPr="004C37A5">
        <w:t>zł netto za 1 m</w:t>
      </w:r>
      <w:r w:rsidRPr="004C37A5">
        <w:rPr>
          <w:vertAlign w:val="superscript"/>
        </w:rPr>
        <w:t>2</w:t>
      </w:r>
      <w:r w:rsidRPr="004C37A5">
        <w:t xml:space="preserve"> </w:t>
      </w:r>
      <w:r w:rsidR="00797C09" w:rsidRPr="004C37A5">
        <w:t xml:space="preserve">, </w:t>
      </w:r>
      <w:r w:rsidRPr="004C37A5">
        <w:t xml:space="preserve">tj. </w:t>
      </w:r>
      <w:r w:rsidR="00302A8B">
        <w:t>………..</w:t>
      </w:r>
      <w:r w:rsidR="004C37A5">
        <w:t xml:space="preserve"> </w:t>
      </w:r>
      <w:r w:rsidRPr="004C37A5">
        <w:t>zł brutto</w:t>
      </w:r>
      <w:r w:rsidR="00734C27" w:rsidRPr="004C37A5">
        <w:t xml:space="preserve"> za 1 m</w:t>
      </w:r>
      <w:r w:rsidR="00734C27" w:rsidRPr="004C37A5">
        <w:rPr>
          <w:vertAlign w:val="superscript"/>
        </w:rPr>
        <w:t>2</w:t>
      </w:r>
      <w:r w:rsidRPr="004C37A5">
        <w:t xml:space="preserve">, co daje miesięcznie łączną kwotę brutto </w:t>
      </w:r>
      <w:r w:rsidR="00302A8B">
        <w:t>……………..</w:t>
      </w:r>
      <w:r w:rsidRPr="004C37A5">
        <w:t xml:space="preserve"> zł (słownie złotych: </w:t>
      </w:r>
      <w:r w:rsidR="00302A8B">
        <w:t>…………………………………………………………….</w:t>
      </w:r>
      <w:r w:rsidR="004C37A5">
        <w:t xml:space="preserve"> </w:t>
      </w:r>
      <w:r w:rsidR="00302A8B">
        <w:t>..</w:t>
      </w:r>
      <w:r w:rsidR="004C37A5">
        <w:t>/100</w:t>
      </w:r>
      <w:r w:rsidRPr="004C37A5">
        <w:t>)</w:t>
      </w:r>
      <w:r w:rsidR="009E7CF2" w:rsidRPr="004C37A5">
        <w:t>,</w:t>
      </w:r>
      <w:r w:rsidR="0012341A" w:rsidRPr="004C37A5">
        <w:t xml:space="preserve"> </w:t>
      </w:r>
      <w:r w:rsidR="009E7CF2" w:rsidRPr="004C37A5">
        <w:t xml:space="preserve">z zastrzeżeniem ust. </w:t>
      </w:r>
      <w:r w:rsidR="0018160F">
        <w:t>3</w:t>
      </w:r>
      <w:r w:rsidRPr="004C37A5">
        <w:t>.</w:t>
      </w:r>
    </w:p>
    <w:p w14:paraId="478C84A3" w14:textId="308CC0DD" w:rsidR="00765CE0" w:rsidRPr="003E7711" w:rsidRDefault="00765C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E7711">
        <w:lastRenderedPageBreak/>
        <w:t xml:space="preserve">Niezależnie od czynszu, </w:t>
      </w:r>
      <w:r>
        <w:t>Najemca</w:t>
      </w:r>
      <w:r w:rsidRPr="003E7711">
        <w:t xml:space="preserve"> zobowiązuje się do </w:t>
      </w:r>
      <w:r w:rsidR="00A8753E">
        <w:t>ponoszenia</w:t>
      </w:r>
      <w:r w:rsidRPr="003E7711">
        <w:t xml:space="preserve"> kosztów </w:t>
      </w:r>
      <w:r w:rsidR="00A8753E">
        <w:t>związanych z</w:t>
      </w:r>
      <w:r w:rsidR="000C1336">
        <w:t> </w:t>
      </w:r>
      <w:r w:rsidR="00A8753E">
        <w:t xml:space="preserve">prowadzeniem działalności gastronomicznej dla pracowników i gości Ministerstwa zgodnie Warunkami </w:t>
      </w:r>
      <w:r w:rsidR="0018160F">
        <w:t>P</w:t>
      </w:r>
      <w:r w:rsidR="00A8753E">
        <w:t xml:space="preserve">rowadzenia </w:t>
      </w:r>
      <w:r w:rsidR="0018160F">
        <w:t>D</w:t>
      </w:r>
      <w:r w:rsidR="00A8753E">
        <w:t xml:space="preserve">ziałalności </w:t>
      </w:r>
      <w:r w:rsidR="0018160F">
        <w:t xml:space="preserve">określonymi w </w:t>
      </w:r>
      <w:r w:rsidR="00A8753E">
        <w:t>załącznik</w:t>
      </w:r>
      <w:r w:rsidR="0018160F">
        <w:t>u</w:t>
      </w:r>
      <w:r w:rsidR="000706CA">
        <w:t xml:space="preserve"> </w:t>
      </w:r>
      <w:r w:rsidR="00A8753E">
        <w:t xml:space="preserve">nr </w:t>
      </w:r>
      <w:r w:rsidR="0018160F">
        <w:t>3</w:t>
      </w:r>
      <w:r w:rsidR="000706CA">
        <w:t xml:space="preserve"> do umowy</w:t>
      </w:r>
      <w:r w:rsidR="00A8753E">
        <w:t>.</w:t>
      </w:r>
    </w:p>
    <w:p w14:paraId="494F0037" w14:textId="68503AA4" w:rsidR="00DA6587" w:rsidRPr="007F7A5C" w:rsidRDefault="00DA6587" w:rsidP="009E7CF2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7F7A5C">
        <w:rPr>
          <w:color w:val="000000" w:themeColor="text1"/>
        </w:rPr>
        <w:t xml:space="preserve">Po upływie </w:t>
      </w:r>
      <w:r w:rsidR="000706CA">
        <w:rPr>
          <w:color w:val="000000" w:themeColor="text1"/>
        </w:rPr>
        <w:t>roku</w:t>
      </w:r>
      <w:r w:rsidRPr="007F7A5C">
        <w:rPr>
          <w:color w:val="000000" w:themeColor="text1"/>
        </w:rPr>
        <w:t xml:space="preserve"> obowiązywania umowy</w:t>
      </w:r>
      <w:r w:rsidR="009E7CF2">
        <w:rPr>
          <w:color w:val="000000" w:themeColor="text1"/>
        </w:rPr>
        <w:t>, oraz po każdym kolejnym roku jej obowiązywania,</w:t>
      </w:r>
      <w:r w:rsidRPr="007F7A5C">
        <w:rPr>
          <w:color w:val="000000" w:themeColor="text1"/>
        </w:rPr>
        <w:t xml:space="preserve"> </w:t>
      </w:r>
      <w:r w:rsidR="009E7CF2" w:rsidRPr="009E7CF2">
        <w:rPr>
          <w:color w:val="000000" w:themeColor="text1"/>
        </w:rPr>
        <w:t xml:space="preserve">Wynajmującemu przysługiwać będzie </w:t>
      </w:r>
      <w:r w:rsidRPr="007F7A5C">
        <w:rPr>
          <w:color w:val="000000" w:themeColor="text1"/>
        </w:rPr>
        <w:t>prawo do zwiększenia cen jednostkowych</w:t>
      </w:r>
      <w:r w:rsidR="009E7CF2">
        <w:rPr>
          <w:color w:val="000000" w:themeColor="text1"/>
        </w:rPr>
        <w:t xml:space="preserve"> czynszu najmu</w:t>
      </w:r>
      <w:r w:rsidRPr="007F7A5C">
        <w:rPr>
          <w:color w:val="000000" w:themeColor="text1"/>
        </w:rPr>
        <w:t xml:space="preserve"> </w:t>
      </w:r>
      <w:r w:rsidR="0018160F">
        <w:rPr>
          <w:color w:val="000000" w:themeColor="text1"/>
        </w:rPr>
        <w:t xml:space="preserve">oraz opłaty ryczałtowej </w:t>
      </w:r>
      <w:r w:rsidRPr="007F7A5C">
        <w:rPr>
          <w:color w:val="000000" w:themeColor="text1"/>
        </w:rPr>
        <w:t xml:space="preserve">zgodnie </w:t>
      </w:r>
      <w:r w:rsidR="00F02C56" w:rsidRPr="00F02C56">
        <w:rPr>
          <w:color w:val="000000" w:themeColor="text1"/>
        </w:rPr>
        <w:t>z średniorocznym wskaźnikiem cen towarów i usług konsumpcyjnych za rok poprzedni, ogłoszonym przez Prezesa GUS</w:t>
      </w:r>
      <w:r w:rsidR="00F02C56">
        <w:rPr>
          <w:color w:val="000000" w:themeColor="text1"/>
        </w:rPr>
        <w:t xml:space="preserve"> </w:t>
      </w:r>
      <w:r w:rsidRPr="007F7A5C">
        <w:rPr>
          <w:color w:val="000000" w:themeColor="text1"/>
        </w:rPr>
        <w:t>, o ile wskaźnik ten ulegnie zwiększeniu, co najmniej o 1% w</w:t>
      </w:r>
      <w:r w:rsidR="000C1336">
        <w:rPr>
          <w:color w:val="000000" w:themeColor="text1"/>
        </w:rPr>
        <w:t> </w:t>
      </w:r>
      <w:r w:rsidRPr="007F7A5C">
        <w:rPr>
          <w:color w:val="000000" w:themeColor="text1"/>
        </w:rPr>
        <w:t>stosunku do poprzedniego roku. Zmiana, o której mowa w</w:t>
      </w:r>
      <w:r w:rsidR="004963D7">
        <w:rPr>
          <w:color w:val="000000" w:themeColor="text1"/>
        </w:rPr>
        <w:t> </w:t>
      </w:r>
      <w:r w:rsidRPr="007F7A5C">
        <w:rPr>
          <w:color w:val="000000" w:themeColor="text1"/>
        </w:rPr>
        <w:t>zdaniu poprzedzającym nie wymaga aneksu do niniejszej umowy.</w:t>
      </w:r>
      <w:r w:rsidR="000706CA">
        <w:rPr>
          <w:color w:val="000000" w:themeColor="text1"/>
        </w:rPr>
        <w:t xml:space="preserve"> Wynajmujący poinformuje pismem </w:t>
      </w:r>
      <w:r w:rsidR="00324A18">
        <w:rPr>
          <w:color w:val="000000" w:themeColor="text1"/>
        </w:rPr>
        <w:t>N</w:t>
      </w:r>
      <w:r w:rsidR="000706CA">
        <w:rPr>
          <w:color w:val="000000" w:themeColor="text1"/>
        </w:rPr>
        <w:t>ajemcę o nowych stawkach</w:t>
      </w:r>
      <w:r w:rsidR="00A127D1">
        <w:rPr>
          <w:color w:val="000000" w:themeColor="text1"/>
        </w:rPr>
        <w:t>.</w:t>
      </w:r>
    </w:p>
    <w:p w14:paraId="76C810EC" w14:textId="4E380AEF" w:rsidR="00765CE0" w:rsidRPr="003E7711" w:rsidRDefault="00765C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t>Najemca</w:t>
      </w:r>
      <w:r w:rsidRPr="003E7711">
        <w:t xml:space="preserve"> zobowiązuje się do zapłaty: </w:t>
      </w:r>
    </w:p>
    <w:p w14:paraId="743E30DB" w14:textId="275B962A" w:rsidR="00765CE0" w:rsidRPr="003E7711" w:rsidRDefault="00765CE0" w:rsidP="007010D5">
      <w:pPr>
        <w:numPr>
          <w:ilvl w:val="0"/>
          <w:numId w:val="14"/>
        </w:numPr>
        <w:spacing w:line="360" w:lineRule="auto"/>
        <w:ind w:left="709"/>
        <w:jc w:val="both"/>
      </w:pPr>
      <w:r w:rsidRPr="003E7711">
        <w:t xml:space="preserve">co miesiąc z góry: czynszu </w:t>
      </w:r>
      <w:r>
        <w:t>za najem Przedmiotu najmu</w:t>
      </w:r>
      <w:r w:rsidR="00DF68AB">
        <w:t>, każdorazowo</w:t>
      </w:r>
      <w:r w:rsidRPr="003E7711">
        <w:t xml:space="preserve"> w terminie 14 dni od daty otrzymania faktury na </w:t>
      </w:r>
      <w:r w:rsidR="00DF68AB">
        <w:t>rachunek bankowy</w:t>
      </w:r>
      <w:r w:rsidR="00DF68AB" w:rsidRPr="003E7711">
        <w:t xml:space="preserve"> </w:t>
      </w:r>
      <w:r w:rsidR="001B1DEB">
        <w:t xml:space="preserve">Wynajmującego </w:t>
      </w:r>
      <w:r w:rsidR="001B1DEB" w:rsidRPr="003E7711">
        <w:t>wskazan</w:t>
      </w:r>
      <w:r w:rsidR="001B1DEB">
        <w:t>y</w:t>
      </w:r>
      <w:r w:rsidR="001B1DEB" w:rsidRPr="003E7711">
        <w:t xml:space="preserve"> </w:t>
      </w:r>
      <w:r w:rsidRPr="003E7711">
        <w:t>na fakturze</w:t>
      </w:r>
      <w:r w:rsidR="001B1DEB">
        <w:t>.</w:t>
      </w:r>
      <w:r w:rsidR="00472C39">
        <w:t xml:space="preserve"> </w:t>
      </w:r>
      <w:r w:rsidR="00A00441">
        <w:t xml:space="preserve">Czynsz będzie należny Wynajmującemu </w:t>
      </w:r>
      <w:r w:rsidR="0012341A">
        <w:t xml:space="preserve">począwszy od </w:t>
      </w:r>
      <w:r w:rsidR="00472C39">
        <w:t>dnia rozpoczęcia działalności</w:t>
      </w:r>
      <w:r w:rsidR="0018160F">
        <w:t xml:space="preserve"> bufetu pracowniczego</w:t>
      </w:r>
      <w:r w:rsidR="00D37A19">
        <w:t>. O dniu rozpoczęcia działalności bufetu Najemca poinformuje Wynajmującego</w:t>
      </w:r>
      <w:r w:rsidR="007010D5">
        <w:t>;</w:t>
      </w:r>
    </w:p>
    <w:p w14:paraId="2EAF8EC9" w14:textId="2DECDA9E" w:rsidR="00BC0FFA" w:rsidRDefault="00765CE0" w:rsidP="0031314D">
      <w:pPr>
        <w:numPr>
          <w:ilvl w:val="0"/>
          <w:numId w:val="14"/>
        </w:numPr>
        <w:spacing w:line="360" w:lineRule="auto"/>
        <w:jc w:val="both"/>
      </w:pPr>
      <w:r w:rsidRPr="003E7711">
        <w:t>co miesiąc z dołu</w:t>
      </w:r>
      <w:r w:rsidR="008D0BF9">
        <w:t>:</w:t>
      </w:r>
      <w:r>
        <w:t xml:space="preserve"> należności z tytułu</w:t>
      </w:r>
      <w:r w:rsidRPr="003E7711">
        <w:t xml:space="preserve"> </w:t>
      </w:r>
      <w:r w:rsidR="007A3F74">
        <w:t>opłat za</w:t>
      </w:r>
      <w:r w:rsidR="007A3F74" w:rsidRPr="003E7711">
        <w:t xml:space="preserve"> </w:t>
      </w:r>
      <w:r w:rsidRPr="003E7711">
        <w:t>energi</w:t>
      </w:r>
      <w:r w:rsidR="007A3F74">
        <w:t>ę</w:t>
      </w:r>
      <w:r w:rsidRPr="003E7711">
        <w:t xml:space="preserve"> elektryczn</w:t>
      </w:r>
      <w:r w:rsidR="007A3F74">
        <w:t>ą</w:t>
      </w:r>
      <w:r w:rsidR="008D0BF9">
        <w:t>, o których mowa w</w:t>
      </w:r>
      <w:r w:rsidR="004963D7">
        <w:t> </w:t>
      </w:r>
      <w:r w:rsidR="00BC0FFA">
        <w:t xml:space="preserve">załączniku nr 3 </w:t>
      </w:r>
      <w:r w:rsidR="005D4A76">
        <w:t>pkt</w:t>
      </w:r>
      <w:r w:rsidR="000A34EA">
        <w:t>. II ust. 8</w:t>
      </w:r>
      <w:r w:rsidR="008D0BF9">
        <w:t xml:space="preserve"> oraz</w:t>
      </w:r>
      <w:r w:rsidR="000706CA">
        <w:t xml:space="preserve"> opłat</w:t>
      </w:r>
      <w:r w:rsidR="0018160F">
        <w:t>y</w:t>
      </w:r>
      <w:r w:rsidR="000706CA">
        <w:t xml:space="preserve"> ryczałtow</w:t>
      </w:r>
      <w:r w:rsidR="007A3F74">
        <w:t>ej</w:t>
      </w:r>
      <w:r w:rsidR="000706CA">
        <w:t xml:space="preserve"> </w:t>
      </w:r>
      <w:r w:rsidR="007A3F74">
        <w:t xml:space="preserve"> </w:t>
      </w:r>
      <w:r w:rsidR="00D62C96">
        <w:t xml:space="preserve">w kwocie 650,00 zł </w:t>
      </w:r>
      <w:r w:rsidR="009F2212">
        <w:t>(słownie: sześćset pięćdziesiąt złotych</w:t>
      </w:r>
      <w:r w:rsidR="00ED5AD1">
        <w:t xml:space="preserve"> i 00/100</w:t>
      </w:r>
      <w:r w:rsidR="009F2212">
        <w:t xml:space="preserve">) </w:t>
      </w:r>
      <w:r w:rsidR="00D62C96">
        <w:t>miesięcznie</w:t>
      </w:r>
      <w:r w:rsidR="009F2212">
        <w:t>,</w:t>
      </w:r>
      <w:r w:rsidR="00D62C96">
        <w:t xml:space="preserve"> w tym podatek VAT  </w:t>
      </w:r>
      <w:r w:rsidR="007A3F74">
        <w:t xml:space="preserve">związanej </w:t>
      </w:r>
      <w:r w:rsidR="007010D5">
        <w:br/>
      </w:r>
      <w:r w:rsidR="007A3F74">
        <w:t>z eksploatacją przedmiotu najmu</w:t>
      </w:r>
      <w:r w:rsidR="008D0BF9">
        <w:t>,</w:t>
      </w:r>
      <w:r w:rsidR="007A3F74">
        <w:t xml:space="preserve"> o której mowa w załączniku nr 3 pkt II ust.</w:t>
      </w:r>
      <w:r w:rsidR="004963D7">
        <w:t xml:space="preserve"> </w:t>
      </w:r>
      <w:r w:rsidR="007A3F74">
        <w:t>8 do umowy</w:t>
      </w:r>
      <w:r w:rsidR="00A00441">
        <w:t>. Zapłata będzie dokonywana przelewem</w:t>
      </w:r>
      <w:r w:rsidRPr="003E7711">
        <w:t xml:space="preserve"> na </w:t>
      </w:r>
      <w:r w:rsidR="008D0BF9">
        <w:t>rachunek bankowy</w:t>
      </w:r>
      <w:r w:rsidR="008D0BF9" w:rsidRPr="003E7711">
        <w:t xml:space="preserve"> </w:t>
      </w:r>
      <w:r w:rsidR="00D111D3">
        <w:t xml:space="preserve">Wynajmującego </w:t>
      </w:r>
      <w:r w:rsidR="008D0BF9" w:rsidRPr="003E7711">
        <w:t>wskazan</w:t>
      </w:r>
      <w:r w:rsidR="008D0BF9">
        <w:t>y</w:t>
      </w:r>
      <w:r w:rsidR="008D0BF9" w:rsidRPr="003E7711">
        <w:t xml:space="preserve"> </w:t>
      </w:r>
      <w:r w:rsidRPr="003E7711">
        <w:t>na fakturze</w:t>
      </w:r>
      <w:r w:rsidR="00D111D3">
        <w:t xml:space="preserve">, </w:t>
      </w:r>
      <w:r w:rsidR="00D111D3" w:rsidRPr="003E7711">
        <w:t xml:space="preserve">w terminie 14 dni od daty otrzymania faktury </w:t>
      </w:r>
      <w:r w:rsidR="005F016E">
        <w:t xml:space="preserve">przez </w:t>
      </w:r>
      <w:r w:rsidRPr="003E7711">
        <w:t xml:space="preserve"> </w:t>
      </w:r>
      <w:r w:rsidR="00D111D3">
        <w:t>Najemcę</w:t>
      </w:r>
      <w:r w:rsidR="007010D5">
        <w:t>;</w:t>
      </w:r>
    </w:p>
    <w:p w14:paraId="5653B95C" w14:textId="3418E245" w:rsidR="009E304F" w:rsidRDefault="007010D5" w:rsidP="007010D5">
      <w:pPr>
        <w:numPr>
          <w:ilvl w:val="0"/>
          <w:numId w:val="14"/>
        </w:numPr>
        <w:spacing w:line="360" w:lineRule="auto"/>
        <w:jc w:val="both"/>
      </w:pPr>
      <w:r>
        <w:t>w</w:t>
      </w:r>
      <w:r w:rsidR="00BC0FFA" w:rsidRPr="00BC0FFA">
        <w:t xml:space="preserve"> przypadku niepełnego miesiąca świadczeni</w:t>
      </w:r>
      <w:r w:rsidR="00BC0FFA">
        <w:t>a</w:t>
      </w:r>
      <w:r w:rsidR="00BC0FFA" w:rsidRPr="00BC0FFA">
        <w:t xml:space="preserve"> usług </w:t>
      </w:r>
      <w:r w:rsidR="003406F7">
        <w:t>czynsz, o którym mowa w pkt 1</w:t>
      </w:r>
      <w:r w:rsidR="00BC0FFA" w:rsidRPr="00BC0FFA">
        <w:t xml:space="preserve"> </w:t>
      </w:r>
      <w:r w:rsidR="003406F7">
        <w:t>oraz opłata ryczałtowa</w:t>
      </w:r>
      <w:r w:rsidR="00183575" w:rsidRPr="00183575">
        <w:t xml:space="preserve"> </w:t>
      </w:r>
      <w:r w:rsidR="00183575">
        <w:t>związana z eksploatacją przedmiotu najmu</w:t>
      </w:r>
      <w:r w:rsidR="003406F7">
        <w:t>, o której mowa w pkt 2</w:t>
      </w:r>
      <w:r w:rsidR="00183575">
        <w:t xml:space="preserve"> zostaną obliczone </w:t>
      </w:r>
      <w:r w:rsidR="00BC0FFA" w:rsidRPr="00BC0FFA">
        <w:t xml:space="preserve">jako iloczyn 1/30 </w:t>
      </w:r>
      <w:r w:rsidR="00F76C7A">
        <w:t>miesięcznej kwoty każdej z tych opłat</w:t>
      </w:r>
      <w:r w:rsidR="00F76C7A" w:rsidRPr="00BC0FFA">
        <w:t xml:space="preserve"> </w:t>
      </w:r>
      <w:r w:rsidR="00F76C7A">
        <w:t>i</w:t>
      </w:r>
      <w:r w:rsidR="00BC0FFA" w:rsidRPr="00BC0FFA">
        <w:t xml:space="preserve"> liczby dni </w:t>
      </w:r>
      <w:r w:rsidR="00F76C7A">
        <w:t xml:space="preserve">kalendarzowych </w:t>
      </w:r>
      <w:r w:rsidR="00BC0FFA" w:rsidRPr="00BC0FFA">
        <w:t xml:space="preserve">obowiązywania umowy w danym miesiącu. </w:t>
      </w:r>
    </w:p>
    <w:p w14:paraId="29478CD9" w14:textId="76CDF598" w:rsidR="00765CE0" w:rsidRDefault="00765CE0" w:rsidP="00ED5AD1">
      <w:pPr>
        <w:numPr>
          <w:ilvl w:val="0"/>
          <w:numId w:val="12"/>
        </w:numPr>
        <w:spacing w:line="360" w:lineRule="auto"/>
        <w:ind w:left="426" w:hanging="426"/>
        <w:jc w:val="both"/>
      </w:pPr>
      <w:r w:rsidRPr="003E7711">
        <w:t>Za datę zapłaty należności</w:t>
      </w:r>
      <w:r w:rsidR="005C3700">
        <w:t>, o których mowa w ust. 4</w:t>
      </w:r>
      <w:r w:rsidRPr="003E7711">
        <w:t xml:space="preserve"> uważa się datę wpływu środków finansowych na </w:t>
      </w:r>
      <w:r w:rsidR="005C3700">
        <w:t>rachunek bankowy</w:t>
      </w:r>
      <w:r w:rsidR="005C3700" w:rsidRPr="003E7711">
        <w:t xml:space="preserve"> </w:t>
      </w:r>
      <w:r>
        <w:t>Wynajmującego</w:t>
      </w:r>
      <w:r w:rsidRPr="003E7711">
        <w:t>.</w:t>
      </w:r>
    </w:p>
    <w:p w14:paraId="5A4F6A14" w14:textId="6BF7FF21" w:rsidR="00CD14E0" w:rsidRDefault="00CD14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t>Faktury będą wystawiane przez Wynajmującego w formie elektronicznej i przekazywane Najemcy z adresu e-mail:    …</w:t>
      </w:r>
      <w:r w:rsidR="007010D5">
        <w:t>……………………………..</w:t>
      </w:r>
      <w:r>
        <w:t>. na adres e-mail:…</w:t>
      </w:r>
      <w:r w:rsidR="007010D5">
        <w:t>……………..</w:t>
      </w:r>
      <w:r>
        <w:t>…</w:t>
      </w:r>
    </w:p>
    <w:p w14:paraId="39A8386A" w14:textId="03DFCA22" w:rsidR="00CD14E0" w:rsidRPr="003E7711" w:rsidRDefault="00CD14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>
        <w:t xml:space="preserve">Za datę doręczenia faktury Najemcy uważa się </w:t>
      </w:r>
      <w:r w:rsidR="007D3D89">
        <w:t xml:space="preserve">każdorazowo </w:t>
      </w:r>
      <w:r>
        <w:t>datę  wysłania</w:t>
      </w:r>
      <w:r w:rsidR="007D3D89">
        <w:t xml:space="preserve"> faktury z adresu </w:t>
      </w:r>
      <w:r w:rsidR="00ED5AD1">
        <w:br/>
      </w:r>
      <w:r w:rsidR="007D3D89">
        <w:t>e-mail Wynajmującego</w:t>
      </w:r>
      <w:r w:rsidR="000A34EA">
        <w:t xml:space="preserve">. </w:t>
      </w:r>
    </w:p>
    <w:p w14:paraId="38F33953" w14:textId="31AFAC03" w:rsidR="00765CE0" w:rsidRDefault="00765CE0" w:rsidP="00765CE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E7711">
        <w:t>W przypadku niedotrzymania terminu płatności</w:t>
      </w:r>
      <w:r w:rsidR="005C3700">
        <w:t xml:space="preserve"> określonego w ust. 4 pkt 1 i 2</w:t>
      </w:r>
      <w:r w:rsidRPr="003E7711">
        <w:t xml:space="preserve"> </w:t>
      </w:r>
      <w:r>
        <w:t>Wynajmujący</w:t>
      </w:r>
      <w:r w:rsidRPr="003E7711">
        <w:t xml:space="preserve"> naliczy </w:t>
      </w:r>
      <w:r>
        <w:t xml:space="preserve">odsetki </w:t>
      </w:r>
      <w:r w:rsidRPr="003E7711">
        <w:t xml:space="preserve">za opóźnienie w </w:t>
      </w:r>
      <w:r>
        <w:t xml:space="preserve"> </w:t>
      </w:r>
      <w:r w:rsidRPr="003E7711">
        <w:t>ustawowej wysokości.</w:t>
      </w:r>
    </w:p>
    <w:p w14:paraId="65EAEC7B" w14:textId="7E9793B5" w:rsidR="00765CE0" w:rsidRDefault="00765CE0" w:rsidP="00765CE0">
      <w:pPr>
        <w:pStyle w:val="Akapitzlist"/>
        <w:spacing w:line="360" w:lineRule="auto"/>
        <w:ind w:left="426"/>
        <w:jc w:val="both"/>
      </w:pPr>
    </w:p>
    <w:p w14:paraId="007F27E5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lastRenderedPageBreak/>
        <w:t>§ 4</w:t>
      </w:r>
    </w:p>
    <w:p w14:paraId="292A1D50" w14:textId="77777777" w:rsidR="00765CE0" w:rsidRPr="003E7711" w:rsidRDefault="00765CE0" w:rsidP="00765CE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>Najemca</w:t>
      </w:r>
      <w:r w:rsidRPr="003E7711">
        <w:t xml:space="preserve"> będzie wykorzystywał </w:t>
      </w:r>
      <w:r>
        <w:t>Przedmiot najmu</w:t>
      </w:r>
      <w:r w:rsidRPr="003E7711">
        <w:t>, o który</w:t>
      </w:r>
      <w:r>
        <w:t>m</w:t>
      </w:r>
      <w:r w:rsidRPr="003E7711">
        <w:t xml:space="preserve"> mowa w </w:t>
      </w:r>
      <w:r w:rsidRPr="003F4D0E">
        <w:rPr>
          <w:color w:val="000000" w:themeColor="text1"/>
        </w:rPr>
        <w:t>§</w:t>
      </w:r>
      <w:r w:rsidRPr="003E7711">
        <w:t xml:space="preserve"> 1 do prowadzenia działalności gastronomicznej dla pracowników i gości Ministerstwa</w:t>
      </w:r>
      <w:r w:rsidR="00C91247">
        <w:t>.</w:t>
      </w:r>
      <w:r w:rsidRPr="003E7711">
        <w:t xml:space="preserve"> </w:t>
      </w:r>
    </w:p>
    <w:p w14:paraId="4FB3447A" w14:textId="23ACC06D" w:rsidR="00765CE0" w:rsidRDefault="00765CE0" w:rsidP="00765CE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Przedmiot </w:t>
      </w:r>
      <w:r>
        <w:t>najmu</w:t>
      </w:r>
      <w:r w:rsidR="00D37A19">
        <w:t xml:space="preserve"> </w:t>
      </w:r>
      <w:r w:rsidRPr="003E7711">
        <w:t xml:space="preserve">zostanie przekazany </w:t>
      </w:r>
      <w:r>
        <w:t>Najemcy</w:t>
      </w:r>
      <w:r w:rsidRPr="003E7711">
        <w:t xml:space="preserve"> na podstawie protokołu </w:t>
      </w:r>
      <w:r w:rsidRPr="003E7711">
        <w:br/>
        <w:t>zdawczo-odbiorczego, podpisanego przez upoważnionych przedstawicieli stron, w którym zo</w:t>
      </w:r>
      <w:r w:rsidR="00685E08">
        <w:t>stanie opisany stan techniczny P</w:t>
      </w:r>
      <w:r w:rsidRPr="003E7711">
        <w:t xml:space="preserve">rzedmiotu </w:t>
      </w:r>
      <w:r>
        <w:t>najmu</w:t>
      </w:r>
      <w:r w:rsidRPr="003E7711">
        <w:t xml:space="preserve"> na dzień podpisania niniejsze</w:t>
      </w:r>
      <w:r>
        <w:t>j</w:t>
      </w:r>
      <w:r w:rsidRPr="003E7711">
        <w:t xml:space="preserve"> </w:t>
      </w:r>
      <w:r>
        <w:t>umowy</w:t>
      </w:r>
      <w:r w:rsidRPr="003E7711">
        <w:t>. Protokół ten stanowić będzie Załącznik nr 2</w:t>
      </w:r>
      <w:r w:rsidR="000706CA">
        <w:t xml:space="preserve"> do umowy</w:t>
      </w:r>
      <w:r w:rsidRPr="003E7711">
        <w:t>.</w:t>
      </w:r>
    </w:p>
    <w:p w14:paraId="2B56ED6D" w14:textId="0E9F3152" w:rsidR="00A27096" w:rsidRDefault="00765CE0" w:rsidP="00A27096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>Najemca oświadcza, ze znany jest mu stan techniczny pomieszczeń i wyposażenia oraz</w:t>
      </w:r>
      <w:r w:rsidR="00EB1CA9">
        <w:t>,</w:t>
      </w:r>
      <w:r>
        <w:t xml:space="preserve"> że nie wnosi do niego zastrzeżeń. </w:t>
      </w:r>
    </w:p>
    <w:p w14:paraId="13909C86" w14:textId="6A1482FB" w:rsidR="00067EB8" w:rsidRDefault="009B7379" w:rsidP="00353897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Najemca zobowiązuje się do </w:t>
      </w:r>
      <w:r w:rsidR="000706CA">
        <w:t>przeprowadz</w:t>
      </w:r>
      <w:r w:rsidR="00067EB8">
        <w:t>e</w:t>
      </w:r>
      <w:r w:rsidR="000706CA">
        <w:t>nia</w:t>
      </w:r>
      <w:r w:rsidR="00067EB8">
        <w:t xml:space="preserve"> na własny koszt adaptacji pomieszczeń (uzgodnionych z Wynajmującym), wyposażenia je w niezbędny sprzęt i wyposażenie, a także dostosowania pomieszczeń do obowiązujących przepisów.</w:t>
      </w:r>
    </w:p>
    <w:p w14:paraId="7EE68469" w14:textId="74879333" w:rsidR="00765CE0" w:rsidRPr="003E7711" w:rsidRDefault="00765CE0" w:rsidP="00765CE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Z chwilą rozwiązania umowy </w:t>
      </w:r>
      <w:r>
        <w:t>Najemca</w:t>
      </w:r>
      <w:r w:rsidRPr="003E7711">
        <w:t xml:space="preserve"> zobowiązany jest – najpóźniej ostatniego dnia jej obowiązywania – opróżnić na własny koszt wynajmowane pomieszczenia i wydać </w:t>
      </w:r>
      <w:r w:rsidRPr="003E7711">
        <w:br/>
        <w:t xml:space="preserve">je </w:t>
      </w:r>
      <w:r>
        <w:t xml:space="preserve">wraz z </w:t>
      </w:r>
      <w:r w:rsidR="00FE7E2E">
        <w:t xml:space="preserve">ewentualnym </w:t>
      </w:r>
      <w:r>
        <w:t xml:space="preserve">wyposażeniem </w:t>
      </w:r>
      <w:r w:rsidR="00FE7E2E">
        <w:t xml:space="preserve">będącym własnością Wynajmującego </w:t>
      </w:r>
      <w:r w:rsidRPr="003E7711">
        <w:t xml:space="preserve">upoważnionemu przedstawicielowi </w:t>
      </w:r>
      <w:r>
        <w:t>Wynajmującego</w:t>
      </w:r>
      <w:r w:rsidRPr="003E7711">
        <w:t xml:space="preserve">. </w:t>
      </w:r>
      <w:r>
        <w:t>Najemca</w:t>
      </w:r>
      <w:r w:rsidRPr="003E7711">
        <w:t xml:space="preserve"> nie ponosi odpowiedzialności za zużycie </w:t>
      </w:r>
      <w:r>
        <w:t>P</w:t>
      </w:r>
      <w:r w:rsidRPr="003E7711">
        <w:t xml:space="preserve">rzedmiotu </w:t>
      </w:r>
      <w:r>
        <w:t>najmu</w:t>
      </w:r>
      <w:r w:rsidRPr="003E7711">
        <w:t xml:space="preserve"> będące następstwem prawidłowej eksploatacji.</w:t>
      </w:r>
    </w:p>
    <w:p w14:paraId="6C72B524" w14:textId="1026FD92" w:rsidR="00765CE0" w:rsidRDefault="00765CE0" w:rsidP="00765CE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Podstawą do oceny stanu technicznego i użytkowego </w:t>
      </w:r>
      <w:r>
        <w:t>Przedmiotu najmu</w:t>
      </w:r>
      <w:r w:rsidRPr="003E7711">
        <w:t xml:space="preserve"> przy </w:t>
      </w:r>
      <w:r>
        <w:t>jego</w:t>
      </w:r>
      <w:r w:rsidRPr="003E7711">
        <w:t xml:space="preserve"> zwrocie jest </w:t>
      </w:r>
      <w:r>
        <w:t>protokół, o którym mowa w ust. 2</w:t>
      </w:r>
      <w:r w:rsidRPr="003E7711">
        <w:t>.</w:t>
      </w:r>
    </w:p>
    <w:p w14:paraId="42DA8F33" w14:textId="5EE8BFD2" w:rsidR="00FE7E2E" w:rsidRDefault="00FE7E2E" w:rsidP="00765CE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W przypadku rozwiązania umowy przez Wynajmującego z przyczyn </w:t>
      </w:r>
      <w:r w:rsidR="00BA095E">
        <w:t>leżących po stronie N</w:t>
      </w:r>
      <w:r>
        <w:t xml:space="preserve">ajemcy lub w przypadku </w:t>
      </w:r>
      <w:r w:rsidR="00BA095E">
        <w:t xml:space="preserve">rozwiązania umowy przez Najemcę, Najemcy nie będą przysługiwały żadne roszczenia z tytułu dokonanych </w:t>
      </w:r>
      <w:r w:rsidR="00A127D1">
        <w:t>adaptacji pomieszczeń</w:t>
      </w:r>
      <w:r w:rsidR="00BA095E">
        <w:t>, o których mowa w ust. 4</w:t>
      </w:r>
      <w:r w:rsidR="00A127D1">
        <w:t>.</w:t>
      </w:r>
    </w:p>
    <w:p w14:paraId="079C0FCE" w14:textId="77777777" w:rsidR="00765CE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</w:p>
    <w:p w14:paraId="091710B4" w14:textId="77777777" w:rsidR="00765CE0" w:rsidRPr="00065B90" w:rsidRDefault="00627C74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54E88C13" w14:textId="77777777" w:rsidR="00765CE0" w:rsidRDefault="00765CE0" w:rsidP="00765CE0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Najemca zobowiązuje się </w:t>
      </w:r>
      <w:r w:rsidR="00603A53">
        <w:t xml:space="preserve">do </w:t>
      </w:r>
      <w:r w:rsidR="00FE3876">
        <w:t>używania</w:t>
      </w:r>
      <w:r w:rsidR="00603A53">
        <w:t xml:space="preserve"> </w:t>
      </w:r>
      <w:r>
        <w:t>Przedmiotu najmu zgodnie z jego przeznaczeniem.</w:t>
      </w:r>
    </w:p>
    <w:p w14:paraId="7852A810" w14:textId="77777777" w:rsidR="00765CE0" w:rsidRPr="003E7711" w:rsidRDefault="00765CE0" w:rsidP="00765CE0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>Najemca</w:t>
      </w:r>
      <w:r w:rsidRPr="003E7711">
        <w:t xml:space="preserve"> bez pisemnej zgody </w:t>
      </w:r>
      <w:r>
        <w:t>Wynajmującego</w:t>
      </w:r>
      <w:r w:rsidRPr="003E7711">
        <w:t xml:space="preserve"> nie ma prawa dokonywania jakichkolwiek zmian w sposobie użytkowania </w:t>
      </w:r>
      <w:r>
        <w:t>Przedmiotu najmu</w:t>
      </w:r>
      <w:r w:rsidRPr="003E7711">
        <w:t>.</w:t>
      </w:r>
    </w:p>
    <w:p w14:paraId="160674FC" w14:textId="64E8ED60" w:rsidR="00765CE0" w:rsidRPr="003E7711" w:rsidRDefault="00765CE0" w:rsidP="00765CE0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 w:rsidRPr="00A86614">
        <w:rPr>
          <w:color w:val="000000" w:themeColor="text1"/>
        </w:rPr>
        <w:t xml:space="preserve">W </w:t>
      </w:r>
      <w:r w:rsidRPr="00892105">
        <w:t>przypadku</w:t>
      </w:r>
      <w:r w:rsidRPr="00A86614">
        <w:rPr>
          <w:color w:val="000000" w:themeColor="text1"/>
        </w:rPr>
        <w:t xml:space="preserve"> dokonania przez </w:t>
      </w:r>
      <w:r>
        <w:rPr>
          <w:color w:val="000000" w:themeColor="text1"/>
        </w:rPr>
        <w:t>Najemcę</w:t>
      </w:r>
      <w:r w:rsidRPr="00A86614">
        <w:rPr>
          <w:color w:val="000000" w:themeColor="text1"/>
        </w:rPr>
        <w:t xml:space="preserve"> zmiany, o której mowa w ust. </w:t>
      </w:r>
      <w:r>
        <w:t>2</w:t>
      </w:r>
      <w:r w:rsidRPr="00D163C2">
        <w:t xml:space="preserve">, </w:t>
      </w:r>
      <w:r w:rsidRPr="00A86614">
        <w:rPr>
          <w:color w:val="000000" w:themeColor="text1"/>
        </w:rPr>
        <w:t xml:space="preserve">bez pisemnej zgody </w:t>
      </w:r>
      <w:r>
        <w:rPr>
          <w:color w:val="000000" w:themeColor="text1"/>
        </w:rPr>
        <w:t>Wynajmującego</w:t>
      </w:r>
      <w:r w:rsidRPr="00A86614">
        <w:rPr>
          <w:color w:val="000000" w:themeColor="text1"/>
        </w:rPr>
        <w:t>,</w:t>
      </w:r>
      <w:r w:rsidR="009901C6" w:rsidRPr="00A86614" w:rsidDel="009901C6">
        <w:rPr>
          <w:color w:val="000000" w:themeColor="text1"/>
        </w:rPr>
        <w:t xml:space="preserve"> </w:t>
      </w:r>
      <w:r>
        <w:rPr>
          <w:color w:val="000000" w:themeColor="text1"/>
        </w:rPr>
        <w:t>Wynajmującemu</w:t>
      </w:r>
      <w:r>
        <w:rPr>
          <w:color w:val="FF0000"/>
        </w:rPr>
        <w:t xml:space="preserve"> </w:t>
      </w:r>
      <w:r w:rsidRPr="00A86614">
        <w:rPr>
          <w:color w:val="000000" w:themeColor="text1"/>
        </w:rPr>
        <w:t>przysługuje prawo do jednostronnego rozwiązania umowy ze skutkiem natychmiastowym</w:t>
      </w:r>
      <w:r w:rsidR="0068494B">
        <w:rPr>
          <w:color w:val="000000" w:themeColor="text1"/>
        </w:rPr>
        <w:t xml:space="preserve"> z przyczyn dotyczących Najemcy</w:t>
      </w:r>
      <w:r w:rsidRPr="00A86614">
        <w:rPr>
          <w:color w:val="000000" w:themeColor="text1"/>
        </w:rPr>
        <w:t>, bez ponoszenia z tego tytułu skutków finansowych.</w:t>
      </w:r>
    </w:p>
    <w:p w14:paraId="10C2B51A" w14:textId="3F8E852E" w:rsidR="00765CE0" w:rsidRDefault="00765CE0" w:rsidP="0068494B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 w:rsidRPr="00892105">
        <w:rPr>
          <w:color w:val="000000" w:themeColor="text1"/>
        </w:rPr>
        <w:t>Jeżeli</w:t>
      </w:r>
      <w:r w:rsidRPr="003E7711">
        <w:t xml:space="preserve"> </w:t>
      </w:r>
      <w:r>
        <w:t>Najemca</w:t>
      </w:r>
      <w:r w:rsidRPr="003E7711">
        <w:t xml:space="preserve"> dokona trwałych zmian</w:t>
      </w:r>
      <w:r>
        <w:t xml:space="preserve"> Przedmiotu najmu</w:t>
      </w:r>
      <w:r w:rsidRPr="003E7711">
        <w:t xml:space="preserve"> bez pisemnej zgody </w:t>
      </w:r>
      <w:r>
        <w:t>Wynajmującego</w:t>
      </w:r>
      <w:r w:rsidRPr="003E7711">
        <w:t xml:space="preserve"> na własny koszt, </w:t>
      </w:r>
      <w:r>
        <w:t>Wynajmujący</w:t>
      </w:r>
      <w:r w:rsidRPr="003E7711">
        <w:t xml:space="preserve"> może zażądać przywrócenia stanu pierwotnego</w:t>
      </w:r>
      <w:r w:rsidR="0068494B">
        <w:t xml:space="preserve">, a w przypadku gdy Najemca nie zastosuje się niezwłocznie do wezwania, </w:t>
      </w:r>
      <w:r w:rsidR="0068494B">
        <w:rPr>
          <w:color w:val="000000" w:themeColor="text1"/>
        </w:rPr>
        <w:lastRenderedPageBreak/>
        <w:t>Wynajmującemu</w:t>
      </w:r>
      <w:r w:rsidR="0068494B">
        <w:rPr>
          <w:color w:val="FF0000"/>
        </w:rPr>
        <w:t xml:space="preserve"> </w:t>
      </w:r>
      <w:r w:rsidR="0068494B" w:rsidRPr="00A86614">
        <w:rPr>
          <w:color w:val="000000" w:themeColor="text1"/>
        </w:rPr>
        <w:t>przysługuje prawo do jednostronnego rozwiązania umowy ze skutkiem natychmiastowym</w:t>
      </w:r>
      <w:r w:rsidR="0068494B">
        <w:rPr>
          <w:color w:val="000000" w:themeColor="text1"/>
        </w:rPr>
        <w:t xml:space="preserve"> z przyczyn dotyczących Najemcy</w:t>
      </w:r>
      <w:r w:rsidR="0068494B" w:rsidRPr="00A86614">
        <w:rPr>
          <w:color w:val="000000" w:themeColor="text1"/>
        </w:rPr>
        <w:t>, bez ponoszenia z tego tytułu skutków finansowych.</w:t>
      </w:r>
      <w:r w:rsidR="0068494B">
        <w:t xml:space="preserve"> </w:t>
      </w:r>
    </w:p>
    <w:p w14:paraId="5998111F" w14:textId="2213BEA5" w:rsidR="009901C6" w:rsidRPr="003E7711" w:rsidRDefault="009901C6" w:rsidP="00F56849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 w:rsidRPr="00A86614">
        <w:rPr>
          <w:color w:val="000000" w:themeColor="text1"/>
        </w:rPr>
        <w:t xml:space="preserve">W </w:t>
      </w:r>
      <w:r w:rsidRPr="00892105">
        <w:t>przypadku</w:t>
      </w:r>
      <w:r w:rsidRPr="00A86614">
        <w:rPr>
          <w:color w:val="000000" w:themeColor="text1"/>
        </w:rPr>
        <w:t xml:space="preserve"> gdy </w:t>
      </w:r>
      <w:r>
        <w:rPr>
          <w:color w:val="000000" w:themeColor="text1"/>
        </w:rPr>
        <w:t>P</w:t>
      </w:r>
      <w:r w:rsidRPr="00A86614">
        <w:rPr>
          <w:color w:val="000000" w:themeColor="text1"/>
        </w:rPr>
        <w:t xml:space="preserve">rzedmiot najmu stanie się niezbędny do celów służbowych </w:t>
      </w:r>
      <w:r>
        <w:rPr>
          <w:color w:val="000000" w:themeColor="text1"/>
        </w:rPr>
        <w:t>Wynajmującego</w:t>
      </w:r>
      <w:r w:rsidRPr="00A86614">
        <w:rPr>
          <w:color w:val="000000" w:themeColor="text1"/>
        </w:rPr>
        <w:t xml:space="preserve">, </w:t>
      </w:r>
      <w:r>
        <w:rPr>
          <w:color w:val="000000" w:themeColor="text1"/>
        </w:rPr>
        <w:t>Wynajmującemu</w:t>
      </w:r>
      <w:r>
        <w:rPr>
          <w:color w:val="FF0000"/>
        </w:rPr>
        <w:t xml:space="preserve"> </w:t>
      </w:r>
      <w:r w:rsidRPr="00A86614">
        <w:rPr>
          <w:color w:val="000000" w:themeColor="text1"/>
        </w:rPr>
        <w:t xml:space="preserve">przysługuje prawo do </w:t>
      </w:r>
      <w:r w:rsidR="00067EB8">
        <w:rPr>
          <w:color w:val="000000" w:themeColor="text1"/>
        </w:rPr>
        <w:t>wypowiedzenia</w:t>
      </w:r>
      <w:r w:rsidRPr="00A86614">
        <w:rPr>
          <w:color w:val="000000" w:themeColor="text1"/>
        </w:rPr>
        <w:t xml:space="preserve"> umowy z</w:t>
      </w:r>
      <w:r w:rsidR="00067EB8">
        <w:rPr>
          <w:color w:val="000000" w:themeColor="text1"/>
        </w:rPr>
        <w:t xml:space="preserve"> </w:t>
      </w:r>
      <w:r w:rsidR="00BA095E">
        <w:rPr>
          <w:color w:val="000000" w:themeColor="text1"/>
        </w:rPr>
        <w:t xml:space="preserve">jedno </w:t>
      </w:r>
      <w:r w:rsidR="00067EB8">
        <w:rPr>
          <w:color w:val="000000" w:themeColor="text1"/>
        </w:rPr>
        <w:t>miesięcznym okresem wypowiedzenia</w:t>
      </w:r>
      <w:r w:rsidRPr="00A86614">
        <w:rPr>
          <w:color w:val="000000" w:themeColor="text1"/>
        </w:rPr>
        <w:t>, bez ponoszenia z tego tytułu skutków finansowych.</w:t>
      </w:r>
    </w:p>
    <w:p w14:paraId="18AA59D9" w14:textId="77777777" w:rsidR="00765CE0" w:rsidRPr="003E7711" w:rsidRDefault="00765CE0" w:rsidP="00765CE0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 w:rsidRPr="00892105">
        <w:rPr>
          <w:color w:val="000000" w:themeColor="text1"/>
        </w:rPr>
        <w:t>Wynajmujący</w:t>
      </w:r>
      <w:r w:rsidRPr="003E7711">
        <w:t xml:space="preserve"> nie jest zobowiązany do zwrotu kosztów i/lub nak</w:t>
      </w:r>
      <w:r>
        <w:t xml:space="preserve">ładów poczynionych </w:t>
      </w:r>
      <w:r>
        <w:br/>
        <w:t>na Przedmio</w:t>
      </w:r>
      <w:r w:rsidRPr="003F4D0E">
        <w:rPr>
          <w:color w:val="000000" w:themeColor="text1"/>
        </w:rPr>
        <w:t>cie</w:t>
      </w:r>
      <w:r w:rsidRPr="00A86614">
        <w:rPr>
          <w:color w:val="00B0F0"/>
        </w:rPr>
        <w:t xml:space="preserve"> </w:t>
      </w:r>
      <w:r w:rsidRPr="003E7711">
        <w:t xml:space="preserve">najmu przez </w:t>
      </w:r>
      <w:r>
        <w:t>Najemcę</w:t>
      </w:r>
      <w:r w:rsidRPr="003E7711">
        <w:t>.</w:t>
      </w:r>
    </w:p>
    <w:p w14:paraId="5A45A489" w14:textId="77777777" w:rsidR="00765CE0" w:rsidRDefault="00765CE0" w:rsidP="00765CE0">
      <w:pPr>
        <w:tabs>
          <w:tab w:val="left" w:pos="284"/>
          <w:tab w:val="left" w:pos="709"/>
        </w:tabs>
        <w:spacing w:line="360" w:lineRule="auto"/>
        <w:rPr>
          <w:b/>
        </w:rPr>
      </w:pPr>
    </w:p>
    <w:p w14:paraId="3CC5F948" w14:textId="77777777" w:rsidR="00765CE0" w:rsidRPr="00065B90" w:rsidRDefault="00627C74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1F90D03" w14:textId="77777777" w:rsidR="00765CE0" w:rsidRPr="003E7711" w:rsidRDefault="00765CE0" w:rsidP="00765CE0">
      <w:pPr>
        <w:numPr>
          <w:ilvl w:val="3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W przypadku planowanych prac mających wpływ na prowadzenie działalności gastronomicznej </w:t>
      </w:r>
      <w:r>
        <w:t>–</w:t>
      </w:r>
      <w:r w:rsidRPr="003E7711">
        <w:t xml:space="preserve"> dokonania w wy</w:t>
      </w:r>
      <w:r>
        <w:t>najmowanych</w:t>
      </w:r>
      <w:r w:rsidRPr="003E7711">
        <w:t xml:space="preserve"> pomieszczeniach lub w budynku napraw przez </w:t>
      </w:r>
      <w:r>
        <w:t>Wynajmującego</w:t>
      </w:r>
      <w:r w:rsidRPr="003E7711">
        <w:t xml:space="preserve">, </w:t>
      </w:r>
      <w:r>
        <w:t>Wynajmujący</w:t>
      </w:r>
      <w:r w:rsidRPr="003E7711">
        <w:t xml:space="preserve"> powiadomi </w:t>
      </w:r>
      <w:r>
        <w:t>Najemcę</w:t>
      </w:r>
      <w:r w:rsidRPr="003E7711">
        <w:t xml:space="preserve">, co najmniej </w:t>
      </w:r>
      <w:r w:rsidR="00C27D5F">
        <w:t>2</w:t>
      </w:r>
      <w:r w:rsidRPr="003E7711">
        <w:t xml:space="preserve"> dni przed planowanym rozpoczęciem prac.</w:t>
      </w:r>
    </w:p>
    <w:p w14:paraId="1A74D501" w14:textId="77777777" w:rsidR="00765CE0" w:rsidRPr="003E7711" w:rsidRDefault="00765CE0" w:rsidP="00765CE0">
      <w:pPr>
        <w:numPr>
          <w:ilvl w:val="3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W przypadku wystąpienia nagłej i nieprzewidywalnej potrzeby wykonania napraw obciążających </w:t>
      </w:r>
      <w:r>
        <w:t>Wynajmującego</w:t>
      </w:r>
      <w:r w:rsidRPr="003E7711">
        <w:t xml:space="preserve">, </w:t>
      </w:r>
      <w:r>
        <w:t>Najemca</w:t>
      </w:r>
      <w:r w:rsidRPr="003E7711">
        <w:t xml:space="preserve"> udostępni pomieszczenia w uzgodnionym pomiędzy Stronami terminie.</w:t>
      </w:r>
    </w:p>
    <w:p w14:paraId="0F1C4196" w14:textId="77777777" w:rsidR="00765CE0" w:rsidRPr="003E7711" w:rsidRDefault="00765CE0" w:rsidP="00765CE0">
      <w:pPr>
        <w:numPr>
          <w:ilvl w:val="3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W przypadku wystąpienia awarii </w:t>
      </w:r>
      <w:r>
        <w:t>Najemca</w:t>
      </w:r>
      <w:r w:rsidRPr="003E7711">
        <w:t xml:space="preserve"> zobowiązuje się do podjęcia działań mających na celu ograniczenie szkód, niezwłocznego powiadomienia </w:t>
      </w:r>
      <w:r>
        <w:t>Wynajmującego,</w:t>
      </w:r>
      <w:r w:rsidRPr="003E7711">
        <w:t xml:space="preserve"> oraz udostępnienia pomieszczeń w celu dokonania naprawy. </w:t>
      </w:r>
    </w:p>
    <w:p w14:paraId="6899B4D7" w14:textId="77777777" w:rsidR="00765CE0" w:rsidRPr="003E7711" w:rsidRDefault="00765CE0" w:rsidP="00765CE0">
      <w:pPr>
        <w:spacing w:line="360" w:lineRule="auto"/>
        <w:ind w:left="426"/>
        <w:jc w:val="both"/>
      </w:pPr>
    </w:p>
    <w:p w14:paraId="6BBB8C0C" w14:textId="77777777" w:rsidR="00765CE0" w:rsidRPr="00065B90" w:rsidRDefault="00627C74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14F89070" w14:textId="77777777" w:rsidR="00765CE0" w:rsidRPr="003E7711" w:rsidRDefault="00765CE0" w:rsidP="00765CE0">
      <w:pPr>
        <w:numPr>
          <w:ilvl w:val="0"/>
          <w:numId w:val="17"/>
        </w:numPr>
        <w:tabs>
          <w:tab w:val="clear" w:pos="360"/>
        </w:tabs>
        <w:spacing w:line="360" w:lineRule="auto"/>
        <w:ind w:left="426" w:hanging="426"/>
        <w:jc w:val="both"/>
      </w:pPr>
      <w:r>
        <w:t>Najemca</w:t>
      </w:r>
      <w:r w:rsidRPr="003E7711">
        <w:t xml:space="preserve"> zobowiązuje się do:</w:t>
      </w:r>
    </w:p>
    <w:p w14:paraId="1EC9D7B4" w14:textId="77777777" w:rsidR="00765CE0" w:rsidRDefault="00765CE0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3E7711">
        <w:t xml:space="preserve">prowadzenia działalności gastronomicznej na swój koszt i rachunek, na wysokim poziomie </w:t>
      </w:r>
      <w:r w:rsidRPr="003E7711">
        <w:br/>
        <w:t>i w sposób zabezpieczający sprawną i rzetelną obsługę konsumentów, z zachowaniem wymogów sanitarno-epidemiologicznych, bezpieczeństwa i higieny p</w:t>
      </w:r>
      <w:r w:rsidR="0064529C">
        <w:t>r</w:t>
      </w:r>
      <w:r w:rsidRPr="003E7711">
        <w:t xml:space="preserve">acy oraz przeciwpożarowych, związanych z przedmiotową działalnością gastronomiczną, a także wymogów z zakresu bezpieczeństwa żywności i żywienia, zgodnie z obowiązującymi </w:t>
      </w:r>
      <w:r>
        <w:br/>
      </w:r>
      <w:r w:rsidRPr="003E7711">
        <w:t>w tym zakresie przepisami</w:t>
      </w:r>
      <w:r>
        <w:t>;</w:t>
      </w:r>
    </w:p>
    <w:p w14:paraId="4064E504" w14:textId="77DDD7F3" w:rsidR="00627C74" w:rsidRPr="00112873" w:rsidRDefault="00627C74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112873">
        <w:t xml:space="preserve">zagwarantowania różnorodności dań zgodnie z </w:t>
      </w:r>
      <w:r w:rsidR="00F56849">
        <w:t>warunkami prowadzenia działalności</w:t>
      </w:r>
      <w:r w:rsidR="00102117" w:rsidRPr="00F56849">
        <w:t xml:space="preserve"> przedmiotu zamówienia</w:t>
      </w:r>
      <w:r w:rsidR="00102117" w:rsidRPr="00112873">
        <w:t xml:space="preserve"> stanowiącym</w:t>
      </w:r>
      <w:r w:rsidR="00F56849">
        <w:t>i</w:t>
      </w:r>
      <w:r w:rsidR="00102117" w:rsidRPr="00112873">
        <w:t xml:space="preserve"> załącznik nr </w:t>
      </w:r>
      <w:r w:rsidR="00112873">
        <w:t>3</w:t>
      </w:r>
      <w:r w:rsidRPr="00112873">
        <w:t>;</w:t>
      </w:r>
    </w:p>
    <w:p w14:paraId="79B28F02" w14:textId="51E826FD" w:rsidR="00627C74" w:rsidRDefault="00627C74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>
        <w:t xml:space="preserve">ustalenia </w:t>
      </w:r>
      <w:r w:rsidRPr="00892105">
        <w:t>wysokości marży na produkty gotowe na poziomie nie większym niż 20%</w:t>
      </w:r>
      <w:r w:rsidR="0054546C">
        <w:t xml:space="preserve"> od ceny zakupy przez Najemcę</w:t>
      </w:r>
      <w:r>
        <w:t>;</w:t>
      </w:r>
    </w:p>
    <w:p w14:paraId="522547A5" w14:textId="18C0E6F4" w:rsidR="00627C74" w:rsidRPr="00677896" w:rsidRDefault="000C1241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677896">
        <w:t xml:space="preserve">utrzymania cen zestawów </w:t>
      </w:r>
      <w:r w:rsidR="0064529C" w:rsidRPr="00677896">
        <w:t xml:space="preserve">i dań </w:t>
      </w:r>
      <w:r w:rsidRPr="00677896">
        <w:t>obiadowych przedstawionych</w:t>
      </w:r>
      <w:r w:rsidR="00627C74" w:rsidRPr="00677896">
        <w:t xml:space="preserve"> zgodnie z załącznikiem nr 4 w okresie 12 mi</w:t>
      </w:r>
      <w:r w:rsidRPr="00677896">
        <w:t>esięcy od dnia podpisania Umowy</w:t>
      </w:r>
      <w:r w:rsidR="00627C74" w:rsidRPr="00677896">
        <w:rPr>
          <w:color w:val="000000" w:themeColor="text1"/>
        </w:rPr>
        <w:t>;</w:t>
      </w:r>
    </w:p>
    <w:p w14:paraId="7B3A71F5" w14:textId="13BB675B" w:rsidR="00E01937" w:rsidRDefault="00E01937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>
        <w:lastRenderedPageBreak/>
        <w:t>serwow</w:t>
      </w:r>
      <w:r w:rsidR="00D64812">
        <w:t xml:space="preserve">ania dań śniadaniowych w godz. </w:t>
      </w:r>
      <w:r w:rsidR="00D64812" w:rsidRPr="0054546C">
        <w:t>7</w:t>
      </w:r>
      <w:r w:rsidR="00D64812" w:rsidRPr="0054546C">
        <w:rPr>
          <w:vertAlign w:val="superscript"/>
        </w:rPr>
        <w:t>3</w:t>
      </w:r>
      <w:r w:rsidRPr="0054546C">
        <w:rPr>
          <w:vertAlign w:val="superscript"/>
        </w:rPr>
        <w:t xml:space="preserve">0 </w:t>
      </w:r>
      <w:r w:rsidR="001C733A" w:rsidRPr="0054546C">
        <w:t>–</w:t>
      </w:r>
      <w:r w:rsidR="00F56849" w:rsidRPr="0054546C">
        <w:t xml:space="preserve"> </w:t>
      </w:r>
      <w:r w:rsidR="00BA095E" w:rsidRPr="0054546C">
        <w:t>10</w:t>
      </w:r>
      <w:r w:rsidRPr="0054546C">
        <w:rPr>
          <w:vertAlign w:val="superscript"/>
        </w:rPr>
        <w:t>00</w:t>
      </w:r>
      <w:r>
        <w:t>;</w:t>
      </w:r>
    </w:p>
    <w:p w14:paraId="0C32CF39" w14:textId="5F2056FF" w:rsidR="00E01937" w:rsidRDefault="00E01937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>
        <w:t xml:space="preserve">serwowania dań i zestawów obiadowych w godz. </w:t>
      </w:r>
      <w:r w:rsidR="00BA095E" w:rsidRPr="0054546C">
        <w:t>12</w:t>
      </w:r>
      <w:r w:rsidRPr="0054546C">
        <w:rPr>
          <w:vertAlign w:val="superscript"/>
        </w:rPr>
        <w:t>00</w:t>
      </w:r>
      <w:r w:rsidR="00F56849" w:rsidRPr="0054546C">
        <w:t xml:space="preserve"> – </w:t>
      </w:r>
      <w:r w:rsidR="00BA095E" w:rsidRPr="0054546C">
        <w:t>15</w:t>
      </w:r>
      <w:r w:rsidRPr="0054546C">
        <w:rPr>
          <w:vertAlign w:val="superscript"/>
        </w:rPr>
        <w:t>00</w:t>
      </w:r>
      <w:r w:rsidRPr="0054546C">
        <w:t xml:space="preserve"> </w:t>
      </w:r>
      <w:r>
        <w:t>składających się z:</w:t>
      </w:r>
    </w:p>
    <w:p w14:paraId="14448411" w14:textId="77777777" w:rsidR="00E01937" w:rsidRDefault="00E01937" w:rsidP="00E01937">
      <w:pPr>
        <w:pStyle w:val="Akapitzlist"/>
        <w:numPr>
          <w:ilvl w:val="0"/>
          <w:numId w:val="23"/>
        </w:numPr>
        <w:spacing w:line="360" w:lineRule="auto"/>
        <w:jc w:val="both"/>
      </w:pPr>
      <w:r>
        <w:t>zupy – ok. 350 g,</w:t>
      </w:r>
    </w:p>
    <w:p w14:paraId="238B4928" w14:textId="77777777" w:rsidR="00E01937" w:rsidRDefault="00E01937" w:rsidP="00E01937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drugiego dania z surówką lub daniem warzywnym </w:t>
      </w:r>
      <w:r w:rsidR="00627C74">
        <w:t>–</w:t>
      </w:r>
      <w:r>
        <w:t xml:space="preserve"> </w:t>
      </w:r>
      <w:r w:rsidR="00627C74">
        <w:t>ok. 450 g,</w:t>
      </w:r>
    </w:p>
    <w:p w14:paraId="31825A39" w14:textId="77777777" w:rsidR="00627C74" w:rsidRDefault="00627C74" w:rsidP="00627C74">
      <w:pPr>
        <w:pStyle w:val="Akapitzlist"/>
        <w:numPr>
          <w:ilvl w:val="0"/>
          <w:numId w:val="23"/>
        </w:numPr>
        <w:spacing w:line="360" w:lineRule="auto"/>
        <w:jc w:val="both"/>
      </w:pPr>
      <w:r>
        <w:t>kompotu – ok. 250 ml;</w:t>
      </w:r>
    </w:p>
    <w:p w14:paraId="70CC1C9D" w14:textId="18582FCD" w:rsidR="00765CE0" w:rsidRDefault="00765CE0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3E7711">
        <w:t>zapewnienia posiłków w cenie, jakości i ilości porównywalnej do oferowanych przez lokale o podobnym standardzie i lokalizacji</w:t>
      </w:r>
      <w:r w:rsidR="00627C74">
        <w:t>, z zastrzeżeniem pkt 4</w:t>
      </w:r>
      <w:r>
        <w:t>;</w:t>
      </w:r>
    </w:p>
    <w:p w14:paraId="6172A00E" w14:textId="77777777" w:rsidR="00765CE0" w:rsidRPr="00C66180" w:rsidRDefault="00765CE0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3E7711">
        <w:t>terminowego dokonywania opłat, o których</w:t>
      </w:r>
      <w:r>
        <w:t xml:space="preserve"> mowa § </w:t>
      </w:r>
      <w:r w:rsidRPr="007A311E">
        <w:rPr>
          <w:color w:val="000000" w:themeColor="text1"/>
        </w:rPr>
        <w:t>3</w:t>
      </w:r>
      <w:r>
        <w:rPr>
          <w:color w:val="000000" w:themeColor="text1"/>
        </w:rPr>
        <w:t>;</w:t>
      </w:r>
    </w:p>
    <w:p w14:paraId="05731E05" w14:textId="65850A9C" w:rsidR="00765CE0" w:rsidRPr="003E7711" w:rsidRDefault="00765CE0" w:rsidP="00765CE0">
      <w:pPr>
        <w:pStyle w:val="Akapitzlist"/>
        <w:numPr>
          <w:ilvl w:val="0"/>
          <w:numId w:val="18"/>
        </w:numPr>
        <w:spacing w:line="360" w:lineRule="auto"/>
        <w:ind w:hanging="436"/>
        <w:jc w:val="both"/>
      </w:pPr>
      <w:r w:rsidRPr="003E7711">
        <w:t>zorganizowania pracy buf</w:t>
      </w:r>
      <w:r w:rsidR="00153398">
        <w:t xml:space="preserve">etu w dni </w:t>
      </w:r>
      <w:r w:rsidR="008C71CB">
        <w:t>pracy ministerstwa</w:t>
      </w:r>
      <w:r w:rsidR="00153398">
        <w:t xml:space="preserve"> w godz. 7</w:t>
      </w:r>
      <w:r w:rsidRPr="00153398">
        <w:rPr>
          <w:vertAlign w:val="superscript"/>
        </w:rPr>
        <w:t>0</w:t>
      </w:r>
      <w:r w:rsidR="008C71CB">
        <w:rPr>
          <w:vertAlign w:val="superscript"/>
        </w:rPr>
        <w:t>0</w:t>
      </w:r>
      <w:r w:rsidR="00153398">
        <w:t>-16</w:t>
      </w:r>
      <w:r w:rsidRPr="00153398">
        <w:rPr>
          <w:vertAlign w:val="superscript"/>
        </w:rPr>
        <w:t>00</w:t>
      </w:r>
      <w:r>
        <w:t>;</w:t>
      </w:r>
    </w:p>
    <w:p w14:paraId="75AB203C" w14:textId="4C1327C4" w:rsidR="00765CE0" w:rsidRPr="003E7711" w:rsidRDefault="00765CE0" w:rsidP="00C94B09">
      <w:pPr>
        <w:pStyle w:val="Akapitzlist"/>
        <w:numPr>
          <w:ilvl w:val="0"/>
          <w:numId w:val="18"/>
        </w:numPr>
        <w:spacing w:line="360" w:lineRule="auto"/>
        <w:ind w:hanging="437"/>
        <w:jc w:val="both"/>
      </w:pPr>
      <w:r>
        <w:t>Najemca</w:t>
      </w:r>
      <w:r w:rsidRPr="003E7711">
        <w:t xml:space="preserve"> nie może bez pisemnej zgody </w:t>
      </w:r>
      <w:r>
        <w:t>Wynajmującego</w:t>
      </w:r>
      <w:r w:rsidRPr="003E7711">
        <w:t xml:space="preserve"> oddać </w:t>
      </w:r>
      <w:r>
        <w:t xml:space="preserve">Przedmiotu najmu lub jego </w:t>
      </w:r>
      <w:r w:rsidRPr="003E7711">
        <w:t xml:space="preserve"> części w podnajem lub bezpłatne używanie pod rygorem rozwiązania umowy </w:t>
      </w:r>
      <w:r w:rsidR="0068494B">
        <w:t xml:space="preserve">przez </w:t>
      </w:r>
      <w:r w:rsidR="0068494B" w:rsidRPr="0068494B">
        <w:t>Wynajmujące</w:t>
      </w:r>
      <w:r w:rsidR="0068494B">
        <w:t>go</w:t>
      </w:r>
      <w:r w:rsidR="0068494B" w:rsidRPr="0068494B">
        <w:t xml:space="preserve"> ze skutkiem natychmiastowym z przyczyn dotyczących Najemcy, bez ponoszenia z tego tytułu skutków finansowych</w:t>
      </w:r>
      <w:r>
        <w:t>;</w:t>
      </w:r>
    </w:p>
    <w:p w14:paraId="4FFF34A4" w14:textId="77777777" w:rsidR="00765CE0" w:rsidRPr="003E7711" w:rsidRDefault="00765CE0" w:rsidP="00765CE0">
      <w:pPr>
        <w:numPr>
          <w:ilvl w:val="0"/>
          <w:numId w:val="17"/>
        </w:numPr>
        <w:tabs>
          <w:tab w:val="clear" w:pos="360"/>
        </w:tabs>
        <w:spacing w:line="360" w:lineRule="auto"/>
        <w:ind w:left="426" w:hanging="426"/>
        <w:jc w:val="both"/>
      </w:pPr>
      <w:r>
        <w:t>Wynajmujący</w:t>
      </w:r>
      <w:r w:rsidRPr="003E7711">
        <w:t xml:space="preserve"> zobowiązuje się do:</w:t>
      </w:r>
    </w:p>
    <w:p w14:paraId="0C936820" w14:textId="77777777" w:rsidR="00765CE0" w:rsidRPr="003E7711" w:rsidRDefault="00765CE0" w:rsidP="00765CE0">
      <w:pPr>
        <w:pStyle w:val="Akapitzlist"/>
        <w:numPr>
          <w:ilvl w:val="0"/>
          <w:numId w:val="19"/>
        </w:numPr>
        <w:spacing w:line="360" w:lineRule="auto"/>
        <w:ind w:hanging="436"/>
        <w:jc w:val="both"/>
      </w:pPr>
      <w:r w:rsidRPr="003E7711">
        <w:t xml:space="preserve">udostępnienia </w:t>
      </w:r>
      <w:r>
        <w:t>Najemcy</w:t>
      </w:r>
      <w:r w:rsidRPr="003E7711">
        <w:t xml:space="preserve"> </w:t>
      </w:r>
      <w:r>
        <w:t>Przedmiotu najmu</w:t>
      </w:r>
      <w:r w:rsidRPr="003E7711">
        <w:t>, o którym</w:t>
      </w:r>
      <w:r>
        <w:t xml:space="preserve"> mowa § 1;</w:t>
      </w:r>
    </w:p>
    <w:p w14:paraId="0E0E405C" w14:textId="3BF4F982" w:rsidR="00765CE0" w:rsidRDefault="00765CE0" w:rsidP="00765CE0">
      <w:pPr>
        <w:pStyle w:val="Akapitzlist"/>
        <w:numPr>
          <w:ilvl w:val="0"/>
          <w:numId w:val="19"/>
        </w:numPr>
        <w:spacing w:line="360" w:lineRule="auto"/>
        <w:ind w:hanging="436"/>
        <w:jc w:val="both"/>
      </w:pPr>
      <w:r w:rsidRPr="003E7711">
        <w:t xml:space="preserve">umożliwienia korzystania przez </w:t>
      </w:r>
      <w:r>
        <w:t>Najemcę</w:t>
      </w:r>
      <w:r w:rsidRPr="003E7711">
        <w:t xml:space="preserve"> z następujących mediów i usług: energii elektrycznej, energii cieplnej, wo</w:t>
      </w:r>
      <w:r>
        <w:t>dy, odprowadzania ścieków i</w:t>
      </w:r>
      <w:r w:rsidRPr="003E7711">
        <w:t xml:space="preserve"> centralnego ogrzewania</w:t>
      </w:r>
      <w:r>
        <w:t>;</w:t>
      </w:r>
    </w:p>
    <w:p w14:paraId="53C7CDC1" w14:textId="77777777" w:rsidR="00765CE0" w:rsidRDefault="00765CE0" w:rsidP="00765CE0">
      <w:pPr>
        <w:pStyle w:val="Akapitzlist"/>
        <w:numPr>
          <w:ilvl w:val="0"/>
          <w:numId w:val="19"/>
        </w:numPr>
        <w:spacing w:line="360" w:lineRule="auto"/>
        <w:ind w:hanging="436"/>
        <w:jc w:val="both"/>
      </w:pPr>
      <w:r w:rsidRPr="003E7711">
        <w:t xml:space="preserve">wyposażenia pracowników </w:t>
      </w:r>
      <w:r>
        <w:t>Najemcy</w:t>
      </w:r>
      <w:r w:rsidRPr="003E7711">
        <w:t xml:space="preserve"> w identyfikatory</w:t>
      </w:r>
      <w:r>
        <w:t>.</w:t>
      </w:r>
    </w:p>
    <w:p w14:paraId="332D5821" w14:textId="77777777" w:rsidR="00765CE0" w:rsidRPr="003E7711" w:rsidRDefault="00765CE0" w:rsidP="00765CE0">
      <w:pPr>
        <w:pStyle w:val="Akapitzlist"/>
        <w:spacing w:line="360" w:lineRule="auto"/>
        <w:ind w:left="862"/>
        <w:jc w:val="both"/>
      </w:pPr>
    </w:p>
    <w:p w14:paraId="6D9ABCDB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 xml:space="preserve">§ </w:t>
      </w:r>
      <w:r w:rsidR="00685E08">
        <w:rPr>
          <w:b/>
        </w:rPr>
        <w:t>8</w:t>
      </w:r>
    </w:p>
    <w:p w14:paraId="644C19B6" w14:textId="5DFD8EDF" w:rsidR="00765CE0" w:rsidRPr="00D64812" w:rsidRDefault="00765CE0" w:rsidP="00765CE0">
      <w:pPr>
        <w:numPr>
          <w:ilvl w:val="3"/>
          <w:numId w:val="5"/>
        </w:numPr>
        <w:tabs>
          <w:tab w:val="clear" w:pos="2520"/>
        </w:tabs>
        <w:spacing w:line="360" w:lineRule="auto"/>
        <w:ind w:left="426" w:hanging="426"/>
        <w:jc w:val="both"/>
      </w:pPr>
      <w:r w:rsidRPr="00D64812">
        <w:t>Strony</w:t>
      </w:r>
      <w:r w:rsidR="00D64812" w:rsidRPr="00D64812">
        <w:t xml:space="preserve"> stwierdzają, iż Najemca wpłaci Wynajmującemu w terminie 7 dni od dnia podpisania umowy</w:t>
      </w:r>
      <w:r w:rsidRPr="00D64812">
        <w:t xml:space="preserve"> kaucję tytułem zabezpieczenia wymagaln</w:t>
      </w:r>
      <w:r w:rsidR="00D64812" w:rsidRPr="00D64812">
        <w:t xml:space="preserve">ych wierzytelności w wysokości </w:t>
      </w:r>
      <w:r w:rsidR="00B6529C">
        <w:t>5</w:t>
      </w:r>
      <w:r w:rsidR="00D64812">
        <w:t> </w:t>
      </w:r>
      <w:r w:rsidR="008C71CB">
        <w:t>0</w:t>
      </w:r>
      <w:r w:rsidR="00D64812">
        <w:t xml:space="preserve">00,00 złotych (słownie: </w:t>
      </w:r>
      <w:r w:rsidR="00B6529C">
        <w:t xml:space="preserve">pięć tysięcy </w:t>
      </w:r>
      <w:r w:rsidRPr="00D64812">
        <w:t>złotych).</w:t>
      </w:r>
    </w:p>
    <w:p w14:paraId="56835A92" w14:textId="51D63BBE" w:rsidR="00765CE0" w:rsidRPr="003E7711" w:rsidRDefault="00765CE0" w:rsidP="00765CE0">
      <w:pPr>
        <w:numPr>
          <w:ilvl w:val="3"/>
          <w:numId w:val="5"/>
        </w:numPr>
        <w:tabs>
          <w:tab w:val="clear" w:pos="2520"/>
        </w:tabs>
        <w:spacing w:line="360" w:lineRule="auto"/>
        <w:ind w:left="426" w:hanging="426"/>
        <w:jc w:val="both"/>
      </w:pPr>
      <w:r>
        <w:t>Wynajmujący</w:t>
      </w:r>
      <w:r w:rsidRPr="003E7711">
        <w:t xml:space="preserve"> ma prawo zrealizowania zabezpieczenia na poczet zadłużenia z tyt</w:t>
      </w:r>
      <w:r>
        <w:t xml:space="preserve">ułu należności określonych w § 3 oraz innych roszczeń wynikających z Umowy </w:t>
      </w:r>
      <w:r w:rsidRPr="003E7711">
        <w:t xml:space="preserve">bez dodatkowej zgody ze strony </w:t>
      </w:r>
      <w:r>
        <w:t>Najemcy</w:t>
      </w:r>
      <w:r w:rsidRPr="003E7711">
        <w:t>.</w:t>
      </w:r>
      <w:r w:rsidR="00FF0A23">
        <w:t xml:space="preserve"> W takim wypadku Najemca jest zobowiązany do uzupełnienia zabezpieczenia w terminie 7 dni od daty wezwania przez Wynajmującego.</w:t>
      </w:r>
    </w:p>
    <w:p w14:paraId="2AD0A75A" w14:textId="77777777" w:rsidR="00765CE0" w:rsidRPr="003E7711" w:rsidRDefault="00765CE0" w:rsidP="00765CE0">
      <w:pPr>
        <w:spacing w:line="360" w:lineRule="auto"/>
        <w:ind w:left="426"/>
        <w:jc w:val="both"/>
      </w:pPr>
    </w:p>
    <w:p w14:paraId="21B0F22D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 xml:space="preserve">§ </w:t>
      </w:r>
      <w:r w:rsidR="00685E08">
        <w:rPr>
          <w:b/>
        </w:rPr>
        <w:t>9</w:t>
      </w:r>
    </w:p>
    <w:p w14:paraId="1C4770F5" w14:textId="317D0963" w:rsidR="00765CE0" w:rsidRDefault="00FF0A23" w:rsidP="00765CE0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t>Niezależnie od przesłanek rozwiązania umowy wskazanych w treści umowy, u</w:t>
      </w:r>
      <w:r w:rsidR="00765CE0">
        <w:t xml:space="preserve">mowa może </w:t>
      </w:r>
      <w:r>
        <w:t xml:space="preserve">zostać </w:t>
      </w:r>
      <w:r w:rsidR="00765CE0">
        <w:t xml:space="preserve">rozwiązana w trybie natychmiastowym </w:t>
      </w:r>
      <w:r w:rsidR="00765CE0" w:rsidRPr="003F4D0E">
        <w:rPr>
          <w:color w:val="000000" w:themeColor="text1"/>
        </w:rPr>
        <w:t xml:space="preserve">przez </w:t>
      </w:r>
      <w:r w:rsidR="00765CE0">
        <w:rPr>
          <w:color w:val="000000" w:themeColor="text1"/>
        </w:rPr>
        <w:t>Wynajmującego</w:t>
      </w:r>
      <w:r w:rsidR="00765CE0" w:rsidRPr="003F4D0E">
        <w:rPr>
          <w:color w:val="000000" w:themeColor="text1"/>
        </w:rPr>
        <w:t xml:space="preserve"> </w:t>
      </w:r>
      <w:r w:rsidR="00765CE0">
        <w:t xml:space="preserve">bez wypowiedzenia </w:t>
      </w:r>
      <w:r>
        <w:t>z</w:t>
      </w:r>
      <w:r w:rsidR="000C1336">
        <w:t> </w:t>
      </w:r>
      <w:r>
        <w:t xml:space="preserve">przyczyn dotyczących Najemcy </w:t>
      </w:r>
      <w:r w:rsidR="00765CE0">
        <w:t>oraz bez prawa do odszkodowania dla Najemcy w</w:t>
      </w:r>
      <w:r w:rsidR="000C1336">
        <w:t> </w:t>
      </w:r>
      <w:r w:rsidR="00765CE0">
        <w:t xml:space="preserve">przypadku: </w:t>
      </w:r>
    </w:p>
    <w:p w14:paraId="7BC51ADA" w14:textId="635EE0C5" w:rsidR="00765CE0" w:rsidRDefault="00C633EF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t>opóźnienia w regulowaniu</w:t>
      </w:r>
      <w:r w:rsidR="00765CE0">
        <w:t xml:space="preserve"> opłat wymienionych w § 3 za co najmniej dwa pełne okresy </w:t>
      </w:r>
      <w:r w:rsidR="00735937">
        <w:t>rozliczeniowe</w:t>
      </w:r>
      <w:r w:rsidR="00765CE0">
        <w:t>;</w:t>
      </w:r>
    </w:p>
    <w:p w14:paraId="53A411B5" w14:textId="77777777" w:rsidR="00765CE0" w:rsidRDefault="00765CE0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lastRenderedPageBreak/>
        <w:t xml:space="preserve">dokonania bez pisemnej zgody </w:t>
      </w:r>
      <w:r w:rsidRPr="00006AD6">
        <w:rPr>
          <w:color w:val="000000" w:themeColor="text1"/>
        </w:rPr>
        <w:t xml:space="preserve">Wynajmującego </w:t>
      </w:r>
      <w:r>
        <w:t>zmian naruszających w sposób trwały substancję Przedmiotu najmu;</w:t>
      </w:r>
    </w:p>
    <w:p w14:paraId="584837FA" w14:textId="77777777" w:rsidR="00765CE0" w:rsidRDefault="00765CE0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t xml:space="preserve">stwierdzenia przez upoważnione instytucje kontrolne nieprzestrzegania przez Najemcę przepisów sanitarnych, BHP i przeciwpożarowych; </w:t>
      </w:r>
    </w:p>
    <w:p w14:paraId="659848E3" w14:textId="77777777" w:rsidR="00765CE0" w:rsidRDefault="00765CE0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t xml:space="preserve">stwierdzenia, że Najemca używa Przedmiotu najmu w sposób sprzeczny z umową lub </w:t>
      </w:r>
      <w:r w:rsidR="00E35201">
        <w:br/>
      </w:r>
      <w:r>
        <w:t xml:space="preserve">z jego przeznaczeniem i mimo pisemnego upomnienia nie przestaje go używać w ten sposób; </w:t>
      </w:r>
    </w:p>
    <w:p w14:paraId="1E3108DB" w14:textId="77777777" w:rsidR="00765CE0" w:rsidRDefault="00765CE0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t xml:space="preserve">oddania przez Najemcę Przedmiotu najmu osobom trzecim do używania w całości lub </w:t>
      </w:r>
      <w:r w:rsidR="00E35201">
        <w:br/>
      </w:r>
      <w:r>
        <w:t xml:space="preserve">w części; </w:t>
      </w:r>
    </w:p>
    <w:p w14:paraId="5A2D6B9C" w14:textId="2178D84C" w:rsidR="00765CE0" w:rsidRPr="00677896" w:rsidRDefault="00765CE0" w:rsidP="00765CE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 w:rsidRPr="00677896">
        <w:t>gdy</w:t>
      </w:r>
      <w:r w:rsidR="00C633EF" w:rsidRPr="00677896">
        <w:t xml:space="preserve"> w okresie pierwszych 12 miesięcy obowiązywania umowy</w:t>
      </w:r>
      <w:r w:rsidRPr="00677896">
        <w:t xml:space="preserve"> ceny zestawów </w:t>
      </w:r>
      <w:r w:rsidR="0064529C" w:rsidRPr="00677896">
        <w:t xml:space="preserve">i dań </w:t>
      </w:r>
      <w:r w:rsidRPr="00677896">
        <w:t xml:space="preserve">obiadowych </w:t>
      </w:r>
      <w:r w:rsidR="00C633EF" w:rsidRPr="00677896">
        <w:t xml:space="preserve">zostaną ustalone na poziomie wyższym </w:t>
      </w:r>
      <w:r w:rsidRPr="00677896">
        <w:t xml:space="preserve">od kwot, określonych w </w:t>
      </w:r>
      <w:r w:rsidRPr="00677896">
        <w:rPr>
          <w:color w:val="000000" w:themeColor="text1"/>
        </w:rPr>
        <w:t xml:space="preserve">załączniku nr 4 </w:t>
      </w:r>
      <w:r w:rsidRPr="00677896">
        <w:t xml:space="preserve">do </w:t>
      </w:r>
      <w:r w:rsidR="00627C74" w:rsidRPr="00677896">
        <w:t>Umowy</w:t>
      </w:r>
      <w:r w:rsidR="00993043" w:rsidRPr="00677896">
        <w:t>;</w:t>
      </w:r>
    </w:p>
    <w:p w14:paraId="220070ED" w14:textId="6637CDE5" w:rsidR="00A27096" w:rsidRDefault="00765CE0" w:rsidP="008C71CB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</w:pPr>
      <w:r>
        <w:t xml:space="preserve">gdy standard podawanych posiłków będzie </w:t>
      </w:r>
      <w:r w:rsidR="00C633EF">
        <w:t xml:space="preserve">istotnie </w:t>
      </w:r>
      <w:r>
        <w:t>odbiegał od standardów obowiązujących przy prowadzeniu działalności gastronomicznej tego rodzaju</w:t>
      </w:r>
      <w:r w:rsidR="00102117" w:rsidRPr="00102117">
        <w:t xml:space="preserve"> </w:t>
      </w:r>
      <w:r w:rsidR="00102117">
        <w:t>mimo wcześniejszego pisemnego zwrócenia uwagi na nieprawidłowości w tym zakresie</w:t>
      </w:r>
      <w:r>
        <w:t>, lub gdy jakość posiłków nie będzie odpowiadała obowiązującym w tym zakresie przepisom;</w:t>
      </w:r>
    </w:p>
    <w:p w14:paraId="05F8F60A" w14:textId="29FAEC38" w:rsidR="00765CE0" w:rsidRDefault="00765CE0" w:rsidP="00765CE0">
      <w:pPr>
        <w:numPr>
          <w:ilvl w:val="0"/>
          <w:numId w:val="20"/>
        </w:numPr>
        <w:spacing w:line="360" w:lineRule="auto"/>
        <w:ind w:left="426" w:hanging="426"/>
        <w:jc w:val="both"/>
      </w:pPr>
      <w:r w:rsidRPr="00510D9F">
        <w:t>Stronom przysługuje prawo do rozwiązania umowy</w:t>
      </w:r>
      <w:r w:rsidR="00FF0A23">
        <w:t xml:space="preserve"> w każdym czasie</w:t>
      </w:r>
      <w:r w:rsidRPr="00510D9F">
        <w:t xml:space="preserve"> za jej uprzednim pisemnym, </w:t>
      </w:r>
      <w:r>
        <w:t>trzy</w:t>
      </w:r>
      <w:r w:rsidRPr="003F4D0E">
        <w:t>miesięcznym wypowiedzeniem</w:t>
      </w:r>
      <w:r>
        <w:t>,</w:t>
      </w:r>
      <w:r w:rsidRPr="00510D9F">
        <w:t xml:space="preserve"> ze skutkiem</w:t>
      </w:r>
      <w:r>
        <w:t xml:space="preserve"> </w:t>
      </w:r>
      <w:r w:rsidRPr="00510D9F">
        <w:t>na koniec miesiąca kalendarzowego, bez podawania powodu jej rozwiązania. Z tego tytułu stronom nie przysługuje odszkodowanie.</w:t>
      </w:r>
    </w:p>
    <w:p w14:paraId="3B038B1D" w14:textId="77777777" w:rsidR="00765CE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</w:p>
    <w:p w14:paraId="11FCBB31" w14:textId="77777777" w:rsidR="00765CE0" w:rsidRPr="00065B90" w:rsidRDefault="00685E08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3B4CF369" w14:textId="352BFBA9" w:rsidR="00E35201" w:rsidRPr="00C94B09" w:rsidRDefault="00765CE0" w:rsidP="00C94B09">
      <w:pPr>
        <w:tabs>
          <w:tab w:val="left" w:pos="284"/>
          <w:tab w:val="left" w:pos="709"/>
        </w:tabs>
        <w:spacing w:line="360" w:lineRule="auto"/>
        <w:jc w:val="both"/>
      </w:pPr>
      <w:r>
        <w:t xml:space="preserve">Po rozwiązaniu umowy Najemca zobowiązuje się do zwrotu na rzecz Wynajmującego Przedmiotu najmu w stanie niepogorszonym, z uwzględnieniem stopnia normalnego zużycia. </w:t>
      </w:r>
    </w:p>
    <w:p w14:paraId="1222E7C7" w14:textId="77777777" w:rsidR="00E35201" w:rsidRDefault="00E35201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</w:p>
    <w:p w14:paraId="60226E98" w14:textId="77777777" w:rsidR="00765CE0" w:rsidRPr="00065B90" w:rsidRDefault="00685E08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§ 11</w:t>
      </w:r>
    </w:p>
    <w:p w14:paraId="23F9AAFE" w14:textId="683C1935" w:rsidR="00765CE0" w:rsidRPr="003E7711" w:rsidRDefault="00765CE0" w:rsidP="00765CE0">
      <w:pPr>
        <w:tabs>
          <w:tab w:val="left" w:pos="284"/>
          <w:tab w:val="left" w:pos="709"/>
        </w:tabs>
        <w:spacing w:line="360" w:lineRule="auto"/>
        <w:jc w:val="both"/>
      </w:pPr>
      <w:r>
        <w:rPr>
          <w:color w:val="000000" w:themeColor="text1"/>
        </w:rPr>
        <w:t>Wynajmujący</w:t>
      </w:r>
      <w:r w:rsidRPr="003F4D0E">
        <w:rPr>
          <w:color w:val="000000" w:themeColor="text1"/>
        </w:rPr>
        <w:t xml:space="preserve"> </w:t>
      </w:r>
      <w:r>
        <w:t xml:space="preserve">ma w każdym czasie prawo wstępu do przekazanych pomieszczeń i kontroli Przedmiotu najmu oraz do przeprowadzenia kontroli, jakości posiłków, w szczególności w zakresie sprawdzenia, czy zaistniały przesłanki określone odpowiednio w § </w:t>
      </w:r>
      <w:r w:rsidR="00685E08">
        <w:t>9</w:t>
      </w:r>
      <w:r>
        <w:t xml:space="preserve"> ust. </w:t>
      </w:r>
      <w:r w:rsidR="00102117">
        <w:rPr>
          <w:color w:val="000000" w:themeColor="text1"/>
        </w:rPr>
        <w:t>1 pkt 1-</w:t>
      </w:r>
      <w:r w:rsidR="008C71CB">
        <w:rPr>
          <w:color w:val="000000" w:themeColor="text1"/>
        </w:rPr>
        <w:t>7</w:t>
      </w:r>
      <w:r w:rsidRPr="003F4D0E">
        <w:rPr>
          <w:color w:val="000000" w:themeColor="text1"/>
        </w:rPr>
        <w:t>.</w:t>
      </w:r>
    </w:p>
    <w:p w14:paraId="3C2189B9" w14:textId="77777777" w:rsidR="00765CE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</w:p>
    <w:p w14:paraId="6DAD4191" w14:textId="77777777" w:rsidR="00765CE0" w:rsidRPr="00065B9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 w:rsidRPr="00065B90">
        <w:rPr>
          <w:b/>
        </w:rPr>
        <w:t>§ 1</w:t>
      </w:r>
      <w:r w:rsidR="00473EAC">
        <w:rPr>
          <w:b/>
        </w:rPr>
        <w:t>2</w:t>
      </w:r>
    </w:p>
    <w:p w14:paraId="38E758D5" w14:textId="77777777" w:rsidR="00FD3BAB" w:rsidRPr="00FD3BAB" w:rsidRDefault="00FD3BAB" w:rsidP="00FD3BAB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t>1.</w:t>
      </w:r>
      <w:r w:rsidRPr="00FD3BAB">
        <w:rPr>
          <w:rFonts w:ascii="Times New Roman" w:hAnsi="Times New Roman" w:cs="Times New Roman"/>
          <w:sz w:val="24"/>
          <w:szCs w:val="24"/>
        </w:rPr>
        <w:tab/>
        <w:t>Wszystkie informacje przekazywane między Wykonawcą a Zamawiającym w ramach umowy będą przesyłane, o ile umowa nie stanowi inaczej, pisemnie za pośrednictwem poczty elektronicznej.</w:t>
      </w:r>
    </w:p>
    <w:p w14:paraId="1E47AD30" w14:textId="6ECA00A2" w:rsidR="00FD3BAB" w:rsidRPr="00FD3BAB" w:rsidRDefault="00FD3BAB" w:rsidP="00FD3BAB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t>2.</w:t>
      </w:r>
      <w:r w:rsidRPr="00FD3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FD3BAB">
        <w:rPr>
          <w:rFonts w:ascii="Times New Roman" w:hAnsi="Times New Roman" w:cs="Times New Roman"/>
          <w:sz w:val="24"/>
          <w:szCs w:val="24"/>
        </w:rPr>
        <w:t>nformacje, o których mowa w ust. 1, należy przekazywać:</w:t>
      </w:r>
    </w:p>
    <w:p w14:paraId="3ECBBAB1" w14:textId="5BFB0286" w:rsidR="00FD3BAB" w:rsidRPr="00FD3BAB" w:rsidRDefault="00FD3BAB" w:rsidP="00FD3BAB">
      <w:pPr>
        <w:pStyle w:val="Zwykyteks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D3BAB">
        <w:rPr>
          <w:rFonts w:ascii="Times New Roman" w:hAnsi="Times New Roman" w:cs="Times New Roman"/>
          <w:sz w:val="24"/>
          <w:szCs w:val="24"/>
        </w:rPr>
        <w:tab/>
      </w:r>
      <w:r w:rsidR="00C5769B">
        <w:rPr>
          <w:rFonts w:ascii="Times New Roman" w:hAnsi="Times New Roman" w:cs="Times New Roman"/>
          <w:sz w:val="24"/>
          <w:szCs w:val="24"/>
        </w:rPr>
        <w:t>Wynajmującemu</w:t>
      </w:r>
      <w:r w:rsidRPr="00FD3BAB">
        <w:rPr>
          <w:rFonts w:ascii="Times New Roman" w:hAnsi="Times New Roman" w:cs="Times New Roman"/>
          <w:sz w:val="24"/>
          <w:szCs w:val="24"/>
        </w:rPr>
        <w:t xml:space="preserve"> na adres: e-mai</w:t>
      </w:r>
      <w:r w:rsidR="00C5769B">
        <w:rPr>
          <w:rFonts w:ascii="Times New Roman" w:hAnsi="Times New Roman" w:cs="Times New Roman"/>
          <w:sz w:val="24"/>
          <w:szCs w:val="24"/>
        </w:rPr>
        <w:t>l</w:t>
      </w:r>
      <w:r w:rsidRPr="00FD3BAB">
        <w:rPr>
          <w:rFonts w:ascii="Times New Roman" w:hAnsi="Times New Roman" w:cs="Times New Roman"/>
          <w:sz w:val="24"/>
          <w:szCs w:val="24"/>
        </w:rPr>
        <w:t>:</w:t>
      </w:r>
      <w:r w:rsidR="00C5769B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D3BAB">
        <w:rPr>
          <w:rFonts w:ascii="Times New Roman" w:hAnsi="Times New Roman" w:cs="Times New Roman"/>
          <w:sz w:val="24"/>
          <w:szCs w:val="24"/>
        </w:rPr>
        <w:t>.pl;</w:t>
      </w:r>
    </w:p>
    <w:p w14:paraId="28C5F13E" w14:textId="1D6F7D9E" w:rsidR="00FD3BAB" w:rsidRPr="00FD3BAB" w:rsidRDefault="00FD3BAB" w:rsidP="00FD3BAB">
      <w:pPr>
        <w:pStyle w:val="Zwykytekst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t>2)</w:t>
      </w:r>
      <w:r w:rsidRPr="00FD3BAB">
        <w:rPr>
          <w:rFonts w:ascii="Times New Roman" w:hAnsi="Times New Roman" w:cs="Times New Roman"/>
          <w:sz w:val="24"/>
          <w:szCs w:val="24"/>
        </w:rPr>
        <w:tab/>
      </w:r>
      <w:r w:rsidR="00C5769B">
        <w:rPr>
          <w:rFonts w:ascii="Times New Roman" w:hAnsi="Times New Roman" w:cs="Times New Roman"/>
          <w:sz w:val="24"/>
          <w:szCs w:val="24"/>
        </w:rPr>
        <w:t xml:space="preserve">Najemcy </w:t>
      </w:r>
      <w:r w:rsidRPr="00FD3BAB">
        <w:rPr>
          <w:rFonts w:ascii="Times New Roman" w:hAnsi="Times New Roman" w:cs="Times New Roman"/>
          <w:sz w:val="24"/>
          <w:szCs w:val="24"/>
        </w:rPr>
        <w:t>na adres: e-ma</w:t>
      </w:r>
      <w:r w:rsidR="00C5769B">
        <w:rPr>
          <w:rFonts w:ascii="Times New Roman" w:hAnsi="Times New Roman" w:cs="Times New Roman"/>
          <w:sz w:val="24"/>
          <w:szCs w:val="24"/>
        </w:rPr>
        <w:t>i</w:t>
      </w:r>
      <w:r w:rsidRPr="00FD3BAB">
        <w:rPr>
          <w:rFonts w:ascii="Times New Roman" w:hAnsi="Times New Roman" w:cs="Times New Roman"/>
          <w:sz w:val="24"/>
          <w:szCs w:val="24"/>
        </w:rPr>
        <w:t xml:space="preserve">l: </w:t>
      </w:r>
      <w:r w:rsidR="00C5769B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D3BAB">
        <w:rPr>
          <w:rFonts w:ascii="Times New Roman" w:hAnsi="Times New Roman" w:cs="Times New Roman"/>
          <w:sz w:val="24"/>
          <w:szCs w:val="24"/>
        </w:rPr>
        <w:t>pl</w:t>
      </w:r>
    </w:p>
    <w:p w14:paraId="4CC4A24D" w14:textId="72F1FCEA" w:rsidR="00FD3BAB" w:rsidRPr="00FD3BAB" w:rsidRDefault="00FD3BAB" w:rsidP="00C5769B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t>3.</w:t>
      </w:r>
      <w:r w:rsidRPr="00FD3BAB">
        <w:rPr>
          <w:rFonts w:ascii="Times New Roman" w:hAnsi="Times New Roman" w:cs="Times New Roman"/>
          <w:sz w:val="24"/>
          <w:szCs w:val="24"/>
        </w:rPr>
        <w:tab/>
        <w:t>W przypadku zmiany adresu do dorę</w:t>
      </w:r>
      <w:r w:rsidR="00C5769B">
        <w:rPr>
          <w:rFonts w:ascii="Times New Roman" w:hAnsi="Times New Roman" w:cs="Times New Roman"/>
          <w:sz w:val="24"/>
          <w:szCs w:val="24"/>
        </w:rPr>
        <w:t>cz</w:t>
      </w:r>
      <w:r w:rsidRPr="00FD3BAB">
        <w:rPr>
          <w:rFonts w:ascii="Times New Roman" w:hAnsi="Times New Roman" w:cs="Times New Roman"/>
          <w:sz w:val="24"/>
          <w:szCs w:val="24"/>
        </w:rPr>
        <w:t>eń, każda ze Stron umowy powiadomi o tym drugą Stronę na piśmie, z odpowiednim wyprzedzeniem. W przypadku niedopełnienia tego obowiązku doręczenia dokonane na poprzedni adres uznaje się za skuteczne.</w:t>
      </w:r>
    </w:p>
    <w:p w14:paraId="23D178EF" w14:textId="48809F4F" w:rsidR="00765CE0" w:rsidRPr="00C52F6D" w:rsidRDefault="00FD3BAB" w:rsidP="00C5769B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AB">
        <w:rPr>
          <w:rFonts w:ascii="Times New Roman" w:hAnsi="Times New Roman" w:cs="Times New Roman"/>
          <w:sz w:val="24"/>
          <w:szCs w:val="24"/>
        </w:rPr>
        <w:t>4.</w:t>
      </w:r>
      <w:r w:rsidRPr="00FD3BAB">
        <w:rPr>
          <w:rFonts w:ascii="Times New Roman" w:hAnsi="Times New Roman" w:cs="Times New Roman"/>
          <w:sz w:val="24"/>
          <w:szCs w:val="24"/>
        </w:rPr>
        <w:tab/>
        <w:t xml:space="preserve">Zmiany danych, o których mowa w ust. 2 </w:t>
      </w:r>
      <w:r w:rsidR="00C5769B">
        <w:rPr>
          <w:rFonts w:ascii="Times New Roman" w:hAnsi="Times New Roman" w:cs="Times New Roman"/>
          <w:sz w:val="24"/>
          <w:szCs w:val="24"/>
        </w:rPr>
        <w:t>i</w:t>
      </w:r>
      <w:r w:rsidRPr="00FD3BAB">
        <w:rPr>
          <w:rFonts w:ascii="Times New Roman" w:hAnsi="Times New Roman" w:cs="Times New Roman"/>
          <w:sz w:val="24"/>
          <w:szCs w:val="24"/>
        </w:rPr>
        <w:t xml:space="preserve"> 3 nie stanowią zmiany umowy i nie wymagają formy pisemnego aneksu.</w:t>
      </w:r>
    </w:p>
    <w:p w14:paraId="36192DC2" w14:textId="77777777" w:rsidR="00765CE0" w:rsidRPr="00065B90" w:rsidRDefault="00765CE0" w:rsidP="00765CE0">
      <w:pPr>
        <w:pStyle w:val="Akapitzlist"/>
        <w:tabs>
          <w:tab w:val="left" w:pos="284"/>
          <w:tab w:val="left" w:pos="709"/>
        </w:tabs>
        <w:spacing w:line="360" w:lineRule="auto"/>
        <w:ind w:left="360"/>
        <w:jc w:val="center"/>
        <w:rPr>
          <w:b/>
        </w:rPr>
      </w:pPr>
      <w:r w:rsidRPr="00065B90">
        <w:rPr>
          <w:b/>
        </w:rPr>
        <w:t>§ 1</w:t>
      </w:r>
      <w:r w:rsidR="00473EAC">
        <w:rPr>
          <w:b/>
        </w:rPr>
        <w:t>3</w:t>
      </w:r>
    </w:p>
    <w:p w14:paraId="7EFD4982" w14:textId="77777777" w:rsidR="00765CE0" w:rsidRPr="003E7711" w:rsidRDefault="00765CE0" w:rsidP="00765CE0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Wszystkie spory wynikłe z tytułu umowy będą rozstrzygane przez Strony w drodze negocjacji. W przypadku nie osiągnięcia porozumienia w drodze negocjacji wszelkie spory rozstrzygane będą przez sąd powszechny miejscowo właściwy dla siedziby </w:t>
      </w:r>
      <w:r>
        <w:t>Wynajmującego</w:t>
      </w:r>
      <w:r w:rsidRPr="003E7711">
        <w:t>.</w:t>
      </w:r>
    </w:p>
    <w:p w14:paraId="31E2B919" w14:textId="75FE97BF" w:rsidR="00EE1B41" w:rsidRPr="00EE1B41" w:rsidRDefault="00B6529C" w:rsidP="00EE1B41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EE1B41" w:rsidRPr="00EE1B41">
        <w:t>miany niniejszej umowy</w:t>
      </w:r>
      <w:r w:rsidR="00736C76">
        <w:t>, z zastrzeżeniem §</w:t>
      </w:r>
      <w:r w:rsidR="00C5769B">
        <w:t xml:space="preserve"> </w:t>
      </w:r>
      <w:r w:rsidR="00736C76">
        <w:t>3 ust. 3,</w:t>
      </w:r>
      <w:r w:rsidR="00EE1B41" w:rsidRPr="00EE1B41">
        <w:t xml:space="preserve"> wymagają zachowania formy pisemnej pod rygorem nieważności. Zmiana danych, o których mowa w ust. </w:t>
      </w:r>
      <w:r w:rsidR="00EE1B41">
        <w:t>4</w:t>
      </w:r>
      <w:r w:rsidR="004963D7">
        <w:t xml:space="preserve"> </w:t>
      </w:r>
      <w:r w:rsidR="00EE1B41" w:rsidRPr="00EE1B41">
        <w:t xml:space="preserve">nie stanowi zmiany niniejszej umowy, wobec czego w takim wypadku wystarczającym dla jej dokonania będzie poinformowanie drogą elektroniczną drugiej strony o zmianie danych. </w:t>
      </w:r>
    </w:p>
    <w:p w14:paraId="72B2F07F" w14:textId="77777777" w:rsidR="00765CE0" w:rsidRPr="003E7711" w:rsidRDefault="00765CE0" w:rsidP="00EE1B4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>W sprawach nieuregulowanych niniejszą umową stosuje się odpowiedni</w:t>
      </w:r>
      <w:r>
        <w:t>e</w:t>
      </w:r>
      <w:r w:rsidRPr="003E7711">
        <w:t xml:space="preserve"> </w:t>
      </w:r>
      <w:r>
        <w:t>przepisy prawa polskiego</w:t>
      </w:r>
      <w:r w:rsidRPr="003E7711">
        <w:t>.</w:t>
      </w:r>
    </w:p>
    <w:p w14:paraId="55C12947" w14:textId="77777777" w:rsidR="00765CE0" w:rsidRPr="003E7711" w:rsidRDefault="00765CE0" w:rsidP="00765CE0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>Osoby wyznaczone do kontaktu:</w:t>
      </w:r>
    </w:p>
    <w:p w14:paraId="6E596D6B" w14:textId="77777777" w:rsidR="00765CE0" w:rsidRPr="003E7711" w:rsidRDefault="00765CE0" w:rsidP="00765CE0">
      <w:pPr>
        <w:spacing w:line="360" w:lineRule="auto"/>
        <w:ind w:left="426"/>
        <w:jc w:val="both"/>
      </w:pPr>
      <w:r w:rsidRPr="003E7711">
        <w:t xml:space="preserve">ze Strony </w:t>
      </w:r>
      <w:r>
        <w:t>Wynajmującego</w:t>
      </w:r>
      <w:r w:rsidRPr="003E7711">
        <w:t>: ………………………………………</w:t>
      </w:r>
    </w:p>
    <w:p w14:paraId="77C79FE6" w14:textId="77777777" w:rsidR="00765CE0" w:rsidRPr="003E7711" w:rsidRDefault="00765CE0" w:rsidP="00765CE0">
      <w:pPr>
        <w:spacing w:line="360" w:lineRule="auto"/>
        <w:ind w:left="426"/>
        <w:jc w:val="both"/>
      </w:pPr>
      <w:r w:rsidRPr="003E7711">
        <w:t xml:space="preserve">ze strony </w:t>
      </w:r>
      <w:r>
        <w:t>Najemcy</w:t>
      </w:r>
      <w:r w:rsidRPr="003E7711">
        <w:t>: ……………………………………….</w:t>
      </w:r>
    </w:p>
    <w:p w14:paraId="404E287A" w14:textId="30F150CB" w:rsidR="00765CE0" w:rsidRPr="003E7711" w:rsidRDefault="00765CE0" w:rsidP="00765CE0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3E7711">
        <w:t xml:space="preserve">Umowę sporządzono w </w:t>
      </w:r>
      <w:r w:rsidR="008C71CB">
        <w:t>dwóch</w:t>
      </w:r>
      <w:r w:rsidRPr="003E7711">
        <w:t xml:space="preserve"> jednobrzmiących egzemplarzach, </w:t>
      </w:r>
      <w:r w:rsidR="008C71CB">
        <w:t>jeden</w:t>
      </w:r>
      <w:r w:rsidRPr="003E7711">
        <w:t xml:space="preserve"> dla </w:t>
      </w:r>
      <w:r>
        <w:t>Wynajmującego</w:t>
      </w:r>
      <w:r w:rsidRPr="003E7711">
        <w:t xml:space="preserve"> </w:t>
      </w:r>
      <w:r>
        <w:br/>
      </w:r>
      <w:r w:rsidRPr="003E7711">
        <w:t xml:space="preserve">i jeden dla </w:t>
      </w:r>
      <w:r>
        <w:t>Najemcy</w:t>
      </w:r>
      <w:r w:rsidRPr="003E7711">
        <w:t>.</w:t>
      </w:r>
    </w:p>
    <w:p w14:paraId="117395C8" w14:textId="77777777" w:rsidR="00765CE0" w:rsidRPr="00C66180" w:rsidRDefault="00765CE0" w:rsidP="00765CE0">
      <w:pPr>
        <w:tabs>
          <w:tab w:val="left" w:pos="284"/>
          <w:tab w:val="left" w:pos="709"/>
        </w:tabs>
        <w:spacing w:line="360" w:lineRule="auto"/>
        <w:jc w:val="center"/>
        <w:rPr>
          <w:b/>
          <w:color w:val="000000" w:themeColor="text1"/>
        </w:rPr>
      </w:pPr>
      <w:r w:rsidRPr="00C66180">
        <w:rPr>
          <w:b/>
          <w:color w:val="000000" w:themeColor="text1"/>
        </w:rPr>
        <w:t>§ 1</w:t>
      </w:r>
      <w:r w:rsidR="00473EAC">
        <w:rPr>
          <w:b/>
          <w:color w:val="000000" w:themeColor="text1"/>
        </w:rPr>
        <w:t>4</w:t>
      </w:r>
    </w:p>
    <w:p w14:paraId="1A45DBBF" w14:textId="77777777" w:rsidR="00765CE0" w:rsidRPr="003F4D0E" w:rsidRDefault="00765CE0" w:rsidP="00765CE0">
      <w:pPr>
        <w:tabs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3F4D0E">
        <w:rPr>
          <w:color w:val="000000" w:themeColor="text1"/>
        </w:rPr>
        <w:t>Integralną częścią Umowy są następujące załączniki:</w:t>
      </w:r>
    </w:p>
    <w:p w14:paraId="050BE9CF" w14:textId="375A2704" w:rsidR="00765CE0" w:rsidRPr="00D97E5B" w:rsidRDefault="00D97E5B" w:rsidP="00D97E5B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Załącznik nr 1</w:t>
      </w:r>
      <w:r w:rsidR="00765CE0" w:rsidRPr="00D97E5B">
        <w:rPr>
          <w:color w:val="000000" w:themeColor="text1"/>
        </w:rPr>
        <w:t xml:space="preserve"> </w:t>
      </w:r>
      <w:r w:rsidR="008C71CB">
        <w:rPr>
          <w:color w:val="000000" w:themeColor="text1"/>
        </w:rPr>
        <w:t>–</w:t>
      </w:r>
      <w:r w:rsidR="00765CE0" w:rsidRPr="00D97E5B">
        <w:rPr>
          <w:color w:val="000000" w:themeColor="text1"/>
        </w:rPr>
        <w:t xml:space="preserve"> </w:t>
      </w:r>
      <w:r w:rsidR="008C71CB">
        <w:rPr>
          <w:color w:val="000000" w:themeColor="text1"/>
        </w:rPr>
        <w:t xml:space="preserve">Pełnomocnictwo </w:t>
      </w:r>
      <w:r w:rsidR="00EE7046">
        <w:rPr>
          <w:color w:val="000000" w:themeColor="text1"/>
        </w:rPr>
        <w:t>Wynajmującego</w:t>
      </w:r>
      <w:r>
        <w:rPr>
          <w:color w:val="000000" w:themeColor="text1"/>
        </w:rPr>
        <w:t>;</w:t>
      </w:r>
    </w:p>
    <w:p w14:paraId="35155F40" w14:textId="71E67E49" w:rsidR="00765CE0" w:rsidRDefault="00765CE0" w:rsidP="00D97E5B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  <w:r w:rsidRPr="00D97E5B">
        <w:rPr>
          <w:color w:val="000000" w:themeColor="text1"/>
        </w:rPr>
        <w:t>Załącznik nr 2 – Protokół zdawczo-odbiorczy</w:t>
      </w:r>
      <w:r w:rsidR="00D97E5B">
        <w:rPr>
          <w:color w:val="000000" w:themeColor="text1"/>
        </w:rPr>
        <w:t xml:space="preserve"> </w:t>
      </w:r>
      <w:r w:rsidR="00D97E5B" w:rsidRPr="00D97E5B">
        <w:rPr>
          <w:color w:val="000000" w:themeColor="text1"/>
        </w:rPr>
        <w:t>(kopia)</w:t>
      </w:r>
      <w:r w:rsidR="00D97E5B">
        <w:rPr>
          <w:color w:val="000000" w:themeColor="text1"/>
        </w:rPr>
        <w:t>;</w:t>
      </w:r>
    </w:p>
    <w:p w14:paraId="0BEB8DDD" w14:textId="657453FD" w:rsidR="00E8149E" w:rsidRPr="00F56849" w:rsidRDefault="00627C74" w:rsidP="00E8149E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  <w:r w:rsidRPr="00F421CB">
        <w:rPr>
          <w:color w:val="000000" w:themeColor="text1"/>
        </w:rPr>
        <w:t xml:space="preserve">Załącznik nr </w:t>
      </w:r>
      <w:r w:rsidR="00112873" w:rsidRPr="00F421CB">
        <w:rPr>
          <w:color w:val="000000" w:themeColor="text1"/>
        </w:rPr>
        <w:t>3</w:t>
      </w:r>
      <w:r w:rsidRPr="00F421CB">
        <w:rPr>
          <w:color w:val="000000" w:themeColor="text1"/>
        </w:rPr>
        <w:t xml:space="preserve"> – </w:t>
      </w:r>
      <w:r w:rsidR="00F56849">
        <w:rPr>
          <w:color w:val="000000" w:themeColor="text1"/>
        </w:rPr>
        <w:t>Warunki Prowadzenia Działalności;</w:t>
      </w:r>
    </w:p>
    <w:p w14:paraId="14BAAC75" w14:textId="54A4B962" w:rsidR="00E8149E" w:rsidRDefault="00E8149E" w:rsidP="00E8149E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  <w:r w:rsidRPr="00F56849">
        <w:rPr>
          <w:color w:val="000000" w:themeColor="text1"/>
        </w:rPr>
        <w:t xml:space="preserve">Załącznik nr 4 – </w:t>
      </w:r>
      <w:r w:rsidR="00663010" w:rsidRPr="00F56849">
        <w:rPr>
          <w:color w:val="000000" w:themeColor="text1"/>
        </w:rPr>
        <w:t>Przykładowe</w:t>
      </w:r>
      <w:r w:rsidRPr="00F56849">
        <w:rPr>
          <w:color w:val="000000" w:themeColor="text1"/>
        </w:rPr>
        <w:t xml:space="preserve"> menu </w:t>
      </w:r>
      <w:r w:rsidR="00663010" w:rsidRPr="00F56849">
        <w:rPr>
          <w:color w:val="000000" w:themeColor="text1"/>
        </w:rPr>
        <w:t xml:space="preserve"> z wykazem cen</w:t>
      </w:r>
      <w:r w:rsidR="00F56849">
        <w:rPr>
          <w:color w:val="000000" w:themeColor="text1"/>
        </w:rPr>
        <w:t>.</w:t>
      </w:r>
    </w:p>
    <w:p w14:paraId="4E68D332" w14:textId="58A3A4B3" w:rsidR="0092300F" w:rsidRDefault="0092300F" w:rsidP="0092300F">
      <w:pPr>
        <w:pStyle w:val="Akapitzlist"/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</w:p>
    <w:p w14:paraId="18F25C11" w14:textId="77777777" w:rsidR="0092300F" w:rsidRPr="00F56849" w:rsidRDefault="0092300F" w:rsidP="0092300F">
      <w:pPr>
        <w:pStyle w:val="Akapitzlist"/>
        <w:tabs>
          <w:tab w:val="left" w:pos="426"/>
        </w:tabs>
        <w:spacing w:line="360" w:lineRule="auto"/>
        <w:ind w:left="426"/>
        <w:jc w:val="both"/>
        <w:rPr>
          <w:color w:val="000000" w:themeColor="text1"/>
        </w:rPr>
      </w:pPr>
    </w:p>
    <w:p w14:paraId="569A8162" w14:textId="34C811F2" w:rsidR="00765CE0" w:rsidRDefault="00765CE0" w:rsidP="00765CE0">
      <w:pPr>
        <w:tabs>
          <w:tab w:val="left" w:pos="284"/>
          <w:tab w:val="left" w:pos="709"/>
        </w:tabs>
        <w:spacing w:line="360" w:lineRule="auto"/>
        <w:ind w:left="708"/>
        <w:jc w:val="both"/>
      </w:pPr>
      <w:r>
        <w:t>NAJEMCA</w:t>
      </w:r>
      <w:r w:rsidRPr="003E7711">
        <w:tab/>
      </w:r>
      <w:r w:rsidRPr="003E7711">
        <w:tab/>
      </w:r>
      <w:r w:rsidRPr="003E7711">
        <w:tab/>
      </w:r>
      <w:r w:rsidRPr="003E7711">
        <w:tab/>
      </w:r>
      <w:r w:rsidRPr="003E7711">
        <w:tab/>
      </w:r>
      <w:r>
        <w:tab/>
      </w:r>
      <w:r w:rsidRPr="003E7711">
        <w:t>WY</w:t>
      </w:r>
      <w:r>
        <w:t>NAJMUJĄCY</w:t>
      </w:r>
    </w:p>
    <w:p w14:paraId="00626EFD" w14:textId="267B02E7" w:rsidR="00765CE0" w:rsidRDefault="00765CE0" w:rsidP="00765CE0"/>
    <w:p w14:paraId="582B144F" w14:textId="07B703FA" w:rsidR="0092300F" w:rsidRDefault="0092300F" w:rsidP="00765CE0"/>
    <w:p w14:paraId="1320492B" w14:textId="77777777" w:rsidR="0092300F" w:rsidRPr="003E7711" w:rsidRDefault="0092300F" w:rsidP="00765CE0"/>
    <w:p w14:paraId="191BB5BC" w14:textId="680E417A" w:rsidR="00D7198C" w:rsidRDefault="00765CE0" w:rsidP="00F30CF9">
      <w:pPr>
        <w:rPr>
          <w:rFonts w:eastAsiaTheme="minorHAnsi"/>
          <w:b/>
        </w:rPr>
      </w:pPr>
      <w:r>
        <w:t>………………………………</w:t>
      </w:r>
      <w:r>
        <w:tab/>
      </w:r>
      <w:r>
        <w:tab/>
      </w:r>
      <w:r>
        <w:tab/>
        <w:t xml:space="preserve">    …………………………………..</w:t>
      </w:r>
    </w:p>
    <w:sectPr w:rsidR="00D7198C" w:rsidSect="00603A53">
      <w:footerReference w:type="even" r:id="rId8"/>
      <w:footerReference w:type="default" r:id="rId9"/>
      <w:pgSz w:w="11906" w:h="16838"/>
      <w:pgMar w:top="1258" w:right="102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65B0" w14:textId="77777777" w:rsidR="00A94D7B" w:rsidRDefault="00A94D7B">
      <w:r>
        <w:separator/>
      </w:r>
    </w:p>
  </w:endnote>
  <w:endnote w:type="continuationSeparator" w:id="0">
    <w:p w14:paraId="7657BED9" w14:textId="77777777" w:rsidR="00A94D7B" w:rsidRDefault="00A9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95" w14:textId="77777777" w:rsidR="00603A53" w:rsidRDefault="00603A53" w:rsidP="00603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34CBE" w14:textId="77777777" w:rsidR="00603A53" w:rsidRDefault="00603A53" w:rsidP="00603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D5EC" w14:textId="77777777" w:rsidR="00603A53" w:rsidRDefault="00603A53" w:rsidP="00603A53">
    <w:pPr>
      <w:pStyle w:val="Stopka"/>
      <w:tabs>
        <w:tab w:val="clear" w:pos="4536"/>
        <w:tab w:val="center" w:pos="4535"/>
      </w:tabs>
      <w:rPr>
        <w:b/>
        <w:i/>
        <w:sz w:val="20"/>
        <w:szCs w:val="20"/>
      </w:rPr>
    </w:pPr>
  </w:p>
  <w:p w14:paraId="07F28BD7" w14:textId="10E4257C" w:rsidR="00603A53" w:rsidRPr="006D1CCF" w:rsidRDefault="00603A53" w:rsidP="00603A53">
    <w:pPr>
      <w:pStyle w:val="Stopka"/>
      <w:tabs>
        <w:tab w:val="clear" w:pos="4536"/>
        <w:tab w:val="center" w:pos="4535"/>
      </w:tabs>
      <w:jc w:val="center"/>
      <w:rPr>
        <w:b/>
        <w:i/>
        <w:sz w:val="20"/>
        <w:szCs w:val="20"/>
      </w:rPr>
    </w:pPr>
    <w:r w:rsidRPr="006D1CCF">
      <w:rPr>
        <w:b/>
        <w:i/>
        <w:sz w:val="20"/>
        <w:szCs w:val="20"/>
      </w:rPr>
      <w:t xml:space="preserve">Strona </w:t>
    </w:r>
    <w:r w:rsidRPr="006D1CCF">
      <w:rPr>
        <w:b/>
        <w:i/>
        <w:sz w:val="20"/>
        <w:szCs w:val="20"/>
      </w:rPr>
      <w:fldChar w:fldCharType="begin"/>
    </w:r>
    <w:r w:rsidRPr="006D1CCF">
      <w:rPr>
        <w:b/>
        <w:i/>
        <w:sz w:val="20"/>
        <w:szCs w:val="20"/>
      </w:rPr>
      <w:instrText xml:space="preserve"> PAGE </w:instrText>
    </w:r>
    <w:r w:rsidRPr="006D1CCF">
      <w:rPr>
        <w:b/>
        <w:i/>
        <w:sz w:val="20"/>
        <w:szCs w:val="20"/>
      </w:rPr>
      <w:fldChar w:fldCharType="separate"/>
    </w:r>
    <w:r w:rsidR="00ED5AD1">
      <w:rPr>
        <w:b/>
        <w:i/>
        <w:noProof/>
        <w:sz w:val="20"/>
        <w:szCs w:val="20"/>
      </w:rPr>
      <w:t>8</w:t>
    </w:r>
    <w:r w:rsidRPr="006D1CCF">
      <w:rPr>
        <w:b/>
        <w:i/>
        <w:sz w:val="20"/>
        <w:szCs w:val="20"/>
      </w:rPr>
      <w:fldChar w:fldCharType="end"/>
    </w:r>
    <w:r w:rsidRPr="006D1CCF">
      <w:rPr>
        <w:b/>
        <w:i/>
        <w:sz w:val="20"/>
        <w:szCs w:val="20"/>
      </w:rPr>
      <w:t xml:space="preserve"> z </w:t>
    </w:r>
    <w:r w:rsidRPr="006D1CCF">
      <w:rPr>
        <w:b/>
        <w:i/>
        <w:sz w:val="20"/>
        <w:szCs w:val="20"/>
      </w:rPr>
      <w:fldChar w:fldCharType="begin"/>
    </w:r>
    <w:r w:rsidRPr="006D1CCF">
      <w:rPr>
        <w:b/>
        <w:i/>
        <w:sz w:val="20"/>
        <w:szCs w:val="20"/>
      </w:rPr>
      <w:instrText xml:space="preserve"> NUMPAGES </w:instrText>
    </w:r>
    <w:r w:rsidRPr="006D1CCF">
      <w:rPr>
        <w:b/>
        <w:i/>
        <w:sz w:val="20"/>
        <w:szCs w:val="20"/>
      </w:rPr>
      <w:fldChar w:fldCharType="separate"/>
    </w:r>
    <w:r w:rsidR="00ED5AD1">
      <w:rPr>
        <w:b/>
        <w:i/>
        <w:noProof/>
        <w:sz w:val="20"/>
        <w:szCs w:val="20"/>
      </w:rPr>
      <w:t>8</w:t>
    </w:r>
    <w:r w:rsidRPr="006D1CCF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017C" w14:textId="77777777" w:rsidR="00A94D7B" w:rsidRDefault="00A94D7B">
      <w:r>
        <w:separator/>
      </w:r>
    </w:p>
  </w:footnote>
  <w:footnote w:type="continuationSeparator" w:id="0">
    <w:p w14:paraId="4E0C454D" w14:textId="77777777" w:rsidR="00A94D7B" w:rsidRDefault="00A9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3C"/>
    <w:multiLevelType w:val="hybridMultilevel"/>
    <w:tmpl w:val="7F823B0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E582E"/>
    <w:multiLevelType w:val="hybridMultilevel"/>
    <w:tmpl w:val="ECD68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E80047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7F3"/>
    <w:multiLevelType w:val="hybridMultilevel"/>
    <w:tmpl w:val="D252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E39"/>
    <w:multiLevelType w:val="hybridMultilevel"/>
    <w:tmpl w:val="4938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A9"/>
    <w:multiLevelType w:val="hybridMultilevel"/>
    <w:tmpl w:val="E45E89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D21191"/>
    <w:multiLevelType w:val="hybridMultilevel"/>
    <w:tmpl w:val="4A3E7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A3E45"/>
    <w:multiLevelType w:val="hybridMultilevel"/>
    <w:tmpl w:val="9B50BBC2"/>
    <w:lvl w:ilvl="0" w:tplc="8F2C1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666487"/>
    <w:multiLevelType w:val="hybridMultilevel"/>
    <w:tmpl w:val="5D20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4ED"/>
    <w:multiLevelType w:val="hybridMultilevel"/>
    <w:tmpl w:val="D88E6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6DD8"/>
    <w:multiLevelType w:val="hybridMultilevel"/>
    <w:tmpl w:val="775EC558"/>
    <w:lvl w:ilvl="0" w:tplc="5978E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75CB"/>
    <w:multiLevelType w:val="hybridMultilevel"/>
    <w:tmpl w:val="69D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5978"/>
    <w:multiLevelType w:val="hybridMultilevel"/>
    <w:tmpl w:val="DBD4FEAE"/>
    <w:lvl w:ilvl="0" w:tplc="202208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4BC1D7B"/>
    <w:multiLevelType w:val="hybridMultilevel"/>
    <w:tmpl w:val="9D52C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9B3D56"/>
    <w:multiLevelType w:val="hybridMultilevel"/>
    <w:tmpl w:val="88022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E9C"/>
    <w:multiLevelType w:val="hybridMultilevel"/>
    <w:tmpl w:val="E45E89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B05E2F"/>
    <w:multiLevelType w:val="hybridMultilevel"/>
    <w:tmpl w:val="E2BA8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C30AA"/>
    <w:multiLevelType w:val="hybridMultilevel"/>
    <w:tmpl w:val="41A84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F4485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D17A9"/>
    <w:multiLevelType w:val="hybridMultilevel"/>
    <w:tmpl w:val="C1C2A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987"/>
    <w:multiLevelType w:val="hybridMultilevel"/>
    <w:tmpl w:val="EDD0DA9C"/>
    <w:lvl w:ilvl="0" w:tplc="A26463F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21073DB"/>
    <w:multiLevelType w:val="hybridMultilevel"/>
    <w:tmpl w:val="F5880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4A0EDE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A2"/>
    <w:multiLevelType w:val="hybridMultilevel"/>
    <w:tmpl w:val="7F823B0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637712"/>
    <w:multiLevelType w:val="hybridMultilevel"/>
    <w:tmpl w:val="5FB0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1C84D15"/>
    <w:multiLevelType w:val="hybridMultilevel"/>
    <w:tmpl w:val="5FB0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DB29A9"/>
    <w:multiLevelType w:val="hybridMultilevel"/>
    <w:tmpl w:val="EDF43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D213CA"/>
    <w:multiLevelType w:val="hybridMultilevel"/>
    <w:tmpl w:val="A66C235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45248D2"/>
    <w:multiLevelType w:val="hybridMultilevel"/>
    <w:tmpl w:val="D6CCF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064B"/>
    <w:multiLevelType w:val="hybridMultilevel"/>
    <w:tmpl w:val="115A11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8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22"/>
  </w:num>
  <w:num w:numId="15">
    <w:abstractNumId w:val="7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26"/>
  </w:num>
  <w:num w:numId="21">
    <w:abstractNumId w:val="16"/>
  </w:num>
  <w:num w:numId="22">
    <w:abstractNumId w:val="6"/>
  </w:num>
  <w:num w:numId="23">
    <w:abstractNumId w:val="19"/>
  </w:num>
  <w:num w:numId="24">
    <w:abstractNumId w:val="4"/>
  </w:num>
  <w:num w:numId="25">
    <w:abstractNumId w:val="21"/>
  </w:num>
  <w:num w:numId="26">
    <w:abstractNumId w:val="2"/>
  </w:num>
  <w:num w:numId="27">
    <w:abstractNumId w:val="9"/>
  </w:num>
  <w:num w:numId="28">
    <w:abstractNumId w:val="3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19"/>
    <w:rsid w:val="00004096"/>
    <w:rsid w:val="00006AD6"/>
    <w:rsid w:val="00023D5A"/>
    <w:rsid w:val="00034CDD"/>
    <w:rsid w:val="00035C1F"/>
    <w:rsid w:val="000413B2"/>
    <w:rsid w:val="00047959"/>
    <w:rsid w:val="00065B90"/>
    <w:rsid w:val="00067EB8"/>
    <w:rsid w:val="000706CA"/>
    <w:rsid w:val="00072156"/>
    <w:rsid w:val="00072B05"/>
    <w:rsid w:val="00082352"/>
    <w:rsid w:val="000A1B3E"/>
    <w:rsid w:val="000A34EA"/>
    <w:rsid w:val="000A3F4D"/>
    <w:rsid w:val="000A6936"/>
    <w:rsid w:val="000C09EC"/>
    <w:rsid w:val="000C0F2C"/>
    <w:rsid w:val="000C1241"/>
    <w:rsid w:val="000C1336"/>
    <w:rsid w:val="000C3B05"/>
    <w:rsid w:val="000C6A39"/>
    <w:rsid w:val="000C6FE3"/>
    <w:rsid w:val="000E3B26"/>
    <w:rsid w:val="00102117"/>
    <w:rsid w:val="00107DC9"/>
    <w:rsid w:val="0011114B"/>
    <w:rsid w:val="00112873"/>
    <w:rsid w:val="0012341A"/>
    <w:rsid w:val="00123AE1"/>
    <w:rsid w:val="00130180"/>
    <w:rsid w:val="00146817"/>
    <w:rsid w:val="00153398"/>
    <w:rsid w:val="00167CAA"/>
    <w:rsid w:val="0018160F"/>
    <w:rsid w:val="00183575"/>
    <w:rsid w:val="0018554C"/>
    <w:rsid w:val="001A0FBC"/>
    <w:rsid w:val="001B1DEB"/>
    <w:rsid w:val="001B1F59"/>
    <w:rsid w:val="001C733A"/>
    <w:rsid w:val="001D7084"/>
    <w:rsid w:val="001E723A"/>
    <w:rsid w:val="001F02C5"/>
    <w:rsid w:val="001F38D3"/>
    <w:rsid w:val="001F6697"/>
    <w:rsid w:val="0021147F"/>
    <w:rsid w:val="00220688"/>
    <w:rsid w:val="002223BC"/>
    <w:rsid w:val="00225D2C"/>
    <w:rsid w:val="00226A0F"/>
    <w:rsid w:val="00275587"/>
    <w:rsid w:val="0027623A"/>
    <w:rsid w:val="002811F2"/>
    <w:rsid w:val="002937A0"/>
    <w:rsid w:val="002945B0"/>
    <w:rsid w:val="00294F2D"/>
    <w:rsid w:val="002A69FE"/>
    <w:rsid w:val="002B2A57"/>
    <w:rsid w:val="002D32BC"/>
    <w:rsid w:val="002D3CFF"/>
    <w:rsid w:val="002E18DD"/>
    <w:rsid w:val="002F6375"/>
    <w:rsid w:val="00302A8B"/>
    <w:rsid w:val="0030701F"/>
    <w:rsid w:val="00323514"/>
    <w:rsid w:val="00324A18"/>
    <w:rsid w:val="00335D1D"/>
    <w:rsid w:val="003406F7"/>
    <w:rsid w:val="00353897"/>
    <w:rsid w:val="00355177"/>
    <w:rsid w:val="0039155D"/>
    <w:rsid w:val="003927AE"/>
    <w:rsid w:val="00396216"/>
    <w:rsid w:val="00397A83"/>
    <w:rsid w:val="003B1805"/>
    <w:rsid w:val="003C4A87"/>
    <w:rsid w:val="003D003B"/>
    <w:rsid w:val="003D0AF7"/>
    <w:rsid w:val="003D2E6F"/>
    <w:rsid w:val="003F2ED9"/>
    <w:rsid w:val="003F4D0E"/>
    <w:rsid w:val="003F6232"/>
    <w:rsid w:val="00406F93"/>
    <w:rsid w:val="004073CD"/>
    <w:rsid w:val="0041288B"/>
    <w:rsid w:val="00415B94"/>
    <w:rsid w:val="004224CA"/>
    <w:rsid w:val="0042651D"/>
    <w:rsid w:val="00431C4E"/>
    <w:rsid w:val="00435A16"/>
    <w:rsid w:val="00446365"/>
    <w:rsid w:val="00447E8E"/>
    <w:rsid w:val="00450327"/>
    <w:rsid w:val="004640AC"/>
    <w:rsid w:val="00472C39"/>
    <w:rsid w:val="00473EAC"/>
    <w:rsid w:val="00484E03"/>
    <w:rsid w:val="004875EA"/>
    <w:rsid w:val="004963D7"/>
    <w:rsid w:val="004B4C58"/>
    <w:rsid w:val="004B6AF2"/>
    <w:rsid w:val="004C2ED7"/>
    <w:rsid w:val="004C37A5"/>
    <w:rsid w:val="004C65A7"/>
    <w:rsid w:val="004E0BCF"/>
    <w:rsid w:val="004E4204"/>
    <w:rsid w:val="004E4D51"/>
    <w:rsid w:val="004F64CC"/>
    <w:rsid w:val="004F7788"/>
    <w:rsid w:val="004F7AC8"/>
    <w:rsid w:val="005100B7"/>
    <w:rsid w:val="00510D9F"/>
    <w:rsid w:val="00517FFA"/>
    <w:rsid w:val="005271AB"/>
    <w:rsid w:val="00531550"/>
    <w:rsid w:val="005370A9"/>
    <w:rsid w:val="0054546C"/>
    <w:rsid w:val="00571EA1"/>
    <w:rsid w:val="0058079C"/>
    <w:rsid w:val="005853EE"/>
    <w:rsid w:val="00585EF7"/>
    <w:rsid w:val="005C3700"/>
    <w:rsid w:val="005D30FF"/>
    <w:rsid w:val="005D4A76"/>
    <w:rsid w:val="005D4CAD"/>
    <w:rsid w:val="005E042D"/>
    <w:rsid w:val="005E4E43"/>
    <w:rsid w:val="005F016E"/>
    <w:rsid w:val="005F543B"/>
    <w:rsid w:val="00603A53"/>
    <w:rsid w:val="00615274"/>
    <w:rsid w:val="0062459E"/>
    <w:rsid w:val="00624610"/>
    <w:rsid w:val="00627C74"/>
    <w:rsid w:val="00637CCA"/>
    <w:rsid w:val="0064529C"/>
    <w:rsid w:val="006544D1"/>
    <w:rsid w:val="00663010"/>
    <w:rsid w:val="006776AF"/>
    <w:rsid w:val="00677896"/>
    <w:rsid w:val="00682EA6"/>
    <w:rsid w:val="0068494B"/>
    <w:rsid w:val="00685E08"/>
    <w:rsid w:val="006B0797"/>
    <w:rsid w:val="006D78E0"/>
    <w:rsid w:val="006E1764"/>
    <w:rsid w:val="006F0A19"/>
    <w:rsid w:val="006F1D2E"/>
    <w:rsid w:val="006F4C88"/>
    <w:rsid w:val="007010D5"/>
    <w:rsid w:val="0070621D"/>
    <w:rsid w:val="00715779"/>
    <w:rsid w:val="00734C27"/>
    <w:rsid w:val="00735937"/>
    <w:rsid w:val="00736C76"/>
    <w:rsid w:val="00744FA0"/>
    <w:rsid w:val="00761DA2"/>
    <w:rsid w:val="00765BC4"/>
    <w:rsid w:val="00765CE0"/>
    <w:rsid w:val="00776102"/>
    <w:rsid w:val="00787100"/>
    <w:rsid w:val="00797C09"/>
    <w:rsid w:val="007A311E"/>
    <w:rsid w:val="007A3F74"/>
    <w:rsid w:val="007A54D2"/>
    <w:rsid w:val="007A7972"/>
    <w:rsid w:val="007B4C08"/>
    <w:rsid w:val="007B7E3D"/>
    <w:rsid w:val="007C141F"/>
    <w:rsid w:val="007C23FB"/>
    <w:rsid w:val="007C2D93"/>
    <w:rsid w:val="007C6CC0"/>
    <w:rsid w:val="007D3D89"/>
    <w:rsid w:val="007E1976"/>
    <w:rsid w:val="007E4D80"/>
    <w:rsid w:val="007F00FB"/>
    <w:rsid w:val="007F2396"/>
    <w:rsid w:val="00815117"/>
    <w:rsid w:val="0082226A"/>
    <w:rsid w:val="00826049"/>
    <w:rsid w:val="008376A5"/>
    <w:rsid w:val="00841C01"/>
    <w:rsid w:val="0088059E"/>
    <w:rsid w:val="00892105"/>
    <w:rsid w:val="00894979"/>
    <w:rsid w:val="008970D7"/>
    <w:rsid w:val="008A7902"/>
    <w:rsid w:val="008B47C0"/>
    <w:rsid w:val="008B52F9"/>
    <w:rsid w:val="008C3511"/>
    <w:rsid w:val="008C71CB"/>
    <w:rsid w:val="008C75BD"/>
    <w:rsid w:val="008C7BB1"/>
    <w:rsid w:val="008D0BF9"/>
    <w:rsid w:val="008E2155"/>
    <w:rsid w:val="008E4D46"/>
    <w:rsid w:val="008F05DF"/>
    <w:rsid w:val="008F5992"/>
    <w:rsid w:val="00913CA7"/>
    <w:rsid w:val="009207E9"/>
    <w:rsid w:val="0092300F"/>
    <w:rsid w:val="00923A12"/>
    <w:rsid w:val="0097084C"/>
    <w:rsid w:val="00973EA9"/>
    <w:rsid w:val="00976901"/>
    <w:rsid w:val="0098035E"/>
    <w:rsid w:val="009879FA"/>
    <w:rsid w:val="009901C6"/>
    <w:rsid w:val="00993043"/>
    <w:rsid w:val="009B09DE"/>
    <w:rsid w:val="009B7379"/>
    <w:rsid w:val="009E304F"/>
    <w:rsid w:val="009E5850"/>
    <w:rsid w:val="009E5C1D"/>
    <w:rsid w:val="009E5CC7"/>
    <w:rsid w:val="009E7CF2"/>
    <w:rsid w:val="009F0E02"/>
    <w:rsid w:val="009F2212"/>
    <w:rsid w:val="009F27A4"/>
    <w:rsid w:val="009F6DFC"/>
    <w:rsid w:val="00A00441"/>
    <w:rsid w:val="00A044AA"/>
    <w:rsid w:val="00A07B3E"/>
    <w:rsid w:val="00A127D1"/>
    <w:rsid w:val="00A236D4"/>
    <w:rsid w:val="00A242B6"/>
    <w:rsid w:val="00A27096"/>
    <w:rsid w:val="00A314CC"/>
    <w:rsid w:val="00A45910"/>
    <w:rsid w:val="00A605B9"/>
    <w:rsid w:val="00A6336C"/>
    <w:rsid w:val="00A76B61"/>
    <w:rsid w:val="00A85C21"/>
    <w:rsid w:val="00A86614"/>
    <w:rsid w:val="00A8753E"/>
    <w:rsid w:val="00A94D7B"/>
    <w:rsid w:val="00A96040"/>
    <w:rsid w:val="00A9605A"/>
    <w:rsid w:val="00AA56F2"/>
    <w:rsid w:val="00AA78DD"/>
    <w:rsid w:val="00AA7B4B"/>
    <w:rsid w:val="00AC08DA"/>
    <w:rsid w:val="00AC3E62"/>
    <w:rsid w:val="00AD45AD"/>
    <w:rsid w:val="00AD5470"/>
    <w:rsid w:val="00AF08F4"/>
    <w:rsid w:val="00B13F95"/>
    <w:rsid w:val="00B30F47"/>
    <w:rsid w:val="00B47351"/>
    <w:rsid w:val="00B51B81"/>
    <w:rsid w:val="00B545D6"/>
    <w:rsid w:val="00B608DB"/>
    <w:rsid w:val="00B6529C"/>
    <w:rsid w:val="00B76AED"/>
    <w:rsid w:val="00B8636E"/>
    <w:rsid w:val="00B91BC5"/>
    <w:rsid w:val="00BA095E"/>
    <w:rsid w:val="00BB5144"/>
    <w:rsid w:val="00BC0FFA"/>
    <w:rsid w:val="00BC4E4C"/>
    <w:rsid w:val="00BD6142"/>
    <w:rsid w:val="00BF1250"/>
    <w:rsid w:val="00C133EA"/>
    <w:rsid w:val="00C16F17"/>
    <w:rsid w:val="00C23F8F"/>
    <w:rsid w:val="00C27AD1"/>
    <w:rsid w:val="00C27D5F"/>
    <w:rsid w:val="00C35150"/>
    <w:rsid w:val="00C52F6D"/>
    <w:rsid w:val="00C5769B"/>
    <w:rsid w:val="00C63008"/>
    <w:rsid w:val="00C633EF"/>
    <w:rsid w:val="00C66180"/>
    <w:rsid w:val="00C804BE"/>
    <w:rsid w:val="00C82790"/>
    <w:rsid w:val="00C86D96"/>
    <w:rsid w:val="00C91247"/>
    <w:rsid w:val="00C94B09"/>
    <w:rsid w:val="00CA1182"/>
    <w:rsid w:val="00CB10E3"/>
    <w:rsid w:val="00CC41D4"/>
    <w:rsid w:val="00CD14E0"/>
    <w:rsid w:val="00CD47F6"/>
    <w:rsid w:val="00CF1A3A"/>
    <w:rsid w:val="00D06C98"/>
    <w:rsid w:val="00D111D3"/>
    <w:rsid w:val="00D1550F"/>
    <w:rsid w:val="00D161FA"/>
    <w:rsid w:val="00D163C2"/>
    <w:rsid w:val="00D30E62"/>
    <w:rsid w:val="00D3785C"/>
    <w:rsid w:val="00D37A19"/>
    <w:rsid w:val="00D424C5"/>
    <w:rsid w:val="00D47DBD"/>
    <w:rsid w:val="00D62C96"/>
    <w:rsid w:val="00D64812"/>
    <w:rsid w:val="00D666FA"/>
    <w:rsid w:val="00D7198C"/>
    <w:rsid w:val="00D771D9"/>
    <w:rsid w:val="00D90C12"/>
    <w:rsid w:val="00D940B6"/>
    <w:rsid w:val="00D97E5B"/>
    <w:rsid w:val="00DA6587"/>
    <w:rsid w:val="00DB7784"/>
    <w:rsid w:val="00DD7B64"/>
    <w:rsid w:val="00DF68AB"/>
    <w:rsid w:val="00E00C43"/>
    <w:rsid w:val="00E01937"/>
    <w:rsid w:val="00E0624A"/>
    <w:rsid w:val="00E2223C"/>
    <w:rsid w:val="00E35201"/>
    <w:rsid w:val="00E459F8"/>
    <w:rsid w:val="00E54CC4"/>
    <w:rsid w:val="00E554D8"/>
    <w:rsid w:val="00E57BB3"/>
    <w:rsid w:val="00E70D93"/>
    <w:rsid w:val="00E761B9"/>
    <w:rsid w:val="00E76CC0"/>
    <w:rsid w:val="00E806A0"/>
    <w:rsid w:val="00E8149E"/>
    <w:rsid w:val="00E84941"/>
    <w:rsid w:val="00E94FD4"/>
    <w:rsid w:val="00E95900"/>
    <w:rsid w:val="00E979B4"/>
    <w:rsid w:val="00EB1CA9"/>
    <w:rsid w:val="00EB553C"/>
    <w:rsid w:val="00EC565E"/>
    <w:rsid w:val="00EC5734"/>
    <w:rsid w:val="00ED5AD1"/>
    <w:rsid w:val="00EE0852"/>
    <w:rsid w:val="00EE1B41"/>
    <w:rsid w:val="00EE6224"/>
    <w:rsid w:val="00EE7046"/>
    <w:rsid w:val="00F02C56"/>
    <w:rsid w:val="00F067A0"/>
    <w:rsid w:val="00F153C2"/>
    <w:rsid w:val="00F17263"/>
    <w:rsid w:val="00F24FA1"/>
    <w:rsid w:val="00F26B64"/>
    <w:rsid w:val="00F30CF9"/>
    <w:rsid w:val="00F32479"/>
    <w:rsid w:val="00F347AD"/>
    <w:rsid w:val="00F34B2D"/>
    <w:rsid w:val="00F421CB"/>
    <w:rsid w:val="00F56849"/>
    <w:rsid w:val="00F60687"/>
    <w:rsid w:val="00F76C7A"/>
    <w:rsid w:val="00F82449"/>
    <w:rsid w:val="00F84FA9"/>
    <w:rsid w:val="00F92F80"/>
    <w:rsid w:val="00F936E4"/>
    <w:rsid w:val="00FA2E7B"/>
    <w:rsid w:val="00FB008E"/>
    <w:rsid w:val="00FD3BAB"/>
    <w:rsid w:val="00FE3200"/>
    <w:rsid w:val="00FE3593"/>
    <w:rsid w:val="00FE3876"/>
    <w:rsid w:val="00FE7E2E"/>
    <w:rsid w:val="00FF0A23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DED9"/>
  <w15:chartTrackingRefBased/>
  <w15:docId w15:val="{01647171-5CAA-4A01-8D3C-42460D5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1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0A1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F0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F0A19"/>
    <w:pPr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0A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2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1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378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3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CCDB-882F-4823-956D-50614B8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Jędrzejewska-Potęga Ewelina</dc:creator>
  <cp:keywords/>
  <dc:description/>
  <cp:lastModifiedBy>Gniewek Ewa</cp:lastModifiedBy>
  <cp:revision>24</cp:revision>
  <cp:lastPrinted>2019-05-06T10:59:00Z</cp:lastPrinted>
  <dcterms:created xsi:type="dcterms:W3CDTF">2024-02-06T12:31:00Z</dcterms:created>
  <dcterms:modified xsi:type="dcterms:W3CDTF">2024-02-12T15:01:00Z</dcterms:modified>
</cp:coreProperties>
</file>