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276"/>
        <w:gridCol w:w="4253"/>
        <w:gridCol w:w="1559"/>
        <w:gridCol w:w="6604"/>
      </w:tblGrid>
      <w:tr w:rsidR="00F72CDF" w:rsidRPr="00F72CDF" w:rsidTr="00A06425">
        <w:tc>
          <w:tcPr>
            <w:tcW w:w="15388" w:type="dxa"/>
            <w:gridSpan w:val="6"/>
            <w:shd w:val="clear" w:color="auto" w:fill="auto"/>
            <w:vAlign w:val="center"/>
          </w:tcPr>
          <w:p w:rsidR="00A06425" w:rsidRPr="00F72CDF" w:rsidRDefault="00A06425" w:rsidP="00F73251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F72CDF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7B79EA" w:rsidRPr="00F72CDF">
              <w:rPr>
                <w:rFonts w:ascii="Calibri" w:hAnsi="Calibri" w:cs="Calibri"/>
                <w:b/>
                <w:i/>
                <w:sz w:val="22"/>
                <w:szCs w:val="22"/>
              </w:rPr>
              <w:t xml:space="preserve"> </w:t>
            </w:r>
            <w:r w:rsidR="000D0607" w:rsidRPr="00F72CDF">
              <w:rPr>
                <w:rFonts w:ascii="Calibri" w:hAnsi="Calibri" w:cs="Calibri"/>
                <w:i/>
                <w:sz w:val="22"/>
                <w:szCs w:val="22"/>
              </w:rPr>
              <w:t>Raport za IV</w:t>
            </w:r>
            <w:r w:rsidR="007B79EA" w:rsidRPr="00F72CDF">
              <w:rPr>
                <w:rFonts w:ascii="Calibri" w:hAnsi="Calibri" w:cs="Calibri"/>
                <w:i/>
                <w:sz w:val="22"/>
                <w:szCs w:val="22"/>
              </w:rPr>
              <w:t xml:space="preserve"> kwartał 20</w:t>
            </w:r>
            <w:r w:rsidR="000D7457" w:rsidRPr="00F72CDF">
              <w:rPr>
                <w:rFonts w:ascii="Calibri" w:hAnsi="Calibri" w:cs="Calibri"/>
                <w:i/>
                <w:sz w:val="22"/>
                <w:szCs w:val="22"/>
              </w:rPr>
              <w:t>20</w:t>
            </w:r>
            <w:r w:rsidR="007B79EA" w:rsidRPr="00F72CDF">
              <w:rPr>
                <w:rFonts w:ascii="Calibri" w:hAnsi="Calibri" w:cs="Calibri"/>
                <w:i/>
                <w:sz w:val="22"/>
                <w:szCs w:val="22"/>
              </w:rPr>
              <w:t xml:space="preserve"> roku z postępu rzeczowo-finansowego projektu informatycznego pn</w:t>
            </w:r>
            <w:r w:rsidR="007B79EA" w:rsidRPr="00F72CDF">
              <w:rPr>
                <w:rFonts w:ascii="Calibri" w:hAnsi="Calibri" w:cs="Calibri"/>
                <w:b/>
                <w:i/>
                <w:sz w:val="22"/>
                <w:szCs w:val="22"/>
              </w:rPr>
              <w:t xml:space="preserve">. </w:t>
            </w:r>
            <w:r w:rsidR="00F95ED8" w:rsidRPr="00F95ED8">
              <w:rPr>
                <w:rFonts w:ascii="Calibri" w:hAnsi="Calibri" w:cs="Calibri"/>
                <w:b/>
                <w:i/>
                <w:sz w:val="22"/>
                <w:szCs w:val="22"/>
              </w:rPr>
              <w:t>Digitalizacja Regionalnego Dz</w:t>
            </w:r>
            <w:r w:rsidR="00F95ED8">
              <w:rPr>
                <w:rFonts w:ascii="Calibri" w:hAnsi="Calibri" w:cs="Calibri"/>
                <w:b/>
                <w:i/>
                <w:sz w:val="22"/>
                <w:szCs w:val="22"/>
              </w:rPr>
              <w:t>iedzictwa Telewizyjnego i Filmo</w:t>
            </w:r>
            <w:r w:rsidR="00F95ED8" w:rsidRPr="00F95ED8">
              <w:rPr>
                <w:rFonts w:ascii="Calibri" w:hAnsi="Calibri" w:cs="Calibri"/>
                <w:b/>
                <w:i/>
                <w:sz w:val="22"/>
                <w:szCs w:val="22"/>
              </w:rPr>
              <w:t>wego z Archiwum TVP S.A. (DIGI TVP)</w:t>
            </w:r>
            <w:r w:rsidR="00792F0D" w:rsidRPr="00F72CDF">
              <w:rPr>
                <w:rFonts w:ascii="Calibri" w:hAnsi="Calibri" w:cs="Calibri"/>
                <w:b/>
                <w:i/>
                <w:sz w:val="22"/>
                <w:szCs w:val="22"/>
              </w:rPr>
              <w:t xml:space="preserve"> </w:t>
            </w:r>
            <w:r w:rsidR="00792F0D" w:rsidRPr="00F72CDF">
              <w:rPr>
                <w:rFonts w:ascii="Calibri" w:hAnsi="Calibri" w:cs="Calibri"/>
                <w:i/>
                <w:sz w:val="22"/>
                <w:szCs w:val="22"/>
              </w:rPr>
              <w:t xml:space="preserve">(wnioskodawca </w:t>
            </w:r>
            <w:r w:rsidR="00F95ED8" w:rsidRPr="00F95ED8">
              <w:rPr>
                <w:rFonts w:ascii="Calibri" w:hAnsi="Calibri" w:cs="Calibri"/>
                <w:i/>
                <w:sz w:val="22"/>
                <w:szCs w:val="22"/>
              </w:rPr>
              <w:t>Minister Kultury, Dziedzictwa Narodowego i Sportu</w:t>
            </w:r>
            <w:r w:rsidR="00792F0D" w:rsidRPr="00F72CDF">
              <w:rPr>
                <w:rFonts w:ascii="Calibri" w:hAnsi="Calibri" w:cs="Calibri"/>
                <w:i/>
                <w:sz w:val="22"/>
                <w:szCs w:val="22"/>
              </w:rPr>
              <w:t xml:space="preserve">, beneficjent </w:t>
            </w:r>
            <w:r w:rsidR="00F95ED8">
              <w:rPr>
                <w:rFonts w:ascii="Calibri" w:hAnsi="Calibri" w:cs="Calibri"/>
                <w:i/>
                <w:sz w:val="22"/>
                <w:szCs w:val="22"/>
              </w:rPr>
              <w:t>Telewizja Polska Spółka Akcyjna</w:t>
            </w:r>
            <w:r w:rsidR="00792F0D" w:rsidRPr="00F72CDF">
              <w:rPr>
                <w:rFonts w:ascii="Calibri" w:hAnsi="Calibri" w:cs="Calibri"/>
                <w:i/>
                <w:sz w:val="22"/>
                <w:szCs w:val="22"/>
              </w:rPr>
              <w:t>)</w:t>
            </w:r>
          </w:p>
        </w:tc>
      </w:tr>
      <w:tr w:rsidR="00F72CDF" w:rsidRPr="00F72CDF" w:rsidTr="00F40A62">
        <w:tc>
          <w:tcPr>
            <w:tcW w:w="562" w:type="dxa"/>
            <w:shd w:val="clear" w:color="auto" w:fill="auto"/>
            <w:vAlign w:val="center"/>
          </w:tcPr>
          <w:p w:rsidR="00A06425" w:rsidRPr="00F72CDF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72CDF">
              <w:rPr>
                <w:rFonts w:asciiTheme="minorHAnsi" w:hAnsiTheme="minorHAnsi"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06425" w:rsidRPr="00F72CDF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72CDF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06425" w:rsidRPr="00F72CDF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72CDF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A06425" w:rsidRPr="00F72CDF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72CDF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06425" w:rsidRPr="00F72CDF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72CDF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6604" w:type="dxa"/>
            <w:vAlign w:val="center"/>
          </w:tcPr>
          <w:p w:rsidR="00A06425" w:rsidRPr="00F72CDF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72CDF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9819D1" w:rsidRPr="00F72CDF" w:rsidTr="00F40A62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9D1" w:rsidRPr="00F719D3" w:rsidRDefault="009819D1" w:rsidP="00F719D3">
            <w:pPr>
              <w:pStyle w:val="Akapitzlist"/>
              <w:numPr>
                <w:ilvl w:val="0"/>
                <w:numId w:val="11"/>
              </w:num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bookmarkStart w:id="0" w:name="_Hlk67401425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9D1" w:rsidRPr="00F72CDF" w:rsidRDefault="00C349A1" w:rsidP="00E443B0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9D1" w:rsidRPr="00F719D3" w:rsidRDefault="009819D1" w:rsidP="00F719D3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9819D1">
              <w:rPr>
                <w:rFonts w:ascii="Calibri" w:hAnsi="Calibri" w:cs="Calibri"/>
                <w:sz w:val="22"/>
                <w:szCs w:val="22"/>
              </w:rPr>
              <w:t>6. Produkty końcowe projektu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0F72" w:rsidRDefault="00E20F72" w:rsidP="00E20F7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20F72">
              <w:rPr>
                <w:rFonts w:asciiTheme="minorHAnsi" w:hAnsiTheme="minorHAnsi" w:cstheme="minorHAnsi"/>
                <w:sz w:val="22"/>
                <w:szCs w:val="22"/>
              </w:rPr>
              <w:t xml:space="preserve">Zgodnie ze wzorem raportu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w</w:t>
            </w:r>
            <w:r w:rsidRPr="00E20F72">
              <w:rPr>
                <w:rFonts w:asciiTheme="minorHAnsi" w:hAnsiTheme="minorHAnsi" w:cstheme="minorHAnsi"/>
                <w:sz w:val="22"/>
                <w:szCs w:val="22"/>
              </w:rPr>
              <w:t xml:space="preserve"> kolumnie „Komplementarność względem produktów innych projektów</w:t>
            </w:r>
            <w:r w:rsidR="00F73251">
              <w:rPr>
                <w:rFonts w:asciiTheme="minorHAnsi" w:hAnsiTheme="minorHAnsi" w:cstheme="minorHAnsi"/>
                <w:sz w:val="22"/>
                <w:szCs w:val="22"/>
              </w:rPr>
              <w:t>”</w:t>
            </w:r>
            <w:r w:rsidRPr="00E20F72">
              <w:rPr>
                <w:rFonts w:asciiTheme="minorHAnsi" w:hAnsiTheme="minorHAnsi" w:cstheme="minorHAnsi"/>
                <w:sz w:val="22"/>
                <w:szCs w:val="22"/>
              </w:rPr>
              <w:t xml:space="preserve"> należy wskazać identyfikowane zależności/powiązania z  przygotowywanymi w ramach innych projektów lub funkcjonującymi już rozwiązaniami. </w:t>
            </w:r>
          </w:p>
          <w:p w:rsidR="001E6F6B" w:rsidRDefault="001E6F6B" w:rsidP="00E20F7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1E6F6B" w:rsidRDefault="001E6F6B" w:rsidP="00E20F7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Wymiana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zdigitalizowanych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danych świadczy o zależnoś</w:t>
            </w:r>
            <w:r w:rsidR="00F73251">
              <w:rPr>
                <w:rFonts w:asciiTheme="minorHAnsi" w:hAnsiTheme="minorHAnsi" w:cstheme="minorHAnsi"/>
                <w:sz w:val="22"/>
                <w:szCs w:val="22"/>
              </w:rPr>
              <w:t>ci/powiązaniu ostatniego produktu produktami z KRONIK@ i BCMP, które należy wymienić w ostatniej kolumnie tabeli.</w:t>
            </w:r>
          </w:p>
          <w:p w:rsidR="002C345C" w:rsidRDefault="002C345C" w:rsidP="00E20F7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2C345C" w:rsidRPr="002C345C" w:rsidRDefault="002C345C" w:rsidP="002C345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C345C">
              <w:rPr>
                <w:rFonts w:asciiTheme="minorHAnsi" w:hAnsiTheme="minorHAnsi" w:cstheme="minorHAnsi"/>
                <w:sz w:val="22"/>
                <w:szCs w:val="22"/>
              </w:rPr>
              <w:t xml:space="preserve">Informacja powinna być </w:t>
            </w:r>
            <w:proofErr w:type="spellStart"/>
            <w:r w:rsidRPr="002C345C">
              <w:rPr>
                <w:rFonts w:asciiTheme="minorHAnsi" w:hAnsiTheme="minorHAnsi" w:cstheme="minorHAnsi"/>
                <w:sz w:val="22"/>
                <w:szCs w:val="22"/>
              </w:rPr>
              <w:t>porezentowana</w:t>
            </w:r>
            <w:proofErr w:type="spellEnd"/>
            <w:r w:rsidRPr="002C345C">
              <w:rPr>
                <w:rFonts w:asciiTheme="minorHAnsi" w:hAnsiTheme="minorHAnsi" w:cstheme="minorHAnsi"/>
                <w:sz w:val="22"/>
                <w:szCs w:val="22"/>
              </w:rPr>
              <w:t xml:space="preserve"> według porządku:</w:t>
            </w:r>
          </w:p>
          <w:p w:rsidR="002C345C" w:rsidRPr="002C345C" w:rsidRDefault="002C345C" w:rsidP="002C345C">
            <w:pPr>
              <w:pStyle w:val="Akapitzlist"/>
              <w:numPr>
                <w:ilvl w:val="0"/>
                <w:numId w:val="18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2C345C">
              <w:rPr>
                <w:rFonts w:asciiTheme="minorHAnsi" w:hAnsiTheme="minorHAnsi" w:cstheme="minorHAnsi"/>
                <w:sz w:val="22"/>
                <w:szCs w:val="22"/>
              </w:rPr>
              <w:t xml:space="preserve">nazwę systemu, rejestru, e-usługi, </w:t>
            </w:r>
            <w:proofErr w:type="spellStart"/>
            <w:r w:rsidRPr="002C345C">
              <w:rPr>
                <w:rFonts w:asciiTheme="minorHAnsi" w:hAnsiTheme="minorHAnsi" w:cstheme="minorHAnsi"/>
                <w:sz w:val="22"/>
                <w:szCs w:val="22"/>
              </w:rPr>
              <w:t>itp</w:t>
            </w:r>
            <w:proofErr w:type="spellEnd"/>
          </w:p>
          <w:p w:rsidR="002C345C" w:rsidRPr="002C345C" w:rsidRDefault="002C345C" w:rsidP="002C345C">
            <w:pPr>
              <w:pStyle w:val="Akapitzlist"/>
              <w:numPr>
                <w:ilvl w:val="0"/>
                <w:numId w:val="18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2C345C">
              <w:rPr>
                <w:rFonts w:asciiTheme="minorHAnsi" w:hAnsiTheme="minorHAnsi" w:cstheme="minorHAnsi"/>
                <w:sz w:val="22"/>
                <w:szCs w:val="22"/>
              </w:rPr>
              <w:t xml:space="preserve">opis zależności </w:t>
            </w:r>
          </w:p>
          <w:p w:rsidR="002C345C" w:rsidRPr="002C345C" w:rsidRDefault="002C345C" w:rsidP="002C345C">
            <w:pPr>
              <w:pStyle w:val="Akapitzlist"/>
              <w:numPr>
                <w:ilvl w:val="0"/>
                <w:numId w:val="18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2C345C">
              <w:rPr>
                <w:rFonts w:asciiTheme="minorHAnsi" w:hAnsiTheme="minorHAnsi" w:cstheme="minorHAnsi"/>
                <w:sz w:val="22"/>
                <w:szCs w:val="22"/>
              </w:rPr>
              <w:t>oraz aktualny status integracji systemów/implementacji rozwiązania.</w:t>
            </w:r>
          </w:p>
          <w:p w:rsidR="002C345C" w:rsidRPr="002C345C" w:rsidRDefault="002C345C" w:rsidP="002C345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2C345C" w:rsidRPr="002C345C" w:rsidRDefault="002C345C" w:rsidP="002C345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C345C">
              <w:rPr>
                <w:rFonts w:asciiTheme="minorHAnsi" w:hAnsiTheme="minorHAnsi" w:cstheme="minorHAnsi"/>
                <w:sz w:val="22"/>
                <w:szCs w:val="22"/>
              </w:rPr>
              <w:t xml:space="preserve">W celu ułatwienia wypełniania raportu, proponujemy prezentowanie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opisu </w:t>
            </w:r>
            <w:r w:rsidRPr="002C345C">
              <w:rPr>
                <w:rFonts w:asciiTheme="minorHAnsi" w:hAnsiTheme="minorHAnsi" w:cstheme="minorHAnsi"/>
                <w:sz w:val="22"/>
                <w:szCs w:val="22"/>
              </w:rPr>
              <w:t xml:space="preserve">zależności z wykorzystaniem następującego słownika: </w:t>
            </w:r>
          </w:p>
          <w:p w:rsidR="002C345C" w:rsidRPr="002C345C" w:rsidRDefault="002C345C" w:rsidP="002C345C">
            <w:pPr>
              <w:pStyle w:val="Akapitzlist"/>
              <w:numPr>
                <w:ilvl w:val="0"/>
                <w:numId w:val="16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2C345C">
              <w:rPr>
                <w:rFonts w:asciiTheme="minorHAnsi" w:hAnsiTheme="minorHAnsi" w:cstheme="minorHAnsi"/>
                <w:sz w:val="22"/>
                <w:szCs w:val="22"/>
              </w:rPr>
              <w:t>korzystanie</w:t>
            </w:r>
          </w:p>
          <w:p w:rsidR="002C345C" w:rsidRPr="002C345C" w:rsidRDefault="002C345C" w:rsidP="002C345C">
            <w:pPr>
              <w:pStyle w:val="Akapitzlist"/>
              <w:numPr>
                <w:ilvl w:val="0"/>
                <w:numId w:val="16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2C345C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wspieranie</w:t>
            </w:r>
          </w:p>
          <w:p w:rsidR="002C345C" w:rsidRPr="002C345C" w:rsidRDefault="002C345C" w:rsidP="002C345C">
            <w:pPr>
              <w:pStyle w:val="Akapitzlist"/>
              <w:numPr>
                <w:ilvl w:val="0"/>
                <w:numId w:val="16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2C345C">
              <w:rPr>
                <w:rFonts w:asciiTheme="minorHAnsi" w:hAnsiTheme="minorHAnsi" w:cstheme="minorHAnsi"/>
                <w:sz w:val="22"/>
                <w:szCs w:val="22"/>
              </w:rPr>
              <w:t>uzupełnianie się</w:t>
            </w:r>
          </w:p>
          <w:p w:rsidR="002C345C" w:rsidRPr="002C345C" w:rsidRDefault="002C345C" w:rsidP="002C345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C345C">
              <w:rPr>
                <w:rFonts w:asciiTheme="minorHAnsi" w:hAnsiTheme="minorHAnsi" w:cstheme="minorHAnsi"/>
                <w:sz w:val="22"/>
                <w:szCs w:val="22"/>
              </w:rPr>
              <w:t>wraz z krótkim opisem zakresu tego powiązania</w:t>
            </w:r>
          </w:p>
          <w:p w:rsidR="002C345C" w:rsidRPr="002C345C" w:rsidRDefault="002C345C" w:rsidP="002C345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2C345C" w:rsidRPr="002C345C" w:rsidRDefault="002C345C" w:rsidP="002C345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C345C">
              <w:rPr>
                <w:rFonts w:asciiTheme="minorHAnsi" w:hAnsiTheme="minorHAnsi" w:cstheme="minorHAnsi"/>
                <w:sz w:val="22"/>
                <w:szCs w:val="22"/>
              </w:rPr>
              <w:t xml:space="preserve">W celu ułatwienia wypełniania raportu, proponujemy prezentowanie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aktualnego</w:t>
            </w:r>
            <w:r w:rsidRPr="002C345C">
              <w:rPr>
                <w:rFonts w:asciiTheme="minorHAnsi" w:hAnsiTheme="minorHAnsi" w:cstheme="minorHAnsi"/>
                <w:sz w:val="22"/>
                <w:szCs w:val="22"/>
              </w:rPr>
              <w:t xml:space="preserve"> status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u</w:t>
            </w:r>
            <w:r w:rsidRPr="002C345C">
              <w:rPr>
                <w:rFonts w:asciiTheme="minorHAnsi" w:hAnsiTheme="minorHAnsi" w:cstheme="minorHAnsi"/>
                <w:sz w:val="22"/>
                <w:szCs w:val="22"/>
              </w:rPr>
              <w:t xml:space="preserve"> integracji systemów/implementacji rozwiązania wykorzystując następujący słownik:</w:t>
            </w:r>
          </w:p>
          <w:p w:rsidR="002C345C" w:rsidRPr="002C345C" w:rsidRDefault="002C345C" w:rsidP="002C345C">
            <w:pPr>
              <w:pStyle w:val="Akapitzlist"/>
              <w:numPr>
                <w:ilvl w:val="0"/>
                <w:numId w:val="17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2C345C">
              <w:rPr>
                <w:rFonts w:asciiTheme="minorHAnsi" w:hAnsiTheme="minorHAnsi" w:cstheme="minorHAnsi"/>
                <w:sz w:val="22"/>
                <w:szCs w:val="22"/>
              </w:rPr>
              <w:t>Modelowanie biznesowe</w:t>
            </w:r>
          </w:p>
          <w:p w:rsidR="002C345C" w:rsidRPr="002C345C" w:rsidRDefault="002C345C" w:rsidP="002C345C">
            <w:pPr>
              <w:pStyle w:val="Akapitzlist"/>
              <w:numPr>
                <w:ilvl w:val="0"/>
                <w:numId w:val="17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2C345C">
              <w:rPr>
                <w:rFonts w:asciiTheme="minorHAnsi" w:hAnsiTheme="minorHAnsi" w:cstheme="minorHAnsi"/>
                <w:sz w:val="22"/>
                <w:szCs w:val="22"/>
              </w:rPr>
              <w:t>Specyfikowanie wymagań</w:t>
            </w:r>
          </w:p>
          <w:p w:rsidR="002C345C" w:rsidRPr="002C345C" w:rsidRDefault="002C345C" w:rsidP="002C345C">
            <w:pPr>
              <w:pStyle w:val="Akapitzlist"/>
              <w:numPr>
                <w:ilvl w:val="0"/>
                <w:numId w:val="17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2C345C">
              <w:rPr>
                <w:rFonts w:asciiTheme="minorHAnsi" w:hAnsiTheme="minorHAnsi" w:cstheme="minorHAnsi"/>
                <w:sz w:val="22"/>
                <w:szCs w:val="22"/>
              </w:rPr>
              <w:t>Analizowanie</w:t>
            </w:r>
          </w:p>
          <w:p w:rsidR="002C345C" w:rsidRPr="002C345C" w:rsidRDefault="002C345C" w:rsidP="002C345C">
            <w:pPr>
              <w:pStyle w:val="Akapitzlist"/>
              <w:numPr>
                <w:ilvl w:val="0"/>
                <w:numId w:val="17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2C345C">
              <w:rPr>
                <w:rFonts w:asciiTheme="minorHAnsi" w:hAnsiTheme="minorHAnsi" w:cstheme="minorHAnsi"/>
                <w:sz w:val="22"/>
                <w:szCs w:val="22"/>
              </w:rPr>
              <w:t>Projektowanie</w:t>
            </w:r>
          </w:p>
          <w:p w:rsidR="002C345C" w:rsidRPr="002C345C" w:rsidRDefault="002C345C" w:rsidP="002C345C">
            <w:pPr>
              <w:pStyle w:val="Akapitzlist"/>
              <w:numPr>
                <w:ilvl w:val="0"/>
                <w:numId w:val="17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2C345C">
              <w:rPr>
                <w:rFonts w:asciiTheme="minorHAnsi" w:hAnsiTheme="minorHAnsi" w:cstheme="minorHAnsi"/>
                <w:sz w:val="22"/>
                <w:szCs w:val="22"/>
              </w:rPr>
              <w:t>Implementowanie</w:t>
            </w:r>
          </w:p>
          <w:p w:rsidR="002C345C" w:rsidRPr="002C345C" w:rsidRDefault="002C345C" w:rsidP="002C345C">
            <w:pPr>
              <w:pStyle w:val="Akapitzlist"/>
              <w:numPr>
                <w:ilvl w:val="0"/>
                <w:numId w:val="17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2C345C">
              <w:rPr>
                <w:rFonts w:asciiTheme="minorHAnsi" w:hAnsiTheme="minorHAnsi" w:cstheme="minorHAnsi"/>
                <w:sz w:val="22"/>
                <w:szCs w:val="22"/>
              </w:rPr>
              <w:t>Testowanie</w:t>
            </w:r>
          </w:p>
          <w:p w:rsidR="009819D1" w:rsidRPr="00F719D3" w:rsidRDefault="002C345C" w:rsidP="002C345C">
            <w:pPr>
              <w:pStyle w:val="Akapitzlist"/>
              <w:numPr>
                <w:ilvl w:val="0"/>
                <w:numId w:val="17"/>
              </w:numPr>
              <w:rPr>
                <w:rFonts w:ascii="Calibri" w:hAnsi="Calibri" w:cs="Calibri"/>
                <w:sz w:val="22"/>
                <w:szCs w:val="22"/>
              </w:rPr>
            </w:pPr>
            <w:r w:rsidRPr="002C345C">
              <w:rPr>
                <w:rFonts w:asciiTheme="minorHAnsi" w:hAnsiTheme="minorHAnsi" w:cstheme="minorHAnsi"/>
                <w:sz w:val="22"/>
                <w:szCs w:val="22"/>
              </w:rPr>
              <w:t>Wdrażani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 w:rsidR="00E20F72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9D1" w:rsidRDefault="009819D1" w:rsidP="00E443B0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lastRenderedPageBreak/>
              <w:t>Proszę o analizę i wyjaśnienie lub korektę raportu</w:t>
            </w:r>
          </w:p>
        </w:tc>
        <w:tc>
          <w:tcPr>
            <w:tcW w:w="6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A2F" w:rsidRDefault="009F1A2F" w:rsidP="009F1A2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F1A2F">
              <w:rPr>
                <w:rFonts w:asciiTheme="minorHAnsi" w:hAnsiTheme="minorHAnsi" w:cstheme="minorHAnsi"/>
                <w:sz w:val="22"/>
                <w:szCs w:val="22"/>
              </w:rPr>
              <w:t xml:space="preserve">Na obecnym etapie realizacji projektu Digitalizacja Regionalnego Dziedzictwa Telewizyjnego i Filmowego z Archiwum TVP S.A. (DIGI TVP), nie występuje żadna bezpośrednia zależność z projektami Kronik@ i BCMP. Wynika to m.in. z faktu iż zgodnie z założeniami oraz wewnętrznym harmonogramem Projektu, obecnie Telewizja Polska nie udostępnia online jeszcze żadnych materiałów audiowizualnych, ani informacji o zasobach (metadanych), gdyż jest na etapie digitalizacji, rekonstrukcji oraz tworzeniu opisów treści audiowizualnych. Prace związane z sukcesywnym udostępnianiem zasobów, rozpoczną się w II połowie br. i będą trwać do końca projektu. </w:t>
            </w:r>
          </w:p>
          <w:p w:rsidR="0096188F" w:rsidRPr="009F1A2F" w:rsidRDefault="0096188F" w:rsidP="009F1A2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bookmarkStart w:id="1" w:name="_GoBack"/>
            <w:bookmarkEnd w:id="1"/>
          </w:p>
          <w:p w:rsidR="009F1A2F" w:rsidRPr="009F1A2F" w:rsidRDefault="009F1A2F" w:rsidP="009F1A2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F1A2F">
              <w:rPr>
                <w:rFonts w:asciiTheme="minorHAnsi" w:hAnsiTheme="minorHAnsi" w:cstheme="minorHAnsi"/>
                <w:sz w:val="22"/>
                <w:szCs w:val="22"/>
              </w:rPr>
              <w:t xml:space="preserve">Prace informatyczne w ramach projektu Digitalizacja Regionalnego Dziedzictwa Telewizyjnego i Filmowego z Archiwum TVP S.A. (DIGI TVP), ograniczają się do zakupu gotowych rozwiązań „z półki” (programy do rekonstrukcji obrazu, stacje robocze, </w:t>
            </w:r>
            <w:proofErr w:type="spellStart"/>
            <w:r w:rsidRPr="009F1A2F">
              <w:rPr>
                <w:rFonts w:asciiTheme="minorHAnsi" w:hAnsiTheme="minorHAnsi" w:cstheme="minorHAnsi"/>
                <w:sz w:val="22"/>
                <w:szCs w:val="22"/>
              </w:rPr>
              <w:t>etc</w:t>
            </w:r>
            <w:proofErr w:type="spellEnd"/>
            <w:r w:rsidRPr="009F1A2F">
              <w:rPr>
                <w:rFonts w:asciiTheme="minorHAnsi" w:hAnsiTheme="minorHAnsi" w:cstheme="minorHAnsi"/>
                <w:sz w:val="22"/>
                <w:szCs w:val="22"/>
              </w:rPr>
              <w:t xml:space="preserve">), a następnie procesu rekonstrukcji filmów. Są to procesy realizowane samodzielnie przez Beneficjenta – TVP SA – i nie mają żadnego bezpośredniego ani pośredniego przełożenia na inne projekty informatyczne. Po procesie digitalizacji, filmy zostaną opublikowane na portalu VOD TVP SA. Do tego miejsca projekt nie wchodzi w żadne interakcje z innymi projektami. Po zakończeniu publikacji zasobów, zgodnie z deklaracją określoną w studiu wykonalności, Telewizja Polska zdecyduje na jakiej zewnętrznej platformie dystrybucji zostanie udostępnione API do wszystkich materiałów. Zgodnie z informacjami zawartymi w Studium wykonalności, Telewizja Polska utworzy API do określonych, dostosowanych metadanych opracowanych w ramach projektu, zaś prawidłowe funkcjonowanie bazy danych dostępnej przez API będzie </w:t>
            </w:r>
            <w:r w:rsidRPr="009F1A2F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równoznaczne z osiągnięciem celu wykazanym na sam koniec realizacji Projektu tj. w 2022 r. Dodatkowo zgodnie z informacjami zawartymi we wniosku i studium wykonalności, portal Kronik@ oraz BCMP są portalami rozważanymi, nie zaś jednoznacznie wskazanymi jako docelowa platforma. Pragniemy podkreślić iż decyzja o miejscu udostępniania API, zostanie podjęta w roku 2022. Na obecnym etapie realizacji Projektu, nie występują żadne powiązania z omawianymi portalami, jak również jakiekolwiek opóźnienia w realizacji (spowodowane pandemią Covid-19), nie oddziaływają na realizację tychże portali.</w:t>
            </w:r>
          </w:p>
          <w:p w:rsidR="009819D1" w:rsidRPr="00F72CDF" w:rsidRDefault="009819D1" w:rsidP="00F40A6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bookmarkEnd w:id="0"/>
    </w:tbl>
    <w:p w:rsidR="00C64B1B" w:rsidRDefault="00C64B1B" w:rsidP="00C64B1B">
      <w:pPr>
        <w:jc w:val="center"/>
      </w:pPr>
    </w:p>
    <w:p w:rsidR="005F2170" w:rsidRDefault="005F2170" w:rsidP="00C64B1B">
      <w:pPr>
        <w:jc w:val="center"/>
      </w:pPr>
    </w:p>
    <w:p w:rsidR="005F2170" w:rsidRDefault="005F2170" w:rsidP="00C64B1B">
      <w:pPr>
        <w:jc w:val="center"/>
      </w:pPr>
    </w:p>
    <w:sectPr w:rsidR="005F2170" w:rsidSect="00A06425">
      <w:footerReference w:type="default" r:id="rId7"/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67D13" w:rsidRDefault="00967D13" w:rsidP="0010006D">
      <w:r>
        <w:separator/>
      </w:r>
    </w:p>
  </w:endnote>
  <w:endnote w:type="continuationSeparator" w:id="0">
    <w:p w:rsidR="00967D13" w:rsidRDefault="00967D13" w:rsidP="001000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882089248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10006D" w:rsidRDefault="0010006D">
            <w:pPr>
              <w:pStyle w:val="Stopka"/>
              <w:jc w:val="right"/>
            </w:pPr>
            <w:r w:rsidRPr="0010006D">
              <w:rPr>
                <w:rFonts w:asciiTheme="minorHAnsi" w:hAnsiTheme="minorHAnsi" w:cstheme="minorHAnsi"/>
                <w:sz w:val="20"/>
                <w:szCs w:val="20"/>
              </w:rPr>
              <w:t xml:space="preserve">Strona </w:t>
            </w:r>
            <w:r w:rsidRPr="0010006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begin"/>
            </w:r>
            <w:r w:rsidRPr="0010006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instrText>PAGE</w:instrText>
            </w:r>
            <w:r w:rsidRPr="0010006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separate"/>
            </w:r>
            <w:r w:rsidR="002C345C">
              <w:rPr>
                <w:rFonts w:asciiTheme="minorHAnsi" w:hAnsiTheme="minorHAnsi" w:cstheme="minorHAnsi"/>
                <w:b/>
                <w:bCs/>
                <w:noProof/>
                <w:sz w:val="20"/>
                <w:szCs w:val="20"/>
              </w:rPr>
              <w:t>2</w:t>
            </w:r>
            <w:r w:rsidRPr="0010006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end"/>
            </w:r>
            <w:r w:rsidRPr="0010006D">
              <w:rPr>
                <w:rFonts w:asciiTheme="minorHAnsi" w:hAnsiTheme="minorHAnsi" w:cstheme="minorHAnsi"/>
                <w:sz w:val="20"/>
                <w:szCs w:val="20"/>
              </w:rPr>
              <w:t xml:space="preserve"> z </w:t>
            </w:r>
            <w:r w:rsidRPr="0010006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begin"/>
            </w:r>
            <w:r w:rsidRPr="0010006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instrText>NUMPAGES</w:instrText>
            </w:r>
            <w:r w:rsidRPr="0010006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separate"/>
            </w:r>
            <w:r w:rsidR="002C345C">
              <w:rPr>
                <w:rFonts w:asciiTheme="minorHAnsi" w:hAnsiTheme="minorHAnsi" w:cstheme="minorHAnsi"/>
                <w:b/>
                <w:bCs/>
                <w:noProof/>
                <w:sz w:val="20"/>
                <w:szCs w:val="20"/>
              </w:rPr>
              <w:t>2</w:t>
            </w:r>
            <w:r w:rsidRPr="0010006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10006D" w:rsidRDefault="0010006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67D13" w:rsidRDefault="00967D13" w:rsidP="0010006D">
      <w:r>
        <w:separator/>
      </w:r>
    </w:p>
  </w:footnote>
  <w:footnote w:type="continuationSeparator" w:id="0">
    <w:p w:rsidR="00967D13" w:rsidRDefault="00967D13" w:rsidP="0010006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F62AC1"/>
    <w:multiLevelType w:val="hybridMultilevel"/>
    <w:tmpl w:val="B0B6D00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1534E20"/>
    <w:multiLevelType w:val="hybridMultilevel"/>
    <w:tmpl w:val="6012E9E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2D3346"/>
    <w:multiLevelType w:val="hybridMultilevel"/>
    <w:tmpl w:val="A9025E0C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4C83D95"/>
    <w:multiLevelType w:val="hybridMultilevel"/>
    <w:tmpl w:val="9A6A65FC"/>
    <w:lvl w:ilvl="0" w:tplc="690C7DAC">
      <w:numFmt w:val="bullet"/>
      <w:lvlText w:val="•"/>
      <w:lvlJc w:val="left"/>
      <w:pPr>
        <w:ind w:left="1068" w:hanging="708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E4282B"/>
    <w:multiLevelType w:val="hybridMultilevel"/>
    <w:tmpl w:val="70BC7B5E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2A34816"/>
    <w:multiLevelType w:val="hybridMultilevel"/>
    <w:tmpl w:val="7BE2170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E465729"/>
    <w:multiLevelType w:val="hybridMultilevel"/>
    <w:tmpl w:val="123288A0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E4A4D69"/>
    <w:multiLevelType w:val="hybridMultilevel"/>
    <w:tmpl w:val="EF7E6C3A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438E5974"/>
    <w:multiLevelType w:val="hybridMultilevel"/>
    <w:tmpl w:val="7DB042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5ED59B9"/>
    <w:multiLevelType w:val="hybridMultilevel"/>
    <w:tmpl w:val="4AB0A110"/>
    <w:lvl w:ilvl="0" w:tplc="FDE255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2E450D"/>
    <w:multiLevelType w:val="hybridMultilevel"/>
    <w:tmpl w:val="9C34E444"/>
    <w:lvl w:ilvl="0" w:tplc="A88A2D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EBC5339"/>
    <w:multiLevelType w:val="hybridMultilevel"/>
    <w:tmpl w:val="DDA0DF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FE7B0F"/>
    <w:multiLevelType w:val="hybridMultilevel"/>
    <w:tmpl w:val="797873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A343CC8"/>
    <w:multiLevelType w:val="hybridMultilevel"/>
    <w:tmpl w:val="42AAE1CE"/>
    <w:lvl w:ilvl="0" w:tplc="E920F90E">
      <w:numFmt w:val="bullet"/>
      <w:lvlText w:val=""/>
      <w:lvlJc w:val="left"/>
      <w:pPr>
        <w:ind w:left="1068" w:hanging="708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B035D00"/>
    <w:multiLevelType w:val="hybridMultilevel"/>
    <w:tmpl w:val="1732368E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62EB2D50"/>
    <w:multiLevelType w:val="hybridMultilevel"/>
    <w:tmpl w:val="05003E7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096D58"/>
    <w:multiLevelType w:val="hybridMultilevel"/>
    <w:tmpl w:val="0C208A6C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4"/>
  </w:num>
  <w:num w:numId="3">
    <w:abstractNumId w:val="7"/>
  </w:num>
  <w:num w:numId="4">
    <w:abstractNumId w:val="3"/>
  </w:num>
  <w:num w:numId="5">
    <w:abstractNumId w:val="10"/>
  </w:num>
  <w:num w:numId="6">
    <w:abstractNumId w:val="13"/>
  </w:num>
  <w:num w:numId="7">
    <w:abstractNumId w:val="12"/>
  </w:num>
  <w:num w:numId="8">
    <w:abstractNumId w:val="1"/>
  </w:num>
  <w:num w:numId="9">
    <w:abstractNumId w:val="6"/>
  </w:num>
  <w:num w:numId="10">
    <w:abstractNumId w:val="11"/>
  </w:num>
  <w:num w:numId="11">
    <w:abstractNumId w:val="0"/>
  </w:num>
  <w:num w:numId="12">
    <w:abstractNumId w:val="9"/>
  </w:num>
  <w:num w:numId="13">
    <w:abstractNumId w:val="16"/>
  </w:num>
  <w:num w:numId="14">
    <w:abstractNumId w:val="8"/>
  </w:num>
  <w:num w:numId="15">
    <w:abstractNumId w:val="17"/>
  </w:num>
  <w:num w:numId="16">
    <w:abstractNumId w:val="14"/>
  </w:num>
  <w:num w:numId="17">
    <w:abstractNumId w:val="2"/>
  </w:num>
  <w:num w:numId="1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4B1B"/>
    <w:rsid w:val="00034258"/>
    <w:rsid w:val="00064BF2"/>
    <w:rsid w:val="000A1250"/>
    <w:rsid w:val="000D0607"/>
    <w:rsid w:val="000D7457"/>
    <w:rsid w:val="0010006D"/>
    <w:rsid w:val="00140BE8"/>
    <w:rsid w:val="0019648E"/>
    <w:rsid w:val="001B2CFF"/>
    <w:rsid w:val="001E6F6B"/>
    <w:rsid w:val="002164C0"/>
    <w:rsid w:val="002479F8"/>
    <w:rsid w:val="002715B2"/>
    <w:rsid w:val="00295057"/>
    <w:rsid w:val="002C345C"/>
    <w:rsid w:val="003124D1"/>
    <w:rsid w:val="003A13C3"/>
    <w:rsid w:val="003B4105"/>
    <w:rsid w:val="004D086F"/>
    <w:rsid w:val="0050098B"/>
    <w:rsid w:val="00541AF8"/>
    <w:rsid w:val="005D5239"/>
    <w:rsid w:val="005D6644"/>
    <w:rsid w:val="005E73C6"/>
    <w:rsid w:val="005F2170"/>
    <w:rsid w:val="005F6527"/>
    <w:rsid w:val="0065753C"/>
    <w:rsid w:val="006627E4"/>
    <w:rsid w:val="006705EC"/>
    <w:rsid w:val="006E16E9"/>
    <w:rsid w:val="006E2DCD"/>
    <w:rsid w:val="00753E3C"/>
    <w:rsid w:val="00792F0D"/>
    <w:rsid w:val="007B79EA"/>
    <w:rsid w:val="00807385"/>
    <w:rsid w:val="008A214C"/>
    <w:rsid w:val="008D1D05"/>
    <w:rsid w:val="00900019"/>
    <w:rsid w:val="00904E2B"/>
    <w:rsid w:val="00944932"/>
    <w:rsid w:val="00952632"/>
    <w:rsid w:val="0096188F"/>
    <w:rsid w:val="00967D13"/>
    <w:rsid w:val="009819D1"/>
    <w:rsid w:val="009E5FDB"/>
    <w:rsid w:val="009F1A2F"/>
    <w:rsid w:val="00A06425"/>
    <w:rsid w:val="00A96A95"/>
    <w:rsid w:val="00AA15F9"/>
    <w:rsid w:val="00AA6C63"/>
    <w:rsid w:val="00AC7796"/>
    <w:rsid w:val="00B11FA2"/>
    <w:rsid w:val="00B57A0D"/>
    <w:rsid w:val="00B871B6"/>
    <w:rsid w:val="00C349A1"/>
    <w:rsid w:val="00C64B1B"/>
    <w:rsid w:val="00CD5EB0"/>
    <w:rsid w:val="00D36466"/>
    <w:rsid w:val="00D61B3D"/>
    <w:rsid w:val="00D8480D"/>
    <w:rsid w:val="00D8589A"/>
    <w:rsid w:val="00E14C33"/>
    <w:rsid w:val="00E20F72"/>
    <w:rsid w:val="00E21E05"/>
    <w:rsid w:val="00E62F4E"/>
    <w:rsid w:val="00EB40BC"/>
    <w:rsid w:val="00F40A62"/>
    <w:rsid w:val="00F463B3"/>
    <w:rsid w:val="00F719D3"/>
    <w:rsid w:val="00F72CDF"/>
    <w:rsid w:val="00F73251"/>
    <w:rsid w:val="00F86FB0"/>
    <w:rsid w:val="00F95ED8"/>
    <w:rsid w:val="00FA64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A8B09C4"/>
  <w15:chartTrackingRefBased/>
  <w15:docId w15:val="{DA0129D1-7B3C-496E-B289-F9822818F9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D36466"/>
    <w:pPr>
      <w:ind w:left="720"/>
      <w:contextualSpacing/>
    </w:pPr>
  </w:style>
  <w:style w:type="paragraph" w:styleId="Nagwek">
    <w:name w:val="header"/>
    <w:basedOn w:val="Normalny"/>
    <w:link w:val="NagwekZnak"/>
    <w:rsid w:val="0010006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10006D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10006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0006D"/>
    <w:rPr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719D3"/>
    <w:pPr>
      <w:spacing w:after="16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719D3"/>
    <w:rPr>
      <w:rFonts w:asciiTheme="minorHAnsi" w:eastAsiaTheme="minorHAnsi" w:hAnsiTheme="minorHAnsi" w:cstheme="minorBid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2378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0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554</Words>
  <Characters>3326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3873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dc:description/>
  <cp:lastModifiedBy>Plotzke, Michał</cp:lastModifiedBy>
  <cp:revision>3</cp:revision>
  <cp:lastPrinted>2021-03-22T13:36:00Z</cp:lastPrinted>
  <dcterms:created xsi:type="dcterms:W3CDTF">2021-03-24T10:50:00Z</dcterms:created>
  <dcterms:modified xsi:type="dcterms:W3CDTF">2021-03-24T11:06:00Z</dcterms:modified>
</cp:coreProperties>
</file>