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07618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4065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40657" w:rsidRDefault="00A4065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40657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DOOŚ-WDŚZOO.420.17.2022.SK.9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40657" w:rsidRPr="00A40657" w:rsidRDefault="00A40657" w:rsidP="00A4065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4065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ustawa o.o.ś, zawiadamiam, że postępowanie w sprawie zażalenia na postanowienie Regionalnego Dyrektora Ochrony Środowiska w Warszawie z dnia 29 kwietnia 2022 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., znak: WOOŚ-II.420.2.2021.AP.</w:t>
      </w:r>
      <w:r w:rsidRPr="00A4065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12, stwierdzające obowiązek przeprowadzenia oceny oddziaływania na środowisko dla przedsięwzięcia polegającego na Zmianie lasu na użytek rolny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na działkach nr. 242 w obrębie F</w:t>
      </w:r>
      <w:r w:rsidRPr="00A40657">
        <w:rPr>
          <w:rFonts w:asciiTheme="minorHAnsi" w:hAnsiTheme="minorHAnsi" w:cstheme="minorHAnsi"/>
          <w:bCs/>
          <w:color w:val="000000"/>
          <w:sz w:val="24"/>
          <w:szCs w:val="24"/>
        </w:rPr>
        <w:t>amułki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Brochowskie, nr 302 w obrębie Famu</w:t>
      </w:r>
      <w:r w:rsidRPr="00A40657">
        <w:rPr>
          <w:rFonts w:asciiTheme="minorHAnsi" w:hAnsiTheme="minorHAnsi" w:cstheme="minorHAnsi"/>
          <w:bCs/>
          <w:color w:val="000000"/>
          <w:sz w:val="24"/>
          <w:szCs w:val="24"/>
        </w:rPr>
        <w:t>łki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Brochowskie, nr 245 w obrębie F</w:t>
      </w:r>
      <w:r w:rsidRPr="00A40657">
        <w:rPr>
          <w:rFonts w:asciiTheme="minorHAnsi" w:hAnsiTheme="minorHAnsi" w:cstheme="minorHAnsi"/>
          <w:bCs/>
          <w:color w:val="000000"/>
          <w:sz w:val="24"/>
          <w:szCs w:val="24"/>
        </w:rPr>
        <w:t>amułki Brochowskie nie mogło być zakończone w ustawowym terminie. Przyczyną zwłoki jest skomplikowany charakter sprawy.</w:t>
      </w:r>
    </w:p>
    <w:p w:rsidR="00A40657" w:rsidRPr="00A40657" w:rsidRDefault="00A40657" w:rsidP="00A4065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40657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stycznia 2023 r.</w:t>
      </w:r>
    </w:p>
    <w:p w:rsidR="00457259" w:rsidRDefault="00A40657" w:rsidP="00A4065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40657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- zgodnie z art. 37 § 1 k.p.a. - stronie służy prawo do wniesienia ponaglenia.</w:t>
      </w:r>
    </w:p>
    <w:p w:rsidR="00A40657" w:rsidRDefault="00A40657" w:rsidP="00A4065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A40657" w:rsidP="00A40657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40657" w:rsidRPr="00A40657" w:rsidRDefault="00A40657" w:rsidP="00A406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0657">
        <w:rPr>
          <w:rFonts w:asciiTheme="minorHAnsi" w:hAnsiTheme="minorHAnsi" w:cstheme="minorHAnsi"/>
          <w:bCs/>
        </w:rPr>
        <w:t xml:space="preserve">Art. </w:t>
      </w:r>
      <w:r>
        <w:rPr>
          <w:rFonts w:asciiTheme="minorHAnsi" w:hAnsiTheme="minorHAnsi" w:cstheme="minorHAnsi"/>
          <w:bCs/>
        </w:rPr>
        <w:t>36 k.p.a. O każdym przypadku nie</w:t>
      </w:r>
      <w:r w:rsidRPr="00A40657">
        <w:rPr>
          <w:rFonts w:asciiTheme="minorHAnsi" w:hAnsiTheme="minorHAnsi" w:cstheme="minorHAnsi"/>
          <w:bCs/>
        </w:rPr>
        <w:t>załatwienia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A40657">
        <w:rPr>
          <w:rFonts w:asciiTheme="minorHAnsi" w:hAnsiTheme="minorHAnsi" w:cstheme="minorHAnsi"/>
          <w:bCs/>
        </w:rPr>
        <w:t xml:space="preserve"> do wniesienia ponaglenia (§ 1). Ten sam obowiązek ciąży na</w:t>
      </w:r>
      <w:r>
        <w:rPr>
          <w:rFonts w:asciiTheme="minorHAnsi" w:hAnsiTheme="minorHAnsi" w:cstheme="minorHAnsi"/>
          <w:bCs/>
        </w:rPr>
        <w:t xml:space="preserve"> organie administracji publicznej</w:t>
      </w:r>
      <w:r w:rsidRPr="00A40657">
        <w:rPr>
          <w:rFonts w:asciiTheme="minorHAnsi" w:hAnsiTheme="minorHAnsi" w:cstheme="minorHAnsi"/>
          <w:bCs/>
        </w:rPr>
        <w:t xml:space="preserve"> również w przypadku zwłoki w załatwieniu sprawy z przyczyn niezależnych od organu (§ 2).</w:t>
      </w:r>
    </w:p>
    <w:p w:rsidR="00A40657" w:rsidRPr="00A40657" w:rsidRDefault="00A40657" w:rsidP="00A406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0657">
        <w:rPr>
          <w:rFonts w:asciiTheme="minorHAnsi" w:hAnsiTheme="minorHAnsi" w:cstheme="minorHAnsi"/>
          <w:bCs/>
        </w:rPr>
        <w:lastRenderedPageBreak/>
        <w:t>Art. 37 § 1 k.p.a. Stronie służy prawo</w:t>
      </w:r>
      <w:r>
        <w:rPr>
          <w:rFonts w:asciiTheme="minorHAnsi" w:hAnsiTheme="minorHAnsi" w:cstheme="minorHAnsi"/>
          <w:bCs/>
        </w:rPr>
        <w:t xml:space="preserve"> do wniesienia ponaglenia, jeżeli</w:t>
      </w:r>
      <w:r w:rsidRPr="00A40657">
        <w:rPr>
          <w:rFonts w:asciiTheme="minorHAnsi" w:hAnsiTheme="minorHAnsi" w:cstheme="minorHAnsi"/>
          <w:bCs/>
        </w:rPr>
        <w:t>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A40657" w:rsidRPr="00A40657" w:rsidRDefault="00A40657" w:rsidP="00A406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0657">
        <w:rPr>
          <w:rFonts w:asciiTheme="minorHAnsi" w:hAnsiTheme="minorHAnsi" w:cstheme="minorHAnsi"/>
          <w:bCs/>
        </w:rPr>
        <w:t>Art. 49 § 1 k.p.a. Jeżeli przepis szczególny tak stanowi, zawiadomienie stron o decyzjach i innych czynnościach organu administracji pub</w:t>
      </w:r>
      <w:r>
        <w:rPr>
          <w:rFonts w:asciiTheme="minorHAnsi" w:hAnsiTheme="minorHAnsi" w:cstheme="minorHAnsi"/>
          <w:bCs/>
        </w:rPr>
        <w:t>liczne</w:t>
      </w:r>
      <w:r w:rsidRPr="00A40657">
        <w:rPr>
          <w:rFonts w:asciiTheme="minorHAnsi" w:hAnsiTheme="minorHAnsi" w:cstheme="minorHAnsi"/>
          <w:bCs/>
        </w:rPr>
        <w:t>j może nastąpić w formie publicznego obwieszczenia, w innej formie publicznego ogłoszenia zwyczajowo przyjętej w danej miejscowości lub przez udostępnienie pi</w:t>
      </w:r>
      <w:r>
        <w:rPr>
          <w:rFonts w:asciiTheme="minorHAnsi" w:hAnsiTheme="minorHAnsi" w:cstheme="minorHAnsi"/>
          <w:bCs/>
        </w:rPr>
        <w:t>sma w Biuletynie Informacji Publiczne</w:t>
      </w:r>
      <w:r w:rsidRPr="00A40657">
        <w:rPr>
          <w:rFonts w:asciiTheme="minorHAnsi" w:hAnsiTheme="minorHAnsi" w:cstheme="minorHAnsi"/>
          <w:bCs/>
        </w:rPr>
        <w:t>j na stronie podmiotowej właś</w:t>
      </w:r>
      <w:r>
        <w:rPr>
          <w:rFonts w:asciiTheme="minorHAnsi" w:hAnsiTheme="minorHAnsi" w:cstheme="minorHAnsi"/>
          <w:bCs/>
        </w:rPr>
        <w:t>ciwego organu administracji publiczne</w:t>
      </w:r>
      <w:r w:rsidRPr="00A40657">
        <w:rPr>
          <w:rFonts w:asciiTheme="minorHAnsi" w:hAnsiTheme="minorHAnsi" w:cstheme="minorHAnsi"/>
          <w:bCs/>
        </w:rPr>
        <w:t>j.</w:t>
      </w:r>
    </w:p>
    <w:p w:rsidR="00985B8F" w:rsidRPr="00B35A7F" w:rsidRDefault="00A40657" w:rsidP="00A406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40657">
        <w:rPr>
          <w:rFonts w:asciiTheme="minorHAnsi" w:hAnsiTheme="minorHAnsi" w:cstheme="minorHAnsi"/>
          <w:bCs/>
        </w:rPr>
        <w:t xml:space="preserve">Art. 74 ust. 3 </w:t>
      </w:r>
      <w:r>
        <w:rPr>
          <w:rFonts w:asciiTheme="minorHAnsi" w:hAnsiTheme="minorHAnsi" w:cstheme="minorHAnsi"/>
          <w:bCs/>
        </w:rPr>
        <w:t>ustawy ooś Jeżeli li</w:t>
      </w:r>
      <w:r w:rsidRPr="00A40657">
        <w:rPr>
          <w:rFonts w:asciiTheme="minorHAnsi" w:hAnsiTheme="minorHAnsi" w:cstheme="minorHAnsi"/>
          <w:bCs/>
        </w:rPr>
        <w:t>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57" w:rsidRDefault="00216D57">
      <w:pPr>
        <w:spacing w:after="0" w:line="240" w:lineRule="auto"/>
      </w:pPr>
      <w:r>
        <w:separator/>
      </w:r>
    </w:p>
  </w:endnote>
  <w:endnote w:type="continuationSeparator" w:id="0">
    <w:p w:rsidR="00216D57" w:rsidRDefault="0021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4065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16D5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57" w:rsidRDefault="00216D57">
      <w:pPr>
        <w:spacing w:after="0" w:line="240" w:lineRule="auto"/>
      </w:pPr>
      <w:r>
        <w:separator/>
      </w:r>
    </w:p>
  </w:footnote>
  <w:footnote w:type="continuationSeparator" w:id="0">
    <w:p w:rsidR="00216D57" w:rsidRDefault="0021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16D5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16D5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16D5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16D57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657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7BC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BAC9-7690-4D81-8E51-AA2C1DFC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2023-07-05T13:30:00Z</dcterms:created>
  <dcterms:modified xsi:type="dcterms:W3CDTF">2023-07-05T13:30:00Z</dcterms:modified>
</cp:coreProperties>
</file>