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686"/>
        <w:gridCol w:w="5103"/>
        <w:gridCol w:w="306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993"/>
            </w:tblGrid>
            <w:tr w:rsidR="00946361">
              <w:trPr>
                <w:trHeight w:val="244"/>
              </w:trPr>
              <w:tc>
                <w:tcPr>
                  <w:tcW w:w="14993" w:type="dxa"/>
                </w:tcPr>
                <w:p w:rsidR="00100D5E" w:rsidRDefault="00A06425" w:rsidP="00100D5E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Theme="minorHAnsi" w:hAnsiTheme="minorHAnsi" w:cstheme="minorHAnsi"/>
                      <w:b/>
                      <w:i/>
                    </w:rPr>
                  </w:pPr>
                  <w:r w:rsidRPr="00946361">
                    <w:rPr>
                      <w:rFonts w:asciiTheme="minorHAnsi" w:hAnsiTheme="minorHAnsi" w:cstheme="minorHAnsi"/>
                      <w:b/>
                      <w:i/>
                    </w:rPr>
                    <w:t>Nazwa dokumentu:</w:t>
                  </w:r>
                  <w:r w:rsidR="00C156CD" w:rsidRPr="00946361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</w:p>
                <w:p w:rsidR="00101B09" w:rsidRDefault="002C6A29" w:rsidP="00100D5E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="Calibri" w:eastAsia="Calibri" w:hAnsi="Calibri"/>
                      <w:b/>
                      <w:sz w:val="22"/>
                      <w:szCs w:val="22"/>
                      <w:lang w:eastAsia="en-US"/>
                    </w:rPr>
                  </w:pPr>
                  <w:r w:rsidRPr="002C6A29">
                    <w:rPr>
                      <w:rFonts w:asciiTheme="minorHAnsi" w:hAnsiTheme="minorHAnsi" w:cstheme="minorHAnsi"/>
                      <w:i/>
                    </w:rPr>
                    <w:t xml:space="preserve">Raport za IV kwartał 2021 roku z postępu rzeczowo-finansowego projektu informatycznego pn. </w:t>
                  </w:r>
                  <w:r w:rsidR="00101B09" w:rsidRPr="00101B09">
                    <w:rPr>
                      <w:rFonts w:asciiTheme="minorHAnsi" w:hAnsiTheme="minorHAnsi" w:cstheme="minorHAnsi"/>
                      <w:b/>
                      <w:i/>
                    </w:rPr>
                    <w:t>Cyfryzacja procesów back – office w Ośrodku Rozwoju Edukacji w Warszawie</w:t>
                  </w:r>
                  <w:r w:rsidR="00101B09">
                    <w:rPr>
                      <w:rFonts w:ascii="Calibri" w:eastAsia="Calibri" w:hAnsi="Calibri"/>
                      <w:b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101B09">
                    <w:rPr>
                      <w:rFonts w:ascii="Calibri" w:eastAsia="Calibri" w:hAnsi="Calibri"/>
                      <w:sz w:val="22"/>
                      <w:szCs w:val="22"/>
                      <w:lang w:eastAsia="en-US"/>
                    </w:rPr>
                    <w:t>(</w:t>
                  </w:r>
                  <w:r w:rsidR="00101B09" w:rsidRPr="00101B09">
                    <w:rPr>
                      <w:rFonts w:asciiTheme="minorHAnsi" w:hAnsiTheme="minorHAnsi" w:cstheme="minorHAnsi"/>
                      <w:i/>
                    </w:rPr>
                    <w:t>wnioskodawca Minister Edukacji i Nauki, beneficjent Ośrodek Rozwoju Edukacji w Warszawie</w:t>
                  </w:r>
                  <w:r w:rsidR="00101B09">
                    <w:rPr>
                      <w:rFonts w:asciiTheme="minorHAnsi" w:hAnsiTheme="minorHAnsi" w:cstheme="minorHAnsi"/>
                      <w:i/>
                    </w:rPr>
                    <w:t>)</w:t>
                  </w:r>
                </w:p>
                <w:p w:rsidR="002C6A29" w:rsidRDefault="002C6A29" w:rsidP="002C6A29">
                  <w:pPr>
                    <w:autoSpaceDE w:val="0"/>
                    <w:autoSpaceDN w:val="0"/>
                    <w:adjustRightInd w:val="0"/>
                  </w:pPr>
                </w:p>
              </w:tc>
            </w:tr>
          </w:tbl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6E3C6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D0FC2" w:rsidRPr="00A06425" w:rsidTr="006E3C64">
        <w:tc>
          <w:tcPr>
            <w:tcW w:w="562" w:type="dxa"/>
            <w:shd w:val="clear" w:color="auto" w:fill="auto"/>
          </w:tcPr>
          <w:p w:rsidR="004D0FC2" w:rsidRPr="00100D5E" w:rsidRDefault="004D0FC2" w:rsidP="004D0FC2">
            <w:pPr>
              <w:spacing w:line="100" w:lineRule="atLeast"/>
              <w:ind w:right="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D5E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:rsidR="004D0FC2" w:rsidRPr="004D0FC2" w:rsidRDefault="004D0FC2" w:rsidP="004D0FC2">
            <w:pPr>
              <w:spacing w:line="100" w:lineRule="atLeast"/>
              <w:ind w:right="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MC </w:t>
            </w:r>
          </w:p>
        </w:tc>
        <w:tc>
          <w:tcPr>
            <w:tcW w:w="1843" w:type="dxa"/>
            <w:shd w:val="clear" w:color="auto" w:fill="auto"/>
          </w:tcPr>
          <w:p w:rsidR="004D0FC2" w:rsidRPr="004D0FC2" w:rsidRDefault="004D0FC2" w:rsidP="004D0FC2">
            <w:pPr>
              <w:spacing w:after="114" w:line="244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Część ogólna, okres realizacji projektu  </w:t>
            </w:r>
          </w:p>
          <w:p w:rsidR="004D0FC2" w:rsidRPr="004D0FC2" w:rsidRDefault="004D0FC2" w:rsidP="004D0FC2">
            <w:pPr>
              <w:ind w:left="2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4D0FC2" w:rsidRPr="004D0FC2" w:rsidRDefault="004D0FC2" w:rsidP="004D0FC2">
            <w:pPr>
              <w:spacing w:after="134" w:line="100" w:lineRule="atLeast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Zmianie uległa data zakończenia realizacji projektu.  </w:t>
            </w:r>
          </w:p>
          <w:p w:rsidR="004D0FC2" w:rsidRPr="004D0FC2" w:rsidRDefault="004D0FC2" w:rsidP="004D0FC2">
            <w:pPr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4D0FC2" w:rsidRPr="004D0FC2" w:rsidRDefault="004D0FC2" w:rsidP="004D0FC2">
            <w:pPr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obowiązuje. </w:t>
            </w:r>
          </w:p>
          <w:p w:rsidR="004D0FC2" w:rsidRPr="004D0FC2" w:rsidRDefault="004D0FC2" w:rsidP="004D0FC2">
            <w:pPr>
              <w:spacing w:after="12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Postawą prawną jest np.: </w:t>
            </w:r>
          </w:p>
          <w:p w:rsidR="004D0FC2" w:rsidRPr="004D0FC2" w:rsidRDefault="004D0FC2" w:rsidP="004D0FC2">
            <w:pPr>
              <w:numPr>
                <w:ilvl w:val="0"/>
                <w:numId w:val="3"/>
              </w:numPr>
              <w:suppressAutoHyphens/>
              <w:spacing w:after="12" w:line="256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podpisanie aneksu do UoD/PoD lub  </w:t>
            </w:r>
          </w:p>
          <w:p w:rsidR="004D0FC2" w:rsidRPr="004D0FC2" w:rsidRDefault="004D0FC2" w:rsidP="004D0FC2">
            <w:pPr>
              <w:numPr>
                <w:ilvl w:val="0"/>
                <w:numId w:val="3"/>
              </w:numPr>
              <w:suppressAutoHyphens/>
              <w:spacing w:after="34" w:line="237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akceptacja IP w związku z …  - w przypadku braku zasadności podpisania aneksu do UoD/PoD lub  </w:t>
            </w:r>
          </w:p>
          <w:p w:rsidR="004D0FC2" w:rsidRPr="004D0FC2" w:rsidRDefault="004D0FC2" w:rsidP="004D0FC2">
            <w:pPr>
              <w:numPr>
                <w:ilvl w:val="0"/>
                <w:numId w:val="3"/>
              </w:numPr>
              <w:suppressAutoHyphens/>
              <w:spacing w:line="237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decyzja KS - w przypadku projektów, które  nie są współfinansowane ze środków UE </w:t>
            </w:r>
          </w:p>
          <w:p w:rsidR="004D0FC2" w:rsidRPr="004D0FC2" w:rsidRDefault="004D0FC2" w:rsidP="004D0FC2">
            <w:pPr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Dodatkowo, dokonując korekty dokumentu,  proszę podać pierwotną datę zakończenia projektu, sprzed zmiany. </w:t>
            </w:r>
          </w:p>
        </w:tc>
        <w:tc>
          <w:tcPr>
            <w:tcW w:w="3060" w:type="dxa"/>
          </w:tcPr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została wprowadzona poprzez </w:t>
            </w: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podpisany Aneks nr POPC.02.02.00-00-0028/19-04</w:t>
            </w:r>
          </w:p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wraz z załącznikami do Porozumienia o dofinansowanie nr POPC.02.02.00-00-0028/19-00</w:t>
            </w:r>
          </w:p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projektu pn. „Cyfryzacja procesów back- office w Ośrodku Rozwoju Edukacji w</w:t>
            </w:r>
          </w:p>
          <w:p w:rsidR="004D0FC2" w:rsidRPr="004D0FC2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Warszawie”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D0FC2" w:rsidRPr="00A06425" w:rsidTr="006E3C64">
        <w:tc>
          <w:tcPr>
            <w:tcW w:w="562" w:type="dxa"/>
            <w:shd w:val="clear" w:color="auto" w:fill="auto"/>
          </w:tcPr>
          <w:p w:rsidR="004D0FC2" w:rsidRDefault="00100D5E" w:rsidP="004D0FC2">
            <w:pPr>
              <w:spacing w:line="100" w:lineRule="atLeast"/>
              <w:ind w:right="25"/>
              <w:jc w:val="center"/>
              <w:rPr>
                <w:b/>
              </w:rPr>
            </w:pPr>
            <w:r w:rsidRPr="00100D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D0FC2" w:rsidRPr="004D0FC2" w:rsidRDefault="004D0FC2" w:rsidP="004D0FC2">
            <w:pPr>
              <w:spacing w:line="100" w:lineRule="atLeast"/>
              <w:ind w:right="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D0FC2" w:rsidRPr="004D0FC2" w:rsidRDefault="004D0FC2" w:rsidP="004D0FC2">
            <w:pPr>
              <w:spacing w:after="114" w:line="244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3686" w:type="dxa"/>
            <w:shd w:val="clear" w:color="auto" w:fill="auto"/>
          </w:tcPr>
          <w:p w:rsidR="0073155C" w:rsidRDefault="004D0FC2" w:rsidP="0073155C">
            <w:pPr>
              <w:spacing w:after="134" w:line="100" w:lineRule="atLeast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>Z części ogólnej wynika, że w projekcie występują wydatki niekwalifikowalne (</w:t>
            </w:r>
            <w:r w:rsidR="0073155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>ałkowity koszt projektu jest wyższy niż wartość wydatków kwalifikowalnych)</w:t>
            </w:r>
            <w:r w:rsidR="0073155C">
              <w:rPr>
                <w:rFonts w:asciiTheme="minorHAnsi" w:hAnsiTheme="minorHAnsi" w:cstheme="minorHAnsi"/>
                <w:sz w:val="22"/>
                <w:szCs w:val="22"/>
              </w:rPr>
              <w:t xml:space="preserve">, jednak nie podano wartości wskaźnika nr 3 w kolumnie </w:t>
            </w:r>
            <w:r w:rsidR="0073155C" w:rsidRPr="0073155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73155C">
              <w:rPr>
                <w:rFonts w:asciiTheme="minorHAnsi" w:hAnsiTheme="minorHAnsi" w:cstheme="minorHAnsi"/>
                <w:sz w:val="22"/>
                <w:szCs w:val="22"/>
              </w:rPr>
              <w:t>Wartość środków wydatkowanych</w:t>
            </w:r>
            <w:r w:rsidR="0073155C" w:rsidRPr="0073155C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73155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4D0FC2" w:rsidRPr="004D0FC2" w:rsidRDefault="004D0FC2" w:rsidP="0073155C">
            <w:pPr>
              <w:spacing w:after="134" w:line="100" w:lineRule="atLeast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4D0FC2" w:rsidRPr="004D0FC2" w:rsidRDefault="0073155C" w:rsidP="008729B0">
            <w:pPr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Bardzo pro</w:t>
            </w:r>
            <w:r w:rsidR="00100D5E">
              <w:rPr>
                <w:rFonts w:asciiTheme="minorHAnsi" w:hAnsiTheme="minorHAnsi" w:cstheme="minorHAnsi"/>
                <w:sz w:val="22"/>
                <w:szCs w:val="22"/>
              </w:rPr>
              <w:t>szę o weryfikację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wskazań w części ogólnej, a przy stwierdzeniu ich poprawności – o wyliczenie wskaźnika nr 3.</w:t>
            </w:r>
          </w:p>
        </w:tc>
        <w:tc>
          <w:tcPr>
            <w:tcW w:w="3060" w:type="dxa"/>
          </w:tcPr>
          <w:p w:rsidR="004D0FC2" w:rsidRPr="004D0FC2" w:rsidRDefault="00E87125" w:rsidP="004D0FC2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niekwalifikowalne zostały uznane wydatki na kwotę 1 500,00 zł, co w stosunku do całkowitego kosztu projektu na poziomie </w:t>
            </w:r>
            <w:r w:rsidRPr="00E87125">
              <w:rPr>
                <w:rFonts w:asciiTheme="minorHAnsi" w:hAnsiTheme="minorHAnsi" w:cstheme="minorHAnsi"/>
                <w:sz w:val="22"/>
                <w:szCs w:val="22"/>
              </w:rPr>
              <w:t>3 341 592,99 zł brutto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stanowi 0,04%.</w:t>
            </w:r>
            <w:bookmarkStart w:id="0" w:name="_GoBack"/>
            <w:bookmarkEnd w:id="0"/>
          </w:p>
        </w:tc>
      </w:tr>
      <w:tr w:rsidR="006E3C64" w:rsidRPr="00A06425" w:rsidTr="000B2F5E">
        <w:tc>
          <w:tcPr>
            <w:tcW w:w="562" w:type="dxa"/>
            <w:shd w:val="clear" w:color="auto" w:fill="auto"/>
          </w:tcPr>
          <w:p w:rsidR="006E3C64" w:rsidRDefault="006E3C64" w:rsidP="006E3C64">
            <w:pPr>
              <w:spacing w:line="100" w:lineRule="atLeast"/>
              <w:ind w:right="25"/>
              <w:jc w:val="center"/>
              <w:rPr>
                <w:b/>
              </w:rPr>
            </w:pPr>
            <w:r w:rsidRPr="00100D5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E3C64" w:rsidRPr="004D0FC2" w:rsidRDefault="006E3C64" w:rsidP="006E3C64">
            <w:pPr>
              <w:spacing w:line="100" w:lineRule="atLeast"/>
              <w:ind w:right="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MC </w:t>
            </w:r>
          </w:p>
        </w:tc>
        <w:tc>
          <w:tcPr>
            <w:tcW w:w="1843" w:type="dxa"/>
            <w:shd w:val="clear" w:color="auto" w:fill="auto"/>
          </w:tcPr>
          <w:p w:rsidR="006E3C64" w:rsidRPr="004D0FC2" w:rsidRDefault="006E3C64" w:rsidP="006E3C64">
            <w:pPr>
              <w:spacing w:after="113" w:line="244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rzeczowy, Kamienie milowe </w:t>
            </w:r>
          </w:p>
          <w:p w:rsidR="006E3C64" w:rsidRPr="004D0FC2" w:rsidRDefault="006E3C64" w:rsidP="006E3C64">
            <w:pPr>
              <w:ind w:left="2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6E3C64" w:rsidRPr="004D0FC2" w:rsidRDefault="006E3C64" w:rsidP="006E3C64">
            <w:pPr>
              <w:spacing w:line="237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Dla większości kamieni milowych zmieniły się planowane terminy osiągnięcia. </w:t>
            </w:r>
          </w:p>
          <w:p w:rsidR="006E3C64" w:rsidRPr="004D0FC2" w:rsidRDefault="006E3C64" w:rsidP="006E3C64">
            <w:pPr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6E3C64" w:rsidRPr="004D0FC2" w:rsidRDefault="006E3C64" w:rsidP="006E3C64">
            <w:pPr>
              <w:spacing w:line="237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podanie, o ile jest to możliwe w zbiorczym odnośniku, podstawy prawnej i daty, od której zmiana obowiązuje. </w:t>
            </w:r>
          </w:p>
          <w:p w:rsidR="006E3C64" w:rsidRPr="004D0FC2" w:rsidRDefault="006E3C64" w:rsidP="006E3C64">
            <w:pPr>
              <w:spacing w:after="11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Postawą prawną jest np.: </w:t>
            </w:r>
          </w:p>
          <w:p w:rsidR="006E3C64" w:rsidRPr="004D0FC2" w:rsidRDefault="006E3C64" w:rsidP="006E3C64">
            <w:pPr>
              <w:numPr>
                <w:ilvl w:val="0"/>
                <w:numId w:val="4"/>
              </w:numPr>
              <w:suppressAutoHyphens/>
              <w:spacing w:after="12" w:line="256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podpisanie aneksu do UoD/PoD lub  </w:t>
            </w:r>
          </w:p>
          <w:p w:rsidR="006E3C64" w:rsidRPr="004D0FC2" w:rsidRDefault="006E3C64" w:rsidP="006E3C64">
            <w:pPr>
              <w:numPr>
                <w:ilvl w:val="0"/>
                <w:numId w:val="4"/>
              </w:numPr>
              <w:suppressAutoHyphens/>
              <w:spacing w:after="34" w:line="237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akceptacja IP w związku z …  - w przypadku braku zasadności podpisania aneksu do UoD/PoD lub  </w:t>
            </w:r>
          </w:p>
          <w:p w:rsidR="006E3C64" w:rsidRPr="004D0FC2" w:rsidRDefault="006E3C64" w:rsidP="006E3C64">
            <w:pPr>
              <w:numPr>
                <w:ilvl w:val="0"/>
                <w:numId w:val="4"/>
              </w:numPr>
              <w:suppressAutoHyphens/>
              <w:spacing w:line="256" w:lineRule="auto"/>
              <w:ind w:left="10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decyzja KS - w przypadku braku zasadności akceptowania przez IP lub projektów, które  nie są współfinansowane ze środków UE </w:t>
            </w:r>
          </w:p>
        </w:tc>
        <w:tc>
          <w:tcPr>
            <w:tcW w:w="3060" w:type="dxa"/>
          </w:tcPr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Zmiana została wprowadzona poprzez </w:t>
            </w: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podpisany Aneks nr POPC.02.02.00-00-0028/19-04</w:t>
            </w:r>
          </w:p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wraz z załącznikami do Porozumienia o dofinansowanie nr POPC.02.02.00-00-0028/19-00</w:t>
            </w:r>
          </w:p>
          <w:p w:rsidR="006E3C64" w:rsidRPr="006E3C64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pn. „Cyfryzacja procesów back- office w Ośrodku Rozwoju Edukacji w</w:t>
            </w:r>
          </w:p>
          <w:p w:rsidR="006E3C64" w:rsidRPr="004D0FC2" w:rsidRDefault="006E3C64" w:rsidP="006E3C64">
            <w:pPr>
              <w:spacing w:line="100" w:lineRule="atLeast"/>
              <w:ind w:left="18"/>
              <w:rPr>
                <w:rFonts w:asciiTheme="minorHAnsi" w:hAnsiTheme="minorHAnsi" w:cstheme="minorHAnsi"/>
                <w:sz w:val="22"/>
                <w:szCs w:val="22"/>
              </w:rPr>
            </w:pPr>
            <w:r w:rsidRPr="006E3C64">
              <w:rPr>
                <w:rFonts w:asciiTheme="minorHAnsi" w:hAnsiTheme="minorHAnsi" w:cstheme="minorHAnsi"/>
                <w:sz w:val="22"/>
                <w:szCs w:val="22"/>
              </w:rPr>
              <w:t>Warszawie”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E3C64" w:rsidRPr="00A06425" w:rsidTr="006E3C64">
        <w:tc>
          <w:tcPr>
            <w:tcW w:w="562" w:type="dxa"/>
            <w:shd w:val="clear" w:color="auto" w:fill="auto"/>
          </w:tcPr>
          <w:p w:rsidR="006E3C64" w:rsidRDefault="006E3C64" w:rsidP="006E3C64">
            <w:pPr>
              <w:spacing w:line="100" w:lineRule="atLeast"/>
              <w:ind w:right="25"/>
              <w:jc w:val="center"/>
              <w:rPr>
                <w:b/>
              </w:rPr>
            </w:pPr>
            <w:r w:rsidRPr="00100D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 </w:t>
            </w:r>
          </w:p>
        </w:tc>
        <w:tc>
          <w:tcPr>
            <w:tcW w:w="1134" w:type="dxa"/>
            <w:shd w:val="clear" w:color="auto" w:fill="auto"/>
          </w:tcPr>
          <w:p w:rsidR="006E3C64" w:rsidRPr="004D0FC2" w:rsidRDefault="006E3C64" w:rsidP="006E3C64">
            <w:pPr>
              <w:spacing w:line="100" w:lineRule="atLeast"/>
              <w:ind w:right="3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MC </w:t>
            </w:r>
          </w:p>
        </w:tc>
        <w:tc>
          <w:tcPr>
            <w:tcW w:w="1843" w:type="dxa"/>
            <w:shd w:val="clear" w:color="auto" w:fill="auto"/>
          </w:tcPr>
          <w:p w:rsidR="006E3C64" w:rsidRPr="004D0FC2" w:rsidRDefault="006E3C64" w:rsidP="006E3C64">
            <w:pPr>
              <w:spacing w:line="237" w:lineRule="auto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6. Produkty końcowe projektu </w:t>
            </w:r>
          </w:p>
        </w:tc>
        <w:tc>
          <w:tcPr>
            <w:tcW w:w="3686" w:type="dxa"/>
            <w:shd w:val="clear" w:color="auto" w:fill="auto"/>
          </w:tcPr>
          <w:p w:rsidR="006E3C64" w:rsidRDefault="006E3C64" w:rsidP="006E3C64">
            <w:pPr>
              <w:spacing w:line="237" w:lineRule="auto"/>
              <w:ind w:left="2" w:right="26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Bardzo proszę o aktualizację statusu realizacji komplementarności produktu „</w:t>
            </w:r>
            <w:r w:rsidRPr="008729B0">
              <w:rPr>
                <w:rFonts w:asciiTheme="minorHAnsi" w:hAnsiTheme="minorHAnsi" w:cstheme="minorHAnsi"/>
                <w:sz w:val="22"/>
                <w:szCs w:val="22"/>
              </w:rPr>
              <w:t xml:space="preserve">System SKD/RCP”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doprecyzowanie</w:t>
            </w:r>
            <w:r w:rsidRPr="008729B0">
              <w:rPr>
                <w:rFonts w:asciiTheme="minorHAnsi" w:hAnsiTheme="minorHAnsi" w:cstheme="minorHAnsi"/>
                <w:sz w:val="22"/>
                <w:szCs w:val="22"/>
              </w:rPr>
              <w:t xml:space="preserve">,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opóźnienie wdrożenia lub brak realizacji odnosi się do budowy komplementarności tego produktu z innymi systemami, czy z realizacji wycofane może być wdrożenie Systemu SKD/RCP (opis z ostatniej kolumny nie rozstrzyga tego jasno), co byłoby zmniejszeniem zakresu projektu. </w:t>
            </w:r>
          </w:p>
          <w:p w:rsidR="006E3C64" w:rsidRPr="004D0FC2" w:rsidRDefault="006E3C64" w:rsidP="006E3C64">
            <w:pPr>
              <w:spacing w:line="237" w:lineRule="auto"/>
              <w:ind w:left="2" w:right="2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6E3C64" w:rsidRPr="004D0FC2" w:rsidRDefault="006E3C64" w:rsidP="006E3C64">
            <w:pPr>
              <w:spacing w:after="98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  <w:r w:rsidRPr="004D0FC2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raportu. </w:t>
            </w:r>
          </w:p>
          <w:p w:rsidR="006E3C64" w:rsidRDefault="006E3C64" w:rsidP="006E3C64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58"/>
            </w:tblGrid>
            <w:tr w:rsidR="006E3C64">
              <w:trPr>
                <w:trHeight w:val="244"/>
              </w:trPr>
              <w:tc>
                <w:tcPr>
                  <w:tcW w:w="7158" w:type="dxa"/>
                </w:tcPr>
                <w:p w:rsidR="006E3C64" w:rsidRDefault="006E3C64" w:rsidP="006E3C64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E3C64" w:rsidRPr="004D0FC2" w:rsidRDefault="006E3C64" w:rsidP="006E3C64">
            <w:pPr>
              <w:spacing w:after="98"/>
              <w:ind w:left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6E3C64" w:rsidRPr="004D0FC2" w:rsidRDefault="00A84F47" w:rsidP="00A84F47">
            <w:pPr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czas składania raportu nie uległa zmianie sytuacja dotycząca 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t>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t xml:space="preserve"> SKD/RCP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Komplementarność w zakresie integracji systemów wdrażanych w ramach projektu (w tym w szczególności w zakresie integracji z systemem f-k) w formie uwzględniającej dostęp do bazy danych systemu SKD/RCP. Zgodnie z zapisami w Studium, pkt. 3.3 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t>Zgodność projektu z Opisem Założeń Projektu Informatycznego opiniowanym przez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t>2.1). Zmiany wynikające z wprowadzenia Partnera: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t xml:space="preserve">Zmiana w zakresie systemów objętych projektem. W pierwotnym zakresie projektu planowano dodatkowo wykonać integrację z istniejącym Systemem Kontroli Dostępu”, jednak zgodnie z obecnym stanem wiedzy integracja taka może być niemożliwa ze względu na decyzje Ministerstwa Edukacji Narodowej (jednostki nadrzędnej dla zarówno Beneficjenta jak i Partnera), by nie dawać dostępu do Systemu Kontroli Dostępu, który w obecnej konfiguracji będzie </w:t>
            </w:r>
            <w:r w:rsidRPr="00A84F4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działał zarówno w siedzibie ORE jak i w MEN i CIE”. Jeżeli w okresie realizacji projektu decyzja ta nie ulegnie zmianie, to integracja z systemem SKD nie zostanie zrealizowana. Sama integracja ma jednak bardzo niewielkie znaczenie w skali projektu a jej brak nie wpłynie w żadnym stopniu na realizację celów i wskaźników projektu.”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Niezależnie od powyższego, nadal podejmowane są analizy pod kątem innych możliwości integracji.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620" w:rsidRDefault="00530620" w:rsidP="004D0FC2">
      <w:r>
        <w:separator/>
      </w:r>
    </w:p>
  </w:endnote>
  <w:endnote w:type="continuationSeparator" w:id="0">
    <w:p w:rsidR="00530620" w:rsidRDefault="00530620" w:rsidP="004D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620" w:rsidRDefault="00530620" w:rsidP="004D0FC2">
      <w:r>
        <w:separator/>
      </w:r>
    </w:p>
  </w:footnote>
  <w:footnote w:type="continuationSeparator" w:id="0">
    <w:p w:rsidR="00530620" w:rsidRDefault="00530620" w:rsidP="004D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00D5E"/>
    <w:rsid w:val="00101B09"/>
    <w:rsid w:val="00140BE8"/>
    <w:rsid w:val="0019648E"/>
    <w:rsid w:val="002715B2"/>
    <w:rsid w:val="002C6A29"/>
    <w:rsid w:val="003124D1"/>
    <w:rsid w:val="003B4105"/>
    <w:rsid w:val="004D086F"/>
    <w:rsid w:val="004D0FC2"/>
    <w:rsid w:val="00530620"/>
    <w:rsid w:val="005F6527"/>
    <w:rsid w:val="006705EC"/>
    <w:rsid w:val="006E16E9"/>
    <w:rsid w:val="006E3C64"/>
    <w:rsid w:val="0073155C"/>
    <w:rsid w:val="00807385"/>
    <w:rsid w:val="008729B0"/>
    <w:rsid w:val="00944932"/>
    <w:rsid w:val="00946361"/>
    <w:rsid w:val="009E5FDB"/>
    <w:rsid w:val="00A06425"/>
    <w:rsid w:val="00A84F47"/>
    <w:rsid w:val="00AC7796"/>
    <w:rsid w:val="00B871B6"/>
    <w:rsid w:val="00C156CD"/>
    <w:rsid w:val="00C64B1B"/>
    <w:rsid w:val="00CD5EB0"/>
    <w:rsid w:val="00DA13A7"/>
    <w:rsid w:val="00E14C33"/>
    <w:rsid w:val="00E8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0A91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4636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361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4D0FC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0FC2"/>
  </w:style>
  <w:style w:type="character" w:styleId="Odwoanieprzypisukocowego">
    <w:name w:val="endnote reference"/>
    <w:basedOn w:val="Domylnaczcionkaakapitu"/>
    <w:rsid w:val="004D0F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Urban Marcin</cp:lastModifiedBy>
  <cp:revision>3</cp:revision>
  <dcterms:created xsi:type="dcterms:W3CDTF">2022-03-18T11:09:00Z</dcterms:created>
  <dcterms:modified xsi:type="dcterms:W3CDTF">2022-03-18T11:24:00Z</dcterms:modified>
</cp:coreProperties>
</file>