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DE7F" w14:textId="3AA00804" w:rsidR="00D8105F" w:rsidRDefault="00000000" w:rsidP="00A30FA0">
      <w:pPr>
        <w:pStyle w:val="Standard"/>
        <w:rPr>
          <w:bCs/>
        </w:rPr>
      </w:pPr>
      <w:r>
        <w:rPr>
          <w:bCs/>
        </w:rPr>
        <w:t xml:space="preserve">Załącznik nr </w:t>
      </w:r>
      <w:r w:rsidR="007A58FE">
        <w:rPr>
          <w:bCs/>
        </w:rPr>
        <w:t>7 do zapytania ofertowego</w:t>
      </w:r>
      <w:r w:rsidR="007A58FE">
        <w:rPr>
          <w:bCs/>
        </w:rPr>
        <w:tab/>
      </w:r>
      <w:r w:rsidR="007A58FE">
        <w:rPr>
          <w:bCs/>
        </w:rPr>
        <w:tab/>
      </w:r>
      <w:r w:rsidR="00A30FA0">
        <w:rPr>
          <w:bCs/>
        </w:rPr>
        <w:t xml:space="preserve">    </w:t>
      </w:r>
      <w:r w:rsidR="007A58FE">
        <w:rPr>
          <w:bCs/>
        </w:rPr>
        <w:tab/>
        <w:t xml:space="preserve">       </w:t>
      </w:r>
      <w:r w:rsidR="00A30FA0">
        <w:rPr>
          <w:bCs/>
        </w:rPr>
        <w:t xml:space="preserve">         </w:t>
      </w:r>
      <w:r w:rsidR="007A58FE">
        <w:rPr>
          <w:bCs/>
        </w:rPr>
        <w:t>Nr 3005-7.262.8.2023</w:t>
      </w:r>
    </w:p>
    <w:p w14:paraId="52586F40" w14:textId="77777777" w:rsidR="00D8105F" w:rsidRDefault="00D8105F">
      <w:pPr>
        <w:pStyle w:val="Standard"/>
        <w:jc w:val="center"/>
        <w:rPr>
          <w:b/>
          <w:bCs/>
        </w:rPr>
      </w:pPr>
    </w:p>
    <w:p w14:paraId="118715AF" w14:textId="77777777" w:rsidR="00A30FA0" w:rsidRDefault="00A30FA0">
      <w:pPr>
        <w:pStyle w:val="Standard"/>
        <w:jc w:val="center"/>
        <w:rPr>
          <w:b/>
          <w:bCs/>
        </w:rPr>
      </w:pPr>
    </w:p>
    <w:p w14:paraId="25B0BE2C" w14:textId="77777777" w:rsidR="00D8105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SPECYFIKACJA TECHNICZNA DLA MEBLI</w:t>
      </w:r>
    </w:p>
    <w:p w14:paraId="087C623F" w14:textId="77777777" w:rsidR="00D8105F" w:rsidRDefault="00D8105F">
      <w:pPr>
        <w:pStyle w:val="Standard"/>
        <w:rPr>
          <w:b/>
          <w:bCs/>
        </w:rPr>
      </w:pPr>
    </w:p>
    <w:p w14:paraId="2F473053" w14:textId="2860451D" w:rsidR="00D8105F" w:rsidRDefault="00000000" w:rsidP="00A30FA0">
      <w:pPr>
        <w:pStyle w:val="Standard"/>
        <w:ind w:left="142" w:hanging="142"/>
        <w:jc w:val="both"/>
      </w:pPr>
      <w:r>
        <w:rPr>
          <w:b/>
          <w:bCs/>
        </w:rPr>
        <w:t xml:space="preserve">Przedmiotem zamówienia jest </w:t>
      </w:r>
      <w:r>
        <w:rPr>
          <w:rFonts w:eastAsia="Times New Roman"/>
          <w:b/>
          <w:bCs/>
          <w:lang w:eastAsia="pl-PL"/>
        </w:rPr>
        <w:t>zakup mebli wraz z dostawą i  montażem do pomieszczeń biurowych w Prokuraturze Okręgowej</w:t>
      </w:r>
      <w:r w:rsidR="007A58FE">
        <w:rPr>
          <w:rFonts w:eastAsia="Times New Roman"/>
          <w:b/>
          <w:bCs/>
          <w:lang w:eastAsia="pl-PL"/>
        </w:rPr>
        <w:t xml:space="preserve"> i Rejonowej</w:t>
      </w:r>
      <w:r>
        <w:rPr>
          <w:rFonts w:eastAsia="Times New Roman"/>
          <w:b/>
          <w:bCs/>
          <w:lang w:eastAsia="pl-PL"/>
        </w:rPr>
        <w:t xml:space="preserve"> w Suwałkach.</w:t>
      </w:r>
    </w:p>
    <w:p w14:paraId="5915BCB0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z płyty wiórowej trzywarstwowej laminowanej o gęstości 650 - 690 kg/m3 zgodnie z normą PN-EN14322 w klasie higieniczności E1 proponowana płyta:</w:t>
      </w:r>
    </w:p>
    <w:p w14:paraId="31F4924A" w14:textId="0D16F055" w:rsidR="00D8105F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na korpusy i fronty PFLEIDERER R20315</w:t>
      </w:r>
      <w:r w:rsidR="00A30FA0">
        <w:rPr>
          <w:rFonts w:cs="Times New Roman"/>
        </w:rPr>
        <w:t xml:space="preserve"> Dąb </w:t>
      </w:r>
      <w:proofErr w:type="spellStart"/>
      <w:r w:rsidR="00A30FA0">
        <w:rPr>
          <w:rFonts w:cs="Times New Roman"/>
        </w:rPr>
        <w:t>Artisan</w:t>
      </w:r>
      <w:proofErr w:type="spellEnd"/>
      <w:r w:rsidR="00A30FA0">
        <w:rPr>
          <w:rFonts w:cs="Times New Roman"/>
        </w:rPr>
        <w:t xml:space="preserve"> p.312</w:t>
      </w:r>
      <w:r>
        <w:rPr>
          <w:rFonts w:cs="Times New Roman"/>
        </w:rPr>
        <w:t>,</w:t>
      </w:r>
      <w:r w:rsidR="00A30FA0">
        <w:rPr>
          <w:rFonts w:cs="Times New Roman"/>
        </w:rPr>
        <w:t xml:space="preserve"> pozostałe meble </w:t>
      </w:r>
      <w:r w:rsidR="00A30FA0">
        <w:rPr>
          <w:rFonts w:cs="Times New Roman"/>
        </w:rPr>
        <w:t>na korpusy i fronty PFLEIDERER</w:t>
      </w:r>
      <w:r>
        <w:rPr>
          <w:rFonts w:cs="Times New Roman"/>
        </w:rPr>
        <w:t xml:space="preserve"> R</w:t>
      </w:r>
      <w:r w:rsidR="00A30FA0">
        <w:rPr>
          <w:rFonts w:cs="Times New Roman"/>
        </w:rPr>
        <w:t xml:space="preserve">20128 LN Dąb </w:t>
      </w:r>
      <w:proofErr w:type="spellStart"/>
      <w:r w:rsidR="00A30FA0">
        <w:rPr>
          <w:rFonts w:cs="Times New Roman"/>
        </w:rPr>
        <w:t>Sonoma</w:t>
      </w:r>
      <w:proofErr w:type="spellEnd"/>
      <w:r>
        <w:rPr>
          <w:rFonts w:cs="Times New Roman"/>
        </w:rPr>
        <w:t>, grubości 18mm</w:t>
      </w:r>
      <w:r w:rsidR="00A30FA0">
        <w:rPr>
          <w:rFonts w:cs="Times New Roman"/>
        </w:rPr>
        <w:t>,</w:t>
      </w:r>
    </w:p>
    <w:p w14:paraId="7F899BF8" w14:textId="2E3AF86C" w:rsidR="00A30FA0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blaty biurek </w:t>
      </w:r>
      <w:r w:rsidR="00A30FA0">
        <w:rPr>
          <w:rFonts w:cs="Times New Roman"/>
        </w:rPr>
        <w:t xml:space="preserve">36 </w:t>
      </w:r>
      <w:r>
        <w:rPr>
          <w:rFonts w:cs="Times New Roman"/>
        </w:rPr>
        <w:t>mm</w:t>
      </w:r>
      <w:r w:rsidR="00A30FA0">
        <w:rPr>
          <w:rFonts w:cs="Times New Roman"/>
        </w:rPr>
        <w:t>.</w:t>
      </w:r>
    </w:p>
    <w:p w14:paraId="37FD94DD" w14:textId="77777777" w:rsidR="00D8105F" w:rsidRDefault="00000000">
      <w:pPr>
        <w:pStyle w:val="Standard"/>
        <w:ind w:firstLine="708"/>
        <w:jc w:val="both"/>
      </w:pPr>
      <w:r>
        <w:rPr>
          <w:rFonts w:cs="Times New Roman"/>
        </w:rPr>
        <w:t>Wszystkie wąskie krawędzie zabezpieczyć obrzeżem ABS o grubości 2 mm lub 0,8 mm</w:t>
      </w:r>
      <w:r>
        <w:rPr>
          <w:rFonts w:eastAsia="Calibri" w:cs="Times New Roman"/>
          <w:lang w:eastAsia="en-US"/>
        </w:rPr>
        <w:t xml:space="preserve">, bez żadnych uszkodzeń, </w:t>
      </w:r>
      <w:proofErr w:type="spellStart"/>
      <w:r>
        <w:rPr>
          <w:rFonts w:eastAsia="Calibri" w:cs="Times New Roman"/>
          <w:lang w:eastAsia="en-US"/>
        </w:rPr>
        <w:t>wyrwań</w:t>
      </w:r>
      <w:proofErr w:type="spellEnd"/>
      <w:r>
        <w:rPr>
          <w:rFonts w:eastAsia="Calibri" w:cs="Times New Roman"/>
          <w:lang w:eastAsia="en-US"/>
        </w:rPr>
        <w:t xml:space="preserve"> i nierówności. Obrzeże ABS musi odzwierciedlać kolor i strukturę dekoru płyty laminowanej.</w:t>
      </w:r>
    </w:p>
    <w:p w14:paraId="1644A25A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Zastosować okucia meblowe dobrej jakości, gwarantującej długotrwały i bezawaryjny okres użytkowania. Drzwi powinny być osadzone na samo domykających zawiasach z cichym </w:t>
      </w:r>
      <w:proofErr w:type="spellStart"/>
      <w:r>
        <w:rPr>
          <w:rFonts w:cs="Times New Roman"/>
        </w:rPr>
        <w:t>domykiem</w:t>
      </w:r>
      <w:proofErr w:type="spellEnd"/>
      <w:r>
        <w:rPr>
          <w:rFonts w:cs="Times New Roman"/>
        </w:rPr>
        <w:t xml:space="preserve"> o kącie rozwarcia min. 90 stopni . Prowadnik przykręcać na wkręty. Drzwi szaf montować w ilości 3 sztuk zawiasów na skrzydło oraz zamki patentowe  przy wysokości pow. 150cm. W kontenerach należy zastosować prowadnice i szuflady zgodnie z poniższym opisem:</w:t>
      </w:r>
    </w:p>
    <w:p w14:paraId="621515C8" w14:textId="77777777" w:rsidR="00D8105F" w:rsidRDefault="00000000">
      <w:pPr>
        <w:pStyle w:val="Standard"/>
        <w:ind w:firstLine="142"/>
        <w:jc w:val="both"/>
      </w:pPr>
      <w:r>
        <w:rPr>
          <w:rFonts w:cs="Times New Roman"/>
        </w:rPr>
        <w:t xml:space="preserve"> - Wszystkie drzwi w szafkach  zamykane na zamek( jeśli to wynika z rysunków i uzgodnień)</w:t>
      </w:r>
      <w:r>
        <w:rPr>
          <w:rFonts w:eastAsia="Calibri" w:cs="Times New Roman"/>
          <w:lang w:eastAsia="en-US"/>
        </w:rPr>
        <w:t>.</w:t>
      </w:r>
    </w:p>
    <w:p w14:paraId="5DF1979C" w14:textId="77777777" w:rsidR="00D8105F" w:rsidRDefault="00000000">
      <w:pPr>
        <w:pStyle w:val="Standard"/>
        <w:ind w:left="142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- W  wymienionych kontenerach z szufladami zastosować zamki centralne oraz prowadnice rolkowe.</w:t>
      </w:r>
    </w:p>
    <w:p w14:paraId="1852227A" w14:textId="77777777" w:rsidR="00D8105F" w:rsidRDefault="00000000">
      <w:pPr>
        <w:pStyle w:val="Standard"/>
        <w:ind w:firstLine="142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- </w:t>
      </w:r>
      <w:proofErr w:type="spellStart"/>
      <w:r>
        <w:rPr>
          <w:rFonts w:eastAsia="Calibri" w:cs="Times New Roman"/>
          <w:lang w:eastAsia="en-US"/>
        </w:rPr>
        <w:t>Kontenerki</w:t>
      </w:r>
      <w:proofErr w:type="spellEnd"/>
      <w:r>
        <w:rPr>
          <w:rFonts w:eastAsia="Calibri" w:cs="Times New Roman"/>
          <w:lang w:eastAsia="en-US"/>
        </w:rPr>
        <w:t xml:space="preserve"> wyposażone w 4 kółka  łożyskowane.</w:t>
      </w:r>
    </w:p>
    <w:p w14:paraId="22015DE4" w14:textId="77777777" w:rsidR="00D8105F" w:rsidRDefault="00000000">
      <w:pPr>
        <w:pStyle w:val="Standard"/>
        <w:ind w:firstLine="567"/>
        <w:jc w:val="both"/>
      </w:pPr>
      <w:r>
        <w:rPr>
          <w:rFonts w:eastAsia="Calibri" w:cs="Times New Roman"/>
          <w:lang w:eastAsia="en-US"/>
        </w:rPr>
        <w:t xml:space="preserve">Szuflady pod klawiaturę na prowadnicach kulkowych. </w:t>
      </w:r>
      <w:r>
        <w:t>W meblach zastosować uchwyty metalowe chromowane  2 – punktowe odpowiednie dla poszczególnych pomieszczeń. Półki w szafach muszą mieć możliwość regulacji wysokości. Odległość między półkami 350 mm.</w:t>
      </w:r>
    </w:p>
    <w:p w14:paraId="297BB6D1" w14:textId="77777777" w:rsidR="00D8105F" w:rsidRDefault="00000000">
      <w:pPr>
        <w:pStyle w:val="Standard"/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Wszystkie elementy wymagające poziomowania muszą być wyposażone w regulatory poziomowania.</w:t>
      </w:r>
    </w:p>
    <w:p w14:paraId="0A21323E" w14:textId="77777777" w:rsidR="00D8105F" w:rsidRDefault="00000000">
      <w:pPr>
        <w:pStyle w:val="Standard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Wszystkie meble powinny być fabrycznie nowe. Meble dostarczać kompletne w całości lub zmontować w siedzibie Zamawiającego po wcześniejszym ustaleniu terminu w sposób nieutrudniający pracę. Przy montażu końcowym meble należy wypoziomować oraz zabezpieczyć.</w:t>
      </w:r>
    </w:p>
    <w:p w14:paraId="36911E7C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Meble należy wykonać profesjonalnie, zgodnie ze sztuką stolarską z zachowaniem wysokiej jakości, estetyki i trwałości wykonania. Wszystkie użyte materiały do wykonania mebli muszą być dopuszczone do obrotu na terytorium RP.</w:t>
      </w:r>
    </w:p>
    <w:p w14:paraId="784B4A18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Wykonawca w zakresie prac przed montażem będzie musiał zdemontować i powynosić meble z pomieszczeń biurowych we wskazane miejsce przez zamawiającego.</w:t>
      </w:r>
    </w:p>
    <w:p w14:paraId="7B666CC2" w14:textId="77777777" w:rsidR="00D8105F" w:rsidRDefault="00000000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Przed przystąpieniem do realizacji Wykonawca powinien dokonać wizji pomieszczeń w celu potwierdzenia wymiarów mebli, jednocześnie dokonując niezbędnych uzgodnień z równoczesnym naniesieniem poprawek w dokumentacji w przypadku uznania zasadności ich potrzeby.</w:t>
      </w:r>
    </w:p>
    <w:p w14:paraId="23673A00" w14:textId="77777777" w:rsidR="00D8105F" w:rsidRDefault="00000000">
      <w:pPr>
        <w:pStyle w:val="Standard"/>
        <w:jc w:val="center"/>
        <w:rPr>
          <w:rFonts w:cs="Times New Roman"/>
          <w:bCs/>
        </w:rPr>
      </w:pPr>
      <w:r>
        <w:rPr>
          <w:rFonts w:cs="Times New Roman"/>
          <w:bCs/>
        </w:rPr>
        <w:t>Zdjęcia poglądowe - projekty pomieszczeń biurowych wraz z wymiarami w Prokuraturze Okręgowej i Rejonowej w Suwałkach opracowano w ilości 15 projektów</w:t>
      </w:r>
    </w:p>
    <w:p w14:paraId="4A28DEA7" w14:textId="77777777" w:rsidR="00D8105F" w:rsidRDefault="00000000">
      <w:pPr>
        <w:pStyle w:val="Standard"/>
        <w:ind w:firstLine="708"/>
        <w:jc w:val="both"/>
      </w:pPr>
      <w:r>
        <w:t>Poniższe projekty przedstawiają materiał poglądowy wyposażenia pomieszczeń biurowych jakie należy wykonać. Wykonawca powinien przed złożeniem oferty przyjechać do zamawiającego celem zrobienia dokładnych pomiarów  powyższych mebli w terminach podanych w zapytaniu ofertowym.</w:t>
      </w:r>
    </w:p>
    <w:p w14:paraId="1CF27F8B" w14:textId="77777777" w:rsidR="00D8105F" w:rsidRDefault="00000000">
      <w:pPr>
        <w:pStyle w:val="Standard"/>
        <w:ind w:firstLine="708"/>
        <w:jc w:val="both"/>
      </w:pPr>
      <w:r>
        <w:t xml:space="preserve">Zamawiający zastrzega sobie zmiany wyboru płyty laminowanej oraz jej koloru wraz </w:t>
      </w:r>
      <w:r>
        <w:br/>
        <w:t>z elementami dekoracyjnymi podczas dokonywanych pomiarów przez Wykonawcę.</w:t>
      </w:r>
    </w:p>
    <w:sectPr w:rsidR="00D810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FCAD" w14:textId="77777777" w:rsidR="007B4334" w:rsidRDefault="007B4334">
      <w:pPr>
        <w:spacing w:after="0" w:line="240" w:lineRule="auto"/>
      </w:pPr>
      <w:r>
        <w:separator/>
      </w:r>
    </w:p>
  </w:endnote>
  <w:endnote w:type="continuationSeparator" w:id="0">
    <w:p w14:paraId="1181B344" w14:textId="77777777" w:rsidR="007B4334" w:rsidRDefault="007B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8A7C" w14:textId="77777777" w:rsidR="007B4334" w:rsidRDefault="007B43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176EBA" w14:textId="77777777" w:rsidR="007B4334" w:rsidRDefault="007B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5F"/>
    <w:rsid w:val="003F7A81"/>
    <w:rsid w:val="0042335A"/>
    <w:rsid w:val="004E7C38"/>
    <w:rsid w:val="00553B4E"/>
    <w:rsid w:val="007A58FE"/>
    <w:rsid w:val="007B4334"/>
    <w:rsid w:val="00A30FA0"/>
    <w:rsid w:val="00CD5407"/>
    <w:rsid w:val="00D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6C4C"/>
  <w15:docId w15:val="{6A0822E9-412E-4756-8BD7-91D374B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Czujkowski Leonard (PO Suwałki)</dc:creator>
  <cp:lastModifiedBy>Czujkowski Leonard (PO Suwałki)</cp:lastModifiedBy>
  <cp:revision>5</cp:revision>
  <cp:lastPrinted>2023-11-22T13:14:00Z</cp:lastPrinted>
  <dcterms:created xsi:type="dcterms:W3CDTF">2022-11-22T11:12:00Z</dcterms:created>
  <dcterms:modified xsi:type="dcterms:W3CDTF">2023-11-22T13:14:00Z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