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E89F4" w14:textId="77777777" w:rsidR="00DF75EF" w:rsidRPr="00C23812" w:rsidRDefault="00DF75EF" w:rsidP="00826B64">
      <w:pPr>
        <w:spacing w:after="0" w:line="240" w:lineRule="auto"/>
        <w:rPr>
          <w:rFonts w:ascii="Times New Roman" w:hAnsi="Times New Roman" w:cs="Times New Roman"/>
        </w:rPr>
      </w:pPr>
      <w:bookmarkStart w:id="0" w:name="_GoBack"/>
      <w:bookmarkEnd w:id="0"/>
    </w:p>
    <w:p w14:paraId="7C822A25" w14:textId="278F83D3" w:rsidR="00826B64" w:rsidRPr="00B5411C" w:rsidRDefault="00826B64" w:rsidP="00837624">
      <w:pPr>
        <w:tabs>
          <w:tab w:val="left" w:pos="3521"/>
        </w:tabs>
        <w:spacing w:after="0" w:line="240" w:lineRule="auto"/>
        <w:rPr>
          <w:rFonts w:ascii="Arial" w:hAnsi="Arial" w:cs="Arial"/>
          <w:sz w:val="24"/>
          <w:szCs w:val="24"/>
        </w:rPr>
      </w:pPr>
    </w:p>
    <w:p w14:paraId="02111F17" w14:textId="77777777" w:rsidR="006810A6" w:rsidRPr="00B5411C" w:rsidRDefault="006810A6" w:rsidP="00837624">
      <w:pPr>
        <w:spacing w:after="0" w:line="360" w:lineRule="auto"/>
        <w:jc w:val="both"/>
        <w:rPr>
          <w:rFonts w:ascii="Times New Roman" w:hAnsi="Times New Roman" w:cs="Times New Roman"/>
          <w:sz w:val="24"/>
          <w:szCs w:val="24"/>
        </w:rPr>
      </w:pPr>
      <w:r w:rsidRPr="00B5411C">
        <w:rPr>
          <w:rFonts w:ascii="Times New Roman" w:hAnsi="Times New Roman" w:cs="Times New Roman"/>
          <w:sz w:val="24"/>
          <w:szCs w:val="24"/>
        </w:rPr>
        <w:t xml:space="preserve">Zgodnie z § 52 ust. 1 uchwały nr 190 Rady Ministrów z dnia 29 października 2013 r. – Regulamin pracy Rady Ministrów (M.P. z 2016 r. poz. 1006 z pózn. zm.) oraz art. 5 ustawy z dnia 7 lipca 2005 r. o działalności lobbingowej w procesie stanowienia prawa (Dz. U. z 2017 r. poz. 248) przedmiotowy projekt został zamieszczony w Biuletynie Informacji Publicznej na stronie Rządowego Centrum Legislacji, w serwisie Rządowy Proces Legislacyjny. </w:t>
      </w:r>
    </w:p>
    <w:p w14:paraId="65E274D2" w14:textId="6B08DCB3" w:rsidR="006810A6" w:rsidRPr="00B5411C" w:rsidRDefault="006810A6" w:rsidP="00837624">
      <w:pPr>
        <w:spacing w:after="0" w:line="360" w:lineRule="auto"/>
        <w:rPr>
          <w:rFonts w:ascii="Times New Roman" w:hAnsi="Times New Roman" w:cs="Times New Roman"/>
          <w:sz w:val="24"/>
          <w:szCs w:val="24"/>
        </w:rPr>
      </w:pPr>
      <w:r w:rsidRPr="00B5411C">
        <w:rPr>
          <w:rFonts w:ascii="Times New Roman" w:hAnsi="Times New Roman" w:cs="Times New Roman"/>
          <w:sz w:val="24"/>
          <w:szCs w:val="24"/>
        </w:rPr>
        <w:t>W trybie przepisów ustawy z dnia 7 lipca 2005 r. o działalności lobbingowej w procesie stanowienia prawa (Dz. U. z 2017 r. poz. 248) żaden z podmiotów nie zgłosił zainteresowania pracami nad projektem ustawy.</w:t>
      </w:r>
    </w:p>
    <w:p w14:paraId="60B39BF7" w14:textId="01D25DB8" w:rsidR="00826B64" w:rsidRPr="00B5411C" w:rsidRDefault="006810A6" w:rsidP="00837624">
      <w:pPr>
        <w:spacing w:after="0" w:line="360" w:lineRule="auto"/>
        <w:jc w:val="both"/>
        <w:rPr>
          <w:rFonts w:ascii="Times New Roman" w:hAnsi="Times New Roman" w:cs="Times New Roman"/>
          <w:sz w:val="24"/>
          <w:szCs w:val="24"/>
        </w:rPr>
      </w:pPr>
      <w:r w:rsidRPr="00B5411C">
        <w:rPr>
          <w:rFonts w:ascii="Times New Roman" w:hAnsi="Times New Roman" w:cs="Times New Roman"/>
          <w:sz w:val="24"/>
          <w:szCs w:val="24"/>
        </w:rPr>
        <w:t xml:space="preserve">Projekt podlegał konsultacjom publicznym i opiniowaniu z podmiotami wymienionymi w pkt 5 Oceny Skutków Regulacji, spośród których uwagi zgłosiło </w:t>
      </w:r>
      <w:r w:rsidR="00CE61E9">
        <w:rPr>
          <w:rFonts w:ascii="Times New Roman" w:hAnsi="Times New Roman" w:cs="Times New Roman"/>
          <w:sz w:val="24"/>
          <w:szCs w:val="24"/>
        </w:rPr>
        <w:t xml:space="preserve">7 </w:t>
      </w:r>
      <w:r w:rsidR="00C15DEA" w:rsidRPr="00B5411C">
        <w:rPr>
          <w:rFonts w:ascii="Times New Roman" w:hAnsi="Times New Roman" w:cs="Times New Roman"/>
          <w:sz w:val="24"/>
          <w:szCs w:val="24"/>
        </w:rPr>
        <w:t>podmiot</w:t>
      </w:r>
      <w:r w:rsidR="00C15DEA">
        <w:rPr>
          <w:rFonts w:ascii="Times New Roman" w:hAnsi="Times New Roman" w:cs="Times New Roman"/>
          <w:sz w:val="24"/>
          <w:szCs w:val="24"/>
        </w:rPr>
        <w:t>ów</w:t>
      </w:r>
      <w:r w:rsidRPr="00B5411C">
        <w:rPr>
          <w:rFonts w:ascii="Times New Roman" w:hAnsi="Times New Roman" w:cs="Times New Roman"/>
          <w:sz w:val="24"/>
          <w:szCs w:val="24"/>
        </w:rPr>
        <w:t>. Szczegółowe zestawienie uwag wraz ze stanowiskiem przedstawiono poniżej.</w:t>
      </w:r>
    </w:p>
    <w:p w14:paraId="65733FF9" w14:textId="77777777" w:rsidR="00826B64" w:rsidRPr="00C23812" w:rsidRDefault="00826B64" w:rsidP="00826B64">
      <w:pPr>
        <w:spacing w:after="0" w:line="240" w:lineRule="auto"/>
        <w:rPr>
          <w:rFonts w:ascii="Times New Roman" w:hAnsi="Times New Roman" w:cs="Times New Roman"/>
        </w:rPr>
      </w:pPr>
    </w:p>
    <w:tbl>
      <w:tblPr>
        <w:tblpPr w:leftFromText="141" w:rightFromText="141" w:vertAnchor="text" w:tblpY="1"/>
        <w:tblOverlap w:val="neve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561"/>
        <w:gridCol w:w="668"/>
        <w:gridCol w:w="468"/>
        <w:gridCol w:w="1558"/>
        <w:gridCol w:w="6238"/>
        <w:gridCol w:w="4960"/>
      </w:tblGrid>
      <w:tr w:rsidR="00837624" w:rsidRPr="00BC43F9" w14:paraId="2E216A82" w14:textId="77777777" w:rsidTr="00E83BF6">
        <w:trPr>
          <w:trHeight w:val="271"/>
          <w:tblHeader/>
        </w:trPr>
        <w:tc>
          <w:tcPr>
            <w:tcW w:w="194" w:type="pct"/>
            <w:shd w:val="clear" w:color="auto" w:fill="D9D9D9" w:themeFill="background1" w:themeFillShade="D9"/>
            <w:vAlign w:val="center"/>
          </w:tcPr>
          <w:p w14:paraId="116A2D38" w14:textId="77777777" w:rsidR="00826B64" w:rsidRPr="00BC43F9" w:rsidRDefault="00826B64" w:rsidP="00420CE8">
            <w:pPr>
              <w:spacing w:after="0" w:line="240" w:lineRule="auto"/>
              <w:jc w:val="center"/>
              <w:rPr>
                <w:rFonts w:ascii="Times New Roman" w:hAnsi="Times New Roman" w:cs="Times New Roman"/>
                <w:b/>
                <w:sz w:val="20"/>
                <w:szCs w:val="20"/>
              </w:rPr>
            </w:pPr>
            <w:r w:rsidRPr="00BC43F9">
              <w:rPr>
                <w:rFonts w:ascii="Times New Roman" w:hAnsi="Times New Roman" w:cs="Times New Roman"/>
                <w:b/>
                <w:sz w:val="20"/>
                <w:szCs w:val="20"/>
              </w:rPr>
              <w:t>Lp.</w:t>
            </w:r>
          </w:p>
        </w:tc>
        <w:tc>
          <w:tcPr>
            <w:tcW w:w="393" w:type="pct"/>
            <w:gridSpan w:val="2"/>
            <w:shd w:val="clear" w:color="auto" w:fill="D9D9D9" w:themeFill="background1" w:themeFillShade="D9"/>
            <w:vAlign w:val="center"/>
          </w:tcPr>
          <w:p w14:paraId="28099A94" w14:textId="77777777" w:rsidR="006810A6" w:rsidRPr="006810A6" w:rsidRDefault="006810A6" w:rsidP="006810A6">
            <w:pPr>
              <w:spacing w:after="0" w:line="240" w:lineRule="auto"/>
              <w:jc w:val="center"/>
              <w:rPr>
                <w:rFonts w:ascii="Times New Roman" w:hAnsi="Times New Roman" w:cs="Times New Roman"/>
                <w:b/>
                <w:sz w:val="20"/>
                <w:szCs w:val="20"/>
              </w:rPr>
            </w:pPr>
          </w:p>
          <w:p w14:paraId="31557731" w14:textId="11861623" w:rsidR="00826B64" w:rsidRPr="00BC43F9" w:rsidRDefault="006810A6" w:rsidP="006810A6">
            <w:pPr>
              <w:spacing w:after="0" w:line="240" w:lineRule="auto"/>
              <w:jc w:val="center"/>
              <w:rPr>
                <w:rFonts w:ascii="Times New Roman" w:hAnsi="Times New Roman" w:cs="Times New Roman"/>
                <w:b/>
                <w:sz w:val="20"/>
                <w:szCs w:val="20"/>
              </w:rPr>
            </w:pPr>
            <w:r w:rsidRPr="006810A6">
              <w:rPr>
                <w:rFonts w:ascii="Times New Roman" w:hAnsi="Times New Roman" w:cs="Times New Roman"/>
                <w:b/>
                <w:sz w:val="20"/>
                <w:szCs w:val="20"/>
              </w:rPr>
              <w:t>Przepis którego dotyczy uwaga</w:t>
            </w:r>
          </w:p>
        </w:tc>
        <w:tc>
          <w:tcPr>
            <w:tcW w:w="539" w:type="pct"/>
            <w:shd w:val="clear" w:color="auto" w:fill="D9D9D9" w:themeFill="background1" w:themeFillShade="D9"/>
            <w:vAlign w:val="center"/>
          </w:tcPr>
          <w:p w14:paraId="36CA4EF8" w14:textId="14F262ED" w:rsidR="00826B64" w:rsidRPr="00BC43F9" w:rsidRDefault="006810A6" w:rsidP="006810A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Podmiot </w:t>
            </w:r>
            <w:r w:rsidRPr="00BC43F9">
              <w:rPr>
                <w:rFonts w:ascii="Times New Roman" w:hAnsi="Times New Roman" w:cs="Times New Roman"/>
                <w:b/>
                <w:sz w:val="20"/>
                <w:szCs w:val="20"/>
              </w:rPr>
              <w:t>zgłaszając</w:t>
            </w:r>
            <w:r>
              <w:rPr>
                <w:rFonts w:ascii="Times New Roman" w:hAnsi="Times New Roman" w:cs="Times New Roman"/>
                <w:b/>
                <w:sz w:val="20"/>
                <w:szCs w:val="20"/>
              </w:rPr>
              <w:t>y</w:t>
            </w:r>
            <w:r w:rsidRPr="00BC43F9">
              <w:rPr>
                <w:rFonts w:ascii="Times New Roman" w:hAnsi="Times New Roman" w:cs="Times New Roman"/>
                <w:b/>
                <w:sz w:val="20"/>
                <w:szCs w:val="20"/>
              </w:rPr>
              <w:t xml:space="preserve"> </w:t>
            </w:r>
            <w:r w:rsidR="001A029A" w:rsidRPr="00BC43F9">
              <w:rPr>
                <w:rFonts w:ascii="Times New Roman" w:hAnsi="Times New Roman" w:cs="Times New Roman"/>
                <w:b/>
                <w:sz w:val="20"/>
                <w:szCs w:val="20"/>
              </w:rPr>
              <w:t>uwagę</w:t>
            </w:r>
          </w:p>
        </w:tc>
        <w:tc>
          <w:tcPr>
            <w:tcW w:w="2158" w:type="pct"/>
            <w:shd w:val="clear" w:color="auto" w:fill="D9D9D9" w:themeFill="background1" w:themeFillShade="D9"/>
            <w:vAlign w:val="center"/>
          </w:tcPr>
          <w:p w14:paraId="0A445477" w14:textId="77777777" w:rsidR="00826B64" w:rsidRPr="00BC43F9" w:rsidRDefault="00826B64" w:rsidP="00420CE8">
            <w:pPr>
              <w:spacing w:after="0" w:line="240" w:lineRule="auto"/>
              <w:jc w:val="center"/>
              <w:rPr>
                <w:rFonts w:ascii="Times New Roman" w:hAnsi="Times New Roman" w:cs="Times New Roman"/>
                <w:b/>
                <w:sz w:val="20"/>
                <w:szCs w:val="20"/>
              </w:rPr>
            </w:pPr>
            <w:r w:rsidRPr="00BC43F9">
              <w:rPr>
                <w:rFonts w:ascii="Times New Roman" w:hAnsi="Times New Roman" w:cs="Times New Roman"/>
                <w:b/>
                <w:sz w:val="20"/>
                <w:szCs w:val="20"/>
              </w:rPr>
              <w:t>Treść uwagi</w:t>
            </w:r>
          </w:p>
        </w:tc>
        <w:tc>
          <w:tcPr>
            <w:tcW w:w="1716" w:type="pct"/>
            <w:shd w:val="clear" w:color="auto" w:fill="D9D9D9" w:themeFill="background1" w:themeFillShade="D9"/>
            <w:vAlign w:val="center"/>
          </w:tcPr>
          <w:p w14:paraId="7A6920EF" w14:textId="31C9C8A8" w:rsidR="00826B64" w:rsidRPr="00BC43F9" w:rsidRDefault="00826B64" w:rsidP="006810A6">
            <w:pPr>
              <w:spacing w:after="0" w:line="240" w:lineRule="auto"/>
              <w:jc w:val="center"/>
              <w:rPr>
                <w:rFonts w:ascii="Times New Roman" w:hAnsi="Times New Roman" w:cs="Times New Roman"/>
                <w:b/>
                <w:sz w:val="20"/>
                <w:szCs w:val="20"/>
              </w:rPr>
            </w:pPr>
            <w:r w:rsidRPr="00BC43F9">
              <w:rPr>
                <w:rFonts w:ascii="Times New Roman" w:hAnsi="Times New Roman" w:cs="Times New Roman"/>
                <w:b/>
                <w:sz w:val="20"/>
                <w:szCs w:val="20"/>
              </w:rPr>
              <w:t xml:space="preserve">Stanowisko </w:t>
            </w:r>
            <w:r w:rsidR="006810A6">
              <w:rPr>
                <w:rFonts w:ascii="Times New Roman" w:hAnsi="Times New Roman" w:cs="Times New Roman"/>
                <w:b/>
                <w:sz w:val="20"/>
                <w:szCs w:val="20"/>
              </w:rPr>
              <w:t>MZ</w:t>
            </w:r>
          </w:p>
        </w:tc>
      </w:tr>
      <w:tr w:rsidR="00837624" w:rsidRPr="00BC43F9" w14:paraId="33D04144" w14:textId="77777777" w:rsidTr="00E83BF6">
        <w:trPr>
          <w:trHeight w:val="112"/>
        </w:trPr>
        <w:tc>
          <w:tcPr>
            <w:tcW w:w="194" w:type="pct"/>
          </w:tcPr>
          <w:p w14:paraId="52FFD677" w14:textId="0C1F450F" w:rsidR="00826B64" w:rsidRPr="00BC43F9" w:rsidRDefault="00837624"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393" w:type="pct"/>
            <w:gridSpan w:val="2"/>
          </w:tcPr>
          <w:p w14:paraId="3BD379E2" w14:textId="7CB1EECD" w:rsidR="00EC7FE0" w:rsidRPr="00BC43F9" w:rsidRDefault="00B621A0" w:rsidP="00B5411C">
            <w:pPr>
              <w:tabs>
                <w:tab w:val="left" w:pos="0"/>
              </w:tabs>
              <w:spacing w:after="0" w:line="240" w:lineRule="auto"/>
              <w:jc w:val="center"/>
              <w:rPr>
                <w:rFonts w:ascii="Times New Roman" w:hAnsi="Times New Roman" w:cs="Times New Roman"/>
                <w:sz w:val="20"/>
                <w:szCs w:val="20"/>
              </w:rPr>
            </w:pPr>
            <w:r w:rsidRPr="00BC43F9">
              <w:rPr>
                <w:rFonts w:ascii="Times New Roman" w:hAnsi="Times New Roman" w:cs="Times New Roman"/>
                <w:sz w:val="20"/>
                <w:szCs w:val="20"/>
              </w:rPr>
              <w:t>§</w:t>
            </w:r>
            <w:r w:rsidR="00CE61E9">
              <w:rPr>
                <w:rFonts w:ascii="Times New Roman" w:hAnsi="Times New Roman" w:cs="Times New Roman"/>
                <w:sz w:val="20"/>
                <w:szCs w:val="20"/>
              </w:rPr>
              <w:t xml:space="preserve"> </w:t>
            </w:r>
            <w:r w:rsidRPr="00BC43F9">
              <w:rPr>
                <w:rFonts w:ascii="Times New Roman" w:hAnsi="Times New Roman" w:cs="Times New Roman"/>
                <w:sz w:val="20"/>
                <w:szCs w:val="20"/>
              </w:rPr>
              <w:t>4</w:t>
            </w:r>
          </w:p>
        </w:tc>
        <w:tc>
          <w:tcPr>
            <w:tcW w:w="539" w:type="pct"/>
          </w:tcPr>
          <w:p w14:paraId="3AF7A719" w14:textId="2523B577" w:rsidR="00826B64" w:rsidRPr="00BC43F9" w:rsidRDefault="00B621A0"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Instytut Żywności i Żywienia</w:t>
            </w:r>
            <w:r w:rsidR="008F3199" w:rsidRPr="00BC43F9">
              <w:rPr>
                <w:rFonts w:ascii="Times New Roman" w:hAnsi="Times New Roman" w:cs="Times New Roman"/>
                <w:sz w:val="20"/>
                <w:szCs w:val="20"/>
              </w:rPr>
              <w:t xml:space="preserve"> im. prof. dra A. Szczygła</w:t>
            </w:r>
          </w:p>
        </w:tc>
        <w:tc>
          <w:tcPr>
            <w:tcW w:w="2158" w:type="pct"/>
          </w:tcPr>
          <w:p w14:paraId="49D2354F" w14:textId="77777777"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Co to znaczy „Do przekazywania danych do rejestru są obowiązani:”?</w:t>
            </w:r>
          </w:p>
          <w:p w14:paraId="2053FFA1" w14:textId="77777777"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Czy w związku z tym rejestr będzie obowiązkowy dla lekarzy, instytucji? Czy będą jakieś sankcje?</w:t>
            </w:r>
          </w:p>
          <w:p w14:paraId="14BBD7AC" w14:textId="4F913FB3"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Nadmiar oczekiwań może położyć cały projekt.</w:t>
            </w:r>
            <w:r w:rsidR="00CE61E9">
              <w:rPr>
                <w:rFonts w:ascii="Times New Roman" w:hAnsi="Times New Roman" w:cs="Times New Roman"/>
                <w:sz w:val="20"/>
                <w:szCs w:val="20"/>
              </w:rPr>
              <w:t xml:space="preserve"> </w:t>
            </w:r>
          </w:p>
          <w:p w14:paraId="054DA96B" w14:textId="77777777"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Ponieważ rejestr wymaga wielu danych nt. pacjentów może to zniechęcać lekarzy, zwłaszcza z ośrodków zajmujących się leczeniem rodzinnej hipercholesterolemii, gdzie jest dużo pacjentów. </w:t>
            </w:r>
          </w:p>
          <w:p w14:paraId="51590C2C" w14:textId="1245841B"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Zgłoszenie każdej wizyty i wypełnienie danych będzie wymagało dodatkowej pracy. Kto będzie zgłaszał do rejestru wizyty u innych specjalistów (diabetolog, endokrynolog), bądź oddziały szpitalne (np. neurolog).  Czy będą dodatkowe fundusze na dodatkową pracę?</w:t>
            </w:r>
          </w:p>
          <w:p w14:paraId="6034DBC2" w14:textId="77777777"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Propozycja:</w:t>
            </w:r>
          </w:p>
          <w:p w14:paraId="66DF9144" w14:textId="77777777"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Uprościć rejestr.</w:t>
            </w:r>
          </w:p>
        </w:tc>
        <w:tc>
          <w:tcPr>
            <w:tcW w:w="1716" w:type="pct"/>
            <w:shd w:val="clear" w:color="auto" w:fill="auto"/>
          </w:tcPr>
          <w:p w14:paraId="29D4DE35" w14:textId="0BF9FD47" w:rsidR="00742B67" w:rsidRPr="00B5411C" w:rsidRDefault="00B621A0" w:rsidP="00420CE8">
            <w:pPr>
              <w:spacing w:after="0" w:line="240" w:lineRule="auto"/>
              <w:rPr>
                <w:rFonts w:ascii="Times New Roman" w:hAnsi="Times New Roman" w:cs="Times New Roman"/>
                <w:sz w:val="20"/>
                <w:szCs w:val="20"/>
              </w:rPr>
            </w:pPr>
            <w:r w:rsidRPr="00B5411C">
              <w:rPr>
                <w:rFonts w:ascii="Times New Roman" w:hAnsi="Times New Roman" w:cs="Times New Roman"/>
                <w:sz w:val="20"/>
                <w:szCs w:val="20"/>
              </w:rPr>
              <w:t xml:space="preserve">Uwaga </w:t>
            </w:r>
            <w:r w:rsidR="00E83BF6" w:rsidRPr="00B5411C">
              <w:rPr>
                <w:rFonts w:ascii="Times New Roman" w:hAnsi="Times New Roman" w:cs="Times New Roman"/>
                <w:sz w:val="20"/>
                <w:szCs w:val="20"/>
              </w:rPr>
              <w:t>nie</w:t>
            </w:r>
            <w:r w:rsidRPr="00B5411C">
              <w:rPr>
                <w:rFonts w:ascii="Times New Roman" w:hAnsi="Times New Roman" w:cs="Times New Roman"/>
                <w:sz w:val="20"/>
                <w:szCs w:val="20"/>
              </w:rPr>
              <w:t>uwzględniona</w:t>
            </w:r>
            <w:r w:rsidR="00522798" w:rsidRPr="00B5411C">
              <w:rPr>
                <w:rFonts w:ascii="Times New Roman" w:hAnsi="Times New Roman" w:cs="Times New Roman"/>
                <w:sz w:val="20"/>
                <w:szCs w:val="20"/>
              </w:rPr>
              <w:t xml:space="preserve">. </w:t>
            </w:r>
          </w:p>
          <w:p w14:paraId="52AE6BB9" w14:textId="2D7B2193" w:rsidR="00522798" w:rsidRPr="00BC43F9" w:rsidRDefault="00522798" w:rsidP="00E83BF6">
            <w:pPr>
              <w:spacing w:after="0" w:line="240" w:lineRule="auto"/>
              <w:rPr>
                <w:rFonts w:ascii="Times New Roman" w:hAnsi="Times New Roman" w:cs="Times New Roman"/>
                <w:sz w:val="20"/>
                <w:szCs w:val="20"/>
              </w:rPr>
            </w:pPr>
          </w:p>
          <w:p w14:paraId="665D5E6F" w14:textId="134EE794" w:rsidR="00B621A0" w:rsidRPr="00BC43F9" w:rsidRDefault="00837624"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Wskazano podmioty obowiązane do przekazywania danych do rejestru. Będą to wyłącznie </w:t>
            </w:r>
            <w:r>
              <w:t xml:space="preserve"> </w:t>
            </w:r>
            <w:r>
              <w:rPr>
                <w:rFonts w:ascii="Times New Roman" w:hAnsi="Times New Roman" w:cs="Times New Roman"/>
                <w:sz w:val="20"/>
                <w:szCs w:val="20"/>
              </w:rPr>
              <w:t>ośrodki</w:t>
            </w:r>
            <w:r w:rsidRPr="00837624">
              <w:rPr>
                <w:rFonts w:ascii="Times New Roman" w:hAnsi="Times New Roman" w:cs="Times New Roman"/>
                <w:sz w:val="20"/>
                <w:szCs w:val="20"/>
              </w:rPr>
              <w:t xml:space="preserve"> realizując</w:t>
            </w:r>
            <w:r>
              <w:rPr>
                <w:rFonts w:ascii="Times New Roman" w:hAnsi="Times New Roman" w:cs="Times New Roman"/>
                <w:sz w:val="20"/>
                <w:szCs w:val="20"/>
              </w:rPr>
              <w:t>e</w:t>
            </w:r>
            <w:r w:rsidRPr="00837624">
              <w:rPr>
                <w:rFonts w:ascii="Times New Roman" w:hAnsi="Times New Roman" w:cs="Times New Roman"/>
                <w:sz w:val="20"/>
                <w:szCs w:val="20"/>
              </w:rPr>
              <w:t xml:space="preserve"> świadczenia opieki zdrowotnej z zakresu diagnostyki i leczenia  hipercholesterolemii rodzinnej</w:t>
            </w:r>
            <w:r>
              <w:rPr>
                <w:rFonts w:ascii="Times New Roman" w:hAnsi="Times New Roman" w:cs="Times New Roman"/>
                <w:sz w:val="20"/>
                <w:szCs w:val="20"/>
              </w:rPr>
              <w:t>.</w:t>
            </w:r>
          </w:p>
          <w:p w14:paraId="77E92E94" w14:textId="3179D6DD"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Wymagane informacje są niezbędne do tego by rejestr spełnił</w:t>
            </w:r>
            <w:r w:rsidR="00432F20">
              <w:rPr>
                <w:rFonts w:ascii="Times New Roman" w:hAnsi="Times New Roman" w:cs="Times New Roman"/>
                <w:sz w:val="20"/>
                <w:szCs w:val="20"/>
              </w:rPr>
              <w:t xml:space="preserve"> swoje</w:t>
            </w:r>
            <w:r w:rsidRPr="00BC43F9">
              <w:rPr>
                <w:rFonts w:ascii="Times New Roman" w:hAnsi="Times New Roman" w:cs="Times New Roman"/>
                <w:sz w:val="20"/>
                <w:szCs w:val="20"/>
              </w:rPr>
              <w:t xml:space="preserve"> cele epidemiologiczne i badania jakości technologii używanych do diagnozy i terapii.</w:t>
            </w:r>
            <w:r w:rsidR="00E83BF6">
              <w:t xml:space="preserve"> </w:t>
            </w:r>
            <w:r w:rsidR="00E83BF6" w:rsidRPr="00E83BF6">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p w14:paraId="4BC434AB" w14:textId="77777777" w:rsidR="00B621A0" w:rsidRPr="00BC43F9" w:rsidRDefault="00B621A0" w:rsidP="00420CE8">
            <w:pPr>
              <w:spacing w:after="0" w:line="240" w:lineRule="auto"/>
              <w:rPr>
                <w:rFonts w:ascii="Times New Roman" w:hAnsi="Times New Roman" w:cs="Times New Roman"/>
                <w:sz w:val="20"/>
                <w:szCs w:val="20"/>
              </w:rPr>
            </w:pPr>
          </w:p>
          <w:p w14:paraId="41256CDF" w14:textId="77777777" w:rsidR="00B621A0" w:rsidRPr="00BC43F9" w:rsidRDefault="00B621A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  </w:t>
            </w:r>
          </w:p>
          <w:p w14:paraId="53CE7E4D" w14:textId="77777777" w:rsidR="00B621A0" w:rsidRPr="00BC43F9" w:rsidRDefault="00B621A0" w:rsidP="00420CE8">
            <w:pPr>
              <w:spacing w:after="0" w:line="240" w:lineRule="auto"/>
              <w:rPr>
                <w:rFonts w:ascii="Times New Roman" w:hAnsi="Times New Roman" w:cs="Times New Roman"/>
                <w:sz w:val="20"/>
                <w:szCs w:val="20"/>
              </w:rPr>
            </w:pPr>
          </w:p>
        </w:tc>
      </w:tr>
      <w:tr w:rsidR="00837624" w:rsidRPr="00BC43F9" w14:paraId="3FD013D3" w14:textId="77777777" w:rsidTr="00E83BF6">
        <w:trPr>
          <w:trHeight w:val="168"/>
        </w:trPr>
        <w:tc>
          <w:tcPr>
            <w:tcW w:w="194" w:type="pct"/>
          </w:tcPr>
          <w:p w14:paraId="576499C1" w14:textId="4719AE4F" w:rsidR="0049199A"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p>
        </w:tc>
        <w:tc>
          <w:tcPr>
            <w:tcW w:w="393" w:type="pct"/>
            <w:gridSpan w:val="2"/>
          </w:tcPr>
          <w:p w14:paraId="496B68F7" w14:textId="77777777" w:rsidR="0049199A" w:rsidRPr="00BC43F9" w:rsidRDefault="00B6268F"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ogólna</w:t>
            </w:r>
          </w:p>
        </w:tc>
        <w:tc>
          <w:tcPr>
            <w:tcW w:w="539" w:type="pct"/>
          </w:tcPr>
          <w:p w14:paraId="38A69C21" w14:textId="77777777" w:rsidR="0049199A" w:rsidRPr="00BC43F9" w:rsidRDefault="00B6268F"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NIL</w:t>
            </w:r>
          </w:p>
        </w:tc>
        <w:tc>
          <w:tcPr>
            <w:tcW w:w="2158" w:type="pct"/>
          </w:tcPr>
          <w:p w14:paraId="6AC07401" w14:textId="77777777" w:rsidR="0049199A" w:rsidRPr="00BC43F9" w:rsidRDefault="00B6268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Wątpliwości budzi zaproponowany zakres danych, który zdaniem Prezydium Naczelnej Rady Lekarskiej jest zbyt szeroki.</w:t>
            </w:r>
          </w:p>
        </w:tc>
        <w:tc>
          <w:tcPr>
            <w:tcW w:w="1716" w:type="pct"/>
            <w:shd w:val="clear" w:color="auto" w:fill="auto"/>
          </w:tcPr>
          <w:p w14:paraId="528F0DE7" w14:textId="0FE9BDA1" w:rsidR="00B6268F" w:rsidRPr="00BC43F9" w:rsidRDefault="00B6268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nieuwzględniona</w:t>
            </w:r>
            <w:r w:rsidR="00647D4B">
              <w:rPr>
                <w:rFonts w:ascii="Times New Roman" w:hAnsi="Times New Roman" w:cs="Times New Roman"/>
                <w:sz w:val="20"/>
                <w:szCs w:val="20"/>
              </w:rPr>
              <w:t>.</w:t>
            </w:r>
            <w:r w:rsidR="00E83BF6">
              <w:rPr>
                <w:rFonts w:ascii="Times New Roman" w:hAnsi="Times New Roman" w:cs="Times New Roman"/>
                <w:sz w:val="20"/>
                <w:szCs w:val="20"/>
              </w:rPr>
              <w:t xml:space="preserve"> </w:t>
            </w:r>
          </w:p>
          <w:p w14:paraId="2A2746B3" w14:textId="3F40F885" w:rsidR="0049199A" w:rsidRPr="00BC43F9" w:rsidRDefault="00B6268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Wymagane informacje są niezbędne do tego by rejestr spełnił</w:t>
            </w:r>
            <w:r w:rsidR="00F1285D">
              <w:rPr>
                <w:rFonts w:ascii="Times New Roman" w:hAnsi="Times New Roman" w:cs="Times New Roman"/>
                <w:sz w:val="20"/>
                <w:szCs w:val="20"/>
              </w:rPr>
              <w:t xml:space="preserve"> swoje</w:t>
            </w:r>
            <w:r w:rsidRPr="00BC43F9">
              <w:rPr>
                <w:rFonts w:ascii="Times New Roman" w:hAnsi="Times New Roman" w:cs="Times New Roman"/>
                <w:sz w:val="20"/>
                <w:szCs w:val="20"/>
              </w:rPr>
              <w:t xml:space="preserve"> cele epidemiologiczne i badania jakości technologii używanych do diagnozy i terapii.</w:t>
            </w:r>
          </w:p>
        </w:tc>
      </w:tr>
      <w:tr w:rsidR="00837624" w:rsidRPr="00BC43F9" w14:paraId="34A0D75C" w14:textId="77777777" w:rsidTr="00E83BF6">
        <w:trPr>
          <w:trHeight w:val="168"/>
        </w:trPr>
        <w:tc>
          <w:tcPr>
            <w:tcW w:w="194" w:type="pct"/>
          </w:tcPr>
          <w:p w14:paraId="2C95547A" w14:textId="3A8AEEC4" w:rsidR="00B6268F"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393" w:type="pct"/>
            <w:gridSpan w:val="2"/>
          </w:tcPr>
          <w:p w14:paraId="77D6A974" w14:textId="77777777" w:rsidR="00B6268F" w:rsidRPr="00BC43F9" w:rsidRDefault="00B6268F"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ogólna</w:t>
            </w:r>
          </w:p>
        </w:tc>
        <w:tc>
          <w:tcPr>
            <w:tcW w:w="539" w:type="pct"/>
          </w:tcPr>
          <w:p w14:paraId="012FBEE1" w14:textId="77777777" w:rsidR="00B6268F" w:rsidRPr="00BC43F9" w:rsidRDefault="00B6268F"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NIL</w:t>
            </w:r>
          </w:p>
        </w:tc>
        <w:tc>
          <w:tcPr>
            <w:tcW w:w="2158" w:type="pct"/>
          </w:tcPr>
          <w:p w14:paraId="1FBA7B68" w14:textId="77777777" w:rsidR="00B6268F" w:rsidRPr="00BC43F9" w:rsidRDefault="00B6268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Prezydium Naczelnej Rady Lekarskiej zwraca uwagę że nakładanie na świadczeniodawców nowych obowiązków powinno zawsze skutkować odpowiednim zwiększeniem środków finansowych na ich realizację.</w:t>
            </w:r>
          </w:p>
        </w:tc>
        <w:tc>
          <w:tcPr>
            <w:tcW w:w="1716" w:type="pct"/>
            <w:shd w:val="clear" w:color="auto" w:fill="auto"/>
          </w:tcPr>
          <w:p w14:paraId="501D0B11" w14:textId="13829769" w:rsidR="00B6268F" w:rsidRDefault="00B6268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nieuwzględniona</w:t>
            </w:r>
            <w:r w:rsidR="00647D4B">
              <w:rPr>
                <w:rFonts w:ascii="Times New Roman" w:hAnsi="Times New Roman" w:cs="Times New Roman"/>
                <w:sz w:val="20"/>
                <w:szCs w:val="20"/>
              </w:rPr>
              <w:t xml:space="preserve">. </w:t>
            </w:r>
          </w:p>
          <w:p w14:paraId="271E7CB2" w14:textId="0B6E22D4" w:rsidR="00E83BF6" w:rsidRPr="00BC43F9" w:rsidRDefault="00E83BF6" w:rsidP="00420CE8">
            <w:pPr>
              <w:spacing w:after="0" w:line="240" w:lineRule="auto"/>
              <w:rPr>
                <w:rFonts w:ascii="Times New Roman" w:hAnsi="Times New Roman" w:cs="Times New Roman"/>
                <w:sz w:val="20"/>
                <w:szCs w:val="20"/>
              </w:rPr>
            </w:pPr>
            <w:r w:rsidRPr="00E83BF6">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p w14:paraId="1A2435F0" w14:textId="484E3028" w:rsidR="00B6268F" w:rsidRPr="00BC43F9" w:rsidRDefault="00F1285D" w:rsidP="00420CE8">
            <w:pPr>
              <w:spacing w:after="0" w:line="240" w:lineRule="auto"/>
              <w:rPr>
                <w:rFonts w:ascii="Times New Roman" w:hAnsi="Times New Roman" w:cs="Times New Roman"/>
                <w:sz w:val="20"/>
                <w:szCs w:val="20"/>
              </w:rPr>
            </w:pPr>
            <w:r w:rsidRPr="00F1285D">
              <w:rPr>
                <w:rFonts w:ascii="Times New Roman" w:hAnsi="Times New Roman" w:cs="Times New Roman"/>
                <w:sz w:val="20"/>
                <w:szCs w:val="20"/>
              </w:rPr>
              <w:t>Wymagane informacje są niezbędne do tego by rejestr spełnił swoje cele epidemiologiczne i badania jakości technologii używanych do diagnozy i terapii.</w:t>
            </w:r>
          </w:p>
          <w:p w14:paraId="04B526DE" w14:textId="77777777" w:rsidR="00B6268F" w:rsidRPr="00BC43F9" w:rsidRDefault="00B6268F" w:rsidP="00432F20">
            <w:pPr>
              <w:spacing w:after="0" w:line="240" w:lineRule="auto"/>
              <w:rPr>
                <w:rFonts w:ascii="Times New Roman" w:hAnsi="Times New Roman" w:cs="Times New Roman"/>
                <w:sz w:val="20"/>
                <w:szCs w:val="20"/>
              </w:rPr>
            </w:pPr>
          </w:p>
        </w:tc>
      </w:tr>
      <w:tr w:rsidR="00837624" w:rsidRPr="00BC43F9" w14:paraId="3F6C3C12" w14:textId="77777777" w:rsidTr="00E83BF6">
        <w:trPr>
          <w:trHeight w:val="149"/>
        </w:trPr>
        <w:tc>
          <w:tcPr>
            <w:tcW w:w="194" w:type="pct"/>
          </w:tcPr>
          <w:p w14:paraId="5E41D330" w14:textId="2B281C7B" w:rsidR="0040020B"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393" w:type="pct"/>
            <w:gridSpan w:val="2"/>
          </w:tcPr>
          <w:p w14:paraId="1E4FC16A" w14:textId="2366347E" w:rsidR="0040020B" w:rsidRPr="00BC43F9" w:rsidRDefault="006C0C4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3 ust. 7 pkt 1, 2 i 3</w:t>
            </w:r>
          </w:p>
        </w:tc>
        <w:tc>
          <w:tcPr>
            <w:tcW w:w="539" w:type="pct"/>
            <w:shd w:val="clear" w:color="auto" w:fill="auto"/>
          </w:tcPr>
          <w:p w14:paraId="74BBC557" w14:textId="34E34B39" w:rsidR="0040020B"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17CD1C27" w14:textId="15470E3E" w:rsidR="006C0C4F" w:rsidRPr="00BC43F9" w:rsidRDefault="006C0C4F"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1. Brak kryterium wymogu wieloletniego doświadczenia</w:t>
            </w:r>
          </w:p>
          <w:p w14:paraId="6E2129EF" w14:textId="77777777"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1. W skład zespołu wchodzi co najmniej jeden: </w:t>
            </w:r>
          </w:p>
          <w:p w14:paraId="0952A625" w14:textId="77777777"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1) lekarz specjalista (…) mający wiedzę i wieloletnie doświadczenie w diagnostyce lub terapii hipercholesterolemii rodzinnej;” takie sformułowanie pozwala na dowolność oraz uznaniowość stosowania kryterium </w:t>
            </w:r>
          </w:p>
          <w:p w14:paraId="32BDCF79" w14:textId="77777777" w:rsidR="006C0C4F" w:rsidRPr="00BC43F9" w:rsidRDefault="006C0C4F" w:rsidP="00420CE8">
            <w:pPr>
              <w:spacing w:after="0" w:line="240" w:lineRule="auto"/>
              <w:rPr>
                <w:rFonts w:ascii="Times New Roman" w:hAnsi="Times New Roman" w:cs="Times New Roman"/>
                <w:sz w:val="20"/>
                <w:szCs w:val="20"/>
              </w:rPr>
            </w:pPr>
          </w:p>
          <w:p w14:paraId="7691B163" w14:textId="4FE324E7" w:rsidR="006C0C4F" w:rsidRPr="00BC43F9" w:rsidRDefault="006C0C4F"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1. Wskazanie minimalnego okresu doświadczenia w tym zakresie</w:t>
            </w:r>
          </w:p>
          <w:p w14:paraId="20A74BC9" w14:textId="724AA782" w:rsidR="006C0C4F" w:rsidRPr="00BC43F9" w:rsidRDefault="006C0C4F" w:rsidP="00420CE8">
            <w:pPr>
              <w:pStyle w:val="Akapitzlist"/>
              <w:spacing w:after="0" w:line="240" w:lineRule="auto"/>
              <w:ind w:left="0"/>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2. Przedstawiciele organizacji pacjenckich powinni być angażowani na etapie zbierania danych.</w:t>
            </w:r>
          </w:p>
          <w:p w14:paraId="49A6A12A" w14:textId="661F07CC" w:rsidR="006C0C4F" w:rsidRPr="00BC43F9" w:rsidRDefault="006C0C4F" w:rsidP="00420CE8">
            <w:pPr>
              <w:pStyle w:val="Akapitzlist"/>
              <w:spacing w:after="0" w:line="240" w:lineRule="auto"/>
              <w:ind w:left="0"/>
              <w:rPr>
                <w:rFonts w:ascii="Times New Roman" w:eastAsia="Times New Roman" w:hAnsi="Times New Roman" w:cs="Times New Roman"/>
                <w:sz w:val="20"/>
                <w:szCs w:val="20"/>
              </w:rPr>
            </w:pPr>
            <w:r w:rsidRPr="00BC43F9">
              <w:rPr>
                <w:rFonts w:ascii="Times New Roman" w:hAnsi="Times New Roman" w:cs="Times New Roman"/>
                <w:sz w:val="20"/>
                <w:szCs w:val="20"/>
              </w:rPr>
              <w:t xml:space="preserve">2. </w:t>
            </w:r>
            <w:r w:rsidRPr="00BC43F9">
              <w:rPr>
                <w:rFonts w:ascii="Times New Roman" w:eastAsia="Times New Roman" w:hAnsi="Times New Roman" w:cs="Times New Roman"/>
                <w:sz w:val="20"/>
                <w:szCs w:val="20"/>
              </w:rPr>
              <w:t>Dostęp do danych wrażliwych bez szczególnego umocowania.</w:t>
            </w:r>
          </w:p>
          <w:p w14:paraId="427BF080" w14:textId="4E819D33" w:rsidR="006C0C4F" w:rsidRPr="00BC43F9" w:rsidRDefault="006C0C4F"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2. Przepis budzi wątpliwości prawne o możliwości dostępu takich osób do zbieranych informacji.</w:t>
            </w:r>
          </w:p>
          <w:p w14:paraId="27C63F4F" w14:textId="2AA0CC26" w:rsidR="006C0C4F" w:rsidRPr="00BC43F9" w:rsidRDefault="006C0C4F"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3. Proponuje się dopisanie w punkcie dotyczącym statystyka lub matematyka w składzie zespołu  "lub informatyk"</w:t>
            </w:r>
          </w:p>
          <w:p w14:paraId="7B77873F" w14:textId="2C9A3AA0" w:rsidR="006C0C4F" w:rsidRPr="00BC43F9" w:rsidRDefault="006C0C4F"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3. Wydaje się, że osoba o umiejętnościach informatycznych będzie również miała odpowiednie umiejętności do zarządzania rejestrem i prowadzenia analizy danych</w:t>
            </w:r>
          </w:p>
          <w:p w14:paraId="628E7F88" w14:textId="3CD96D2E" w:rsidR="006C0C4F" w:rsidRPr="00BC43F9" w:rsidRDefault="006C0C4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3. </w:t>
            </w:r>
            <w:r w:rsidRPr="00BC43F9">
              <w:rPr>
                <w:rFonts w:ascii="Times New Roman" w:eastAsia="Times New Roman" w:hAnsi="Times New Roman" w:cs="Times New Roman"/>
                <w:sz w:val="20"/>
                <w:szCs w:val="20"/>
              </w:rPr>
              <w:t>Uzupełnienie informacji.</w:t>
            </w:r>
          </w:p>
        </w:tc>
        <w:tc>
          <w:tcPr>
            <w:tcW w:w="1716" w:type="pct"/>
            <w:shd w:val="clear" w:color="auto" w:fill="auto"/>
          </w:tcPr>
          <w:p w14:paraId="303D412C" w14:textId="2FA238AE" w:rsidR="00DE08F8" w:rsidRDefault="00DE08F8" w:rsidP="00420CE8">
            <w:pPr>
              <w:spacing w:after="0" w:line="240" w:lineRule="auto"/>
              <w:rPr>
                <w:rFonts w:ascii="Times New Roman" w:hAnsi="Times New Roman" w:cs="Times New Roman"/>
                <w:sz w:val="20"/>
                <w:szCs w:val="20"/>
              </w:rPr>
            </w:pPr>
            <w:r w:rsidRPr="00DE08F8">
              <w:rPr>
                <w:rFonts w:ascii="Times New Roman" w:hAnsi="Times New Roman" w:cs="Times New Roman"/>
                <w:sz w:val="20"/>
                <w:szCs w:val="20"/>
              </w:rPr>
              <w:t>Uwaga bezprzedmiotowa w związku z wykreśleniem z projektu § 3 z powodu uwagi RCL.</w:t>
            </w:r>
          </w:p>
          <w:p w14:paraId="38F9FBB8" w14:textId="77777777" w:rsidR="00DE08F8" w:rsidRDefault="00DE08F8" w:rsidP="00420CE8">
            <w:pPr>
              <w:spacing w:after="0" w:line="240" w:lineRule="auto"/>
              <w:rPr>
                <w:rFonts w:ascii="Times New Roman" w:hAnsi="Times New Roman" w:cs="Times New Roman"/>
                <w:sz w:val="20"/>
                <w:szCs w:val="20"/>
              </w:rPr>
            </w:pPr>
          </w:p>
          <w:p w14:paraId="0FBF7806" w14:textId="4894B2B1" w:rsidR="002B2815" w:rsidRPr="00BC43F9" w:rsidRDefault="002B2815" w:rsidP="00420CE8">
            <w:pPr>
              <w:spacing w:after="0" w:line="240" w:lineRule="auto"/>
              <w:rPr>
                <w:rFonts w:ascii="Times New Roman" w:hAnsi="Times New Roman" w:cs="Times New Roman"/>
                <w:sz w:val="20"/>
                <w:szCs w:val="20"/>
              </w:rPr>
            </w:pPr>
          </w:p>
        </w:tc>
      </w:tr>
      <w:tr w:rsidR="00837624" w:rsidRPr="00BC43F9" w14:paraId="55487CCD" w14:textId="77777777" w:rsidTr="00E83BF6">
        <w:trPr>
          <w:trHeight w:val="149"/>
        </w:trPr>
        <w:tc>
          <w:tcPr>
            <w:tcW w:w="194" w:type="pct"/>
          </w:tcPr>
          <w:p w14:paraId="009D7034" w14:textId="30284F12" w:rsidR="0040020B"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393" w:type="pct"/>
            <w:gridSpan w:val="2"/>
          </w:tcPr>
          <w:p w14:paraId="32E63D34" w14:textId="53D20245" w:rsidR="0040020B" w:rsidRPr="00BC43F9" w:rsidRDefault="006C0C4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3 ust. 9</w:t>
            </w:r>
          </w:p>
        </w:tc>
        <w:tc>
          <w:tcPr>
            <w:tcW w:w="539" w:type="pct"/>
            <w:shd w:val="clear" w:color="auto" w:fill="auto"/>
          </w:tcPr>
          <w:p w14:paraId="45C6C437" w14:textId="0EC9A499" w:rsidR="0040020B"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1F38F72F" w14:textId="7C3E5706"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przepisów dotyczących kompletności rejestru.</w:t>
            </w:r>
          </w:p>
          <w:p w14:paraId="25D64E23" w14:textId="7E9D6ECC"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W części dotyczącej kompletności danych, projekt rozporządzenia odnosi się wyłącznie do informacji w odniesieniu do każdego usługobiorcy </w:t>
            </w:r>
            <w:r w:rsidRPr="00BC43F9">
              <w:rPr>
                <w:rFonts w:ascii="Times New Roman" w:eastAsia="Times New Roman" w:hAnsi="Times New Roman" w:cs="Times New Roman"/>
                <w:sz w:val="20"/>
                <w:szCs w:val="20"/>
              </w:rPr>
              <w:lastRenderedPageBreak/>
              <w:t>wpisanego do rejestru. Brak jest przepisów, które zapewnią kompletność danych w rejestrze i objęcia nim całej populacji chorych, jak również nie ma przepisów dotyczących prowadzenia audytu rejestru w tym zakresie.</w:t>
            </w:r>
          </w:p>
          <w:p w14:paraId="75624C87" w14:textId="3705984F"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Uzupełnienie przepisu.</w:t>
            </w:r>
          </w:p>
        </w:tc>
        <w:tc>
          <w:tcPr>
            <w:tcW w:w="1716" w:type="pct"/>
            <w:shd w:val="clear" w:color="auto" w:fill="auto"/>
          </w:tcPr>
          <w:p w14:paraId="44984C10" w14:textId="29CEB618" w:rsidR="00DE08F8" w:rsidRDefault="00DE08F8" w:rsidP="00420CE8">
            <w:pPr>
              <w:spacing w:after="0" w:line="240" w:lineRule="auto"/>
              <w:rPr>
                <w:rFonts w:ascii="Times New Roman" w:hAnsi="Times New Roman" w:cs="Times New Roman"/>
                <w:sz w:val="20"/>
                <w:szCs w:val="20"/>
              </w:rPr>
            </w:pPr>
            <w:r w:rsidRPr="00DE08F8">
              <w:rPr>
                <w:rFonts w:ascii="Times New Roman" w:hAnsi="Times New Roman" w:cs="Times New Roman"/>
                <w:sz w:val="20"/>
                <w:szCs w:val="20"/>
              </w:rPr>
              <w:lastRenderedPageBreak/>
              <w:t>Uwaga bezprzedmiotowa w związku z wykreśleniem z projektu § 3 z powodu uwagi RCL.</w:t>
            </w:r>
          </w:p>
          <w:p w14:paraId="79D87D90" w14:textId="77777777" w:rsidR="004C78AC" w:rsidRDefault="004C78AC" w:rsidP="00420CE8">
            <w:pPr>
              <w:spacing w:after="0" w:line="240" w:lineRule="auto"/>
              <w:rPr>
                <w:rFonts w:ascii="Times New Roman" w:hAnsi="Times New Roman" w:cs="Times New Roman"/>
                <w:sz w:val="20"/>
                <w:szCs w:val="20"/>
              </w:rPr>
            </w:pPr>
          </w:p>
          <w:p w14:paraId="70FD6854" w14:textId="77777777" w:rsidR="00DE08F8" w:rsidRPr="00BC43F9" w:rsidRDefault="00DE08F8" w:rsidP="00420CE8">
            <w:pPr>
              <w:spacing w:after="0" w:line="240" w:lineRule="auto"/>
              <w:rPr>
                <w:rFonts w:ascii="Times New Roman" w:hAnsi="Times New Roman" w:cs="Times New Roman"/>
                <w:sz w:val="20"/>
                <w:szCs w:val="20"/>
              </w:rPr>
            </w:pPr>
          </w:p>
          <w:p w14:paraId="0155F3EE" w14:textId="77777777" w:rsidR="004C78AC" w:rsidRPr="00BC43F9" w:rsidRDefault="004C78AC" w:rsidP="00420CE8">
            <w:pPr>
              <w:spacing w:after="0" w:line="240" w:lineRule="auto"/>
              <w:rPr>
                <w:rFonts w:ascii="Times New Roman" w:hAnsi="Times New Roman" w:cs="Times New Roman"/>
                <w:sz w:val="20"/>
                <w:szCs w:val="20"/>
              </w:rPr>
            </w:pPr>
          </w:p>
          <w:p w14:paraId="571ED7C5" w14:textId="77777777" w:rsidR="004C78AC" w:rsidRPr="00BC43F9" w:rsidRDefault="004C78AC" w:rsidP="00420CE8">
            <w:pPr>
              <w:spacing w:after="0" w:line="240" w:lineRule="auto"/>
              <w:rPr>
                <w:rFonts w:ascii="Times New Roman" w:hAnsi="Times New Roman" w:cs="Times New Roman"/>
                <w:sz w:val="20"/>
                <w:szCs w:val="20"/>
              </w:rPr>
            </w:pPr>
          </w:p>
        </w:tc>
      </w:tr>
      <w:tr w:rsidR="00837624" w:rsidRPr="00BC43F9" w14:paraId="3DFB817F" w14:textId="77777777" w:rsidTr="00E83BF6">
        <w:trPr>
          <w:trHeight w:val="149"/>
        </w:trPr>
        <w:tc>
          <w:tcPr>
            <w:tcW w:w="194" w:type="pct"/>
          </w:tcPr>
          <w:p w14:paraId="58E8B550" w14:textId="156E3EB5" w:rsidR="0040020B"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6.</w:t>
            </w:r>
          </w:p>
        </w:tc>
        <w:tc>
          <w:tcPr>
            <w:tcW w:w="393" w:type="pct"/>
            <w:gridSpan w:val="2"/>
          </w:tcPr>
          <w:p w14:paraId="7280AD07" w14:textId="5E42160D" w:rsidR="0040020B" w:rsidRPr="00BC43F9" w:rsidRDefault="006C0C4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4</w:t>
            </w:r>
          </w:p>
        </w:tc>
        <w:tc>
          <w:tcPr>
            <w:tcW w:w="539" w:type="pct"/>
            <w:shd w:val="clear" w:color="auto" w:fill="auto"/>
          </w:tcPr>
          <w:p w14:paraId="4D7AE61F" w14:textId="68BC41B8" w:rsidR="0040020B"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605939B3" w14:textId="78B07E6B"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Niejasny podmiot przekazujący dane.</w:t>
            </w:r>
          </w:p>
          <w:p w14:paraId="69A3E369" w14:textId="25EEC7E2"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Wskazano, że zarówno dane wskazane w  § 5 przekazuje NFZ oraz "usługodawcy realizujący usługi diagnostyki hipercholesterolemii rodzinnej". Sugeruje się jasne wyszczególnienie za przekazanie jakich danych kto odpowiada.</w:t>
            </w:r>
          </w:p>
          <w:p w14:paraId="7EDB0169" w14:textId="497A2C8D" w:rsidR="006C0C4F" w:rsidRPr="00BC43F9" w:rsidRDefault="006C0C4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Doprecyzowanie przepisu.</w:t>
            </w:r>
          </w:p>
        </w:tc>
        <w:tc>
          <w:tcPr>
            <w:tcW w:w="1716" w:type="pct"/>
            <w:shd w:val="clear" w:color="auto" w:fill="auto"/>
          </w:tcPr>
          <w:p w14:paraId="141905C3" w14:textId="29F238EA" w:rsidR="0040020B" w:rsidRDefault="002F7157"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uwzględniona</w:t>
            </w:r>
            <w:r w:rsidR="00DE08F8">
              <w:rPr>
                <w:rFonts w:ascii="Times New Roman" w:hAnsi="Times New Roman" w:cs="Times New Roman"/>
                <w:sz w:val="20"/>
                <w:szCs w:val="20"/>
              </w:rPr>
              <w:t>.</w:t>
            </w:r>
          </w:p>
          <w:p w14:paraId="2CDA07CC" w14:textId="77777777" w:rsidR="002F7157" w:rsidRPr="00BC43F9" w:rsidRDefault="002F7157" w:rsidP="00420CE8">
            <w:pPr>
              <w:spacing w:after="0" w:line="240" w:lineRule="auto"/>
              <w:rPr>
                <w:rFonts w:ascii="Times New Roman" w:hAnsi="Times New Roman" w:cs="Times New Roman"/>
                <w:sz w:val="20"/>
                <w:szCs w:val="20"/>
              </w:rPr>
            </w:pPr>
          </w:p>
          <w:p w14:paraId="32D2044B" w14:textId="61087BF8" w:rsidR="002F7157" w:rsidRPr="00BC43F9" w:rsidRDefault="002F7157" w:rsidP="00420CE8">
            <w:pPr>
              <w:spacing w:after="0" w:line="240" w:lineRule="auto"/>
              <w:rPr>
                <w:rFonts w:ascii="Times New Roman" w:hAnsi="Times New Roman" w:cs="Times New Roman"/>
                <w:sz w:val="20"/>
                <w:szCs w:val="20"/>
              </w:rPr>
            </w:pPr>
          </w:p>
        </w:tc>
      </w:tr>
      <w:tr w:rsidR="00837624" w:rsidRPr="00BC43F9" w14:paraId="5DBFB9D3" w14:textId="77777777" w:rsidTr="00E83BF6">
        <w:trPr>
          <w:trHeight w:val="224"/>
        </w:trPr>
        <w:tc>
          <w:tcPr>
            <w:tcW w:w="194" w:type="pct"/>
          </w:tcPr>
          <w:p w14:paraId="74A3AD37" w14:textId="41685F13" w:rsidR="001A029A"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393" w:type="pct"/>
            <w:gridSpan w:val="2"/>
          </w:tcPr>
          <w:p w14:paraId="46390D24" w14:textId="7586EFF1" w:rsidR="001A029A" w:rsidRPr="00BC43F9" w:rsidRDefault="0054722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5 ust. 1</w:t>
            </w:r>
          </w:p>
        </w:tc>
        <w:tc>
          <w:tcPr>
            <w:tcW w:w="539" w:type="pct"/>
            <w:shd w:val="clear" w:color="auto" w:fill="auto"/>
          </w:tcPr>
          <w:p w14:paraId="15BA0927" w14:textId="6EC59DF1" w:rsidR="001A029A"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60FD09BE" w14:textId="77777777" w:rsidR="001A029A"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zasadności zbierania danych.</w:t>
            </w:r>
          </w:p>
          <w:p w14:paraId="666BB322"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1CFDE64D" w14:textId="73CE8191" w:rsidR="0054722F" w:rsidRPr="00BC43F9" w:rsidRDefault="0054722F"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Wydaje się, że niezasadne jest zbieranie informacji takich jak: imiona pacjenta, nazwisko rodowe, adres poczty elektronicznej, numer telefonu komórkowego, czy numery identyfikacyjne i numery ewidencyjne nadawane usługobiorcom przez płatników lub usługodawców. Zbieranie tych informacji nie przysłuży się do realizacji zadań dedykowanych projektowi. Dodatkowo w zakresie adresu zamieszkania, adresu do korespondencji i adresu pobytu (dla osób niezameldowanych w RP)  wystarczającą informacją wydaje się być kod gminy, a nie dokładny adres. Dodatkowo, data urodzenia powinna być zbierana wyłącznie w przypadku gdy nie jest dostępny numer PESEL.</w:t>
            </w:r>
            <w:r w:rsidR="00E83BF6">
              <w:rPr>
                <w:rFonts w:ascii="Times New Roman" w:eastAsia="Times New Roman" w:hAnsi="Times New Roman" w:cs="Times New Roman"/>
                <w:sz w:val="20"/>
                <w:szCs w:val="20"/>
              </w:rPr>
              <w:t xml:space="preserve"> </w:t>
            </w:r>
            <w:r w:rsidRPr="00BC43F9">
              <w:rPr>
                <w:rFonts w:ascii="Times New Roman" w:eastAsia="Times New Roman" w:hAnsi="Times New Roman" w:cs="Times New Roman"/>
                <w:sz w:val="20"/>
                <w:szCs w:val="20"/>
              </w:rPr>
              <w:t>Ograniczenie zakresu danych.</w:t>
            </w:r>
          </w:p>
        </w:tc>
        <w:tc>
          <w:tcPr>
            <w:tcW w:w="1716" w:type="pct"/>
            <w:shd w:val="clear" w:color="auto" w:fill="auto"/>
          </w:tcPr>
          <w:p w14:paraId="1184D9D1" w14:textId="4DB83DD1" w:rsidR="001A029A" w:rsidRPr="00BC43F9" w:rsidRDefault="002E2953"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nieuwzględniona</w:t>
            </w:r>
            <w:r w:rsidR="00E83BF6">
              <w:rPr>
                <w:rFonts w:ascii="Times New Roman" w:hAnsi="Times New Roman" w:cs="Times New Roman"/>
                <w:sz w:val="20"/>
                <w:szCs w:val="20"/>
              </w:rPr>
              <w:t>.</w:t>
            </w:r>
          </w:p>
          <w:p w14:paraId="3F7B11AB" w14:textId="77777777" w:rsidR="002E2953" w:rsidRPr="00BC43F9" w:rsidRDefault="002E2953" w:rsidP="00420CE8">
            <w:pPr>
              <w:spacing w:after="0" w:line="240" w:lineRule="auto"/>
              <w:rPr>
                <w:rFonts w:ascii="Times New Roman" w:hAnsi="Times New Roman" w:cs="Times New Roman"/>
                <w:sz w:val="20"/>
                <w:szCs w:val="20"/>
              </w:rPr>
            </w:pPr>
          </w:p>
          <w:p w14:paraId="4402374E" w14:textId="51899D38" w:rsidR="002E2953" w:rsidRPr="00BC43F9" w:rsidRDefault="002E2953"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Dane osobowe są niezbędne do identyfikacji pacjentów imię i nazwisko </w:t>
            </w:r>
            <w:r w:rsidR="00837624">
              <w:rPr>
                <w:rFonts w:ascii="Times New Roman" w:hAnsi="Times New Roman" w:cs="Times New Roman"/>
                <w:sz w:val="20"/>
                <w:szCs w:val="20"/>
              </w:rPr>
              <w:t xml:space="preserve">oraz </w:t>
            </w:r>
            <w:r w:rsidRPr="00BC43F9">
              <w:rPr>
                <w:rFonts w:ascii="Times New Roman" w:hAnsi="Times New Roman" w:cs="Times New Roman"/>
                <w:sz w:val="20"/>
                <w:szCs w:val="20"/>
              </w:rPr>
              <w:t xml:space="preserve"> mogą stanowić podstawę weryfikacji PESEL. Zapis daty urodzenia może być zautomatyzowany przez konwersję z PESEL. Adres do korespondencji i nr telefonu kontaktowego są niezbędne do utrzymywania kontaktu np. w związku z realizacją praw usługobiorcy w zakresie przetwarzania danych osobowych.</w:t>
            </w:r>
          </w:p>
          <w:p w14:paraId="241084A7" w14:textId="77777777" w:rsidR="002E2953" w:rsidRPr="00BC43F9" w:rsidRDefault="002E2953" w:rsidP="00420CE8">
            <w:pPr>
              <w:spacing w:after="0" w:line="240" w:lineRule="auto"/>
              <w:rPr>
                <w:rFonts w:ascii="Times New Roman" w:hAnsi="Times New Roman" w:cs="Times New Roman"/>
                <w:sz w:val="20"/>
                <w:szCs w:val="20"/>
              </w:rPr>
            </w:pPr>
          </w:p>
          <w:p w14:paraId="6F619F8A" w14:textId="28BDC1ED" w:rsidR="002E2953" w:rsidRPr="00BC43F9" w:rsidRDefault="002E2953"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Identyfikacja pacjenta jest konieczna do badania follow-up i jakości świadczeń.</w:t>
            </w:r>
          </w:p>
          <w:p w14:paraId="5378D63D" w14:textId="77777777" w:rsidR="002E2953" w:rsidRPr="00BC43F9" w:rsidRDefault="002E2953" w:rsidP="00420CE8">
            <w:pPr>
              <w:spacing w:after="0" w:line="240" w:lineRule="auto"/>
              <w:rPr>
                <w:rFonts w:ascii="Times New Roman" w:hAnsi="Times New Roman" w:cs="Times New Roman"/>
                <w:sz w:val="20"/>
                <w:szCs w:val="20"/>
              </w:rPr>
            </w:pPr>
          </w:p>
        </w:tc>
      </w:tr>
      <w:tr w:rsidR="00837624" w:rsidRPr="00BC43F9" w14:paraId="56F29FC4" w14:textId="77777777" w:rsidTr="00E83BF6">
        <w:trPr>
          <w:trHeight w:val="149"/>
        </w:trPr>
        <w:tc>
          <w:tcPr>
            <w:tcW w:w="194" w:type="pct"/>
          </w:tcPr>
          <w:p w14:paraId="1F48C16D" w14:textId="544D83A6" w:rsidR="001A029A"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393" w:type="pct"/>
            <w:gridSpan w:val="2"/>
          </w:tcPr>
          <w:p w14:paraId="45312A0B" w14:textId="667250EC" w:rsidR="001A029A" w:rsidRPr="00BC43F9" w:rsidRDefault="0054722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5ust. 1 pkt 1 lit. n</w:t>
            </w:r>
          </w:p>
        </w:tc>
        <w:tc>
          <w:tcPr>
            <w:tcW w:w="539" w:type="pct"/>
            <w:shd w:val="clear" w:color="auto" w:fill="auto"/>
          </w:tcPr>
          <w:p w14:paraId="0A26D1B9" w14:textId="2E4915AC" w:rsidR="001A029A"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3395D6A7" w14:textId="77777777" w:rsidR="001A029A"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dostępnych danych o przyczynie zgonów</w:t>
            </w:r>
          </w:p>
          <w:p w14:paraId="165891B2"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5EDA2903" w14:textId="0438326C"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 zakresie zbieranych danych wskazano datę i przyczynę zgonu. Należy jednak zauważyć, że zarówno świadczeniodawcy, jak i NFZ nie posiadają informacji o przyczynie zgonu pacjenta (informacja taka jest dostępna w NFZ wyłącznie dla zgonów szpitalnych).</w:t>
            </w:r>
          </w:p>
          <w:p w14:paraId="72643FA3"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0E486500" w14:textId="7C6CE021"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Ograniczenie zakresu danych.</w:t>
            </w:r>
          </w:p>
        </w:tc>
        <w:tc>
          <w:tcPr>
            <w:tcW w:w="1716" w:type="pct"/>
            <w:shd w:val="clear" w:color="auto" w:fill="auto"/>
          </w:tcPr>
          <w:p w14:paraId="60C150AE" w14:textId="77DAEDEB" w:rsidR="001A029A" w:rsidRPr="00BC43F9" w:rsidRDefault="008A5B6A"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nieuwzględniona</w:t>
            </w:r>
            <w:r w:rsidR="000126E8">
              <w:rPr>
                <w:rFonts w:ascii="Times New Roman" w:hAnsi="Times New Roman" w:cs="Times New Roman"/>
                <w:sz w:val="20"/>
                <w:szCs w:val="20"/>
              </w:rPr>
              <w:t>.</w:t>
            </w:r>
          </w:p>
          <w:p w14:paraId="23B679AB" w14:textId="77777777" w:rsidR="008A5B6A" w:rsidRPr="00BC43F9" w:rsidRDefault="008A5B6A" w:rsidP="00420CE8">
            <w:pPr>
              <w:spacing w:after="0" w:line="240" w:lineRule="auto"/>
              <w:rPr>
                <w:rFonts w:ascii="Times New Roman" w:hAnsi="Times New Roman" w:cs="Times New Roman"/>
                <w:sz w:val="20"/>
                <w:szCs w:val="20"/>
              </w:rPr>
            </w:pPr>
          </w:p>
          <w:p w14:paraId="3C92F106" w14:textId="77777777" w:rsidR="008A5B6A" w:rsidRPr="00BC43F9" w:rsidRDefault="008A5B6A"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jeśli zgon nastąpi w związku z rejestrowanym zdarzeniem, to usługodawca zobowiązany do przekazywania informacji powinien mieć wiedzę o przyczynie zgonu i powinien wprowadzić dane do rejestru. Ponadto NFZ może przekazywać te właśnie inf. które posiada – dotyczące zgonów szpitalnych. </w:t>
            </w:r>
          </w:p>
          <w:p w14:paraId="2A66497F" w14:textId="1C6496A4" w:rsidR="008A5B6A" w:rsidRPr="00BC43F9" w:rsidRDefault="00BA733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Nadano nowe brzmienie tego przepisu:</w:t>
            </w:r>
          </w:p>
          <w:p w14:paraId="0A576CB9" w14:textId="3611FEF7" w:rsidR="008A5B6A" w:rsidRPr="00BC43F9" w:rsidRDefault="00BA7336" w:rsidP="00420CE8">
            <w:pPr>
              <w:spacing w:after="0" w:line="240" w:lineRule="auto"/>
              <w:rPr>
                <w:rFonts w:ascii="Times New Roman" w:hAnsi="Times New Roman" w:cs="Times New Roman"/>
                <w:sz w:val="20"/>
                <w:szCs w:val="20"/>
              </w:rPr>
            </w:pPr>
            <w:r w:rsidRPr="00BA7336">
              <w:rPr>
                <w:rFonts w:ascii="Times New Roman" w:hAnsi="Times New Roman" w:cs="Times New Roman"/>
                <w:sz w:val="20"/>
                <w:szCs w:val="20"/>
              </w:rPr>
              <w:t>wyjściową przyczynę zgonu lub symbol wyjściowej przyczyny zgonu według wybranej i obowiązującej w rejestrze klasyfikacji</w:t>
            </w:r>
            <w:r w:rsidR="00E83BF6">
              <w:rPr>
                <w:rFonts w:ascii="Times New Roman" w:hAnsi="Times New Roman" w:cs="Times New Roman"/>
                <w:sz w:val="20"/>
                <w:szCs w:val="20"/>
              </w:rPr>
              <w:t>.</w:t>
            </w:r>
          </w:p>
        </w:tc>
      </w:tr>
      <w:tr w:rsidR="00837624" w:rsidRPr="00BC43F9" w14:paraId="32D95F08" w14:textId="77777777" w:rsidTr="00E83BF6">
        <w:trPr>
          <w:trHeight w:val="224"/>
        </w:trPr>
        <w:tc>
          <w:tcPr>
            <w:tcW w:w="194" w:type="pct"/>
          </w:tcPr>
          <w:p w14:paraId="34E802A3" w14:textId="6B6F12EF" w:rsidR="001A029A"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393" w:type="pct"/>
            <w:gridSpan w:val="2"/>
          </w:tcPr>
          <w:p w14:paraId="43B9F84A" w14:textId="4CEA3999" w:rsidR="001A029A" w:rsidRPr="00BC43F9" w:rsidRDefault="0054722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5 ust. 1 pkt 1 lit. o</w:t>
            </w:r>
          </w:p>
        </w:tc>
        <w:tc>
          <w:tcPr>
            <w:tcW w:w="539" w:type="pct"/>
            <w:shd w:val="clear" w:color="auto" w:fill="auto"/>
          </w:tcPr>
          <w:p w14:paraId="5076F6E3" w14:textId="44D12959" w:rsidR="001A029A"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4D0646C6" w14:textId="77777777" w:rsidR="001A029A"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zasadności zbierania danych.</w:t>
            </w:r>
          </w:p>
          <w:p w14:paraId="3F04D01F"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04D5ECCE" w14:textId="0972C398"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Litera "o" dotycząca przekazywania informacji o członkach rodziny usługobiorcy wydaje się być niewykonalna. Opisany proces wymagałby podania przez pacjenta numeru PESEL członków rodziny i posiadania wiedzy o ich historii medycznej, wpisie do rejestru.</w:t>
            </w:r>
          </w:p>
          <w:p w14:paraId="708525B7"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1DEA4A45" w14:textId="6597181E"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Doprecyzowanie przepisu.</w:t>
            </w:r>
          </w:p>
          <w:p w14:paraId="402FEBB8"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7EEA51A8" w14:textId="17C5990A" w:rsidR="0054722F" w:rsidRPr="00BC43F9" w:rsidRDefault="0054722F" w:rsidP="00420CE8">
            <w:pPr>
              <w:spacing w:after="0" w:line="240" w:lineRule="auto"/>
              <w:rPr>
                <w:rFonts w:ascii="Times New Roman" w:hAnsi="Times New Roman" w:cs="Times New Roman"/>
                <w:sz w:val="20"/>
                <w:szCs w:val="20"/>
              </w:rPr>
            </w:pPr>
          </w:p>
        </w:tc>
        <w:tc>
          <w:tcPr>
            <w:tcW w:w="1716" w:type="pct"/>
            <w:shd w:val="clear" w:color="auto" w:fill="auto"/>
          </w:tcPr>
          <w:p w14:paraId="51814EEC" w14:textId="5E7C2F08" w:rsidR="001A029A" w:rsidRPr="00F36E62" w:rsidRDefault="00335591" w:rsidP="00420CE8">
            <w:pPr>
              <w:spacing w:after="0" w:line="240" w:lineRule="auto"/>
              <w:rPr>
                <w:rFonts w:ascii="Times New Roman" w:hAnsi="Times New Roman" w:cs="Times New Roman"/>
                <w:color w:val="000000" w:themeColor="text1"/>
                <w:sz w:val="20"/>
                <w:szCs w:val="20"/>
              </w:rPr>
            </w:pPr>
            <w:r w:rsidRPr="00F36E62">
              <w:rPr>
                <w:rFonts w:ascii="Times New Roman" w:hAnsi="Times New Roman" w:cs="Times New Roman"/>
                <w:color w:val="000000" w:themeColor="text1"/>
                <w:sz w:val="20"/>
                <w:szCs w:val="20"/>
              </w:rPr>
              <w:t>Uwaga nieuwzględniona</w:t>
            </w:r>
            <w:r w:rsidR="00F1285D" w:rsidRPr="00F36E62">
              <w:rPr>
                <w:rFonts w:ascii="Times New Roman" w:hAnsi="Times New Roman" w:cs="Times New Roman"/>
                <w:color w:val="000000" w:themeColor="text1"/>
                <w:sz w:val="20"/>
                <w:szCs w:val="20"/>
              </w:rPr>
              <w:t xml:space="preserve">. </w:t>
            </w:r>
          </w:p>
          <w:p w14:paraId="4DFDCEC5" w14:textId="77777777" w:rsidR="00335591" w:rsidRPr="00F36E62" w:rsidRDefault="00335591" w:rsidP="00420CE8">
            <w:pPr>
              <w:spacing w:after="0" w:line="240" w:lineRule="auto"/>
              <w:rPr>
                <w:rFonts w:ascii="Times New Roman" w:hAnsi="Times New Roman" w:cs="Times New Roman"/>
                <w:color w:val="000000" w:themeColor="text1"/>
                <w:sz w:val="20"/>
                <w:szCs w:val="20"/>
              </w:rPr>
            </w:pPr>
          </w:p>
          <w:p w14:paraId="5786C228" w14:textId="6C2341B1" w:rsidR="00335591" w:rsidRPr="00F36E62" w:rsidRDefault="00335591" w:rsidP="00420CE8">
            <w:pPr>
              <w:spacing w:after="0" w:line="240" w:lineRule="auto"/>
              <w:rPr>
                <w:rFonts w:ascii="Times New Roman" w:hAnsi="Times New Roman" w:cs="Times New Roman"/>
                <w:color w:val="000000" w:themeColor="text1"/>
                <w:sz w:val="20"/>
                <w:szCs w:val="20"/>
              </w:rPr>
            </w:pPr>
            <w:r w:rsidRPr="00F36E62">
              <w:rPr>
                <w:rFonts w:ascii="Times New Roman" w:hAnsi="Times New Roman" w:cs="Times New Roman"/>
                <w:color w:val="000000" w:themeColor="text1"/>
                <w:sz w:val="20"/>
                <w:szCs w:val="20"/>
              </w:rPr>
              <w:t xml:space="preserve">Jednym z głównych założeń rejestru jest zbieranie informacji o członkach rodziny usługobiorcy. </w:t>
            </w:r>
            <w:r w:rsidR="00EC799B" w:rsidRPr="00F36E62">
              <w:rPr>
                <w:rFonts w:ascii="Times New Roman" w:hAnsi="Times New Roman" w:cs="Times New Roman"/>
                <w:color w:val="000000" w:themeColor="text1"/>
                <w:sz w:val="20"/>
                <w:szCs w:val="20"/>
              </w:rPr>
              <w:t>Jednocześnie</w:t>
            </w:r>
            <w:r w:rsidRPr="00F36E62">
              <w:rPr>
                <w:rFonts w:ascii="Times New Roman" w:hAnsi="Times New Roman" w:cs="Times New Roman"/>
                <w:color w:val="000000" w:themeColor="text1"/>
                <w:sz w:val="20"/>
                <w:szCs w:val="20"/>
              </w:rPr>
              <w:t xml:space="preserve"> przepis przewiduje podawanie inf</w:t>
            </w:r>
            <w:r w:rsidR="00B5411C" w:rsidRPr="00F36E62">
              <w:rPr>
                <w:rFonts w:ascii="Times New Roman" w:hAnsi="Times New Roman" w:cs="Times New Roman"/>
                <w:color w:val="000000" w:themeColor="text1"/>
                <w:sz w:val="20"/>
                <w:szCs w:val="20"/>
              </w:rPr>
              <w:t>ormacji</w:t>
            </w:r>
            <w:r w:rsidRPr="00F36E62">
              <w:rPr>
                <w:rFonts w:ascii="Times New Roman" w:hAnsi="Times New Roman" w:cs="Times New Roman"/>
                <w:color w:val="000000" w:themeColor="text1"/>
                <w:sz w:val="20"/>
                <w:szCs w:val="20"/>
              </w:rPr>
              <w:t xml:space="preserve"> o linii i stopniu pokrewieństwa tylko między usługobiorcami a więc między osobami które już zostały zdiagnozowane i zarejestrowane.</w:t>
            </w:r>
            <w:r w:rsidR="00D07F6F" w:rsidRPr="00F36E62">
              <w:rPr>
                <w:rFonts w:ascii="Times New Roman" w:hAnsi="Times New Roman" w:cs="Times New Roman"/>
                <w:color w:val="000000" w:themeColor="text1"/>
                <w:sz w:val="20"/>
                <w:szCs w:val="20"/>
              </w:rPr>
              <w:t xml:space="preserve"> Określenie sposobu weryfikacji prawdziwości zgodnych oświadczeń usługobiorców pozostawiono podmiotowi prowadzącemu rejestr. (o tym czy tym sposobem będzie podanie PESEL członka rodziny zadecyduje podmiot prowadzący rejestr).</w:t>
            </w:r>
          </w:p>
          <w:p w14:paraId="67D351FE" w14:textId="77777777" w:rsidR="00931F41" w:rsidRPr="00F36E62" w:rsidRDefault="00931F41" w:rsidP="00420CE8">
            <w:pPr>
              <w:spacing w:after="0" w:line="240" w:lineRule="auto"/>
              <w:rPr>
                <w:rFonts w:ascii="Times New Roman" w:hAnsi="Times New Roman" w:cs="Times New Roman"/>
                <w:color w:val="000000" w:themeColor="text1"/>
                <w:sz w:val="20"/>
                <w:szCs w:val="20"/>
              </w:rPr>
            </w:pPr>
            <w:r w:rsidRPr="00F36E62">
              <w:rPr>
                <w:rFonts w:ascii="Times New Roman" w:hAnsi="Times New Roman" w:cs="Times New Roman"/>
                <w:color w:val="000000" w:themeColor="text1"/>
                <w:sz w:val="20"/>
                <w:szCs w:val="20"/>
              </w:rPr>
              <w:t>Art. 20 ust. 1 ustawy wskazuje, na zakres danych z art. 4 ust. 3 lecz wskazany przepis oprócz „danych osobowych” obejmuje jeszcze jednostkowe dane medyczne zdefiniowane w art. 2 pkt 7. jako m.in „</w:t>
            </w:r>
            <w:r w:rsidRPr="00F36E62">
              <w:rPr>
                <w:rFonts w:ascii="Times New Roman" w:hAnsi="Times New Roman" w:cs="Times New Roman"/>
                <w:color w:val="000000" w:themeColor="text1"/>
                <w:sz w:val="20"/>
                <w:szCs w:val="20"/>
                <w:shd w:val="clear" w:color="auto" w:fill="FFFFFF"/>
              </w:rPr>
              <w:t>(…)inne dane przetwarzane w związku z (…) profilaktyką zdrowotną i realizacją programów zdrowotnych;</w:t>
            </w:r>
            <w:r w:rsidRPr="00F36E62">
              <w:rPr>
                <w:rFonts w:ascii="Times New Roman" w:hAnsi="Times New Roman" w:cs="Times New Roman"/>
                <w:color w:val="000000" w:themeColor="text1"/>
                <w:sz w:val="20"/>
                <w:szCs w:val="20"/>
              </w:rPr>
              <w:t>”.</w:t>
            </w:r>
          </w:p>
          <w:p w14:paraId="30FD78D5" w14:textId="77777777" w:rsidR="00931F41" w:rsidRPr="00F36E62" w:rsidRDefault="00931F41" w:rsidP="00420CE8">
            <w:pPr>
              <w:spacing w:after="0" w:line="240" w:lineRule="auto"/>
              <w:rPr>
                <w:rFonts w:ascii="Times New Roman" w:hAnsi="Times New Roman" w:cs="Times New Roman"/>
                <w:color w:val="000000" w:themeColor="text1"/>
                <w:sz w:val="20"/>
                <w:szCs w:val="20"/>
                <w:shd w:val="clear" w:color="auto" w:fill="FFFFFF"/>
              </w:rPr>
            </w:pPr>
            <w:r w:rsidRPr="00F36E62">
              <w:rPr>
                <w:rFonts w:ascii="Times New Roman" w:hAnsi="Times New Roman" w:cs="Times New Roman"/>
                <w:color w:val="000000" w:themeColor="text1"/>
                <w:sz w:val="20"/>
                <w:szCs w:val="20"/>
              </w:rPr>
              <w:t>Jednym z celów rejestru jest „</w:t>
            </w:r>
            <w:r w:rsidRPr="00F36E62">
              <w:rPr>
                <w:rFonts w:ascii="Times New Roman" w:hAnsi="Times New Roman" w:cs="Times New Roman"/>
                <w:color w:val="000000" w:themeColor="text1"/>
                <w:sz w:val="20"/>
                <w:szCs w:val="20"/>
                <w:shd w:val="clear" w:color="auto" w:fill="FFFFFF"/>
              </w:rPr>
              <w:t xml:space="preserve">prowadzenie profilaktyki zdrowotnej” (art. 19 ust. 1 pkt 3 ustawy). Dzięki danym wskazanym w </w:t>
            </w:r>
            <w:r w:rsidRPr="00F36E62">
              <w:rPr>
                <w:rFonts w:ascii="Times New Roman" w:hAnsi="Times New Roman" w:cs="Times New Roman"/>
                <w:color w:val="000000" w:themeColor="text1"/>
                <w:sz w:val="20"/>
                <w:szCs w:val="20"/>
              </w:rPr>
              <w:t>§ 5 ust. 1 pkt 1 lit. o</w:t>
            </w:r>
            <w:r w:rsidRPr="00F36E62">
              <w:rPr>
                <w:rFonts w:ascii="Times New Roman" w:hAnsi="Times New Roman" w:cs="Times New Roman"/>
                <w:color w:val="000000" w:themeColor="text1"/>
                <w:sz w:val="20"/>
                <w:szCs w:val="20"/>
                <w:shd w:val="clear" w:color="auto" w:fill="FFFFFF"/>
              </w:rPr>
              <w:t>) rejestr będzie umożliwiał podniesienie statystyki wczesnego wykrywania choroby u członków rodziny zarejestrowanego usługobiorcy, a więc będzie umożliwiał zapobieganie konsekwencjom choroby poprzez jej wczesne wykrycie i podjęcie leczenia, czyli umożliwi lepszą profilaktykę hipercholesterolemii rodzinnej.</w:t>
            </w:r>
          </w:p>
          <w:p w14:paraId="07114B04" w14:textId="7543C8F2" w:rsidR="00931F41" w:rsidRDefault="00F1285D" w:rsidP="00420CE8">
            <w:pPr>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Zaproponowano, aby informacje </w:t>
            </w:r>
            <w:r>
              <w:t xml:space="preserve"> </w:t>
            </w:r>
            <w:r w:rsidRPr="00F1285D">
              <w:rPr>
                <w:rFonts w:ascii="Times New Roman" w:hAnsi="Times New Roman" w:cs="Times New Roman"/>
                <w:sz w:val="20"/>
                <w:szCs w:val="20"/>
                <w:shd w:val="clear" w:color="auto" w:fill="FFFFFF"/>
              </w:rPr>
              <w:t>o członkach rodziny usługobiorcy</w:t>
            </w:r>
            <w:r>
              <w:rPr>
                <w:rFonts w:ascii="Times New Roman" w:hAnsi="Times New Roman" w:cs="Times New Roman"/>
                <w:sz w:val="20"/>
                <w:szCs w:val="20"/>
                <w:shd w:val="clear" w:color="auto" w:fill="FFFFFF"/>
              </w:rPr>
              <w:t xml:space="preserve">, były podawane w przy czynnikach ryzyka zachorowania. </w:t>
            </w:r>
          </w:p>
          <w:p w14:paraId="7E4B8925" w14:textId="750EF9B7" w:rsidR="00931F41" w:rsidRPr="00BC43F9" w:rsidRDefault="00F1285D" w:rsidP="00F1285D">
            <w:pPr>
              <w:spacing w:after="0" w:line="240" w:lineRule="auto"/>
              <w:rPr>
                <w:rFonts w:ascii="Times New Roman" w:hAnsi="Times New Roman" w:cs="Times New Roman"/>
                <w:sz w:val="20"/>
                <w:szCs w:val="20"/>
              </w:rPr>
            </w:pPr>
            <w:r>
              <w:rPr>
                <w:rFonts w:ascii="Times New Roman" w:hAnsi="Times New Roman" w:cs="Times New Roman"/>
                <w:sz w:val="20"/>
                <w:szCs w:val="20"/>
                <w:shd w:val="clear" w:color="auto" w:fill="FFFFFF"/>
              </w:rPr>
              <w:t xml:space="preserve">Ponadto od 7 września br. w rejestrach mogą być również przetwarzane </w:t>
            </w:r>
            <w:r w:rsidRPr="00F1285D">
              <w:rPr>
                <w:rFonts w:ascii="Times New Roman" w:hAnsi="Times New Roman" w:cs="Times New Roman"/>
                <w:sz w:val="20"/>
                <w:szCs w:val="20"/>
              </w:rPr>
              <w:t>imiona i nazwiska rodowe oraz numery PESEL rodziców</w:t>
            </w:r>
            <w:r>
              <w:rPr>
                <w:rFonts w:ascii="Times New Roman" w:hAnsi="Times New Roman" w:cs="Times New Roman"/>
                <w:sz w:val="20"/>
                <w:szCs w:val="20"/>
              </w:rPr>
              <w:t>.</w:t>
            </w:r>
          </w:p>
        </w:tc>
      </w:tr>
      <w:tr w:rsidR="00837624" w:rsidRPr="00BC43F9" w14:paraId="2E4158FF" w14:textId="77777777" w:rsidTr="00E83BF6">
        <w:trPr>
          <w:trHeight w:val="149"/>
        </w:trPr>
        <w:tc>
          <w:tcPr>
            <w:tcW w:w="194" w:type="pct"/>
          </w:tcPr>
          <w:p w14:paraId="581F82DB" w14:textId="1F36466C" w:rsidR="001A029A"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10. </w:t>
            </w:r>
          </w:p>
        </w:tc>
        <w:tc>
          <w:tcPr>
            <w:tcW w:w="393" w:type="pct"/>
            <w:gridSpan w:val="2"/>
          </w:tcPr>
          <w:p w14:paraId="409014B0" w14:textId="77777777"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 5 ust. 1 pkt 2 </w:t>
            </w:r>
          </w:p>
          <w:p w14:paraId="72768830"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48539AFD" w14:textId="3595F506"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(1) lit. a-b</w:t>
            </w:r>
          </w:p>
          <w:p w14:paraId="6E38948A" w14:textId="77777777" w:rsidR="001A029A" w:rsidRPr="00BC43F9" w:rsidRDefault="001A029A" w:rsidP="00420CE8">
            <w:pPr>
              <w:tabs>
                <w:tab w:val="left" w:pos="0"/>
              </w:tabs>
              <w:spacing w:after="0" w:line="240" w:lineRule="auto"/>
              <w:rPr>
                <w:rFonts w:ascii="Times New Roman" w:hAnsi="Times New Roman" w:cs="Times New Roman"/>
                <w:sz w:val="20"/>
                <w:szCs w:val="20"/>
              </w:rPr>
            </w:pPr>
          </w:p>
          <w:p w14:paraId="0BA76959" w14:textId="54E5ACA3" w:rsidR="0054722F" w:rsidRPr="00BC43F9" w:rsidRDefault="0054722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(2) lit. d-j oraz q</w:t>
            </w:r>
          </w:p>
          <w:p w14:paraId="30812E82" w14:textId="77777777" w:rsidR="0054722F" w:rsidRPr="00BC43F9" w:rsidRDefault="0054722F" w:rsidP="00420CE8">
            <w:pPr>
              <w:tabs>
                <w:tab w:val="left" w:pos="0"/>
              </w:tabs>
              <w:spacing w:after="0" w:line="240" w:lineRule="auto"/>
              <w:rPr>
                <w:rFonts w:ascii="Times New Roman" w:hAnsi="Times New Roman" w:cs="Times New Roman"/>
                <w:sz w:val="20"/>
                <w:szCs w:val="20"/>
              </w:rPr>
            </w:pPr>
          </w:p>
          <w:p w14:paraId="4BEBFA4D" w14:textId="77777777" w:rsidR="0054722F" w:rsidRPr="00BC43F9" w:rsidRDefault="0054722F" w:rsidP="00420CE8">
            <w:pPr>
              <w:tabs>
                <w:tab w:val="left" w:pos="0"/>
              </w:tabs>
              <w:spacing w:after="0" w:line="240" w:lineRule="auto"/>
              <w:rPr>
                <w:rFonts w:ascii="Times New Roman" w:hAnsi="Times New Roman" w:cs="Times New Roman"/>
                <w:sz w:val="20"/>
                <w:szCs w:val="20"/>
              </w:rPr>
            </w:pPr>
          </w:p>
        </w:tc>
        <w:tc>
          <w:tcPr>
            <w:tcW w:w="539" w:type="pct"/>
            <w:shd w:val="clear" w:color="auto" w:fill="auto"/>
          </w:tcPr>
          <w:p w14:paraId="36EE47A5" w14:textId="2384A7ED" w:rsidR="001A029A"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427D7138" w14:textId="06C99AED"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1. Brak definicji.</w:t>
            </w:r>
          </w:p>
          <w:p w14:paraId="02829B97" w14:textId="3F852C11"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1. Należy zauważyć, że nie wskazano definicji takich danych jak: czynniki prognostyczne, indeks prognostyczny. Dodatkowo bardziej zasadne wydaje się zbieranie informacji o np. kodach procedur medycznych niż nazw technologii medycznych.</w:t>
            </w:r>
          </w:p>
          <w:p w14:paraId="0C8CF591" w14:textId="16B56DCE"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1. Doprecyzowanie przepisu.</w:t>
            </w:r>
          </w:p>
          <w:p w14:paraId="508EF0A0" w14:textId="77777777" w:rsidR="0054722F" w:rsidRPr="00BC43F9" w:rsidRDefault="0054722F" w:rsidP="00420CE8">
            <w:pPr>
              <w:tabs>
                <w:tab w:val="left" w:pos="916"/>
              </w:tabs>
              <w:spacing w:after="0" w:line="240" w:lineRule="auto"/>
              <w:rPr>
                <w:rFonts w:ascii="Times New Roman" w:hAnsi="Times New Roman" w:cs="Times New Roman"/>
                <w:sz w:val="20"/>
                <w:szCs w:val="20"/>
              </w:rPr>
            </w:pPr>
          </w:p>
          <w:p w14:paraId="0A1CD1AB" w14:textId="46379279"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2. Brak możliwości realizacji przepisu dotyczącego monitorowania stanu zdrowia usługobiorcy</w:t>
            </w:r>
          </w:p>
          <w:p w14:paraId="59C251F4" w14:textId="7796D6A1"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2. Zastosowanie sparametryzowania skali aktualnego stanu zdrowia, według której będzie można ustalić zaawansowanie choroby, liczbę chorych w danej grupie, czy spodziewane potrzeby każdej kategorii chorych.</w:t>
            </w:r>
          </w:p>
          <w:p w14:paraId="0F5BC6A1" w14:textId="77777777"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2. Doprecyzowanie przepisu.</w:t>
            </w:r>
          </w:p>
          <w:p w14:paraId="25EEEB37" w14:textId="635D5A3D" w:rsidR="0054722F" w:rsidRPr="00BC43F9" w:rsidRDefault="0054722F" w:rsidP="00420CE8">
            <w:pPr>
              <w:spacing w:after="0" w:line="240" w:lineRule="auto"/>
              <w:rPr>
                <w:rFonts w:ascii="Times New Roman" w:eastAsia="Times New Roman" w:hAnsi="Times New Roman" w:cs="Times New Roman"/>
                <w:sz w:val="20"/>
                <w:szCs w:val="20"/>
              </w:rPr>
            </w:pPr>
          </w:p>
          <w:p w14:paraId="7CD2A7DA" w14:textId="6E1019FA"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3. Brak zasadności zbierania danych.</w:t>
            </w:r>
          </w:p>
          <w:p w14:paraId="0CFEDAB3" w14:textId="517CF450"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3. Wydaje się</w:t>
            </w:r>
          </w:p>
          <w:p w14:paraId="30A898B5" w14:textId="4EF720E2" w:rsidR="007F085E" w:rsidRPr="00BC43F9" w:rsidRDefault="0054722F" w:rsidP="00420CE8">
            <w:pPr>
              <w:tabs>
                <w:tab w:val="left" w:pos="916"/>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niezasadne zbieranie informacji o dacie ostatniego kontaktu, czy skąd pacjent został przyjęty (w przypadku jeżeli dana ta miałaby być sprawozdawana przez świadczeniodawcę). </w:t>
            </w:r>
          </w:p>
          <w:p w14:paraId="79B562BA" w14:textId="77777777" w:rsidR="007F085E" w:rsidRPr="00BC43F9" w:rsidRDefault="007F085E" w:rsidP="00420CE8">
            <w:pPr>
              <w:tabs>
                <w:tab w:val="left" w:pos="916"/>
              </w:tabs>
              <w:spacing w:after="0" w:line="240" w:lineRule="auto"/>
              <w:rPr>
                <w:rFonts w:ascii="Times New Roman" w:eastAsia="Times New Roman" w:hAnsi="Times New Roman" w:cs="Times New Roman"/>
                <w:sz w:val="20"/>
                <w:szCs w:val="20"/>
              </w:rPr>
            </w:pPr>
          </w:p>
          <w:p w14:paraId="3E99779A" w14:textId="77777777" w:rsidR="007F085E" w:rsidRPr="00BC43F9" w:rsidRDefault="0054722F" w:rsidP="00420CE8">
            <w:pPr>
              <w:tabs>
                <w:tab w:val="left" w:pos="916"/>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Bezcelowe wydaje się zbieranie informacji o liczbie dni hospitalizacji (można wyliczyć z daty przyjęcia i wypisu), dacie przyjęcia i dacie wypisu z oddziału szpitalnego usługodawcy, w którym realizowano świadczenia (w przypadku gdy nie jest sprawozdawany kod resortowy oddziału to informacja ta pokrywa się z datą przyjęcia i wypisu), roku dokonania wpisu do księgi głównej. </w:t>
            </w:r>
          </w:p>
          <w:p w14:paraId="06021840" w14:textId="77777777" w:rsidR="007F085E" w:rsidRPr="00BC43F9" w:rsidRDefault="007F085E" w:rsidP="00420CE8">
            <w:pPr>
              <w:tabs>
                <w:tab w:val="left" w:pos="916"/>
              </w:tabs>
              <w:spacing w:after="0" w:line="240" w:lineRule="auto"/>
              <w:rPr>
                <w:rFonts w:ascii="Times New Roman" w:eastAsia="Times New Roman" w:hAnsi="Times New Roman" w:cs="Times New Roman"/>
                <w:sz w:val="20"/>
                <w:szCs w:val="20"/>
              </w:rPr>
            </w:pPr>
          </w:p>
          <w:p w14:paraId="19690A5F" w14:textId="77777777" w:rsidR="007F085E" w:rsidRPr="00BC43F9" w:rsidRDefault="0054722F" w:rsidP="00420CE8">
            <w:pPr>
              <w:tabs>
                <w:tab w:val="left" w:pos="916"/>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Dodatkowo nie jest jasne czego dotyczy informacja o przeżywalności usługobiorcy, skoro dane są wprowadzone do rejestru w odniesieniu do wizyty pacjenta. </w:t>
            </w:r>
          </w:p>
          <w:p w14:paraId="6B1F33C2" w14:textId="77777777" w:rsidR="007F085E" w:rsidRPr="00BC43F9" w:rsidRDefault="007F085E" w:rsidP="00420CE8">
            <w:pPr>
              <w:tabs>
                <w:tab w:val="left" w:pos="916"/>
              </w:tabs>
              <w:spacing w:after="0" w:line="240" w:lineRule="auto"/>
              <w:rPr>
                <w:rFonts w:ascii="Times New Roman" w:eastAsia="Times New Roman" w:hAnsi="Times New Roman" w:cs="Times New Roman"/>
                <w:sz w:val="20"/>
                <w:szCs w:val="20"/>
              </w:rPr>
            </w:pPr>
          </w:p>
          <w:p w14:paraId="446EE200" w14:textId="6DBF9E0C" w:rsidR="0054722F" w:rsidRPr="00BC43F9" w:rsidRDefault="0054722F" w:rsidP="00420CE8">
            <w:pPr>
              <w:tabs>
                <w:tab w:val="left" w:pos="916"/>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Dodatkowo, informacji o efektach klinicznych i jakościowych powinny być wynikiem analizy danych zawartych w rejestrze, a nie informacją przekazywaną przez NFZ, czy świadczeniodawcę.</w:t>
            </w:r>
          </w:p>
          <w:p w14:paraId="27118DFE" w14:textId="77777777" w:rsidR="007F085E" w:rsidRPr="00BC43F9" w:rsidRDefault="007F085E" w:rsidP="00420CE8">
            <w:pPr>
              <w:tabs>
                <w:tab w:val="left" w:pos="916"/>
              </w:tabs>
              <w:spacing w:after="0" w:line="240" w:lineRule="auto"/>
              <w:rPr>
                <w:rFonts w:ascii="Times New Roman" w:hAnsi="Times New Roman" w:cs="Times New Roman"/>
                <w:sz w:val="20"/>
                <w:szCs w:val="20"/>
              </w:rPr>
            </w:pPr>
          </w:p>
          <w:p w14:paraId="6CE0F110" w14:textId="3523445D" w:rsidR="0054722F" w:rsidRPr="00BC43F9" w:rsidRDefault="0054722F" w:rsidP="00420CE8">
            <w:pPr>
              <w:tabs>
                <w:tab w:val="left" w:pos="916"/>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3. Ograniczenie zakresu danych</w:t>
            </w:r>
          </w:p>
          <w:p w14:paraId="6E3F5F74" w14:textId="37B3A9B7" w:rsidR="0054722F" w:rsidRPr="00BC43F9" w:rsidRDefault="0054722F" w:rsidP="00420CE8">
            <w:pPr>
              <w:tabs>
                <w:tab w:val="left" w:pos="916"/>
              </w:tabs>
              <w:spacing w:after="0" w:line="240" w:lineRule="auto"/>
              <w:rPr>
                <w:rFonts w:ascii="Times New Roman" w:hAnsi="Times New Roman" w:cs="Times New Roman"/>
                <w:sz w:val="20"/>
                <w:szCs w:val="20"/>
              </w:rPr>
            </w:pPr>
          </w:p>
        </w:tc>
        <w:tc>
          <w:tcPr>
            <w:tcW w:w="1716" w:type="pct"/>
            <w:shd w:val="clear" w:color="auto" w:fill="auto"/>
          </w:tcPr>
          <w:p w14:paraId="42412EF2" w14:textId="5A8E6BC5" w:rsidR="001A029A" w:rsidRPr="00BC43F9" w:rsidRDefault="00ED37BE"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nieuwzględniona</w:t>
            </w:r>
          </w:p>
          <w:p w14:paraId="29EC9044" w14:textId="77777777" w:rsidR="00ED37BE" w:rsidRPr="00BC43F9" w:rsidRDefault="00ED37BE" w:rsidP="00420CE8">
            <w:pPr>
              <w:spacing w:after="0" w:line="240" w:lineRule="auto"/>
              <w:rPr>
                <w:rFonts w:ascii="Times New Roman" w:hAnsi="Times New Roman" w:cs="Times New Roman"/>
                <w:sz w:val="20"/>
                <w:szCs w:val="20"/>
              </w:rPr>
            </w:pPr>
          </w:p>
          <w:p w14:paraId="70116276" w14:textId="1B544BDB" w:rsidR="007D4BCD" w:rsidRPr="00BC43F9" w:rsidRDefault="007D4BCD"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Ad 1 – Jakieś definicje jednak funkcjonują a każde doprecyzowanie w przepisie może niepotrzebnie zawęzić pole działania podmiotowi prowadzącemu rejestr. Definicje mogą być zmieniane w dokumentacji techniczno-organizacyjnej jeśli zajdzie taka potrzeba.</w:t>
            </w:r>
          </w:p>
          <w:p w14:paraId="59B2C298" w14:textId="4F457A73" w:rsidR="007D4BCD" w:rsidRPr="00BC43F9" w:rsidRDefault="007D4BCD"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Podanie kodu procedury nie jest wykluczone i może być zastosowane jako identyfikacja procedury dla której technologia ma być sprawozdana. Technologia ma być sprawozdana dodatkowo – w celu monitorowania i oceny bezpieczeństwa, skuteczności, jakości i efektywności kosztowej badań diagnostycznych (jeden z ustawowych możliwych celów rejestru).</w:t>
            </w:r>
          </w:p>
          <w:p w14:paraId="04DBF7A8" w14:textId="77777777" w:rsidR="007D4BCD" w:rsidRPr="00BC43F9" w:rsidRDefault="007D4BCD" w:rsidP="00420CE8">
            <w:pPr>
              <w:spacing w:after="0" w:line="240" w:lineRule="auto"/>
              <w:rPr>
                <w:rFonts w:ascii="Times New Roman" w:hAnsi="Times New Roman" w:cs="Times New Roman"/>
                <w:sz w:val="20"/>
                <w:szCs w:val="20"/>
              </w:rPr>
            </w:pPr>
          </w:p>
          <w:p w14:paraId="05B8A94C" w14:textId="29368BB6" w:rsidR="007D4BCD" w:rsidRPr="00BC43F9" w:rsidRDefault="00FD662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Ad 2 – choć w przypadku lit. d) nie wpisano dane powinny być wprowadzane według wybranej i obowiązującej w rejestrze klasyfikacji, to jednak </w:t>
            </w:r>
            <w:r w:rsidRPr="00BC43F9">
              <w:rPr>
                <w:rFonts w:ascii="Times New Roman" w:eastAsia="Times New Roman" w:hAnsi="Times New Roman" w:cs="Times New Roman"/>
                <w:sz w:val="20"/>
                <w:szCs w:val="20"/>
              </w:rPr>
              <w:t>§ 3 ust. 11 pozwala na implementowanie klasyfikacji we wszystkich możliwych przypadkach.</w:t>
            </w:r>
          </w:p>
          <w:p w14:paraId="1843841B" w14:textId="77777777" w:rsidR="007D4BCD" w:rsidRPr="00BC43F9" w:rsidRDefault="007D4BCD" w:rsidP="00420CE8">
            <w:pPr>
              <w:spacing w:after="0" w:line="240" w:lineRule="auto"/>
              <w:rPr>
                <w:rFonts w:ascii="Times New Roman" w:hAnsi="Times New Roman" w:cs="Times New Roman"/>
                <w:sz w:val="20"/>
                <w:szCs w:val="20"/>
              </w:rPr>
            </w:pPr>
          </w:p>
          <w:p w14:paraId="39E02267" w14:textId="66D04ADA" w:rsidR="007D4BCD" w:rsidRPr="00BC43F9" w:rsidRDefault="00FD662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Ad 3 – dane dotyczące podmiotów (lub komórek organizacyjnych tych samych podmiotów) z których usługodawca trafił do podmiotu dokonującego wpisu do rejestru mogą mieć wpływ na ocenę jakości diagnostyki i leczenia.</w:t>
            </w:r>
          </w:p>
          <w:p w14:paraId="66949372" w14:textId="392552FA" w:rsidR="007D4BCD" w:rsidRPr="00BC43F9" w:rsidRDefault="00FD662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Dane o liczbie dni hospitalizacji mogą służyć do monitorowania efektywności kosztowe</w:t>
            </w:r>
            <w:r w:rsidR="00D31B31" w:rsidRPr="00BC43F9">
              <w:rPr>
                <w:rFonts w:ascii="Times New Roman" w:hAnsi="Times New Roman" w:cs="Times New Roman"/>
                <w:sz w:val="20"/>
                <w:szCs w:val="20"/>
              </w:rPr>
              <w:t>j</w:t>
            </w:r>
            <w:r w:rsidR="00E83BF6">
              <w:rPr>
                <w:rFonts w:ascii="Times New Roman" w:hAnsi="Times New Roman" w:cs="Times New Roman"/>
                <w:sz w:val="20"/>
                <w:szCs w:val="20"/>
              </w:rPr>
              <w:t>.</w:t>
            </w:r>
          </w:p>
          <w:p w14:paraId="6CE967EF" w14:textId="77777777" w:rsidR="007D4BCD" w:rsidRPr="00BC43F9" w:rsidRDefault="007D4BCD" w:rsidP="00420CE8">
            <w:pPr>
              <w:spacing w:after="0" w:line="240" w:lineRule="auto"/>
              <w:rPr>
                <w:rFonts w:ascii="Times New Roman" w:hAnsi="Times New Roman" w:cs="Times New Roman"/>
                <w:sz w:val="20"/>
                <w:szCs w:val="20"/>
              </w:rPr>
            </w:pPr>
          </w:p>
          <w:p w14:paraId="31D35ED0" w14:textId="77777777" w:rsidR="00420CE8" w:rsidRPr="00BC43F9" w:rsidRDefault="00420CE8" w:rsidP="00420CE8">
            <w:pPr>
              <w:spacing w:after="0" w:line="240" w:lineRule="auto"/>
              <w:rPr>
                <w:rFonts w:ascii="Times New Roman" w:hAnsi="Times New Roman" w:cs="Times New Roman"/>
                <w:sz w:val="20"/>
                <w:szCs w:val="20"/>
              </w:rPr>
            </w:pPr>
          </w:p>
          <w:p w14:paraId="0BFD57FF" w14:textId="77777777" w:rsidR="00420CE8" w:rsidRPr="00BC43F9" w:rsidRDefault="00420CE8" w:rsidP="00420CE8">
            <w:pPr>
              <w:pStyle w:val="Tekstkomentarza"/>
              <w:spacing w:after="0"/>
              <w:rPr>
                <w:rFonts w:ascii="Times New Roman" w:hAnsi="Times New Roman" w:cs="Times New Roman"/>
              </w:rPr>
            </w:pPr>
            <w:r w:rsidRPr="00BC43F9">
              <w:rPr>
                <w:rFonts w:ascii="Times New Roman" w:hAnsi="Times New Roman" w:cs="Times New Roman"/>
              </w:rPr>
              <w:t>To może być jakaś ikonka/ znacznik wskazująca że pacjent spełnił jakieś kryterium np. 5 żył  powyżej 5 lat od operacji.</w:t>
            </w:r>
          </w:p>
          <w:p w14:paraId="6528F575" w14:textId="15D819F8" w:rsidR="00420CE8" w:rsidRPr="00BC43F9" w:rsidRDefault="00420CE8"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Tak rozumiana inf. nie jest zagregowaną daną o przeżywalności w populacji która jest wynikiem analizy danych - jakimś rodzajem statystycznych danych.</w:t>
            </w:r>
          </w:p>
          <w:p w14:paraId="5D08056B" w14:textId="6119DE8A" w:rsidR="007F085E" w:rsidRPr="00BC43F9" w:rsidRDefault="00420CE8"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W zw. z powyższym lit. nie zostanie skreślona mimo sugestii RCL o usunięciu tej inf.</w:t>
            </w:r>
          </w:p>
          <w:p w14:paraId="17C4B643" w14:textId="77777777" w:rsidR="007F085E" w:rsidRPr="00BC43F9" w:rsidRDefault="007F085E" w:rsidP="00420CE8">
            <w:pPr>
              <w:spacing w:after="0" w:line="240" w:lineRule="auto"/>
              <w:rPr>
                <w:rFonts w:ascii="Times New Roman" w:hAnsi="Times New Roman" w:cs="Times New Roman"/>
                <w:sz w:val="20"/>
                <w:szCs w:val="20"/>
              </w:rPr>
            </w:pPr>
          </w:p>
          <w:p w14:paraId="7090DA64" w14:textId="73673CA5" w:rsidR="007F085E" w:rsidRPr="00BC43F9" w:rsidRDefault="007F085E"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Informacja o efektach klinicznych może również być wpisywana przez podmioty zobowiązane do przekazywania danych jako spostrzeżenia lekarzy</w:t>
            </w:r>
            <w:r w:rsidR="00ED37BE" w:rsidRPr="00BC43F9">
              <w:rPr>
                <w:rFonts w:ascii="Times New Roman" w:hAnsi="Times New Roman" w:cs="Times New Roman"/>
                <w:sz w:val="20"/>
                <w:szCs w:val="20"/>
              </w:rPr>
              <w:t xml:space="preserve"> w ramach świadczeń o których mowa w par. 3 ust. 13</w:t>
            </w:r>
            <w:r w:rsidRPr="00BC43F9">
              <w:rPr>
                <w:rFonts w:ascii="Times New Roman" w:hAnsi="Times New Roman" w:cs="Times New Roman"/>
                <w:sz w:val="20"/>
                <w:szCs w:val="20"/>
              </w:rPr>
              <w:t xml:space="preserve">.   </w:t>
            </w:r>
          </w:p>
          <w:p w14:paraId="0017150F" w14:textId="77777777" w:rsidR="007F085E" w:rsidRPr="00BC43F9" w:rsidRDefault="007F085E" w:rsidP="00420CE8">
            <w:pPr>
              <w:spacing w:after="0" w:line="240" w:lineRule="auto"/>
              <w:rPr>
                <w:rFonts w:ascii="Times New Roman" w:hAnsi="Times New Roman" w:cs="Times New Roman"/>
                <w:sz w:val="20"/>
                <w:szCs w:val="20"/>
              </w:rPr>
            </w:pPr>
          </w:p>
          <w:p w14:paraId="108F9521" w14:textId="77777777" w:rsidR="007F085E" w:rsidRPr="00BC43F9" w:rsidRDefault="007F085E" w:rsidP="00420CE8">
            <w:pPr>
              <w:spacing w:after="0" w:line="240" w:lineRule="auto"/>
              <w:rPr>
                <w:rFonts w:ascii="Times New Roman" w:hAnsi="Times New Roman" w:cs="Times New Roman"/>
                <w:sz w:val="20"/>
                <w:szCs w:val="20"/>
              </w:rPr>
            </w:pPr>
          </w:p>
          <w:p w14:paraId="103DCF2B" w14:textId="77777777" w:rsidR="007F085E" w:rsidRPr="00BC43F9" w:rsidRDefault="007F085E" w:rsidP="00420CE8">
            <w:pPr>
              <w:spacing w:after="0" w:line="240" w:lineRule="auto"/>
              <w:rPr>
                <w:rFonts w:ascii="Times New Roman" w:hAnsi="Times New Roman" w:cs="Times New Roman"/>
                <w:sz w:val="20"/>
                <w:szCs w:val="20"/>
              </w:rPr>
            </w:pPr>
          </w:p>
        </w:tc>
      </w:tr>
      <w:tr w:rsidR="00837624" w:rsidRPr="00BC43F9" w14:paraId="3DBEF48A" w14:textId="77777777" w:rsidTr="00E83BF6">
        <w:trPr>
          <w:trHeight w:val="224"/>
        </w:trPr>
        <w:tc>
          <w:tcPr>
            <w:tcW w:w="194" w:type="pct"/>
          </w:tcPr>
          <w:p w14:paraId="1C000734" w14:textId="67ED244E" w:rsidR="001A029A"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11.</w:t>
            </w:r>
          </w:p>
        </w:tc>
        <w:tc>
          <w:tcPr>
            <w:tcW w:w="393" w:type="pct"/>
            <w:gridSpan w:val="2"/>
          </w:tcPr>
          <w:p w14:paraId="48212431" w14:textId="349DE2BB" w:rsidR="001A029A" w:rsidRPr="00BC43F9" w:rsidRDefault="0054722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5 ust. 1 pkt 5</w:t>
            </w:r>
          </w:p>
        </w:tc>
        <w:tc>
          <w:tcPr>
            <w:tcW w:w="539" w:type="pct"/>
            <w:shd w:val="clear" w:color="auto" w:fill="auto"/>
          </w:tcPr>
          <w:p w14:paraId="3A763E86" w14:textId="332AFED3" w:rsidR="001A029A"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396BB6B9" w14:textId="77777777" w:rsidR="001A029A"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Niejasny opis</w:t>
            </w:r>
          </w:p>
          <w:p w14:paraId="64DB5C07"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7AEC1814" w14:textId="77777777" w:rsidR="0054722F" w:rsidRPr="00BC43F9" w:rsidRDefault="0054722F"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Należy wskazać co rozumie się pod pojęciem identyfikatora pracownika medycznego, który wykonał dane świadczenie. W przypadku hospitalizacji jest niejasne, czy powinna być sprawozdana informacja o np. o lekarzu prowadzącym, ordynatorze, czy osobie, która przygotowywała wypis.</w:t>
            </w:r>
          </w:p>
          <w:p w14:paraId="4E649EAB" w14:textId="77777777" w:rsidR="0054722F" w:rsidRPr="00BC43F9" w:rsidRDefault="0054722F" w:rsidP="00420CE8">
            <w:pPr>
              <w:spacing w:after="0" w:line="240" w:lineRule="auto"/>
              <w:rPr>
                <w:rFonts w:ascii="Times New Roman" w:eastAsia="Times New Roman" w:hAnsi="Times New Roman" w:cs="Times New Roman"/>
                <w:sz w:val="20"/>
                <w:szCs w:val="20"/>
              </w:rPr>
            </w:pPr>
          </w:p>
          <w:p w14:paraId="65496289" w14:textId="0527D314" w:rsidR="0054722F" w:rsidRPr="00BC43F9" w:rsidRDefault="0054722F"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Doprecyzowanie przepisu.</w:t>
            </w:r>
          </w:p>
        </w:tc>
        <w:tc>
          <w:tcPr>
            <w:tcW w:w="1716" w:type="pct"/>
            <w:shd w:val="clear" w:color="auto" w:fill="auto"/>
          </w:tcPr>
          <w:p w14:paraId="3C8F3FB6" w14:textId="4500A53F" w:rsidR="001A029A" w:rsidRPr="00BC43F9" w:rsidRDefault="00816465"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w:t>
            </w:r>
            <w:r w:rsidR="00F7038F" w:rsidRPr="00BC43F9">
              <w:rPr>
                <w:rFonts w:ascii="Times New Roman" w:hAnsi="Times New Roman" w:cs="Times New Roman"/>
                <w:sz w:val="20"/>
                <w:szCs w:val="20"/>
              </w:rPr>
              <w:t xml:space="preserve"> </w:t>
            </w:r>
            <w:r w:rsidR="00991BEC" w:rsidRPr="00BC43F9">
              <w:rPr>
                <w:rFonts w:ascii="Times New Roman" w:hAnsi="Times New Roman" w:cs="Times New Roman"/>
                <w:sz w:val="20"/>
                <w:szCs w:val="20"/>
              </w:rPr>
              <w:t>nieuwzglę</w:t>
            </w:r>
            <w:r w:rsidR="000126E8">
              <w:rPr>
                <w:rFonts w:ascii="Times New Roman" w:hAnsi="Times New Roman" w:cs="Times New Roman"/>
                <w:sz w:val="20"/>
                <w:szCs w:val="20"/>
              </w:rPr>
              <w:t>d</w:t>
            </w:r>
            <w:r w:rsidR="00991BEC" w:rsidRPr="00BC43F9">
              <w:rPr>
                <w:rFonts w:ascii="Times New Roman" w:hAnsi="Times New Roman" w:cs="Times New Roman"/>
                <w:sz w:val="20"/>
                <w:szCs w:val="20"/>
              </w:rPr>
              <w:t>niona</w:t>
            </w:r>
            <w:r w:rsidR="000126E8">
              <w:rPr>
                <w:rFonts w:ascii="Times New Roman" w:hAnsi="Times New Roman" w:cs="Times New Roman"/>
                <w:sz w:val="20"/>
                <w:szCs w:val="20"/>
              </w:rPr>
              <w:t xml:space="preserve">. </w:t>
            </w:r>
          </w:p>
          <w:p w14:paraId="3DC75240" w14:textId="102EDE11" w:rsidR="00816465" w:rsidRPr="00BC43F9" w:rsidRDefault="000126E8"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Definicja </w:t>
            </w:r>
            <w:r w:rsidRPr="000126E8">
              <w:rPr>
                <w:rFonts w:ascii="Times New Roman" w:hAnsi="Times New Roman" w:cs="Times New Roman"/>
                <w:sz w:val="20"/>
                <w:szCs w:val="20"/>
              </w:rPr>
              <w:t>pracownik</w:t>
            </w:r>
            <w:r>
              <w:rPr>
                <w:rFonts w:ascii="Times New Roman" w:hAnsi="Times New Roman" w:cs="Times New Roman"/>
                <w:sz w:val="20"/>
                <w:szCs w:val="20"/>
              </w:rPr>
              <w:t>a</w:t>
            </w:r>
            <w:r w:rsidRPr="000126E8">
              <w:rPr>
                <w:rFonts w:ascii="Times New Roman" w:hAnsi="Times New Roman" w:cs="Times New Roman"/>
                <w:sz w:val="20"/>
                <w:szCs w:val="20"/>
              </w:rPr>
              <w:t xml:space="preserve"> medyczn</w:t>
            </w:r>
            <w:r>
              <w:rPr>
                <w:rFonts w:ascii="Times New Roman" w:hAnsi="Times New Roman" w:cs="Times New Roman"/>
                <w:sz w:val="20"/>
                <w:szCs w:val="20"/>
              </w:rPr>
              <w:t xml:space="preserve">ego jest zawarta w art. 2 pkt 11 ustawy o systemie informacji w ochronie zdrowia i zgodnie  z tą definicją jest to </w:t>
            </w:r>
            <w:r w:rsidRPr="000126E8">
              <w:rPr>
                <w:rFonts w:ascii="Times New Roman" w:hAnsi="Times New Roman" w:cs="Times New Roman"/>
                <w:sz w:val="20"/>
                <w:szCs w:val="20"/>
              </w:rPr>
              <w:t xml:space="preserve"> osob</w:t>
            </w:r>
            <w:r>
              <w:rPr>
                <w:rFonts w:ascii="Times New Roman" w:hAnsi="Times New Roman" w:cs="Times New Roman"/>
                <w:sz w:val="20"/>
                <w:szCs w:val="20"/>
              </w:rPr>
              <w:t>a</w:t>
            </w:r>
            <w:r w:rsidRPr="000126E8">
              <w:rPr>
                <w:rFonts w:ascii="Times New Roman" w:hAnsi="Times New Roman" w:cs="Times New Roman"/>
                <w:sz w:val="20"/>
                <w:szCs w:val="20"/>
              </w:rPr>
              <w:t xml:space="preserve"> wykonując</w:t>
            </w:r>
            <w:r>
              <w:rPr>
                <w:rFonts w:ascii="Times New Roman" w:hAnsi="Times New Roman" w:cs="Times New Roman"/>
                <w:sz w:val="20"/>
                <w:szCs w:val="20"/>
              </w:rPr>
              <w:t>a</w:t>
            </w:r>
            <w:r w:rsidRPr="000126E8">
              <w:rPr>
                <w:rFonts w:ascii="Times New Roman" w:hAnsi="Times New Roman" w:cs="Times New Roman"/>
                <w:sz w:val="20"/>
                <w:szCs w:val="20"/>
              </w:rPr>
              <w:t xml:space="preserve"> zawód medyczny, o której mowa w art. 2 ust. 1 pkt 2 ustawy z dnia 15 kwietnia 2011 r. o działalności leczniczej, oraz osobę uprawnioną do świadczenia usług farmaceutycznych, która udziela świadczeń opieki zdrowotnej lub świadczy usługi farmaceutyczne w ramach stosunku pracy lub umowy cywilnoprawnej;</w:t>
            </w:r>
          </w:p>
          <w:p w14:paraId="7109F323" w14:textId="77777777" w:rsidR="000126E8" w:rsidRDefault="000126E8" w:rsidP="00420CE8">
            <w:pPr>
              <w:spacing w:after="0" w:line="240" w:lineRule="auto"/>
              <w:rPr>
                <w:rFonts w:ascii="Times New Roman" w:hAnsi="Times New Roman" w:cs="Times New Roman"/>
                <w:sz w:val="20"/>
                <w:szCs w:val="20"/>
              </w:rPr>
            </w:pPr>
          </w:p>
          <w:p w14:paraId="4B560307" w14:textId="1EB5E249" w:rsidR="00816465" w:rsidRPr="00BC43F9" w:rsidRDefault="00816465" w:rsidP="00420CE8">
            <w:pPr>
              <w:spacing w:after="0" w:line="240" w:lineRule="auto"/>
              <w:rPr>
                <w:rFonts w:ascii="Times New Roman" w:hAnsi="Times New Roman" w:cs="Times New Roman"/>
                <w:sz w:val="20"/>
                <w:szCs w:val="20"/>
              </w:rPr>
            </w:pPr>
          </w:p>
        </w:tc>
      </w:tr>
      <w:tr w:rsidR="00837624" w:rsidRPr="00BC43F9" w14:paraId="3E3FA85F" w14:textId="77777777" w:rsidTr="00E83BF6">
        <w:trPr>
          <w:trHeight w:val="149"/>
        </w:trPr>
        <w:tc>
          <w:tcPr>
            <w:tcW w:w="194" w:type="pct"/>
          </w:tcPr>
          <w:p w14:paraId="61B83988" w14:textId="363A275D" w:rsidR="001A029A"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393" w:type="pct"/>
            <w:gridSpan w:val="2"/>
          </w:tcPr>
          <w:p w14:paraId="738409B8" w14:textId="24D6D865" w:rsidR="001A029A" w:rsidRPr="00BC43F9" w:rsidRDefault="0054722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 5 ust. 2</w:t>
            </w:r>
          </w:p>
        </w:tc>
        <w:tc>
          <w:tcPr>
            <w:tcW w:w="539" w:type="pct"/>
            <w:shd w:val="clear" w:color="auto" w:fill="auto"/>
          </w:tcPr>
          <w:p w14:paraId="2B75C697" w14:textId="137EA252" w:rsidR="001A029A" w:rsidRPr="00BC43F9" w:rsidRDefault="001A029A"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63FFD355" w14:textId="77777777" w:rsidR="001A029A" w:rsidRPr="00BC43F9" w:rsidRDefault="0054722F" w:rsidP="00420CE8">
            <w:pPr>
              <w:tabs>
                <w:tab w:val="left" w:pos="0"/>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Nieczytelny opis</w:t>
            </w:r>
          </w:p>
          <w:p w14:paraId="685B46A2" w14:textId="77777777" w:rsidR="0054722F" w:rsidRPr="00BC43F9" w:rsidRDefault="0054722F" w:rsidP="00420CE8">
            <w:pPr>
              <w:tabs>
                <w:tab w:val="left" w:pos="0"/>
              </w:tabs>
              <w:spacing w:after="0" w:line="240" w:lineRule="auto"/>
              <w:rPr>
                <w:rFonts w:ascii="Times New Roman" w:eastAsia="Times New Roman" w:hAnsi="Times New Roman" w:cs="Times New Roman"/>
                <w:sz w:val="20"/>
                <w:szCs w:val="20"/>
              </w:rPr>
            </w:pPr>
          </w:p>
          <w:p w14:paraId="10B19E21" w14:textId="4DC05237" w:rsidR="0054722F" w:rsidRPr="00BC43F9" w:rsidRDefault="0054722F" w:rsidP="00420CE8">
            <w:pPr>
              <w:tabs>
                <w:tab w:val="left" w:pos="0"/>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Wskazano, że dane są przekazane do rejestru "za pośrednictwem systemu informatycznego". Brak jest wskazania kto jest odpowiedzialny za opracowanie systemu informatycznego, czy zostanie on udostępniony świadczeniodawcom, czy będą musieli sami dostosować własne systemy do projektowanego rejestru.</w:t>
            </w:r>
          </w:p>
          <w:p w14:paraId="090C1356" w14:textId="77777777" w:rsidR="0054722F" w:rsidRPr="00BC43F9" w:rsidRDefault="0054722F" w:rsidP="00420CE8">
            <w:pPr>
              <w:tabs>
                <w:tab w:val="left" w:pos="0"/>
              </w:tabs>
              <w:spacing w:after="0" w:line="240" w:lineRule="auto"/>
              <w:rPr>
                <w:rFonts w:ascii="Times New Roman" w:eastAsia="Times New Roman" w:hAnsi="Times New Roman" w:cs="Times New Roman"/>
                <w:sz w:val="20"/>
                <w:szCs w:val="20"/>
              </w:rPr>
            </w:pPr>
          </w:p>
          <w:p w14:paraId="60505450" w14:textId="09ED10FB" w:rsidR="0054722F" w:rsidRPr="00BC43F9" w:rsidRDefault="0054722F"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Doprecyzowanie przepisu.</w:t>
            </w:r>
          </w:p>
        </w:tc>
        <w:tc>
          <w:tcPr>
            <w:tcW w:w="1716" w:type="pct"/>
            <w:shd w:val="clear" w:color="auto" w:fill="auto"/>
          </w:tcPr>
          <w:p w14:paraId="063E226F" w14:textId="16FB1BF5" w:rsidR="001A029A" w:rsidRPr="00BC43F9" w:rsidRDefault="00AB753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częściowo uwzględniona</w:t>
            </w:r>
            <w:r w:rsidR="00B5411C">
              <w:rPr>
                <w:rFonts w:ascii="Times New Roman" w:hAnsi="Times New Roman" w:cs="Times New Roman"/>
                <w:sz w:val="20"/>
                <w:szCs w:val="20"/>
              </w:rPr>
              <w:t>.</w:t>
            </w:r>
          </w:p>
          <w:p w14:paraId="02117B40" w14:textId="77777777" w:rsidR="0032715B" w:rsidRPr="00BC43F9" w:rsidRDefault="0032715B" w:rsidP="00420CE8">
            <w:pPr>
              <w:spacing w:after="0" w:line="240" w:lineRule="auto"/>
              <w:rPr>
                <w:rFonts w:ascii="Times New Roman" w:hAnsi="Times New Roman" w:cs="Times New Roman"/>
                <w:sz w:val="20"/>
                <w:szCs w:val="20"/>
              </w:rPr>
            </w:pPr>
          </w:p>
          <w:p w14:paraId="5F5A4747" w14:textId="4AC4DAA4" w:rsidR="0032715B" w:rsidRPr="00BC43F9" w:rsidRDefault="0032715B" w:rsidP="00C61FB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W obecnie obowiązujących rozporządzeniach w sprawie rejestrów medycznych, wydanych na podstawie art. 20 ust. 1 ustawy, wskazywane jest tylko, że „rejestr jest prowadzony z wykorzystaniem systemu teleinformatycznego” lub że dane są przekazywane przy użyciu/ za pomocą systemu informatycznego/ teleinformatycznego. </w:t>
            </w:r>
          </w:p>
          <w:p w14:paraId="73B1FDD8" w14:textId="256D4C4E" w:rsidR="0032715B" w:rsidRPr="00BC43F9" w:rsidRDefault="0032715B" w:rsidP="0032715B">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Dla jasności w § 4 ust. 2 pkt 2 zostanie dopisane, że dane są przekazywane za pośrednictwem dedykowanego systemu teleinformatycznego o którym mowa w § 2.</w:t>
            </w:r>
          </w:p>
          <w:p w14:paraId="65F8EC4B" w14:textId="77777777" w:rsidR="00AB7530" w:rsidRPr="00BC43F9" w:rsidRDefault="00AB7530" w:rsidP="00420CE8">
            <w:pPr>
              <w:spacing w:after="0" w:line="240" w:lineRule="auto"/>
              <w:rPr>
                <w:rFonts w:ascii="Times New Roman" w:hAnsi="Times New Roman" w:cs="Times New Roman"/>
                <w:sz w:val="20"/>
                <w:szCs w:val="20"/>
              </w:rPr>
            </w:pPr>
          </w:p>
          <w:p w14:paraId="04BF6984" w14:textId="77010DA7" w:rsidR="00AB7530" w:rsidRPr="00BC43F9" w:rsidRDefault="00AB7530" w:rsidP="00837624">
            <w:pPr>
              <w:spacing w:after="0" w:line="240" w:lineRule="auto"/>
              <w:rPr>
                <w:rFonts w:ascii="Times New Roman" w:hAnsi="Times New Roman" w:cs="Times New Roman"/>
                <w:sz w:val="20"/>
                <w:szCs w:val="20"/>
              </w:rPr>
            </w:pPr>
          </w:p>
        </w:tc>
      </w:tr>
      <w:tr w:rsidR="00837624" w:rsidRPr="00BC43F9" w14:paraId="34B09DC7" w14:textId="77777777" w:rsidTr="00E83BF6">
        <w:trPr>
          <w:trHeight w:val="149"/>
        </w:trPr>
        <w:tc>
          <w:tcPr>
            <w:tcW w:w="194" w:type="pct"/>
          </w:tcPr>
          <w:p w14:paraId="3A36E65D" w14:textId="7004EC28" w:rsidR="00055564"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13.</w:t>
            </w:r>
          </w:p>
        </w:tc>
        <w:tc>
          <w:tcPr>
            <w:tcW w:w="393" w:type="pct"/>
            <w:gridSpan w:val="2"/>
          </w:tcPr>
          <w:p w14:paraId="67305513" w14:textId="2F6EFD46" w:rsidR="00055564" w:rsidRPr="00BC43F9" w:rsidRDefault="00F773EF"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 5 ust. 1 pkt 1 lit. d</w:t>
            </w:r>
          </w:p>
        </w:tc>
        <w:tc>
          <w:tcPr>
            <w:tcW w:w="539" w:type="pct"/>
            <w:shd w:val="clear" w:color="auto" w:fill="auto"/>
          </w:tcPr>
          <w:p w14:paraId="443CAB32" w14:textId="5C1B5C10" w:rsidR="00055564" w:rsidRPr="00BC43F9" w:rsidRDefault="00F773EF"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Rzecznik Praw Pacjenta</w:t>
            </w:r>
          </w:p>
        </w:tc>
        <w:tc>
          <w:tcPr>
            <w:tcW w:w="2158" w:type="pct"/>
          </w:tcPr>
          <w:p w14:paraId="59317E82" w14:textId="0576BD2C" w:rsidR="00055564" w:rsidRPr="00BC43F9" w:rsidRDefault="00F773EF"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5 ust. 1 pkt 1 lit. d – rozważenie usunięcia z wymaganych w rejestrze danych informacji o obywatelstwie.</w:t>
            </w:r>
          </w:p>
          <w:p w14:paraId="5ACF1585" w14:textId="77777777" w:rsidR="00F773EF" w:rsidRPr="00BC43F9" w:rsidRDefault="00F773EF" w:rsidP="00420CE8">
            <w:pPr>
              <w:spacing w:after="0" w:line="240" w:lineRule="auto"/>
              <w:rPr>
                <w:rFonts w:ascii="Times New Roman" w:hAnsi="Times New Roman" w:cs="Times New Roman"/>
                <w:sz w:val="20"/>
                <w:szCs w:val="20"/>
              </w:rPr>
            </w:pPr>
          </w:p>
          <w:p w14:paraId="5579766B" w14:textId="77777777" w:rsidR="00F773EF" w:rsidRPr="00BC43F9" w:rsidRDefault="00F773EF" w:rsidP="00420CE8">
            <w:pPr>
              <w:suppressAutoHyphens/>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 xml:space="preserve">Rzecznik Praw Pacjenta poddaje pod rozwagę, czy dane dotyczące obywatelstwa są niezbędne dla osiągniecia celów prowadzenia rejestru. Tym bardziej, że przepis zawierający upoważnienie </w:t>
            </w:r>
            <w:r w:rsidRPr="00BC43F9">
              <w:rPr>
                <w:rFonts w:ascii="Times New Roman" w:hAnsi="Times New Roman" w:cs="Times New Roman"/>
                <w:sz w:val="20"/>
                <w:szCs w:val="20"/>
              </w:rPr>
              <w:br/>
              <w:t xml:space="preserve">do wydania projektowanego aktu wykonawczego daje możliwość wyboru określonych danych, które będą gromadzone </w:t>
            </w:r>
            <w:r w:rsidRPr="00BC43F9">
              <w:rPr>
                <w:rFonts w:ascii="Times New Roman" w:hAnsi="Times New Roman" w:cs="Times New Roman"/>
                <w:sz w:val="20"/>
                <w:szCs w:val="20"/>
              </w:rPr>
              <w:br/>
              <w:t xml:space="preserve">w rejestrze (w szczególności w kontekście wytycznych do wydania aktu wykonawczego na podstawie art. 20 ust 1 ustawy z dnia 28 kwietnia 2011 r. o systemie informacji w ochronie zdrowia).  </w:t>
            </w:r>
          </w:p>
          <w:p w14:paraId="66806937" w14:textId="20A7B7B8" w:rsidR="00F773EF" w:rsidRPr="00BC43F9" w:rsidRDefault="00F773EF" w:rsidP="00420CE8">
            <w:pPr>
              <w:spacing w:after="0" w:line="240" w:lineRule="auto"/>
              <w:rPr>
                <w:rFonts w:ascii="Times New Roman" w:hAnsi="Times New Roman" w:cs="Times New Roman"/>
                <w:sz w:val="20"/>
                <w:szCs w:val="20"/>
              </w:rPr>
            </w:pPr>
          </w:p>
        </w:tc>
        <w:tc>
          <w:tcPr>
            <w:tcW w:w="1716" w:type="pct"/>
            <w:shd w:val="clear" w:color="auto" w:fill="auto"/>
          </w:tcPr>
          <w:p w14:paraId="15EDA56C" w14:textId="3A6C5488" w:rsidR="00EE28C0" w:rsidRPr="00BC43F9" w:rsidRDefault="00EE28C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nieuwzględniona</w:t>
            </w:r>
            <w:r w:rsidR="00B5411C">
              <w:rPr>
                <w:rFonts w:ascii="Times New Roman" w:hAnsi="Times New Roman" w:cs="Times New Roman"/>
                <w:sz w:val="20"/>
                <w:szCs w:val="20"/>
              </w:rPr>
              <w:t>.</w:t>
            </w:r>
          </w:p>
          <w:p w14:paraId="07095738" w14:textId="77777777" w:rsidR="00EE28C0" w:rsidRPr="00BC43F9" w:rsidRDefault="00EE28C0" w:rsidP="00420CE8">
            <w:pPr>
              <w:spacing w:after="0" w:line="240" w:lineRule="auto"/>
              <w:rPr>
                <w:rFonts w:ascii="Times New Roman" w:hAnsi="Times New Roman" w:cs="Times New Roman"/>
                <w:sz w:val="20"/>
                <w:szCs w:val="20"/>
              </w:rPr>
            </w:pPr>
          </w:p>
          <w:p w14:paraId="5D6A7F94" w14:textId="12F32C0D" w:rsidR="00EE28C0" w:rsidRPr="00BC43F9" w:rsidRDefault="00EE28C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Ustawa pozwala na gromadzenie informacji o obywatelstwie usługobiorców i ich wykształceniu.</w:t>
            </w:r>
          </w:p>
          <w:p w14:paraId="59AD353E" w14:textId="77777777" w:rsidR="00EE28C0" w:rsidRPr="00BC43F9" w:rsidRDefault="00EE28C0"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Z pochodzeniem danej osoby mogą być związane niektóre choroby o podłożu np. genetycznym. Monitorowanie obywatelstwa może otwierać pola do epidemiologicznych badań konotacji pochodzenia usługobiorców i chorób związanych z pochodzeniem.</w:t>
            </w:r>
          </w:p>
          <w:p w14:paraId="67514AD4" w14:textId="77777777" w:rsidR="00055564" w:rsidRPr="00BC43F9" w:rsidRDefault="00055564" w:rsidP="00420CE8">
            <w:pPr>
              <w:spacing w:after="0" w:line="240" w:lineRule="auto"/>
              <w:rPr>
                <w:rFonts w:ascii="Times New Roman" w:hAnsi="Times New Roman" w:cs="Times New Roman"/>
                <w:sz w:val="20"/>
                <w:szCs w:val="20"/>
              </w:rPr>
            </w:pPr>
          </w:p>
        </w:tc>
      </w:tr>
      <w:tr w:rsidR="00837624" w:rsidRPr="00BC43F9" w14:paraId="481E9975" w14:textId="77777777" w:rsidTr="00E83BF6">
        <w:trPr>
          <w:trHeight w:val="224"/>
        </w:trPr>
        <w:tc>
          <w:tcPr>
            <w:tcW w:w="194" w:type="pct"/>
          </w:tcPr>
          <w:p w14:paraId="76A1B14F" w14:textId="07E49E6A" w:rsidR="00055564"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393" w:type="pct"/>
            <w:gridSpan w:val="2"/>
          </w:tcPr>
          <w:p w14:paraId="341C119F" w14:textId="597DF292" w:rsidR="00055564" w:rsidRPr="00BC43F9" w:rsidRDefault="00C37BEC"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 3 w ust. 4</w:t>
            </w:r>
          </w:p>
        </w:tc>
        <w:tc>
          <w:tcPr>
            <w:tcW w:w="539" w:type="pct"/>
            <w:shd w:val="clear" w:color="auto" w:fill="auto"/>
          </w:tcPr>
          <w:p w14:paraId="33DCC639" w14:textId="534D6CDC" w:rsidR="00055564" w:rsidRPr="00BC43F9" w:rsidRDefault="00C37BEC"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CSIOZ</w:t>
            </w:r>
          </w:p>
        </w:tc>
        <w:tc>
          <w:tcPr>
            <w:tcW w:w="2158" w:type="pct"/>
          </w:tcPr>
          <w:p w14:paraId="37AD3ACB" w14:textId="2C80B680" w:rsidR="00055564" w:rsidRPr="00BC43F9" w:rsidRDefault="00A61F66" w:rsidP="00420CE8">
            <w:pPr>
              <w:autoSpaceDE w:val="0"/>
              <w:autoSpaceDN w:val="0"/>
              <w:adjustRightInd w:val="0"/>
              <w:spacing w:after="0" w:line="240" w:lineRule="auto"/>
              <w:rPr>
                <w:rFonts w:ascii="Times New Roman" w:hAnsi="Times New Roman" w:cs="Times New Roman"/>
                <w:sz w:val="20"/>
                <w:szCs w:val="20"/>
              </w:rPr>
            </w:pPr>
            <w:r w:rsidRPr="00BC43F9">
              <w:rPr>
                <w:rFonts w:ascii="Times New Roman" w:hAnsi="Times New Roman" w:cs="Times New Roman"/>
                <w:sz w:val="20"/>
                <w:szCs w:val="20"/>
              </w:rPr>
              <w:t>§ 3 w ust. 4 zasadne wydaje się dodanie pkt 12 w brzmieniu „założenia interfejsu komunikacyjnego system-system". Przedmiotowy postulat ma na celu wskazanie, że dokumentacja techniczno-organizacyjna rejestru zawiera informację niezbędną do zbudowania połączenia umożliwiającego zautomatyzowanie przekazywania danych do rejestru z systemu usługodawcy co znacząco wpłynie na jakość i kompletność danych oraz łatwość ich przekazywania przez podmioty lecznicze.</w:t>
            </w:r>
          </w:p>
        </w:tc>
        <w:tc>
          <w:tcPr>
            <w:tcW w:w="1716" w:type="pct"/>
            <w:shd w:val="clear" w:color="auto" w:fill="auto"/>
          </w:tcPr>
          <w:p w14:paraId="0BB55F88" w14:textId="0B1C9EBD" w:rsidR="00055564" w:rsidRPr="00BC43F9" w:rsidRDefault="00E41581" w:rsidP="00420CE8">
            <w:pPr>
              <w:spacing w:after="0" w:line="240" w:lineRule="auto"/>
              <w:rPr>
                <w:rFonts w:ascii="Times New Roman" w:hAnsi="Times New Roman" w:cs="Times New Roman"/>
                <w:sz w:val="20"/>
                <w:szCs w:val="20"/>
              </w:rPr>
            </w:pPr>
            <w:r>
              <w:t xml:space="preserve"> </w:t>
            </w:r>
            <w:r w:rsidRPr="00E41581">
              <w:rPr>
                <w:rFonts w:ascii="Times New Roman" w:hAnsi="Times New Roman" w:cs="Times New Roman"/>
                <w:sz w:val="20"/>
                <w:szCs w:val="20"/>
              </w:rPr>
              <w:t xml:space="preserve">Uwaga bezprzedmiotowa w związku z wykreśleniem z projektu § 3 z powodu uwagi RCL.  </w:t>
            </w:r>
          </w:p>
        </w:tc>
      </w:tr>
      <w:tr w:rsidR="00837624" w:rsidRPr="00BC43F9" w14:paraId="6115F6C4" w14:textId="77777777" w:rsidTr="00E83BF6">
        <w:trPr>
          <w:trHeight w:val="224"/>
        </w:trPr>
        <w:tc>
          <w:tcPr>
            <w:tcW w:w="194" w:type="pct"/>
          </w:tcPr>
          <w:p w14:paraId="6F7F037F" w14:textId="689E00ED" w:rsidR="00055564"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15.</w:t>
            </w:r>
          </w:p>
        </w:tc>
        <w:tc>
          <w:tcPr>
            <w:tcW w:w="393" w:type="pct"/>
            <w:gridSpan w:val="2"/>
          </w:tcPr>
          <w:p w14:paraId="76B604E3" w14:textId="3F70E374" w:rsidR="00055564" w:rsidRPr="00BC43F9" w:rsidRDefault="00902B82"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 3.7.1</w:t>
            </w:r>
          </w:p>
        </w:tc>
        <w:tc>
          <w:tcPr>
            <w:tcW w:w="539" w:type="pct"/>
            <w:shd w:val="clear" w:color="auto" w:fill="auto"/>
          </w:tcPr>
          <w:p w14:paraId="04116303" w14:textId="77777777" w:rsidR="00774325" w:rsidRPr="00BC43F9" w:rsidRDefault="00774325"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Porozumienie Zielonogórskie</w:t>
            </w:r>
          </w:p>
          <w:p w14:paraId="3FE66C14" w14:textId="2A100FEE" w:rsidR="00055564" w:rsidRPr="00BC43F9" w:rsidRDefault="00774325"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Federacja Związków Pracodawców Ochrony Zdrowia</w:t>
            </w:r>
          </w:p>
        </w:tc>
        <w:tc>
          <w:tcPr>
            <w:tcW w:w="2158" w:type="pct"/>
          </w:tcPr>
          <w:p w14:paraId="05CD1F99" w14:textId="68D2A857" w:rsidR="00055564" w:rsidRPr="00BC43F9" w:rsidRDefault="00902B82"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 mający wiedzę i wieloletnie doświadczenie (…)” budzi wątpliwości interpretacyjne, gdyż nie precyzuje co należy rozumieć przez “wieloletnie doświadczenie”, czy oznacza to 3 letnie czy 30 letnie doświadczenie? W związku z tym wnosimy o doprecyzowanie sformułowania jednostki redakcyjnej.</w:t>
            </w:r>
          </w:p>
        </w:tc>
        <w:tc>
          <w:tcPr>
            <w:tcW w:w="1716" w:type="pct"/>
            <w:shd w:val="clear" w:color="auto" w:fill="auto"/>
          </w:tcPr>
          <w:p w14:paraId="5AC09EFB" w14:textId="405529C3" w:rsidR="00055564" w:rsidRPr="00BC43F9" w:rsidRDefault="00E41581" w:rsidP="00420CE8">
            <w:pPr>
              <w:spacing w:after="0" w:line="240" w:lineRule="auto"/>
              <w:rPr>
                <w:rFonts w:ascii="Times New Roman" w:hAnsi="Times New Roman" w:cs="Times New Roman"/>
                <w:sz w:val="20"/>
                <w:szCs w:val="20"/>
              </w:rPr>
            </w:pPr>
            <w:r w:rsidRPr="00E41581">
              <w:rPr>
                <w:rFonts w:ascii="Times New Roman" w:hAnsi="Times New Roman" w:cs="Times New Roman"/>
                <w:sz w:val="20"/>
                <w:szCs w:val="20"/>
              </w:rPr>
              <w:t xml:space="preserve">Uwaga bezprzedmiotowa w związku z wykreśleniem z projektu § 3 z powodu uwagi RCL.  </w:t>
            </w:r>
          </w:p>
          <w:p w14:paraId="2941EC60" w14:textId="76CAA34D" w:rsidR="00902B82" w:rsidRPr="00BC43F9" w:rsidRDefault="00902B82" w:rsidP="000002AD">
            <w:pPr>
              <w:spacing w:after="0" w:line="240" w:lineRule="auto"/>
              <w:rPr>
                <w:rFonts w:ascii="Times New Roman" w:hAnsi="Times New Roman" w:cs="Times New Roman"/>
                <w:sz w:val="20"/>
                <w:szCs w:val="20"/>
              </w:rPr>
            </w:pPr>
          </w:p>
        </w:tc>
      </w:tr>
      <w:tr w:rsidR="00837624" w:rsidRPr="00BC43F9" w14:paraId="0C047E1B" w14:textId="77777777" w:rsidTr="00E83BF6">
        <w:trPr>
          <w:trHeight w:val="149"/>
        </w:trPr>
        <w:tc>
          <w:tcPr>
            <w:tcW w:w="194" w:type="pct"/>
          </w:tcPr>
          <w:p w14:paraId="22A89984" w14:textId="38929971"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16.</w:t>
            </w:r>
          </w:p>
        </w:tc>
        <w:tc>
          <w:tcPr>
            <w:tcW w:w="393" w:type="pct"/>
            <w:gridSpan w:val="2"/>
          </w:tcPr>
          <w:p w14:paraId="39162E67" w14:textId="4584F95B" w:rsidR="00055564" w:rsidRPr="00BC43F9" w:rsidRDefault="00774325"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ogólna</w:t>
            </w:r>
          </w:p>
        </w:tc>
        <w:tc>
          <w:tcPr>
            <w:tcW w:w="539" w:type="pct"/>
            <w:shd w:val="clear" w:color="auto" w:fill="auto"/>
          </w:tcPr>
          <w:p w14:paraId="453FECE3" w14:textId="77777777" w:rsidR="00774325" w:rsidRPr="00BC43F9" w:rsidRDefault="00774325"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Porozumienie Zielonogórskie</w:t>
            </w:r>
          </w:p>
          <w:p w14:paraId="22FEE9E8" w14:textId="406F889F" w:rsidR="00055564" w:rsidRPr="00BC43F9" w:rsidRDefault="00774325"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Federacja Związków Pracodawców Ochrony Zdrowia</w:t>
            </w:r>
          </w:p>
        </w:tc>
        <w:tc>
          <w:tcPr>
            <w:tcW w:w="2158" w:type="pct"/>
          </w:tcPr>
          <w:p w14:paraId="28601D82" w14:textId="7D04B3B8" w:rsidR="00055564" w:rsidRPr="00BC43F9" w:rsidRDefault="00E83BF6"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W</w:t>
            </w:r>
            <w:r w:rsidRPr="00BC43F9">
              <w:rPr>
                <w:rFonts w:ascii="Times New Roman" w:hAnsi="Times New Roman" w:cs="Times New Roman"/>
                <w:sz w:val="20"/>
                <w:szCs w:val="20"/>
              </w:rPr>
              <w:t xml:space="preserve">prowadzany </w:t>
            </w:r>
            <w:r w:rsidR="00774325" w:rsidRPr="00BC43F9">
              <w:rPr>
                <w:rFonts w:ascii="Times New Roman" w:hAnsi="Times New Roman" w:cs="Times New Roman"/>
                <w:sz w:val="20"/>
                <w:szCs w:val="20"/>
              </w:rPr>
              <w:t>rejestr nie może nakładać na podmioty dodatkowych obowiązków biurokratycznych. Należy tak zaprojektować system przekazywania danych, aby mogły one być wysyłane przy użyciu usługi sieciowej wprost do rejestru.</w:t>
            </w:r>
          </w:p>
        </w:tc>
        <w:tc>
          <w:tcPr>
            <w:tcW w:w="1716" w:type="pct"/>
            <w:shd w:val="clear" w:color="auto" w:fill="auto"/>
          </w:tcPr>
          <w:p w14:paraId="0A58CEDC" w14:textId="2CFD42EA" w:rsidR="00055564" w:rsidRPr="00BC43F9" w:rsidRDefault="00E83BF6" w:rsidP="00420CE8">
            <w:pPr>
              <w:spacing w:after="0" w:line="240" w:lineRule="auto"/>
              <w:rPr>
                <w:rFonts w:ascii="Times New Roman" w:hAnsi="Times New Roman" w:cs="Times New Roman"/>
                <w:sz w:val="20"/>
                <w:szCs w:val="20"/>
              </w:rPr>
            </w:pPr>
            <w:r w:rsidRPr="00E83BF6">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tc>
      </w:tr>
      <w:tr w:rsidR="00837624" w:rsidRPr="00BC43F9" w14:paraId="5BD66448" w14:textId="77777777" w:rsidTr="00E83BF6">
        <w:trPr>
          <w:trHeight w:val="224"/>
        </w:trPr>
        <w:tc>
          <w:tcPr>
            <w:tcW w:w="194" w:type="pct"/>
          </w:tcPr>
          <w:p w14:paraId="23667D6B" w14:textId="6B1560A9"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17.</w:t>
            </w:r>
          </w:p>
        </w:tc>
        <w:tc>
          <w:tcPr>
            <w:tcW w:w="393" w:type="pct"/>
            <w:gridSpan w:val="2"/>
          </w:tcPr>
          <w:p w14:paraId="2DE640C6" w14:textId="67D04A72" w:rsidR="00055564" w:rsidRPr="00BC43F9" w:rsidRDefault="00B2758E"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bCs/>
                <w:iCs/>
                <w:sz w:val="20"/>
                <w:szCs w:val="20"/>
              </w:rPr>
              <w:t>§ 5 w ust. 1 w pkt 1 lit. n</w:t>
            </w:r>
          </w:p>
        </w:tc>
        <w:tc>
          <w:tcPr>
            <w:tcW w:w="539" w:type="pct"/>
            <w:shd w:val="clear" w:color="auto" w:fill="auto"/>
          </w:tcPr>
          <w:p w14:paraId="754FA9AB" w14:textId="5FECC14C" w:rsidR="00055564" w:rsidRPr="00BC43F9" w:rsidRDefault="00413D29"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GUS</w:t>
            </w:r>
          </w:p>
        </w:tc>
        <w:tc>
          <w:tcPr>
            <w:tcW w:w="2158" w:type="pct"/>
          </w:tcPr>
          <w:p w14:paraId="276053AF" w14:textId="77777777" w:rsidR="00413D29" w:rsidRPr="00BC43F9" w:rsidRDefault="00413D29" w:rsidP="00420CE8">
            <w:pPr>
              <w:spacing w:after="0" w:line="240" w:lineRule="auto"/>
              <w:rPr>
                <w:rFonts w:ascii="Times New Roman" w:hAnsi="Times New Roman" w:cs="Times New Roman"/>
                <w:bCs/>
                <w:iCs/>
                <w:sz w:val="20"/>
                <w:szCs w:val="20"/>
              </w:rPr>
            </w:pPr>
            <w:r w:rsidRPr="00BC43F9">
              <w:rPr>
                <w:rFonts w:ascii="Times New Roman" w:hAnsi="Times New Roman" w:cs="Times New Roman"/>
                <w:bCs/>
                <w:iCs/>
                <w:sz w:val="20"/>
                <w:szCs w:val="20"/>
              </w:rPr>
              <w:t>§ 5 w ust. 1 w pkt 1 lit. n proponuję nadać brzmienie:</w:t>
            </w:r>
          </w:p>
          <w:p w14:paraId="35771C38" w14:textId="77777777" w:rsidR="00413D29" w:rsidRPr="00BC43F9" w:rsidRDefault="00413D29" w:rsidP="00420CE8">
            <w:pPr>
              <w:spacing w:after="0" w:line="240" w:lineRule="auto"/>
              <w:rPr>
                <w:rFonts w:ascii="Times New Roman" w:hAnsi="Times New Roman" w:cs="Times New Roman"/>
                <w:bCs/>
                <w:iCs/>
                <w:sz w:val="20"/>
                <w:szCs w:val="20"/>
              </w:rPr>
            </w:pPr>
            <w:r w:rsidRPr="00BC43F9">
              <w:rPr>
                <w:rFonts w:ascii="Times New Roman" w:hAnsi="Times New Roman" w:cs="Times New Roman"/>
                <w:bCs/>
                <w:iCs/>
                <w:sz w:val="20"/>
                <w:szCs w:val="20"/>
              </w:rPr>
              <w:t>„n) datę zgonu oraz symbol wyjściowej przyczyny zgonu,”.</w:t>
            </w:r>
          </w:p>
          <w:p w14:paraId="3CC4EA0E" w14:textId="77777777" w:rsidR="00B2758E" w:rsidRPr="00BC43F9" w:rsidRDefault="00B2758E" w:rsidP="00420CE8">
            <w:pPr>
              <w:spacing w:after="0" w:line="240" w:lineRule="auto"/>
              <w:rPr>
                <w:rFonts w:ascii="Times New Roman" w:hAnsi="Times New Roman" w:cs="Times New Roman"/>
                <w:bCs/>
                <w:iCs/>
                <w:sz w:val="20"/>
                <w:szCs w:val="20"/>
              </w:rPr>
            </w:pPr>
          </w:p>
          <w:p w14:paraId="35825A4D" w14:textId="77777777" w:rsidR="00413D29" w:rsidRPr="00BC43F9" w:rsidRDefault="00413D29" w:rsidP="00420CE8">
            <w:pPr>
              <w:spacing w:after="0" w:line="240" w:lineRule="auto"/>
              <w:rPr>
                <w:rFonts w:ascii="Times New Roman" w:hAnsi="Times New Roman" w:cs="Times New Roman"/>
                <w:bCs/>
                <w:iCs/>
                <w:sz w:val="20"/>
                <w:szCs w:val="20"/>
              </w:rPr>
            </w:pPr>
            <w:r w:rsidRPr="00BC43F9">
              <w:rPr>
                <w:rFonts w:ascii="Times New Roman" w:hAnsi="Times New Roman" w:cs="Times New Roman"/>
                <w:bCs/>
                <w:iCs/>
                <w:sz w:val="20"/>
                <w:szCs w:val="20"/>
              </w:rPr>
              <w:t>Proponowana zmiana redakcji ma charakter doprecyzowujący i uściślający. Obecne brzmienie tego przepisu, tj. „data i przyczyna zgonu” nie wskazuje, czy przyczyna zgonu ma być określana opisowo, czy przy pomocy kodu Międzynarodowej Statystycznej Klasyfikacji Chorób i Problemów Zdrowotnych – ICD-10.</w:t>
            </w:r>
          </w:p>
          <w:p w14:paraId="0C2CF8BD" w14:textId="35DDB919" w:rsidR="00055564" w:rsidRPr="00BC43F9" w:rsidRDefault="00413D29" w:rsidP="00420CE8">
            <w:pPr>
              <w:spacing w:after="0" w:line="240" w:lineRule="auto"/>
              <w:rPr>
                <w:rFonts w:ascii="Times New Roman" w:hAnsi="Times New Roman" w:cs="Times New Roman"/>
                <w:bCs/>
                <w:iCs/>
                <w:sz w:val="20"/>
                <w:szCs w:val="20"/>
              </w:rPr>
            </w:pPr>
            <w:r w:rsidRPr="00BC43F9">
              <w:rPr>
                <w:rFonts w:ascii="Times New Roman" w:hAnsi="Times New Roman" w:cs="Times New Roman"/>
                <w:bCs/>
                <w:iCs/>
                <w:sz w:val="20"/>
                <w:szCs w:val="20"/>
              </w:rPr>
              <w:t xml:space="preserve">Ponadto, obecne brzmienie przepisu stwarza możliwość błędnego wskazania przyczyny zgonu, czyli przedstawienia przyczyny bezpośredniej (lub pośredniej) zamiast </w:t>
            </w:r>
            <w:r w:rsidRPr="00BC43F9">
              <w:rPr>
                <w:rFonts w:ascii="Times New Roman" w:hAnsi="Times New Roman" w:cs="Times New Roman"/>
                <w:b/>
                <w:bCs/>
                <w:iCs/>
                <w:sz w:val="20"/>
                <w:szCs w:val="20"/>
              </w:rPr>
              <w:t>wyjściowej</w:t>
            </w:r>
            <w:r w:rsidRPr="00BC43F9">
              <w:rPr>
                <w:rFonts w:ascii="Times New Roman" w:hAnsi="Times New Roman" w:cs="Times New Roman"/>
                <w:bCs/>
                <w:iCs/>
                <w:sz w:val="20"/>
                <w:szCs w:val="20"/>
              </w:rPr>
              <w:t>, która jest rekomendowana przez Światową Organizację Zdrowia. Wprowadzenie doprecyzowania jest istotne tym bardziej, że na Karcie zgonu, stanowiącej załącznik do rozporządzenia Ministra Zdrowia z dnia z dnia 11 lutego 2015 r. w sprawie karty zgonu (Dz.U. z 2015 r. poz. 231), w pkt 18 wpisywane są wszystkie trzy przyczyny zgonu w postaci opisu słownego wraz z kodem ICD-10.</w:t>
            </w:r>
          </w:p>
        </w:tc>
        <w:tc>
          <w:tcPr>
            <w:tcW w:w="1716" w:type="pct"/>
            <w:shd w:val="clear" w:color="auto" w:fill="auto"/>
          </w:tcPr>
          <w:p w14:paraId="344F28A0" w14:textId="68F3A6AB" w:rsidR="00055564" w:rsidRPr="00BC43F9" w:rsidRDefault="00B2758E"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uwzględniona</w:t>
            </w:r>
            <w:r w:rsidR="00B5411C">
              <w:rPr>
                <w:rFonts w:ascii="Times New Roman" w:hAnsi="Times New Roman" w:cs="Times New Roman"/>
                <w:sz w:val="20"/>
                <w:szCs w:val="20"/>
              </w:rPr>
              <w:t>.</w:t>
            </w:r>
          </w:p>
        </w:tc>
      </w:tr>
      <w:tr w:rsidR="00837624" w:rsidRPr="00BC43F9" w14:paraId="36136E67" w14:textId="77777777" w:rsidTr="00E83BF6">
        <w:trPr>
          <w:trHeight w:val="149"/>
        </w:trPr>
        <w:tc>
          <w:tcPr>
            <w:tcW w:w="194" w:type="pct"/>
          </w:tcPr>
          <w:p w14:paraId="4AD1F60C" w14:textId="2E2A20B7"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393" w:type="pct"/>
            <w:gridSpan w:val="2"/>
          </w:tcPr>
          <w:p w14:paraId="73D906AB" w14:textId="298CEDF6" w:rsidR="00055564" w:rsidRPr="00BC43F9" w:rsidRDefault="00B2758E"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ogólna</w:t>
            </w:r>
          </w:p>
        </w:tc>
        <w:tc>
          <w:tcPr>
            <w:tcW w:w="539" w:type="pct"/>
            <w:shd w:val="clear" w:color="auto" w:fill="auto"/>
          </w:tcPr>
          <w:p w14:paraId="67E1C5EE" w14:textId="18C06145" w:rsidR="00055564" w:rsidRPr="00BC43F9" w:rsidRDefault="00413D29"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GUS</w:t>
            </w:r>
          </w:p>
        </w:tc>
        <w:tc>
          <w:tcPr>
            <w:tcW w:w="2158" w:type="pct"/>
          </w:tcPr>
          <w:p w14:paraId="5B732662" w14:textId="188654CB" w:rsidR="00055564" w:rsidRPr="00BC43F9" w:rsidRDefault="00413D29"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Jednocześnie uprzejmie informuję, że projektowany rejestr stanowi istotne źródło informacji do celów statystycznych, wobec czego Główny Urząd Statystyczny będzie zainteresowany uzyskaniem dostępu do danych zgromadzonych w rejestrze, z uwzględnieniem zasad ochrony danych osobowych.</w:t>
            </w:r>
          </w:p>
        </w:tc>
        <w:tc>
          <w:tcPr>
            <w:tcW w:w="1716" w:type="pct"/>
            <w:shd w:val="clear" w:color="auto" w:fill="auto"/>
          </w:tcPr>
          <w:p w14:paraId="785AF067" w14:textId="0AFCCAED" w:rsidR="00326F09" w:rsidRPr="00BC43F9" w:rsidRDefault="00326F09"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w:t>
            </w:r>
            <w:r w:rsidR="00CE61E9">
              <w:rPr>
                <w:rFonts w:ascii="Times New Roman" w:hAnsi="Times New Roman" w:cs="Times New Roman"/>
                <w:sz w:val="20"/>
                <w:szCs w:val="20"/>
              </w:rPr>
              <w:t xml:space="preserve"> poza zakresem regulacji.</w:t>
            </w:r>
          </w:p>
          <w:p w14:paraId="53C58AB7" w14:textId="77777777" w:rsidR="00326F09" w:rsidRPr="00BC43F9" w:rsidRDefault="00326F09" w:rsidP="00420CE8">
            <w:pPr>
              <w:spacing w:after="0" w:line="240" w:lineRule="auto"/>
              <w:rPr>
                <w:rFonts w:ascii="Times New Roman" w:hAnsi="Times New Roman" w:cs="Times New Roman"/>
                <w:sz w:val="20"/>
                <w:szCs w:val="20"/>
              </w:rPr>
            </w:pPr>
          </w:p>
          <w:p w14:paraId="6B945F28" w14:textId="1F019741" w:rsidR="00055564" w:rsidRPr="00BC43F9" w:rsidRDefault="00055564" w:rsidP="00420CE8">
            <w:pPr>
              <w:spacing w:after="0" w:line="240" w:lineRule="auto"/>
              <w:rPr>
                <w:rFonts w:ascii="Times New Roman" w:hAnsi="Times New Roman" w:cs="Times New Roman"/>
                <w:sz w:val="20"/>
                <w:szCs w:val="20"/>
              </w:rPr>
            </w:pPr>
          </w:p>
        </w:tc>
      </w:tr>
      <w:tr w:rsidR="00CC2F57" w:rsidRPr="00BC43F9" w14:paraId="4A7D55C0" w14:textId="77777777" w:rsidTr="00BC43F9">
        <w:trPr>
          <w:trHeight w:val="561"/>
        </w:trPr>
        <w:tc>
          <w:tcPr>
            <w:tcW w:w="5000" w:type="pct"/>
            <w:gridSpan w:val="6"/>
            <w:shd w:val="clear" w:color="auto" w:fill="auto"/>
          </w:tcPr>
          <w:p w14:paraId="0B997724" w14:textId="77777777" w:rsidR="00055564" w:rsidRPr="00BC43F9" w:rsidRDefault="00055564" w:rsidP="00420CE8">
            <w:pPr>
              <w:spacing w:after="0" w:line="240" w:lineRule="auto"/>
              <w:rPr>
                <w:rFonts w:ascii="Times New Roman" w:hAnsi="Times New Roman" w:cs="Times New Roman"/>
                <w:sz w:val="20"/>
                <w:szCs w:val="20"/>
              </w:rPr>
            </w:pPr>
          </w:p>
          <w:p w14:paraId="197C63BE" w14:textId="77777777" w:rsidR="00055564" w:rsidRPr="00BC43F9" w:rsidRDefault="00055564" w:rsidP="00420CE8">
            <w:pPr>
              <w:spacing w:after="0" w:line="240" w:lineRule="auto"/>
              <w:jc w:val="center"/>
              <w:rPr>
                <w:rFonts w:ascii="Times New Roman" w:hAnsi="Times New Roman" w:cs="Times New Roman"/>
                <w:b/>
                <w:sz w:val="20"/>
                <w:szCs w:val="20"/>
              </w:rPr>
            </w:pPr>
            <w:r w:rsidRPr="00BC43F9">
              <w:rPr>
                <w:rFonts w:ascii="Times New Roman" w:hAnsi="Times New Roman" w:cs="Times New Roman"/>
                <w:b/>
                <w:sz w:val="20"/>
                <w:szCs w:val="20"/>
              </w:rPr>
              <w:t>Uwagi do OSR projektu</w:t>
            </w:r>
          </w:p>
          <w:p w14:paraId="540B2453" w14:textId="77777777" w:rsidR="00055564" w:rsidRPr="00BC43F9" w:rsidRDefault="00055564" w:rsidP="00420CE8">
            <w:pPr>
              <w:spacing w:after="0" w:line="240" w:lineRule="auto"/>
              <w:rPr>
                <w:rFonts w:ascii="Times New Roman" w:hAnsi="Times New Roman" w:cs="Times New Roman"/>
                <w:sz w:val="20"/>
                <w:szCs w:val="20"/>
              </w:rPr>
            </w:pPr>
          </w:p>
        </w:tc>
      </w:tr>
      <w:tr w:rsidR="00CC2F57" w:rsidRPr="00BC43F9" w14:paraId="743D0C88" w14:textId="77777777" w:rsidTr="00B5411C">
        <w:trPr>
          <w:trHeight w:val="149"/>
        </w:trPr>
        <w:tc>
          <w:tcPr>
            <w:tcW w:w="194" w:type="pct"/>
          </w:tcPr>
          <w:p w14:paraId="066D700B" w14:textId="2135E6EC"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231" w:type="pct"/>
          </w:tcPr>
          <w:p w14:paraId="2F701D08" w14:textId="14D8BD30"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OSR Pkt </w:t>
            </w:r>
            <w:r w:rsidRPr="00BC43F9">
              <w:rPr>
                <w:rFonts w:ascii="Times New Roman" w:eastAsia="Times New Roman" w:hAnsi="Times New Roman" w:cs="Times New Roman"/>
                <w:sz w:val="20"/>
                <w:szCs w:val="20"/>
              </w:rPr>
              <w:t xml:space="preserve">1.1; </w:t>
            </w:r>
            <w:r w:rsidRPr="00BC43F9">
              <w:rPr>
                <w:rFonts w:ascii="Times New Roman" w:eastAsia="Times New Roman" w:hAnsi="Times New Roman" w:cs="Times New Roman"/>
                <w:sz w:val="20"/>
                <w:szCs w:val="20"/>
              </w:rPr>
              <w:br/>
              <w:t>Uzasadnienie s.1</w:t>
            </w:r>
          </w:p>
        </w:tc>
        <w:tc>
          <w:tcPr>
            <w:tcW w:w="701" w:type="pct"/>
            <w:gridSpan w:val="2"/>
            <w:shd w:val="clear" w:color="auto" w:fill="auto"/>
          </w:tcPr>
          <w:p w14:paraId="7B1676DF" w14:textId="185134B2"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6C26EB09" w14:textId="117DE4E2"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źródła</w:t>
            </w:r>
          </w:p>
          <w:p w14:paraId="07153FB2" w14:textId="25C26967"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 opisie problemu w OSR stwierdza się, że „(…) w kraju, choroba jest niediagnozowana i nieleczona aż do czasu wystąpienia powikłań (…)”. W uzasadnieniu dodatkowo wskazano, że „Większość z nich pozostaje nierozpoznana i nieleczona (ponad 99%).” Brak wskazania źródła tych informacji, w szczególności dla wartości liczbowej.</w:t>
            </w:r>
          </w:p>
          <w:p w14:paraId="553950B3" w14:textId="1C57B2B8"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Uzupełnienie o wskazanie źródła danych, na podstawie których wysunięto wnioski o niediagnozowaniu i nieleczeniu hipercholesterolemii rodzinnej.</w:t>
            </w:r>
          </w:p>
          <w:p w14:paraId="27DB4758" w14:textId="29F3BCC6" w:rsidR="00055564" w:rsidRPr="00BC43F9" w:rsidRDefault="00055564" w:rsidP="00420CE8">
            <w:pPr>
              <w:spacing w:after="0" w:line="240" w:lineRule="auto"/>
              <w:jc w:val="both"/>
              <w:rPr>
                <w:rFonts w:ascii="Times New Roman" w:hAnsi="Times New Roman" w:cs="Times New Roman"/>
                <w:sz w:val="20"/>
                <w:szCs w:val="20"/>
              </w:rPr>
            </w:pPr>
          </w:p>
        </w:tc>
        <w:tc>
          <w:tcPr>
            <w:tcW w:w="1716" w:type="pct"/>
            <w:shd w:val="clear" w:color="auto" w:fill="auto"/>
          </w:tcPr>
          <w:p w14:paraId="224CB80A" w14:textId="664DCFFA"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Uwaga uwzględniona</w:t>
            </w:r>
            <w:r w:rsidR="00B5411C">
              <w:rPr>
                <w:rFonts w:ascii="Times New Roman" w:hAnsi="Times New Roman" w:cs="Times New Roman"/>
                <w:sz w:val="20"/>
                <w:szCs w:val="20"/>
              </w:rPr>
              <w:t>.</w:t>
            </w:r>
          </w:p>
        </w:tc>
      </w:tr>
      <w:tr w:rsidR="00CC2F57" w:rsidRPr="00BC43F9" w14:paraId="2976916A" w14:textId="77777777" w:rsidTr="00B5411C">
        <w:trPr>
          <w:trHeight w:val="149"/>
        </w:trPr>
        <w:tc>
          <w:tcPr>
            <w:tcW w:w="194" w:type="pct"/>
          </w:tcPr>
          <w:p w14:paraId="01223D06" w14:textId="2BE8A86E"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20.</w:t>
            </w:r>
          </w:p>
        </w:tc>
        <w:tc>
          <w:tcPr>
            <w:tcW w:w="231" w:type="pct"/>
          </w:tcPr>
          <w:p w14:paraId="198BC834" w14:textId="7C88EEB6"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OSR Pkt </w:t>
            </w:r>
            <w:r w:rsidRPr="00BC43F9">
              <w:rPr>
                <w:rFonts w:ascii="Times New Roman" w:eastAsia="Times New Roman" w:hAnsi="Times New Roman" w:cs="Times New Roman"/>
                <w:sz w:val="20"/>
                <w:szCs w:val="20"/>
              </w:rPr>
              <w:t>1.2</w:t>
            </w:r>
          </w:p>
        </w:tc>
        <w:tc>
          <w:tcPr>
            <w:tcW w:w="701" w:type="pct"/>
            <w:gridSpan w:val="2"/>
            <w:shd w:val="clear" w:color="auto" w:fill="auto"/>
          </w:tcPr>
          <w:p w14:paraId="228C2F23" w14:textId="32985066"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4D2C271C"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związku z zakresem danych.</w:t>
            </w:r>
          </w:p>
          <w:p w14:paraId="31E542ED"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3EF02B32"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 wyniki badań mutacji genetycznych dotyczących tych członków rodziny gromadzone w rejestrze są podstawą badań nad dziedziczeniem FH i pozwalają na wcześniejsze zdiagnozowanie chorobowy”. </w:t>
            </w:r>
          </w:p>
          <w:p w14:paraId="45A6A070"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43454B33" w14:textId="1EB5F5E2"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W projekcie rozporządzenia nie wskazano, aby zakres danych gromadzony w ramach projektowanego rejestru zawierał jakiekolwiek informacje o mutacjach genetycznych.  </w:t>
            </w:r>
          </w:p>
          <w:p w14:paraId="5462B9D8"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76F91230" w14:textId="2DC20A54"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Usunięcie.</w:t>
            </w:r>
          </w:p>
        </w:tc>
        <w:tc>
          <w:tcPr>
            <w:tcW w:w="1716" w:type="pct"/>
            <w:shd w:val="clear" w:color="auto" w:fill="auto"/>
          </w:tcPr>
          <w:p w14:paraId="2465D184" w14:textId="52308C33"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Uwaga częściowo uwzględniona</w:t>
            </w:r>
            <w:r w:rsidR="00B5411C">
              <w:rPr>
                <w:rFonts w:ascii="Times New Roman" w:hAnsi="Times New Roman" w:cs="Times New Roman"/>
                <w:sz w:val="20"/>
                <w:szCs w:val="20"/>
              </w:rPr>
              <w:t>.</w:t>
            </w:r>
          </w:p>
          <w:p w14:paraId="7713AE00" w14:textId="77777777" w:rsidR="00055564" w:rsidRPr="00BC43F9" w:rsidRDefault="00055564" w:rsidP="00420CE8">
            <w:pPr>
              <w:spacing w:after="0" w:line="240" w:lineRule="auto"/>
              <w:jc w:val="both"/>
              <w:rPr>
                <w:rFonts w:ascii="Times New Roman" w:hAnsi="Times New Roman" w:cs="Times New Roman"/>
                <w:sz w:val="20"/>
                <w:szCs w:val="20"/>
              </w:rPr>
            </w:pPr>
          </w:p>
          <w:p w14:paraId="4C3BB409" w14:textId="2E5249D8" w:rsidR="00055564" w:rsidRPr="00BC43F9" w:rsidRDefault="00055564" w:rsidP="00837624">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 xml:space="preserve">Dane dotyczące mutacji </w:t>
            </w:r>
            <w:r w:rsidR="00837624" w:rsidRPr="00BC43F9">
              <w:rPr>
                <w:rFonts w:ascii="Times New Roman" w:hAnsi="Times New Roman" w:cs="Times New Roman"/>
                <w:sz w:val="20"/>
                <w:szCs w:val="20"/>
              </w:rPr>
              <w:t>zosta</w:t>
            </w:r>
            <w:r w:rsidR="00837624">
              <w:rPr>
                <w:rFonts w:ascii="Times New Roman" w:hAnsi="Times New Roman" w:cs="Times New Roman"/>
                <w:sz w:val="20"/>
                <w:szCs w:val="20"/>
              </w:rPr>
              <w:t>ły</w:t>
            </w:r>
            <w:r w:rsidR="00837624" w:rsidRPr="00BC43F9">
              <w:rPr>
                <w:rFonts w:ascii="Times New Roman" w:hAnsi="Times New Roman" w:cs="Times New Roman"/>
                <w:sz w:val="20"/>
                <w:szCs w:val="20"/>
              </w:rPr>
              <w:t xml:space="preserve"> </w:t>
            </w:r>
            <w:r w:rsidRPr="00BC43F9">
              <w:rPr>
                <w:rFonts w:ascii="Times New Roman" w:hAnsi="Times New Roman" w:cs="Times New Roman"/>
                <w:sz w:val="20"/>
                <w:szCs w:val="20"/>
              </w:rPr>
              <w:t>dodane.</w:t>
            </w:r>
          </w:p>
        </w:tc>
      </w:tr>
      <w:tr w:rsidR="00CC2F57" w:rsidRPr="00BC43F9" w14:paraId="2FFED544" w14:textId="77777777" w:rsidTr="00B5411C">
        <w:trPr>
          <w:trHeight w:val="149"/>
        </w:trPr>
        <w:tc>
          <w:tcPr>
            <w:tcW w:w="194" w:type="pct"/>
          </w:tcPr>
          <w:p w14:paraId="6829FCCF" w14:textId="17923C62"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 </w:t>
            </w:r>
          </w:p>
        </w:tc>
        <w:tc>
          <w:tcPr>
            <w:tcW w:w="231" w:type="pct"/>
          </w:tcPr>
          <w:p w14:paraId="2DD47D66" w14:textId="5A10D424"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OSR Pkt 2</w:t>
            </w:r>
          </w:p>
        </w:tc>
        <w:tc>
          <w:tcPr>
            <w:tcW w:w="701" w:type="pct"/>
            <w:gridSpan w:val="2"/>
            <w:shd w:val="clear" w:color="auto" w:fill="auto"/>
          </w:tcPr>
          <w:p w14:paraId="4BDB709F" w14:textId="434B1603"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23AC9142" w14:textId="1B145216"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Niezasadne wskazanie efektów rozwiązania</w:t>
            </w:r>
            <w:r w:rsidR="00CE61E9">
              <w:rPr>
                <w:rFonts w:ascii="Times New Roman" w:eastAsia="Times New Roman" w:hAnsi="Times New Roman" w:cs="Times New Roman"/>
                <w:sz w:val="20"/>
                <w:szCs w:val="20"/>
              </w:rPr>
              <w:t>.</w:t>
            </w:r>
          </w:p>
          <w:p w14:paraId="38E2FDA2" w14:textId="3941C48F"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Wskazano, ze efektami wprowadzenia rejestru będzie m.in. zwiększenie wykrywalności oraz redukcja zapadalności. Nie wydaje się, aby prowadzenie rejestru osób, u których już rozpoznano chorobę,  w zakresie zdefiniowanym w projekcie rozporządzenia, miało wpłynąć na te elementy.</w:t>
            </w:r>
          </w:p>
          <w:p w14:paraId="77290172"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7B296B32" w14:textId="44FC71F5"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Usunięcie</w:t>
            </w:r>
          </w:p>
          <w:p w14:paraId="3C7C50F0" w14:textId="716C8315" w:rsidR="00055564" w:rsidRPr="00BC43F9" w:rsidRDefault="00055564" w:rsidP="00420CE8">
            <w:pPr>
              <w:spacing w:after="0" w:line="240" w:lineRule="auto"/>
              <w:jc w:val="both"/>
              <w:rPr>
                <w:rFonts w:ascii="Times New Roman" w:hAnsi="Times New Roman" w:cs="Times New Roman"/>
                <w:sz w:val="20"/>
                <w:szCs w:val="20"/>
              </w:rPr>
            </w:pPr>
          </w:p>
        </w:tc>
        <w:tc>
          <w:tcPr>
            <w:tcW w:w="1716" w:type="pct"/>
            <w:shd w:val="clear" w:color="auto" w:fill="auto"/>
          </w:tcPr>
          <w:p w14:paraId="32B791A9" w14:textId="2B7F6D53"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Uwaga nieuwzględniona</w:t>
            </w:r>
            <w:r w:rsidR="00B5411C">
              <w:rPr>
                <w:rFonts w:ascii="Times New Roman" w:hAnsi="Times New Roman" w:cs="Times New Roman"/>
                <w:sz w:val="20"/>
                <w:szCs w:val="20"/>
              </w:rPr>
              <w:t>.</w:t>
            </w:r>
          </w:p>
          <w:p w14:paraId="4ECD1DF0" w14:textId="77777777" w:rsidR="00055564" w:rsidRPr="00BC43F9" w:rsidRDefault="00055564" w:rsidP="00420CE8">
            <w:pPr>
              <w:spacing w:after="0" w:line="240" w:lineRule="auto"/>
              <w:jc w:val="both"/>
              <w:rPr>
                <w:rFonts w:ascii="Times New Roman" w:hAnsi="Times New Roman" w:cs="Times New Roman"/>
                <w:sz w:val="20"/>
                <w:szCs w:val="20"/>
              </w:rPr>
            </w:pPr>
          </w:p>
          <w:p w14:paraId="2DB73406" w14:textId="4384D1D5"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 xml:space="preserve">Zapadalność jest tu rozumiana jako zapadalność na choroby w wyniku niewykrycia wczesnego hipercholesterolemii. A więc diagnoza w młodym wieku pozwoli na wczesną redukcję zapadalności. </w:t>
            </w:r>
          </w:p>
          <w:p w14:paraId="25BC906A" w14:textId="1FE40340"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 xml:space="preserve">Wykrywalność również się zwiększy ponieważ podmiot prowadzący rejestr uzyska informacje o członkach rodziny zarejestrowanego usługobiorcy </w:t>
            </w:r>
          </w:p>
          <w:p w14:paraId="0839E47A" w14:textId="77777777" w:rsidR="00055564" w:rsidRPr="00BC43F9" w:rsidRDefault="00055564" w:rsidP="00420CE8">
            <w:pPr>
              <w:spacing w:after="0" w:line="240" w:lineRule="auto"/>
              <w:jc w:val="both"/>
              <w:rPr>
                <w:rFonts w:ascii="Times New Roman" w:hAnsi="Times New Roman" w:cs="Times New Roman"/>
                <w:sz w:val="20"/>
                <w:szCs w:val="20"/>
              </w:rPr>
            </w:pPr>
          </w:p>
        </w:tc>
      </w:tr>
      <w:tr w:rsidR="00CC2F57" w:rsidRPr="00BC43F9" w14:paraId="0271DE72" w14:textId="77777777" w:rsidTr="00B5411C">
        <w:trPr>
          <w:trHeight w:val="149"/>
        </w:trPr>
        <w:tc>
          <w:tcPr>
            <w:tcW w:w="194" w:type="pct"/>
          </w:tcPr>
          <w:p w14:paraId="5E486D57" w14:textId="50AF9EC2"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22.</w:t>
            </w:r>
          </w:p>
        </w:tc>
        <w:tc>
          <w:tcPr>
            <w:tcW w:w="231" w:type="pct"/>
          </w:tcPr>
          <w:p w14:paraId="1B978211" w14:textId="058A375D"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 xml:space="preserve">OSR Pkt </w:t>
            </w:r>
            <w:r w:rsidRPr="00BC43F9">
              <w:rPr>
                <w:rFonts w:ascii="Times New Roman" w:eastAsia="Times New Roman" w:hAnsi="Times New Roman" w:cs="Times New Roman"/>
                <w:sz w:val="20"/>
                <w:szCs w:val="20"/>
              </w:rPr>
              <w:t xml:space="preserve">pkt 2; </w:t>
            </w:r>
            <w:r w:rsidRPr="00BC43F9">
              <w:rPr>
                <w:rFonts w:ascii="Times New Roman" w:eastAsia="Times New Roman" w:hAnsi="Times New Roman" w:cs="Times New Roman"/>
                <w:sz w:val="20"/>
                <w:szCs w:val="20"/>
              </w:rPr>
              <w:br/>
              <w:t>Uzasadnienie, s.2, s. 4</w:t>
            </w:r>
          </w:p>
        </w:tc>
        <w:tc>
          <w:tcPr>
            <w:tcW w:w="701" w:type="pct"/>
            <w:gridSpan w:val="2"/>
            <w:shd w:val="clear" w:color="auto" w:fill="auto"/>
          </w:tcPr>
          <w:p w14:paraId="1E658964" w14:textId="63FEDC02"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388F9846" w14:textId="77777777" w:rsidR="00055564" w:rsidRPr="00BC43F9" w:rsidRDefault="00055564"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Niezasadne sformułowanie</w:t>
            </w:r>
          </w:p>
          <w:p w14:paraId="572541DE" w14:textId="77777777" w:rsidR="00055564" w:rsidRPr="00BC43F9" w:rsidRDefault="00055564" w:rsidP="00420CE8">
            <w:pPr>
              <w:spacing w:after="0" w:line="240" w:lineRule="auto"/>
              <w:rPr>
                <w:rFonts w:ascii="Times New Roman" w:eastAsia="Times New Roman" w:hAnsi="Times New Roman" w:cs="Times New Roman"/>
                <w:sz w:val="20"/>
                <w:szCs w:val="20"/>
              </w:rPr>
            </w:pPr>
          </w:p>
          <w:p w14:paraId="77D18899" w14:textId="4680D2D6" w:rsidR="00055564" w:rsidRPr="00BC43F9" w:rsidRDefault="00055564"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 OSR wskazuje się, że „(…) dane będą gromadzone w (…) nowoczesny sposób” , a w uzasadnieniu, że „Wprowadzenie nowoczesnych metod zbierania danych (…)”. Wątpliwości budzi sformułowanie o nowoczesności metod, w szczególności gdy w rozporządzeniu nie jest uszczegółowiony sposób zbierania i przekazywania danych przez świadczeniodawców. Dodatkowo w dalszej części uzasadnienia wskazuje się, że "więcej wymaganych danych powoduje wydłużenie czasu niezbędnego do ich wprowadzenia do rejestru (...), co przeczyć może "nowoczesności" metod zbierania danych.</w:t>
            </w:r>
          </w:p>
          <w:p w14:paraId="3C724740" w14:textId="77777777" w:rsidR="00055564" w:rsidRPr="00BC43F9" w:rsidRDefault="00055564" w:rsidP="00420CE8">
            <w:pPr>
              <w:spacing w:after="0" w:line="240" w:lineRule="auto"/>
              <w:rPr>
                <w:rFonts w:ascii="Times New Roman" w:eastAsia="Times New Roman" w:hAnsi="Times New Roman" w:cs="Times New Roman"/>
                <w:sz w:val="20"/>
                <w:szCs w:val="20"/>
              </w:rPr>
            </w:pPr>
          </w:p>
          <w:p w14:paraId="3854722F" w14:textId="726DF8DB" w:rsidR="00055564" w:rsidRPr="00BC43F9" w:rsidRDefault="00055564"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Usunięcie określenia „nowoczesny”.</w:t>
            </w:r>
          </w:p>
        </w:tc>
        <w:tc>
          <w:tcPr>
            <w:tcW w:w="1716" w:type="pct"/>
            <w:shd w:val="clear" w:color="auto" w:fill="auto"/>
          </w:tcPr>
          <w:p w14:paraId="1AAD3909" w14:textId="7C6A4C51"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Uwaga uwzględniona</w:t>
            </w:r>
            <w:r w:rsidR="00CE61E9">
              <w:rPr>
                <w:rFonts w:ascii="Times New Roman" w:hAnsi="Times New Roman" w:cs="Times New Roman"/>
                <w:sz w:val="20"/>
                <w:szCs w:val="20"/>
              </w:rPr>
              <w:t>.</w:t>
            </w:r>
          </w:p>
        </w:tc>
      </w:tr>
      <w:tr w:rsidR="00CC2F57" w:rsidRPr="00BC43F9" w14:paraId="4CDC9984" w14:textId="77777777" w:rsidTr="00B5411C">
        <w:trPr>
          <w:trHeight w:val="149"/>
        </w:trPr>
        <w:tc>
          <w:tcPr>
            <w:tcW w:w="194" w:type="pct"/>
          </w:tcPr>
          <w:p w14:paraId="656F7C86" w14:textId="14FEC972"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23.</w:t>
            </w:r>
          </w:p>
        </w:tc>
        <w:tc>
          <w:tcPr>
            <w:tcW w:w="231" w:type="pct"/>
          </w:tcPr>
          <w:p w14:paraId="01091AF8" w14:textId="55B26D47"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OSR Pkt 4</w:t>
            </w:r>
          </w:p>
        </w:tc>
        <w:tc>
          <w:tcPr>
            <w:tcW w:w="701" w:type="pct"/>
            <w:gridSpan w:val="2"/>
            <w:shd w:val="clear" w:color="auto" w:fill="auto"/>
          </w:tcPr>
          <w:p w14:paraId="555C50FE" w14:textId="5EAB12D8"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3C74C61A" w14:textId="759DD5AE"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Niezasadne sformułowanie</w:t>
            </w:r>
            <w:r w:rsidR="00CE61E9">
              <w:rPr>
                <w:rFonts w:ascii="Times New Roman" w:eastAsia="Times New Roman" w:hAnsi="Times New Roman" w:cs="Times New Roman"/>
                <w:sz w:val="20"/>
                <w:szCs w:val="20"/>
              </w:rPr>
              <w:t>.</w:t>
            </w:r>
          </w:p>
          <w:p w14:paraId="269E6920" w14:textId="431B5D30"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 xml:space="preserve">W źródle danych dotyczących wpływu projektu na członków rodzinny wskazano "z natury: każdy chory ma co najmniej rodziców". </w:t>
            </w:r>
          </w:p>
          <w:p w14:paraId="51B2BA3B" w14:textId="0BD2C059"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Sformułowanie jest niejasne. Bardziej zasadne byłoby odniesienie się do liczby dzieci, skoro choroba objawia się u osób młodszych.</w:t>
            </w:r>
            <w:r w:rsidR="00CE61E9">
              <w:rPr>
                <w:rFonts w:ascii="Times New Roman" w:eastAsia="Times New Roman" w:hAnsi="Times New Roman" w:cs="Times New Roman"/>
                <w:sz w:val="20"/>
                <w:szCs w:val="20"/>
              </w:rPr>
              <w:t xml:space="preserve"> </w:t>
            </w:r>
          </w:p>
          <w:p w14:paraId="519C0341" w14:textId="7ADFCE21"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Uwzględnienie w informacjach o członkach rodziny danych dotyczących dzieci a nie rodziców.</w:t>
            </w:r>
          </w:p>
        </w:tc>
        <w:tc>
          <w:tcPr>
            <w:tcW w:w="1716" w:type="pct"/>
            <w:shd w:val="clear" w:color="auto" w:fill="auto"/>
          </w:tcPr>
          <w:p w14:paraId="288CAFB4" w14:textId="5291D91A"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Uwaga nieuwzględniona</w:t>
            </w:r>
            <w:r w:rsidR="00B5411C">
              <w:rPr>
                <w:rFonts w:ascii="Times New Roman" w:hAnsi="Times New Roman" w:cs="Times New Roman"/>
                <w:sz w:val="20"/>
                <w:szCs w:val="20"/>
              </w:rPr>
              <w:t>.</w:t>
            </w:r>
          </w:p>
          <w:p w14:paraId="383D481C" w14:textId="77777777" w:rsidR="00055564" w:rsidRPr="00BC43F9" w:rsidRDefault="00055564" w:rsidP="00420CE8">
            <w:pPr>
              <w:spacing w:after="0" w:line="240" w:lineRule="auto"/>
              <w:jc w:val="both"/>
              <w:rPr>
                <w:rFonts w:ascii="Times New Roman" w:hAnsi="Times New Roman" w:cs="Times New Roman"/>
                <w:sz w:val="20"/>
                <w:szCs w:val="20"/>
              </w:rPr>
            </w:pPr>
          </w:p>
          <w:p w14:paraId="6935B7E4" w14:textId="1BC26900"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Rejestr ma wpłynąć na wcześniejsze diagnozowanie hipercholesterolemii u dzieci ale ten pkt OSR dotyczy członków rodziny. Nie każdy chory zarejestrowany ma dzieci dlatego odniesienie do liczby dzieci jest niezasadne. Każdy usługobiorca ma rodziców z których co najmniej jedno jest również chore.</w:t>
            </w:r>
          </w:p>
        </w:tc>
      </w:tr>
      <w:tr w:rsidR="00CC2F57" w:rsidRPr="00BC43F9" w14:paraId="4BE4653B" w14:textId="77777777" w:rsidTr="00B5411C">
        <w:trPr>
          <w:trHeight w:val="149"/>
        </w:trPr>
        <w:tc>
          <w:tcPr>
            <w:tcW w:w="194" w:type="pct"/>
          </w:tcPr>
          <w:p w14:paraId="45FA482D" w14:textId="1BF46469"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24.</w:t>
            </w:r>
          </w:p>
        </w:tc>
        <w:tc>
          <w:tcPr>
            <w:tcW w:w="231" w:type="pct"/>
          </w:tcPr>
          <w:p w14:paraId="2DAFBD6A" w14:textId="7FA1C4FF"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OSR Pkt 4</w:t>
            </w:r>
          </w:p>
        </w:tc>
        <w:tc>
          <w:tcPr>
            <w:tcW w:w="701" w:type="pct"/>
            <w:gridSpan w:val="2"/>
            <w:shd w:val="clear" w:color="auto" w:fill="auto"/>
          </w:tcPr>
          <w:p w14:paraId="4A0267E5" w14:textId="5090D0E7"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43A26989" w14:textId="2F29DBDE"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eastAsia="Times New Roman" w:hAnsi="Times New Roman" w:cs="Times New Roman"/>
                <w:sz w:val="20"/>
                <w:szCs w:val="20"/>
              </w:rPr>
              <w:t xml:space="preserve">Brak spójności </w:t>
            </w:r>
            <w:r w:rsidR="00837624" w:rsidRPr="00BC43F9">
              <w:rPr>
                <w:rFonts w:ascii="Times New Roman" w:eastAsia="Times New Roman" w:hAnsi="Times New Roman" w:cs="Times New Roman"/>
                <w:sz w:val="20"/>
                <w:szCs w:val="20"/>
              </w:rPr>
              <w:t>O</w:t>
            </w:r>
            <w:r w:rsidR="00837624">
              <w:rPr>
                <w:rFonts w:ascii="Times New Roman" w:eastAsia="Times New Roman" w:hAnsi="Times New Roman" w:cs="Times New Roman"/>
                <w:sz w:val="20"/>
                <w:szCs w:val="20"/>
              </w:rPr>
              <w:t>SR</w:t>
            </w:r>
            <w:r w:rsidR="00837624" w:rsidRPr="00BC43F9">
              <w:rPr>
                <w:rFonts w:ascii="Times New Roman" w:eastAsia="Times New Roman" w:hAnsi="Times New Roman" w:cs="Times New Roman"/>
                <w:sz w:val="20"/>
                <w:szCs w:val="20"/>
              </w:rPr>
              <w:t xml:space="preserve"> </w:t>
            </w:r>
            <w:r w:rsidRPr="00BC43F9">
              <w:rPr>
                <w:rFonts w:ascii="Times New Roman" w:eastAsia="Times New Roman" w:hAnsi="Times New Roman" w:cs="Times New Roman"/>
                <w:sz w:val="20"/>
                <w:szCs w:val="20"/>
              </w:rPr>
              <w:t>z projektem rozporządzenia</w:t>
            </w:r>
            <w:r w:rsidR="00CE61E9">
              <w:rPr>
                <w:rFonts w:ascii="Times New Roman" w:eastAsia="Times New Roman" w:hAnsi="Times New Roman" w:cs="Times New Roman"/>
                <w:sz w:val="20"/>
                <w:szCs w:val="20"/>
              </w:rPr>
              <w:t xml:space="preserve">. </w:t>
            </w:r>
            <w:r w:rsidR="00CE61E9">
              <w:rPr>
                <w:rFonts w:ascii="Times New Roman" w:hAnsi="Times New Roman" w:cs="Times New Roman"/>
                <w:sz w:val="20"/>
                <w:szCs w:val="20"/>
              </w:rPr>
              <w:t xml:space="preserve"> </w:t>
            </w:r>
          </w:p>
          <w:p w14:paraId="48B77F0A" w14:textId="7FCDBDDF"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eastAsia="Times New Roman" w:hAnsi="Times New Roman" w:cs="Times New Roman"/>
                <w:sz w:val="20"/>
                <w:szCs w:val="20"/>
              </w:rPr>
              <w:t>We wskazaniu oddziaływania projektu na Ministerstwo Zdrowia nie wskazano, że będzie ono odpowiedzialne za publikowanie raportu z analiz danych zawartych w rejestrze oraz, że Ministerstwo Zdrowia będzie finansowało realizację projektu. Dodatkowo nie wskazano, tak jak w projekcie rozporządzenia, że NFZ będzie odpowiedzialny za przekazywanie danych. Brakuje również wskazania, że projekt przekłada się na dodatkowy obowiązek sprawozdawczy dla podmiotów udzielających świadczeń opieki zdrowotnej oraz, że będą oni musieli dostosować systemy informatyczne do zbierania danych, czy też przeprowadzić szkolenia dla osób wprowadzających dane do rejestru.</w:t>
            </w:r>
          </w:p>
          <w:p w14:paraId="42918D68" w14:textId="77777777" w:rsidR="00055564" w:rsidRPr="00BC43F9" w:rsidRDefault="00055564" w:rsidP="00420CE8">
            <w:pPr>
              <w:spacing w:after="0" w:line="240" w:lineRule="auto"/>
              <w:jc w:val="both"/>
              <w:rPr>
                <w:rFonts w:ascii="Times New Roman" w:hAnsi="Times New Roman" w:cs="Times New Roman"/>
                <w:sz w:val="20"/>
                <w:szCs w:val="20"/>
              </w:rPr>
            </w:pPr>
          </w:p>
          <w:p w14:paraId="5958949B" w14:textId="04E8ACB8"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eastAsia="Times New Roman" w:hAnsi="Times New Roman" w:cs="Times New Roman"/>
                <w:sz w:val="20"/>
                <w:szCs w:val="20"/>
              </w:rPr>
              <w:t>Uzupełnienie informacji.</w:t>
            </w:r>
          </w:p>
        </w:tc>
        <w:tc>
          <w:tcPr>
            <w:tcW w:w="1716" w:type="pct"/>
            <w:shd w:val="clear" w:color="auto" w:fill="auto"/>
          </w:tcPr>
          <w:p w14:paraId="0C42E06C" w14:textId="1F9C0EC0"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Uwaga uwzględniona</w:t>
            </w:r>
            <w:r w:rsidR="00B5411C">
              <w:rPr>
                <w:rFonts w:ascii="Times New Roman" w:hAnsi="Times New Roman" w:cs="Times New Roman"/>
                <w:sz w:val="20"/>
                <w:szCs w:val="20"/>
              </w:rPr>
              <w:t>.</w:t>
            </w:r>
          </w:p>
          <w:p w14:paraId="4090DF3A" w14:textId="77777777" w:rsidR="00055564" w:rsidRPr="00BC43F9" w:rsidRDefault="00055564" w:rsidP="00420CE8">
            <w:pPr>
              <w:spacing w:after="0" w:line="240" w:lineRule="auto"/>
              <w:jc w:val="both"/>
              <w:rPr>
                <w:rFonts w:ascii="Times New Roman" w:hAnsi="Times New Roman" w:cs="Times New Roman"/>
                <w:sz w:val="20"/>
                <w:szCs w:val="20"/>
              </w:rPr>
            </w:pPr>
          </w:p>
          <w:p w14:paraId="4EC1FB8D" w14:textId="77777777" w:rsidR="00055564" w:rsidRPr="00BC43F9" w:rsidRDefault="00055564" w:rsidP="00420CE8">
            <w:pPr>
              <w:spacing w:after="0" w:line="240" w:lineRule="auto"/>
              <w:jc w:val="both"/>
              <w:rPr>
                <w:rFonts w:ascii="Times New Roman" w:hAnsi="Times New Roman" w:cs="Times New Roman"/>
                <w:sz w:val="20"/>
                <w:szCs w:val="20"/>
              </w:rPr>
            </w:pPr>
          </w:p>
          <w:p w14:paraId="3649E509" w14:textId="0A43C0BD" w:rsidR="00055564" w:rsidRPr="00BC43F9" w:rsidRDefault="00B5411C" w:rsidP="00B5411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CC2F57" w:rsidRPr="00BC43F9" w14:paraId="2F3AD14C" w14:textId="77777777" w:rsidTr="00CE61E9">
        <w:trPr>
          <w:trHeight w:val="149"/>
        </w:trPr>
        <w:tc>
          <w:tcPr>
            <w:tcW w:w="194" w:type="pct"/>
          </w:tcPr>
          <w:p w14:paraId="140C75E8" w14:textId="09BCD2E9"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25. </w:t>
            </w:r>
          </w:p>
        </w:tc>
        <w:tc>
          <w:tcPr>
            <w:tcW w:w="231" w:type="pct"/>
          </w:tcPr>
          <w:p w14:paraId="3D140738" w14:textId="67FA9EC5"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OSR Pkt 5</w:t>
            </w:r>
          </w:p>
        </w:tc>
        <w:tc>
          <w:tcPr>
            <w:tcW w:w="701" w:type="pct"/>
            <w:gridSpan w:val="2"/>
            <w:shd w:val="clear" w:color="auto" w:fill="auto"/>
          </w:tcPr>
          <w:p w14:paraId="4465C330" w14:textId="45BF2239"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0EFDEC18" w14:textId="69C1B933" w:rsidR="00055564" w:rsidRPr="00BC43F9" w:rsidRDefault="00055564" w:rsidP="00B5411C">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Sugeruje się uwzględnienie w konsultacjach publicznych Konsultanta Krajowego w dziedzinie chorób wewnętrznych</w:t>
            </w:r>
            <w:r w:rsidR="00CE61E9">
              <w:rPr>
                <w:rFonts w:ascii="Times New Roman" w:eastAsia="Times New Roman" w:hAnsi="Times New Roman" w:cs="Times New Roman"/>
                <w:sz w:val="20"/>
                <w:szCs w:val="20"/>
              </w:rPr>
              <w:t xml:space="preserve">. </w:t>
            </w:r>
            <w:r w:rsidRPr="00BC43F9">
              <w:rPr>
                <w:rFonts w:ascii="Times New Roman" w:eastAsia="Times New Roman" w:hAnsi="Times New Roman" w:cs="Times New Roman"/>
                <w:sz w:val="20"/>
                <w:szCs w:val="20"/>
              </w:rPr>
              <w:t>Jednym z członków zespołu rejestru jest specjalista w dziedzinie chorób wewnętrznych.</w:t>
            </w:r>
            <w:r w:rsidR="00CE61E9">
              <w:rPr>
                <w:rFonts w:ascii="Times New Roman" w:eastAsia="Times New Roman" w:hAnsi="Times New Roman" w:cs="Times New Roman"/>
                <w:sz w:val="20"/>
                <w:szCs w:val="20"/>
              </w:rPr>
              <w:t xml:space="preserve"> </w:t>
            </w:r>
            <w:r w:rsidRPr="00BC43F9">
              <w:rPr>
                <w:rFonts w:ascii="Times New Roman" w:eastAsia="Times New Roman" w:hAnsi="Times New Roman" w:cs="Times New Roman"/>
                <w:sz w:val="20"/>
                <w:szCs w:val="20"/>
              </w:rPr>
              <w:t>Uzupełnienie listy konsultantów.</w:t>
            </w:r>
          </w:p>
        </w:tc>
        <w:tc>
          <w:tcPr>
            <w:tcW w:w="1716" w:type="pct"/>
            <w:shd w:val="clear" w:color="auto" w:fill="auto"/>
          </w:tcPr>
          <w:p w14:paraId="49D67462" w14:textId="0CB53D1E"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Uwaga nieuwzględniona</w:t>
            </w:r>
            <w:r w:rsidR="00CE61E9">
              <w:rPr>
                <w:rFonts w:ascii="Times New Roman" w:hAnsi="Times New Roman" w:cs="Times New Roman"/>
                <w:sz w:val="20"/>
                <w:szCs w:val="20"/>
              </w:rPr>
              <w:t>. W związku z usunięciem przepisów o zespole rejestru.</w:t>
            </w:r>
          </w:p>
          <w:p w14:paraId="3E571E86" w14:textId="73E49CB3" w:rsidR="00055564" w:rsidRPr="00BC43F9" w:rsidRDefault="00CE61E9" w:rsidP="00420CE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CC2F57" w:rsidRPr="00BC43F9" w14:paraId="42B99CE3" w14:textId="77777777" w:rsidTr="00B5411C">
        <w:trPr>
          <w:trHeight w:val="149"/>
        </w:trPr>
        <w:tc>
          <w:tcPr>
            <w:tcW w:w="194" w:type="pct"/>
          </w:tcPr>
          <w:p w14:paraId="7E7C298C" w14:textId="4468C0B5"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231" w:type="pct"/>
          </w:tcPr>
          <w:p w14:paraId="7C52D0FF" w14:textId="5F2EDD58"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hAnsi="Times New Roman" w:cs="Times New Roman"/>
                <w:sz w:val="20"/>
                <w:szCs w:val="20"/>
              </w:rPr>
              <w:t>OSR Pkt 6</w:t>
            </w:r>
          </w:p>
        </w:tc>
        <w:tc>
          <w:tcPr>
            <w:tcW w:w="701" w:type="pct"/>
            <w:gridSpan w:val="2"/>
            <w:shd w:val="clear" w:color="auto" w:fill="auto"/>
          </w:tcPr>
          <w:p w14:paraId="1028D1A2" w14:textId="3A516745"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6B966C71"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kosztów świadczeniodawców związanych z dodatkowym obowiązkiem sprawozdawczym i dostosowaniem systemu informatycznego.</w:t>
            </w:r>
          </w:p>
          <w:p w14:paraId="04CB2BB5"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01586D97" w14:textId="212DB8C1"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 części dotyczącej wpływu projektu na sektor finansów publicznych nie uwzględniono kosztów świadczeniodawców związanych z dodatkową sprawozdawczością i konieczności dopasowania systemu sprawozdawczego do formularza, czy kosztów szkoleń dla osób wprowadzających dane do rejestru. Dodatkowo nie jest jasne w jakim stopniu NFZ jest zaangażowany w przekazywanie danych i czy w związku z tym nie będą ponoszone dodatkowe koszty.</w:t>
            </w:r>
          </w:p>
          <w:p w14:paraId="3870DB20"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08FEE53C" w14:textId="25BB6448"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Uzupełnienie informacji.</w:t>
            </w:r>
          </w:p>
        </w:tc>
        <w:tc>
          <w:tcPr>
            <w:tcW w:w="1716" w:type="pct"/>
            <w:shd w:val="clear" w:color="auto" w:fill="auto"/>
          </w:tcPr>
          <w:p w14:paraId="0A828D71" w14:textId="245C830E"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hAnsi="Times New Roman" w:cs="Times New Roman"/>
                <w:sz w:val="20"/>
                <w:szCs w:val="20"/>
              </w:rPr>
              <w:t xml:space="preserve">Uwaga </w:t>
            </w:r>
            <w:r w:rsidR="00CE61E9">
              <w:rPr>
                <w:rFonts w:ascii="Times New Roman" w:hAnsi="Times New Roman" w:cs="Times New Roman"/>
                <w:sz w:val="20"/>
                <w:szCs w:val="20"/>
              </w:rPr>
              <w:t>nie</w:t>
            </w:r>
            <w:r w:rsidRPr="00BC43F9">
              <w:rPr>
                <w:rFonts w:ascii="Times New Roman" w:hAnsi="Times New Roman" w:cs="Times New Roman"/>
                <w:sz w:val="20"/>
                <w:szCs w:val="20"/>
              </w:rPr>
              <w:t>uwzględniona</w:t>
            </w:r>
            <w:r w:rsidR="00CE61E9">
              <w:rPr>
                <w:rFonts w:ascii="Times New Roman" w:hAnsi="Times New Roman" w:cs="Times New Roman"/>
                <w:sz w:val="20"/>
                <w:szCs w:val="20"/>
              </w:rPr>
              <w:t>.</w:t>
            </w:r>
          </w:p>
          <w:p w14:paraId="35ACD6CF" w14:textId="3874D95D" w:rsidR="00055564" w:rsidRPr="00BC43F9" w:rsidRDefault="00055564" w:rsidP="00420CE8">
            <w:pPr>
              <w:spacing w:after="0" w:line="240" w:lineRule="auto"/>
              <w:jc w:val="both"/>
              <w:rPr>
                <w:rFonts w:ascii="Times New Roman" w:hAnsi="Times New Roman" w:cs="Times New Roman"/>
                <w:sz w:val="20"/>
                <w:szCs w:val="20"/>
              </w:rPr>
            </w:pPr>
          </w:p>
        </w:tc>
      </w:tr>
      <w:tr w:rsidR="00CC2F57" w:rsidRPr="00BC43F9" w14:paraId="0BE73485" w14:textId="77777777" w:rsidTr="00BC43F9">
        <w:trPr>
          <w:trHeight w:val="187"/>
        </w:trPr>
        <w:tc>
          <w:tcPr>
            <w:tcW w:w="5000" w:type="pct"/>
            <w:gridSpan w:val="6"/>
            <w:shd w:val="clear" w:color="auto" w:fill="auto"/>
          </w:tcPr>
          <w:p w14:paraId="21624B72" w14:textId="77777777" w:rsidR="00055564" w:rsidRPr="00BC43F9" w:rsidRDefault="00055564" w:rsidP="00420CE8">
            <w:pPr>
              <w:spacing w:after="0" w:line="240" w:lineRule="auto"/>
              <w:jc w:val="center"/>
              <w:rPr>
                <w:rFonts w:ascii="Times New Roman" w:hAnsi="Times New Roman" w:cs="Times New Roman"/>
                <w:sz w:val="20"/>
                <w:szCs w:val="20"/>
              </w:rPr>
            </w:pPr>
          </w:p>
          <w:p w14:paraId="52F52BC8" w14:textId="77777777" w:rsidR="00055564" w:rsidRPr="00BC43F9" w:rsidRDefault="00055564" w:rsidP="00420CE8">
            <w:pPr>
              <w:spacing w:after="0" w:line="240" w:lineRule="auto"/>
              <w:jc w:val="center"/>
              <w:rPr>
                <w:rFonts w:ascii="Times New Roman" w:hAnsi="Times New Roman" w:cs="Times New Roman"/>
                <w:b/>
                <w:sz w:val="20"/>
                <w:szCs w:val="20"/>
              </w:rPr>
            </w:pPr>
            <w:r w:rsidRPr="00BC43F9">
              <w:rPr>
                <w:rFonts w:ascii="Times New Roman" w:hAnsi="Times New Roman" w:cs="Times New Roman"/>
                <w:b/>
                <w:sz w:val="20"/>
                <w:szCs w:val="20"/>
              </w:rPr>
              <w:t>Uwagi do Uzasadnienia projektu</w:t>
            </w:r>
          </w:p>
          <w:p w14:paraId="229D698E" w14:textId="77777777" w:rsidR="00055564" w:rsidRPr="00BC43F9" w:rsidRDefault="00055564" w:rsidP="00420CE8">
            <w:pPr>
              <w:spacing w:after="0" w:line="240" w:lineRule="auto"/>
              <w:jc w:val="center"/>
              <w:rPr>
                <w:rFonts w:ascii="Times New Roman" w:hAnsi="Times New Roman" w:cs="Times New Roman"/>
                <w:sz w:val="20"/>
                <w:szCs w:val="20"/>
              </w:rPr>
            </w:pPr>
          </w:p>
        </w:tc>
      </w:tr>
      <w:tr w:rsidR="00CC2F57" w:rsidRPr="00BC43F9" w14:paraId="477827B5" w14:textId="77777777" w:rsidTr="00CE61E9">
        <w:trPr>
          <w:trHeight w:val="243"/>
        </w:trPr>
        <w:tc>
          <w:tcPr>
            <w:tcW w:w="194" w:type="pct"/>
          </w:tcPr>
          <w:p w14:paraId="4A850699" w14:textId="01B5B15B"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27. </w:t>
            </w:r>
          </w:p>
        </w:tc>
        <w:tc>
          <w:tcPr>
            <w:tcW w:w="231" w:type="pct"/>
          </w:tcPr>
          <w:p w14:paraId="6C5AE72F" w14:textId="12354D40"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s. 3</w:t>
            </w:r>
          </w:p>
        </w:tc>
        <w:tc>
          <w:tcPr>
            <w:tcW w:w="701" w:type="pct"/>
            <w:gridSpan w:val="2"/>
            <w:shd w:val="clear" w:color="auto" w:fill="auto"/>
          </w:tcPr>
          <w:p w14:paraId="7663DA7A" w14:textId="397381ED"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510F31C1"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spójności uzasadnienia z projektem rozporządzenia</w:t>
            </w:r>
          </w:p>
          <w:p w14:paraId="4EF4956D"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1815480C" w14:textId="72F5E6A5"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 projekcie rozporządzenia wskazuje się, że w skład zespołu wchodzi "lekarz specjalista w dziedzinie chorób wewnętrznych lub w innej dziedzinie mający wiedzę i wieloletnie doświadczenie w diagnostyce lub terapii hipercholesterolemii rodzinnej", natomiast w uzasadnieniu, że "lekarz specjalista w dziedzinie hipercholesterolemii rodzinnej mający wiedzę lub doświadczenie w diagnostyce lub terapii hipercholesterolemii (...)". Zatem według projektu rozporządzenia specjalista chorób wewnętrznych nie musi posiadać wiedzy i doświadczenia w zakresie choroby, a według uzasadnienia powinien posiadać taką wiedzę i doświadczenie.</w:t>
            </w:r>
          </w:p>
          <w:p w14:paraId="0379B8D9"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6FC16371" w14:textId="20EFA61F"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Uspójnienie treści rozporządzenia i uzasadnienia.</w:t>
            </w:r>
          </w:p>
        </w:tc>
        <w:tc>
          <w:tcPr>
            <w:tcW w:w="1716" w:type="pct"/>
            <w:shd w:val="clear" w:color="auto" w:fill="auto"/>
          </w:tcPr>
          <w:p w14:paraId="5E9E4FC9" w14:textId="7B3D8509" w:rsidR="00055564" w:rsidRPr="00BC43F9" w:rsidRDefault="00AD4181" w:rsidP="00420CE8">
            <w:pPr>
              <w:spacing w:after="0" w:line="240" w:lineRule="auto"/>
              <w:rPr>
                <w:rFonts w:ascii="Times New Roman" w:hAnsi="Times New Roman" w:cs="Times New Roman"/>
                <w:sz w:val="20"/>
                <w:szCs w:val="20"/>
              </w:rPr>
            </w:pPr>
            <w:r w:rsidRPr="00AD4181">
              <w:rPr>
                <w:rFonts w:ascii="Times New Roman" w:hAnsi="Times New Roman" w:cs="Times New Roman"/>
                <w:sz w:val="20"/>
                <w:szCs w:val="20"/>
              </w:rPr>
              <w:t xml:space="preserve">Uwaga bezprzedmiotowa w związku z wykreśleniem z projektu § 3 z powodu uwagi RCL.  </w:t>
            </w:r>
          </w:p>
          <w:p w14:paraId="780A93A4" w14:textId="77777777" w:rsidR="00055564" w:rsidRPr="00BC43F9" w:rsidRDefault="00055564" w:rsidP="00420CE8">
            <w:pPr>
              <w:spacing w:after="0" w:line="240" w:lineRule="auto"/>
              <w:rPr>
                <w:rFonts w:ascii="Times New Roman" w:hAnsi="Times New Roman" w:cs="Times New Roman"/>
                <w:sz w:val="20"/>
                <w:szCs w:val="20"/>
              </w:rPr>
            </w:pPr>
          </w:p>
          <w:p w14:paraId="451637D2" w14:textId="77777777" w:rsidR="00055564" w:rsidRPr="00BC43F9" w:rsidRDefault="00055564" w:rsidP="00420CE8">
            <w:pPr>
              <w:spacing w:after="0" w:line="240" w:lineRule="auto"/>
              <w:rPr>
                <w:rFonts w:ascii="Times New Roman" w:hAnsi="Times New Roman" w:cs="Times New Roman"/>
                <w:sz w:val="20"/>
                <w:szCs w:val="20"/>
              </w:rPr>
            </w:pPr>
          </w:p>
          <w:p w14:paraId="6910E042" w14:textId="77777777" w:rsidR="00055564" w:rsidRPr="00BC43F9" w:rsidRDefault="00055564" w:rsidP="00420CE8">
            <w:pPr>
              <w:spacing w:after="0" w:line="240" w:lineRule="auto"/>
              <w:rPr>
                <w:rFonts w:ascii="Times New Roman" w:hAnsi="Times New Roman" w:cs="Times New Roman"/>
                <w:sz w:val="20"/>
                <w:szCs w:val="20"/>
              </w:rPr>
            </w:pPr>
          </w:p>
        </w:tc>
      </w:tr>
      <w:tr w:rsidR="00CC2F57" w:rsidRPr="00BC43F9" w14:paraId="3F0FD632" w14:textId="77777777" w:rsidTr="00CE61E9">
        <w:trPr>
          <w:trHeight w:val="206"/>
        </w:trPr>
        <w:tc>
          <w:tcPr>
            <w:tcW w:w="194" w:type="pct"/>
          </w:tcPr>
          <w:p w14:paraId="67981B86" w14:textId="32619C1E"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28.</w:t>
            </w:r>
          </w:p>
        </w:tc>
        <w:tc>
          <w:tcPr>
            <w:tcW w:w="231" w:type="pct"/>
          </w:tcPr>
          <w:p w14:paraId="5164DC8A" w14:textId="18D84616"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s. 3; Rozporządzenie, § 3 ust. 17</w:t>
            </w:r>
          </w:p>
        </w:tc>
        <w:tc>
          <w:tcPr>
            <w:tcW w:w="701" w:type="pct"/>
            <w:gridSpan w:val="2"/>
            <w:shd w:val="clear" w:color="auto" w:fill="auto"/>
          </w:tcPr>
          <w:p w14:paraId="256D7373" w14:textId="62BB8321"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4A2A980E" w14:textId="77777777" w:rsidR="00055564" w:rsidRPr="00BC43F9" w:rsidRDefault="00055564" w:rsidP="00420CE8">
            <w:pPr>
              <w:tabs>
                <w:tab w:val="left" w:pos="0"/>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Określenie sposobu osiągniecia założenia o co najmniej 80% kompletności danych.</w:t>
            </w:r>
          </w:p>
          <w:p w14:paraId="5F183C02" w14:textId="7B6B5515" w:rsidR="00055564" w:rsidRPr="00BC43F9" w:rsidRDefault="00055564" w:rsidP="00420CE8">
            <w:pPr>
              <w:tabs>
                <w:tab w:val="left" w:pos="0"/>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Postanowienie o kompletności danych wydaje się być kluczowe w celu pomyślnej realizacji projektu, dlatego wskazane jest doprecyzowanie w jaki sposób ma być osiągnięta 80% kompleksowość danych.</w:t>
            </w:r>
          </w:p>
          <w:p w14:paraId="46CC097B" w14:textId="1F47C7E9" w:rsidR="00055564" w:rsidRPr="00BC43F9" w:rsidRDefault="00055564" w:rsidP="00420CE8">
            <w:pPr>
              <w:tabs>
                <w:tab w:val="left" w:pos="0"/>
              </w:tabs>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Uzupełnienie informacji o sposobie osiągnięcia założonego poziomu kompletności danych.</w:t>
            </w:r>
          </w:p>
        </w:tc>
        <w:tc>
          <w:tcPr>
            <w:tcW w:w="1716" w:type="pct"/>
            <w:shd w:val="clear" w:color="auto" w:fill="auto"/>
          </w:tcPr>
          <w:p w14:paraId="673D8B24" w14:textId="675C609C" w:rsidR="00055564" w:rsidRPr="00BC43F9" w:rsidRDefault="00AD4181" w:rsidP="00BA7336">
            <w:pPr>
              <w:spacing w:after="0" w:line="240" w:lineRule="auto"/>
              <w:rPr>
                <w:rFonts w:ascii="Times New Roman" w:hAnsi="Times New Roman" w:cs="Times New Roman"/>
                <w:sz w:val="20"/>
                <w:szCs w:val="20"/>
              </w:rPr>
            </w:pPr>
            <w:r w:rsidRPr="00AD4181">
              <w:rPr>
                <w:rFonts w:ascii="Times New Roman" w:hAnsi="Times New Roman" w:cs="Times New Roman"/>
                <w:sz w:val="20"/>
                <w:szCs w:val="20"/>
              </w:rPr>
              <w:t xml:space="preserve">Uwaga bezprzedmiotowa w związku z wykreśleniem z projektu § 3 z powodu uwagi RCL.  </w:t>
            </w:r>
          </w:p>
        </w:tc>
      </w:tr>
      <w:tr w:rsidR="00CC2F57" w:rsidRPr="00BC43F9" w14:paraId="06EF6ADE" w14:textId="77777777" w:rsidTr="00CE61E9">
        <w:trPr>
          <w:trHeight w:val="243"/>
        </w:trPr>
        <w:tc>
          <w:tcPr>
            <w:tcW w:w="194" w:type="pct"/>
          </w:tcPr>
          <w:p w14:paraId="7E11A963" w14:textId="65AEFD3F"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29.</w:t>
            </w:r>
          </w:p>
        </w:tc>
        <w:tc>
          <w:tcPr>
            <w:tcW w:w="231" w:type="pct"/>
          </w:tcPr>
          <w:p w14:paraId="069C3CF8" w14:textId="28362753"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s. 3</w:t>
            </w:r>
          </w:p>
        </w:tc>
        <w:tc>
          <w:tcPr>
            <w:tcW w:w="701" w:type="pct"/>
            <w:gridSpan w:val="2"/>
            <w:shd w:val="clear" w:color="auto" w:fill="auto"/>
          </w:tcPr>
          <w:p w14:paraId="32DBAF44" w14:textId="71D71131"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1F8C2E29"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spójności uzasadnienia z projektem rozporządzenia</w:t>
            </w:r>
          </w:p>
          <w:p w14:paraId="5FD3A79F" w14:textId="77777777" w:rsidR="00055564" w:rsidRPr="00BC43F9" w:rsidRDefault="00055564" w:rsidP="00420CE8">
            <w:pPr>
              <w:spacing w:after="0" w:line="240" w:lineRule="auto"/>
              <w:jc w:val="both"/>
              <w:rPr>
                <w:rFonts w:ascii="Times New Roman" w:eastAsia="Times New Roman" w:hAnsi="Times New Roman" w:cs="Times New Roman"/>
                <w:sz w:val="20"/>
                <w:szCs w:val="20"/>
              </w:rPr>
            </w:pPr>
          </w:p>
          <w:p w14:paraId="30DF8DE2" w14:textId="270C860B"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eastAsia="Times New Roman" w:hAnsi="Times New Roman" w:cs="Times New Roman"/>
                <w:sz w:val="20"/>
                <w:szCs w:val="20"/>
              </w:rPr>
              <w:t>W treści uzasadnienia wskazano, że "Roczny horyzont czasowy na aktualizację i publikację danych wydaje się być odpowiedni dla zaobserwowania zmian". Natomiast zgodnie z treścią projektu rozporządzenia "Podmiot prowadzący rejestr przekazuje analizy ministrowi właściwemu do spraw zdrowia i publikuje na swojej stronie internetowej do dnia 31 marca roku kalendarzowego za rok poprzedzający i lata wcześniejsze".</w:t>
            </w:r>
            <w:r w:rsidR="00B5411C">
              <w:rPr>
                <w:rFonts w:ascii="Times New Roman" w:hAnsi="Times New Roman" w:cs="Times New Roman"/>
                <w:sz w:val="20"/>
                <w:szCs w:val="20"/>
              </w:rPr>
              <w:t xml:space="preserve"> </w:t>
            </w:r>
          </w:p>
        </w:tc>
        <w:tc>
          <w:tcPr>
            <w:tcW w:w="1716" w:type="pct"/>
            <w:shd w:val="clear" w:color="auto" w:fill="auto"/>
          </w:tcPr>
          <w:p w14:paraId="0B52EA33" w14:textId="07408E18" w:rsidR="00055564" w:rsidRPr="00BC43F9" w:rsidRDefault="00AD4181" w:rsidP="00757970">
            <w:pPr>
              <w:spacing w:after="0" w:line="240" w:lineRule="auto"/>
              <w:rPr>
                <w:rFonts w:ascii="Times New Roman" w:hAnsi="Times New Roman" w:cs="Times New Roman"/>
                <w:sz w:val="20"/>
                <w:szCs w:val="20"/>
              </w:rPr>
            </w:pPr>
            <w:r w:rsidRPr="00AD4181">
              <w:rPr>
                <w:rFonts w:ascii="Times New Roman" w:hAnsi="Times New Roman" w:cs="Times New Roman"/>
                <w:sz w:val="20"/>
                <w:szCs w:val="20"/>
              </w:rPr>
              <w:t xml:space="preserve">Uwaga bezprzedmiotowa w związku z wykreśleniem z projektu § 3 z powodu uwagi RCL.  </w:t>
            </w:r>
          </w:p>
        </w:tc>
      </w:tr>
      <w:tr w:rsidR="00CC2F57" w:rsidRPr="00BC43F9" w14:paraId="0E158519" w14:textId="77777777" w:rsidTr="00CE61E9">
        <w:trPr>
          <w:trHeight w:val="206"/>
        </w:trPr>
        <w:tc>
          <w:tcPr>
            <w:tcW w:w="194" w:type="pct"/>
          </w:tcPr>
          <w:p w14:paraId="29E36CF0" w14:textId="05363C45"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30. </w:t>
            </w:r>
          </w:p>
        </w:tc>
        <w:tc>
          <w:tcPr>
            <w:tcW w:w="231" w:type="pct"/>
          </w:tcPr>
          <w:p w14:paraId="14D70610" w14:textId="0141D2C5"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s. 3</w:t>
            </w:r>
          </w:p>
        </w:tc>
        <w:tc>
          <w:tcPr>
            <w:tcW w:w="701" w:type="pct"/>
            <w:gridSpan w:val="2"/>
            <w:shd w:val="clear" w:color="auto" w:fill="auto"/>
          </w:tcPr>
          <w:p w14:paraId="1810433F" w14:textId="4EA26C6B"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00B93777" w14:textId="77777777" w:rsidR="00055564" w:rsidRPr="00BC43F9" w:rsidRDefault="00055564" w:rsidP="00420CE8">
            <w:pPr>
              <w:spacing w:after="0" w:line="240" w:lineRule="auto"/>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spójności uzasadnienia z projektem rozporządzenia.</w:t>
            </w:r>
          </w:p>
          <w:p w14:paraId="5234EDEE" w14:textId="77777777" w:rsidR="00055564" w:rsidRPr="00BC43F9" w:rsidRDefault="00055564" w:rsidP="00420CE8">
            <w:pPr>
              <w:spacing w:after="0" w:line="240" w:lineRule="auto"/>
              <w:rPr>
                <w:rFonts w:ascii="Times New Roman" w:eastAsia="Times New Roman" w:hAnsi="Times New Roman" w:cs="Times New Roman"/>
                <w:sz w:val="20"/>
                <w:szCs w:val="20"/>
              </w:rPr>
            </w:pPr>
          </w:p>
          <w:p w14:paraId="42F07A8A" w14:textId="5398AE28"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W treści projektu rozporządzenia jest mowa o publikacji analiz z danych zbieranych w rejestrze, a w uzasadnieniu wskazane jest , że "W projekcie zaproponowano, aby dane gromadzone w rejestrze były publikowane".</w:t>
            </w:r>
          </w:p>
        </w:tc>
        <w:tc>
          <w:tcPr>
            <w:tcW w:w="1716" w:type="pct"/>
            <w:shd w:val="clear" w:color="auto" w:fill="auto"/>
          </w:tcPr>
          <w:p w14:paraId="1E99D1E2" w14:textId="2193896F" w:rsidR="00055564" w:rsidRPr="00BC43F9" w:rsidRDefault="00AD4181" w:rsidP="00420CE8">
            <w:pPr>
              <w:spacing w:after="0" w:line="240" w:lineRule="auto"/>
              <w:rPr>
                <w:rFonts w:ascii="Times New Roman" w:hAnsi="Times New Roman" w:cs="Times New Roman"/>
                <w:sz w:val="20"/>
                <w:szCs w:val="20"/>
              </w:rPr>
            </w:pPr>
            <w:r w:rsidRPr="00AD4181">
              <w:rPr>
                <w:rFonts w:ascii="Times New Roman" w:hAnsi="Times New Roman" w:cs="Times New Roman"/>
                <w:sz w:val="20"/>
                <w:szCs w:val="20"/>
              </w:rPr>
              <w:t xml:space="preserve">Uwaga bezprzedmiotowa w związku z wykreśleniem z projektu § 3 z powodu uwagi RCL.  </w:t>
            </w:r>
          </w:p>
        </w:tc>
      </w:tr>
      <w:tr w:rsidR="00CC2F57" w:rsidRPr="00BC43F9" w14:paraId="09B5F224" w14:textId="77777777" w:rsidTr="00CE61E9">
        <w:trPr>
          <w:trHeight w:val="243"/>
        </w:trPr>
        <w:tc>
          <w:tcPr>
            <w:tcW w:w="194" w:type="pct"/>
          </w:tcPr>
          <w:p w14:paraId="6A9FDA2F" w14:textId="0CB2E981" w:rsidR="00055564" w:rsidRPr="00BC43F9" w:rsidRDefault="00CE61E9" w:rsidP="00420CE8">
            <w:pPr>
              <w:spacing w:after="0" w:line="240" w:lineRule="auto"/>
              <w:rPr>
                <w:rFonts w:ascii="Times New Roman" w:hAnsi="Times New Roman" w:cs="Times New Roman"/>
                <w:sz w:val="20"/>
                <w:szCs w:val="20"/>
              </w:rPr>
            </w:pPr>
            <w:r>
              <w:rPr>
                <w:rFonts w:ascii="Times New Roman" w:hAnsi="Times New Roman" w:cs="Times New Roman"/>
                <w:sz w:val="20"/>
                <w:szCs w:val="20"/>
              </w:rPr>
              <w:t>31.</w:t>
            </w:r>
          </w:p>
        </w:tc>
        <w:tc>
          <w:tcPr>
            <w:tcW w:w="231" w:type="pct"/>
          </w:tcPr>
          <w:p w14:paraId="11822F91" w14:textId="5B95F3BA" w:rsidR="00055564" w:rsidRPr="00BC43F9" w:rsidRDefault="00055564" w:rsidP="00420CE8">
            <w:pPr>
              <w:tabs>
                <w:tab w:val="left" w:pos="0"/>
              </w:tabs>
              <w:spacing w:after="0" w:line="240" w:lineRule="auto"/>
              <w:rPr>
                <w:rFonts w:ascii="Times New Roman" w:hAnsi="Times New Roman" w:cs="Times New Roman"/>
                <w:sz w:val="20"/>
                <w:szCs w:val="20"/>
              </w:rPr>
            </w:pPr>
            <w:r w:rsidRPr="00BC43F9">
              <w:rPr>
                <w:rFonts w:ascii="Times New Roman" w:eastAsia="Times New Roman" w:hAnsi="Times New Roman" w:cs="Times New Roman"/>
                <w:sz w:val="20"/>
                <w:szCs w:val="20"/>
              </w:rPr>
              <w:t>s. 5</w:t>
            </w:r>
          </w:p>
        </w:tc>
        <w:tc>
          <w:tcPr>
            <w:tcW w:w="701" w:type="pct"/>
            <w:gridSpan w:val="2"/>
            <w:shd w:val="clear" w:color="auto" w:fill="auto"/>
          </w:tcPr>
          <w:p w14:paraId="4A679622" w14:textId="48262022"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NFZ</w:t>
            </w:r>
          </w:p>
        </w:tc>
        <w:tc>
          <w:tcPr>
            <w:tcW w:w="2158" w:type="pct"/>
          </w:tcPr>
          <w:p w14:paraId="51DDE763" w14:textId="730F15F6"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Brak informacji o dodatkowym obowiązku sprawozdawczym.</w:t>
            </w:r>
            <w:r w:rsidR="00B5411C">
              <w:rPr>
                <w:rFonts w:ascii="Times New Roman" w:eastAsia="Times New Roman" w:hAnsi="Times New Roman" w:cs="Times New Roman"/>
                <w:sz w:val="20"/>
                <w:szCs w:val="20"/>
              </w:rPr>
              <w:t xml:space="preserve"> </w:t>
            </w:r>
          </w:p>
          <w:p w14:paraId="38CD599A" w14:textId="5C58B328" w:rsidR="00055564" w:rsidRPr="00BC43F9" w:rsidRDefault="00055564" w:rsidP="00420CE8">
            <w:pPr>
              <w:spacing w:after="0" w:line="240" w:lineRule="auto"/>
              <w:jc w:val="both"/>
              <w:rPr>
                <w:rFonts w:ascii="Times New Roman" w:eastAsia="Times New Roman" w:hAnsi="Times New Roman" w:cs="Times New Roman"/>
                <w:sz w:val="20"/>
                <w:szCs w:val="20"/>
              </w:rPr>
            </w:pPr>
            <w:r w:rsidRPr="00BC43F9">
              <w:rPr>
                <w:rFonts w:ascii="Times New Roman" w:eastAsia="Times New Roman" w:hAnsi="Times New Roman" w:cs="Times New Roman"/>
                <w:sz w:val="20"/>
                <w:szCs w:val="20"/>
              </w:rPr>
              <w:t>W treści uzasadnienia i opisie oddziaływania projektu na mikroprzedsiębiorców nie wskazano, że projekt spowoduje dodatkową sprawozdawczość dla usługodawców i konieczność dostosowania systemów informatycznych i przeszkolenia pracowników w zakresie wprowadzania danych do rejestru.</w:t>
            </w:r>
          </w:p>
          <w:p w14:paraId="36375627" w14:textId="77777777" w:rsidR="00055564" w:rsidRPr="00BC43F9" w:rsidRDefault="00055564" w:rsidP="00420CE8">
            <w:pPr>
              <w:spacing w:after="0" w:line="240" w:lineRule="auto"/>
              <w:jc w:val="both"/>
              <w:rPr>
                <w:rFonts w:ascii="Times New Roman" w:hAnsi="Times New Roman" w:cs="Times New Roman"/>
                <w:sz w:val="20"/>
                <w:szCs w:val="20"/>
              </w:rPr>
            </w:pPr>
          </w:p>
          <w:p w14:paraId="02F762A2" w14:textId="03F0E8BE" w:rsidR="00055564" w:rsidRPr="00BC43F9" w:rsidRDefault="00055564" w:rsidP="00420CE8">
            <w:pPr>
              <w:spacing w:after="0" w:line="240" w:lineRule="auto"/>
              <w:jc w:val="both"/>
              <w:rPr>
                <w:rFonts w:ascii="Times New Roman" w:hAnsi="Times New Roman" w:cs="Times New Roman"/>
                <w:sz w:val="20"/>
                <w:szCs w:val="20"/>
              </w:rPr>
            </w:pPr>
            <w:r w:rsidRPr="00BC43F9">
              <w:rPr>
                <w:rFonts w:ascii="Times New Roman" w:eastAsia="Times New Roman" w:hAnsi="Times New Roman" w:cs="Times New Roman"/>
                <w:sz w:val="20"/>
                <w:szCs w:val="20"/>
              </w:rPr>
              <w:t>Uzupełnienie informacji.</w:t>
            </w:r>
          </w:p>
        </w:tc>
        <w:tc>
          <w:tcPr>
            <w:tcW w:w="1716" w:type="pct"/>
            <w:shd w:val="clear" w:color="auto" w:fill="auto"/>
          </w:tcPr>
          <w:p w14:paraId="39C36B2B" w14:textId="74963873"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Uwaga nieuwzględniona</w:t>
            </w:r>
            <w:r w:rsidR="00B5411C">
              <w:rPr>
                <w:rFonts w:ascii="Times New Roman" w:hAnsi="Times New Roman" w:cs="Times New Roman"/>
                <w:sz w:val="20"/>
                <w:szCs w:val="20"/>
              </w:rPr>
              <w:t>.</w:t>
            </w:r>
          </w:p>
          <w:p w14:paraId="41D39802" w14:textId="77777777" w:rsidR="00055564" w:rsidRPr="00BC43F9" w:rsidRDefault="00055564" w:rsidP="00420CE8">
            <w:pPr>
              <w:spacing w:after="0" w:line="240" w:lineRule="auto"/>
              <w:rPr>
                <w:rFonts w:ascii="Times New Roman" w:hAnsi="Times New Roman" w:cs="Times New Roman"/>
                <w:sz w:val="20"/>
                <w:szCs w:val="20"/>
              </w:rPr>
            </w:pPr>
          </w:p>
          <w:p w14:paraId="678F90E1" w14:textId="6D7B57AB" w:rsidR="00055564" w:rsidRPr="00BC43F9" w:rsidRDefault="00055564" w:rsidP="00420CE8">
            <w:pPr>
              <w:spacing w:after="0" w:line="240" w:lineRule="auto"/>
              <w:rPr>
                <w:rFonts w:ascii="Times New Roman" w:hAnsi="Times New Roman" w:cs="Times New Roman"/>
                <w:sz w:val="20"/>
                <w:szCs w:val="20"/>
              </w:rPr>
            </w:pPr>
            <w:r w:rsidRPr="00BC43F9">
              <w:rPr>
                <w:rFonts w:ascii="Times New Roman" w:hAnsi="Times New Roman" w:cs="Times New Roman"/>
                <w:sz w:val="20"/>
                <w:szCs w:val="20"/>
              </w:rPr>
              <w:t>Wskazano wpływ na mikroprzedsiębiorców.</w:t>
            </w:r>
          </w:p>
        </w:tc>
      </w:tr>
    </w:tbl>
    <w:p w14:paraId="5D990824" w14:textId="006E2952" w:rsidR="00826B64" w:rsidRDefault="00CC2F57" w:rsidP="00826B64">
      <w:pPr>
        <w:spacing w:after="0" w:line="240" w:lineRule="auto"/>
        <w:rPr>
          <w:rFonts w:ascii="Times New Roman" w:hAnsi="Times New Roman" w:cs="Times New Roman"/>
        </w:rPr>
      </w:pPr>
      <w:r>
        <w:rPr>
          <w:rFonts w:ascii="Times New Roman" w:hAnsi="Times New Roman" w:cs="Times New Roman"/>
        </w:rPr>
        <w:br w:type="textWrapping" w:clear="all"/>
      </w:r>
    </w:p>
    <w:p w14:paraId="52DA2DF6" w14:textId="77777777" w:rsidR="00F449F5" w:rsidRDefault="00F449F5" w:rsidP="00826B64">
      <w:pPr>
        <w:spacing w:after="0" w:line="240" w:lineRule="auto"/>
        <w:rPr>
          <w:rFonts w:ascii="Times New Roman" w:hAnsi="Times New Roman" w:cs="Times New Roman"/>
        </w:rPr>
      </w:pPr>
    </w:p>
    <w:p w14:paraId="17220AE4" w14:textId="77777777" w:rsidR="00826B64" w:rsidRPr="00C23812" w:rsidRDefault="00826B64" w:rsidP="00826B64">
      <w:pPr>
        <w:spacing w:after="0" w:line="240" w:lineRule="auto"/>
        <w:rPr>
          <w:rFonts w:ascii="Times New Roman" w:hAnsi="Times New Roman" w:cs="Times New Roman"/>
        </w:rPr>
      </w:pPr>
    </w:p>
    <w:sectPr w:rsidR="00826B64" w:rsidRPr="00C23812" w:rsidSect="00826B64">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13E3D" w14:textId="77777777" w:rsidR="007A507D" w:rsidRDefault="007A507D" w:rsidP="00826B64">
      <w:pPr>
        <w:spacing w:after="0" w:line="240" w:lineRule="auto"/>
      </w:pPr>
      <w:r>
        <w:separator/>
      </w:r>
    </w:p>
  </w:endnote>
  <w:endnote w:type="continuationSeparator" w:id="0">
    <w:p w14:paraId="65976A58" w14:textId="77777777" w:rsidR="007A507D" w:rsidRDefault="007A507D" w:rsidP="00826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3930"/>
      <w:docPartObj>
        <w:docPartGallery w:val="Page Numbers (Bottom of Page)"/>
        <w:docPartUnique/>
      </w:docPartObj>
    </w:sdtPr>
    <w:sdtEndPr/>
    <w:sdtContent>
      <w:p w14:paraId="61461D38" w14:textId="50AFC4DB" w:rsidR="00522798" w:rsidRDefault="00522798">
        <w:pPr>
          <w:pStyle w:val="Stopka"/>
          <w:jc w:val="center"/>
        </w:pPr>
        <w:r>
          <w:fldChar w:fldCharType="begin"/>
        </w:r>
        <w:r>
          <w:instrText>PAGE   \* MERGEFORMAT</w:instrText>
        </w:r>
        <w:r>
          <w:fldChar w:fldCharType="separate"/>
        </w:r>
        <w:r w:rsidR="00125C15">
          <w:rPr>
            <w:noProof/>
          </w:rPr>
          <w:t>2</w:t>
        </w:r>
        <w:r>
          <w:fldChar w:fldCharType="end"/>
        </w:r>
      </w:p>
    </w:sdtContent>
  </w:sdt>
  <w:p w14:paraId="59DBCD2D" w14:textId="77777777" w:rsidR="00522798" w:rsidRDefault="005227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F63AD" w14:textId="77777777" w:rsidR="007A507D" w:rsidRDefault="007A507D" w:rsidP="00826B64">
      <w:pPr>
        <w:spacing w:after="0" w:line="240" w:lineRule="auto"/>
      </w:pPr>
      <w:r>
        <w:separator/>
      </w:r>
    </w:p>
  </w:footnote>
  <w:footnote w:type="continuationSeparator" w:id="0">
    <w:p w14:paraId="39EBCB4C" w14:textId="77777777" w:rsidR="007A507D" w:rsidRDefault="007A507D" w:rsidP="00826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5DAA1" w14:textId="77777777" w:rsidR="006810A6" w:rsidRPr="00432F20" w:rsidRDefault="006810A6" w:rsidP="00837624">
    <w:pPr>
      <w:pStyle w:val="Nagwek"/>
      <w:jc w:val="center"/>
      <w:rPr>
        <w:rFonts w:ascii="Times New Roman" w:hAnsi="Times New Roman" w:cs="Times New Roman"/>
        <w:b/>
        <w:sz w:val="24"/>
        <w:szCs w:val="24"/>
      </w:rPr>
    </w:pPr>
    <w:r w:rsidRPr="00432F20">
      <w:rPr>
        <w:rFonts w:ascii="Times New Roman" w:hAnsi="Times New Roman" w:cs="Times New Roman"/>
        <w:b/>
        <w:sz w:val="24"/>
        <w:szCs w:val="24"/>
      </w:rPr>
      <w:t>RAPORT Z KONSULTACJI PUBLICZNYCH I OPINIOWANIA</w:t>
    </w:r>
  </w:p>
  <w:p w14:paraId="6B813431" w14:textId="77777777" w:rsidR="006810A6" w:rsidRPr="00432F20" w:rsidRDefault="006810A6" w:rsidP="00837624">
    <w:pPr>
      <w:pStyle w:val="Nagwek"/>
      <w:jc w:val="center"/>
      <w:rPr>
        <w:rFonts w:ascii="Times New Roman" w:hAnsi="Times New Roman" w:cs="Times New Roman"/>
        <w:b/>
        <w:sz w:val="24"/>
        <w:szCs w:val="24"/>
      </w:rPr>
    </w:pPr>
  </w:p>
  <w:p w14:paraId="03133674" w14:textId="207B24C5" w:rsidR="006810A6" w:rsidRPr="00432F20" w:rsidRDefault="006810A6" w:rsidP="00837624">
    <w:pPr>
      <w:pStyle w:val="Nagwek"/>
      <w:jc w:val="center"/>
      <w:rPr>
        <w:rFonts w:ascii="Times New Roman" w:hAnsi="Times New Roman" w:cs="Times New Roman"/>
        <w:b/>
        <w:sz w:val="24"/>
        <w:szCs w:val="24"/>
      </w:rPr>
    </w:pPr>
    <w:r w:rsidRPr="00432F20">
      <w:rPr>
        <w:rFonts w:ascii="Times New Roman" w:hAnsi="Times New Roman" w:cs="Times New Roman"/>
        <w:b/>
        <w:sz w:val="24"/>
        <w:szCs w:val="24"/>
      </w:rPr>
      <w:t>do projektu rozporządzenia Ministra Zdrowia w sprawie rejestru hipercholesterolemii rodzinnej</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E006B"/>
    <w:multiLevelType w:val="hybridMultilevel"/>
    <w:tmpl w:val="89D8B8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A540D4"/>
    <w:multiLevelType w:val="hybridMultilevel"/>
    <w:tmpl w:val="5F000A5C"/>
    <w:lvl w:ilvl="0" w:tplc="0415000F">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7713C"/>
    <w:multiLevelType w:val="hybridMultilevel"/>
    <w:tmpl w:val="D422A4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DF256E4"/>
    <w:multiLevelType w:val="hybridMultilevel"/>
    <w:tmpl w:val="4EF47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A92399E"/>
    <w:multiLevelType w:val="hybridMultilevel"/>
    <w:tmpl w:val="62886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3258A8"/>
    <w:multiLevelType w:val="hybridMultilevel"/>
    <w:tmpl w:val="F1423B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0E1440D"/>
    <w:multiLevelType w:val="hybridMultilevel"/>
    <w:tmpl w:val="CE563E3E"/>
    <w:lvl w:ilvl="0" w:tplc="4D1C7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42C0E45"/>
    <w:multiLevelType w:val="hybridMultilevel"/>
    <w:tmpl w:val="36C80DDE"/>
    <w:lvl w:ilvl="0" w:tplc="4D1C7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60E4C03"/>
    <w:multiLevelType w:val="hybridMultilevel"/>
    <w:tmpl w:val="045C9F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8F05FDB"/>
    <w:multiLevelType w:val="hybridMultilevel"/>
    <w:tmpl w:val="4E6ABA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7F706A"/>
    <w:multiLevelType w:val="hybridMultilevel"/>
    <w:tmpl w:val="A6940DF0"/>
    <w:lvl w:ilvl="0" w:tplc="4D1C7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2554CB"/>
    <w:multiLevelType w:val="hybridMultilevel"/>
    <w:tmpl w:val="EBA6D0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6"/>
  </w:num>
  <w:num w:numId="3">
    <w:abstractNumId w:val="7"/>
  </w:num>
  <w:num w:numId="4">
    <w:abstractNumId w:val="2"/>
  </w:num>
  <w:num w:numId="5">
    <w:abstractNumId w:val="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4"/>
  </w:num>
  <w:num w:numId="10">
    <w:abstractNumId w:val="9"/>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B64"/>
    <w:rsid w:val="000002AD"/>
    <w:rsid w:val="000005C9"/>
    <w:rsid w:val="00004044"/>
    <w:rsid w:val="00006455"/>
    <w:rsid w:val="000126E8"/>
    <w:rsid w:val="00014E7D"/>
    <w:rsid w:val="00016536"/>
    <w:rsid w:val="00023376"/>
    <w:rsid w:val="000419C4"/>
    <w:rsid w:val="00054405"/>
    <w:rsid w:val="00055564"/>
    <w:rsid w:val="00057C58"/>
    <w:rsid w:val="00076A7A"/>
    <w:rsid w:val="000841BA"/>
    <w:rsid w:val="00087547"/>
    <w:rsid w:val="000A4C28"/>
    <w:rsid w:val="000B3100"/>
    <w:rsid w:val="000C6497"/>
    <w:rsid w:val="000D346A"/>
    <w:rsid w:val="000D60B4"/>
    <w:rsid w:val="000F7510"/>
    <w:rsid w:val="00104D66"/>
    <w:rsid w:val="00117F5F"/>
    <w:rsid w:val="001236DC"/>
    <w:rsid w:val="00125C15"/>
    <w:rsid w:val="00136C67"/>
    <w:rsid w:val="00171CF7"/>
    <w:rsid w:val="00183053"/>
    <w:rsid w:val="001A029A"/>
    <w:rsid w:val="001A507D"/>
    <w:rsid w:val="001B7AF3"/>
    <w:rsid w:val="001C52BE"/>
    <w:rsid w:val="001E4120"/>
    <w:rsid w:val="001E511B"/>
    <w:rsid w:val="001E6597"/>
    <w:rsid w:val="001E76E6"/>
    <w:rsid w:val="001F14E3"/>
    <w:rsid w:val="002140E5"/>
    <w:rsid w:val="00214BB9"/>
    <w:rsid w:val="002168D7"/>
    <w:rsid w:val="00220463"/>
    <w:rsid w:val="00223218"/>
    <w:rsid w:val="00224EAD"/>
    <w:rsid w:val="0024218A"/>
    <w:rsid w:val="00251333"/>
    <w:rsid w:val="00253C4B"/>
    <w:rsid w:val="002567E8"/>
    <w:rsid w:val="00277534"/>
    <w:rsid w:val="00291536"/>
    <w:rsid w:val="002A16E3"/>
    <w:rsid w:val="002A5642"/>
    <w:rsid w:val="002A587F"/>
    <w:rsid w:val="002B2815"/>
    <w:rsid w:val="002B409D"/>
    <w:rsid w:val="002E257E"/>
    <w:rsid w:val="002E2953"/>
    <w:rsid w:val="002E36E0"/>
    <w:rsid w:val="002F0BF3"/>
    <w:rsid w:val="002F7157"/>
    <w:rsid w:val="00326F09"/>
    <w:rsid w:val="0032715B"/>
    <w:rsid w:val="00335591"/>
    <w:rsid w:val="00364F77"/>
    <w:rsid w:val="00367DF0"/>
    <w:rsid w:val="003777C8"/>
    <w:rsid w:val="0038029C"/>
    <w:rsid w:val="00386694"/>
    <w:rsid w:val="003A51A0"/>
    <w:rsid w:val="003B1578"/>
    <w:rsid w:val="003D3C49"/>
    <w:rsid w:val="003E298E"/>
    <w:rsid w:val="003E5B7A"/>
    <w:rsid w:val="003F0CAE"/>
    <w:rsid w:val="003F26B5"/>
    <w:rsid w:val="003F3C0A"/>
    <w:rsid w:val="0040020B"/>
    <w:rsid w:val="004033B6"/>
    <w:rsid w:val="004057C5"/>
    <w:rsid w:val="00406D43"/>
    <w:rsid w:val="00413D29"/>
    <w:rsid w:val="004146C0"/>
    <w:rsid w:val="00414972"/>
    <w:rsid w:val="00420CE8"/>
    <w:rsid w:val="0043036F"/>
    <w:rsid w:val="00432F20"/>
    <w:rsid w:val="004448B3"/>
    <w:rsid w:val="0044535C"/>
    <w:rsid w:val="00450136"/>
    <w:rsid w:val="004523B1"/>
    <w:rsid w:val="00452D14"/>
    <w:rsid w:val="004768B2"/>
    <w:rsid w:val="00487877"/>
    <w:rsid w:val="0049199A"/>
    <w:rsid w:val="00497969"/>
    <w:rsid w:val="004A114E"/>
    <w:rsid w:val="004A45D0"/>
    <w:rsid w:val="004B2E71"/>
    <w:rsid w:val="004C1731"/>
    <w:rsid w:val="004C21A9"/>
    <w:rsid w:val="004C4243"/>
    <w:rsid w:val="004C78AC"/>
    <w:rsid w:val="004F4BA9"/>
    <w:rsid w:val="004F6450"/>
    <w:rsid w:val="004F78CB"/>
    <w:rsid w:val="00503AB8"/>
    <w:rsid w:val="0052063A"/>
    <w:rsid w:val="00522798"/>
    <w:rsid w:val="005403C1"/>
    <w:rsid w:val="00543C7C"/>
    <w:rsid w:val="00544796"/>
    <w:rsid w:val="0054722F"/>
    <w:rsid w:val="00553BD8"/>
    <w:rsid w:val="00566482"/>
    <w:rsid w:val="0058099B"/>
    <w:rsid w:val="00583C49"/>
    <w:rsid w:val="0058764B"/>
    <w:rsid w:val="005973EC"/>
    <w:rsid w:val="005A1CAB"/>
    <w:rsid w:val="005A2B3F"/>
    <w:rsid w:val="005C4D2B"/>
    <w:rsid w:val="005D7AC2"/>
    <w:rsid w:val="005F3D64"/>
    <w:rsid w:val="005F5CEE"/>
    <w:rsid w:val="00604C73"/>
    <w:rsid w:val="00615591"/>
    <w:rsid w:val="00620641"/>
    <w:rsid w:val="0062222A"/>
    <w:rsid w:val="00623D9F"/>
    <w:rsid w:val="00647D4B"/>
    <w:rsid w:val="00651CF9"/>
    <w:rsid w:val="006531CD"/>
    <w:rsid w:val="00661E9E"/>
    <w:rsid w:val="00663249"/>
    <w:rsid w:val="00663E9C"/>
    <w:rsid w:val="006669EF"/>
    <w:rsid w:val="006810A6"/>
    <w:rsid w:val="0068227F"/>
    <w:rsid w:val="006926B7"/>
    <w:rsid w:val="00692AE9"/>
    <w:rsid w:val="00696DE3"/>
    <w:rsid w:val="006A0691"/>
    <w:rsid w:val="006B7E5C"/>
    <w:rsid w:val="006C0C4F"/>
    <w:rsid w:val="006C42C3"/>
    <w:rsid w:val="006C71F4"/>
    <w:rsid w:val="006D4A8E"/>
    <w:rsid w:val="006F53DA"/>
    <w:rsid w:val="00713902"/>
    <w:rsid w:val="00724347"/>
    <w:rsid w:val="007257A4"/>
    <w:rsid w:val="00726F70"/>
    <w:rsid w:val="00733E78"/>
    <w:rsid w:val="00742B67"/>
    <w:rsid w:val="00745622"/>
    <w:rsid w:val="00757970"/>
    <w:rsid w:val="00760AD2"/>
    <w:rsid w:val="00763035"/>
    <w:rsid w:val="007713A3"/>
    <w:rsid w:val="00774325"/>
    <w:rsid w:val="0078470D"/>
    <w:rsid w:val="0078514C"/>
    <w:rsid w:val="00786368"/>
    <w:rsid w:val="00792375"/>
    <w:rsid w:val="007A0ADC"/>
    <w:rsid w:val="007A1E85"/>
    <w:rsid w:val="007A507D"/>
    <w:rsid w:val="007C5267"/>
    <w:rsid w:val="007D30B6"/>
    <w:rsid w:val="007D4BCD"/>
    <w:rsid w:val="007D7873"/>
    <w:rsid w:val="007E1C7F"/>
    <w:rsid w:val="007E5245"/>
    <w:rsid w:val="007E7F62"/>
    <w:rsid w:val="007F085E"/>
    <w:rsid w:val="0080700E"/>
    <w:rsid w:val="00813C24"/>
    <w:rsid w:val="00816465"/>
    <w:rsid w:val="00826B64"/>
    <w:rsid w:val="00830EDF"/>
    <w:rsid w:val="00837624"/>
    <w:rsid w:val="00843CA7"/>
    <w:rsid w:val="00845BB2"/>
    <w:rsid w:val="008472CC"/>
    <w:rsid w:val="0085494C"/>
    <w:rsid w:val="00864870"/>
    <w:rsid w:val="0089129E"/>
    <w:rsid w:val="008A0142"/>
    <w:rsid w:val="008A2EAD"/>
    <w:rsid w:val="008A4FF0"/>
    <w:rsid w:val="008A5B6A"/>
    <w:rsid w:val="008B4C34"/>
    <w:rsid w:val="008D2293"/>
    <w:rsid w:val="008E5C8E"/>
    <w:rsid w:val="008F3199"/>
    <w:rsid w:val="008F7C1C"/>
    <w:rsid w:val="00902B82"/>
    <w:rsid w:val="0090686F"/>
    <w:rsid w:val="00907101"/>
    <w:rsid w:val="009150ED"/>
    <w:rsid w:val="00917CD3"/>
    <w:rsid w:val="00923DD5"/>
    <w:rsid w:val="00930813"/>
    <w:rsid w:val="00931F41"/>
    <w:rsid w:val="0094608C"/>
    <w:rsid w:val="009460C0"/>
    <w:rsid w:val="00952A4D"/>
    <w:rsid w:val="00956DEB"/>
    <w:rsid w:val="009709CF"/>
    <w:rsid w:val="00991BEC"/>
    <w:rsid w:val="0099624B"/>
    <w:rsid w:val="009A2308"/>
    <w:rsid w:val="009A5223"/>
    <w:rsid w:val="009B2779"/>
    <w:rsid w:val="009C1A36"/>
    <w:rsid w:val="009C4D22"/>
    <w:rsid w:val="009C543B"/>
    <w:rsid w:val="009D5794"/>
    <w:rsid w:val="009D61AD"/>
    <w:rsid w:val="009E79F8"/>
    <w:rsid w:val="009E7F25"/>
    <w:rsid w:val="009F2EC3"/>
    <w:rsid w:val="00A133DB"/>
    <w:rsid w:val="00A21171"/>
    <w:rsid w:val="00A37ADE"/>
    <w:rsid w:val="00A52479"/>
    <w:rsid w:val="00A61F66"/>
    <w:rsid w:val="00A66EE7"/>
    <w:rsid w:val="00A7452F"/>
    <w:rsid w:val="00A826E4"/>
    <w:rsid w:val="00AA35CA"/>
    <w:rsid w:val="00AB7530"/>
    <w:rsid w:val="00AD4181"/>
    <w:rsid w:val="00AD4AC2"/>
    <w:rsid w:val="00AE18DE"/>
    <w:rsid w:val="00AE2BA7"/>
    <w:rsid w:val="00AE4963"/>
    <w:rsid w:val="00AF33E6"/>
    <w:rsid w:val="00AF61EA"/>
    <w:rsid w:val="00B04796"/>
    <w:rsid w:val="00B20FF2"/>
    <w:rsid w:val="00B2758E"/>
    <w:rsid w:val="00B418D0"/>
    <w:rsid w:val="00B46EEE"/>
    <w:rsid w:val="00B5174C"/>
    <w:rsid w:val="00B540AD"/>
    <w:rsid w:val="00B5411C"/>
    <w:rsid w:val="00B621A0"/>
    <w:rsid w:val="00B6268F"/>
    <w:rsid w:val="00B775BD"/>
    <w:rsid w:val="00B87041"/>
    <w:rsid w:val="00B947DF"/>
    <w:rsid w:val="00BA7336"/>
    <w:rsid w:val="00BB24D8"/>
    <w:rsid w:val="00BC43F9"/>
    <w:rsid w:val="00BC508B"/>
    <w:rsid w:val="00BE241B"/>
    <w:rsid w:val="00C10035"/>
    <w:rsid w:val="00C14554"/>
    <w:rsid w:val="00C14BD1"/>
    <w:rsid w:val="00C15DEA"/>
    <w:rsid w:val="00C2003C"/>
    <w:rsid w:val="00C21B2D"/>
    <w:rsid w:val="00C23812"/>
    <w:rsid w:val="00C26345"/>
    <w:rsid w:val="00C37BEC"/>
    <w:rsid w:val="00C43756"/>
    <w:rsid w:val="00C4752F"/>
    <w:rsid w:val="00C47C3E"/>
    <w:rsid w:val="00C51634"/>
    <w:rsid w:val="00C52CFC"/>
    <w:rsid w:val="00C57E0A"/>
    <w:rsid w:val="00C61FB8"/>
    <w:rsid w:val="00C77427"/>
    <w:rsid w:val="00C91298"/>
    <w:rsid w:val="00C935D4"/>
    <w:rsid w:val="00CA1CB7"/>
    <w:rsid w:val="00CA259E"/>
    <w:rsid w:val="00CC2F57"/>
    <w:rsid w:val="00CC57F3"/>
    <w:rsid w:val="00CE03EB"/>
    <w:rsid w:val="00CE61E9"/>
    <w:rsid w:val="00CF3902"/>
    <w:rsid w:val="00CF3E5E"/>
    <w:rsid w:val="00D07F6F"/>
    <w:rsid w:val="00D21024"/>
    <w:rsid w:val="00D21D1E"/>
    <w:rsid w:val="00D31341"/>
    <w:rsid w:val="00D31B31"/>
    <w:rsid w:val="00D65B79"/>
    <w:rsid w:val="00D729F0"/>
    <w:rsid w:val="00D74B2F"/>
    <w:rsid w:val="00D82930"/>
    <w:rsid w:val="00D846FF"/>
    <w:rsid w:val="00D850BF"/>
    <w:rsid w:val="00D860A9"/>
    <w:rsid w:val="00DA5FBD"/>
    <w:rsid w:val="00DC1189"/>
    <w:rsid w:val="00DC65F2"/>
    <w:rsid w:val="00DC6906"/>
    <w:rsid w:val="00DE08A1"/>
    <w:rsid w:val="00DE08F8"/>
    <w:rsid w:val="00DF0694"/>
    <w:rsid w:val="00DF2505"/>
    <w:rsid w:val="00DF75EF"/>
    <w:rsid w:val="00E04F14"/>
    <w:rsid w:val="00E158AE"/>
    <w:rsid w:val="00E22A8C"/>
    <w:rsid w:val="00E278B0"/>
    <w:rsid w:val="00E40634"/>
    <w:rsid w:val="00E41581"/>
    <w:rsid w:val="00E42017"/>
    <w:rsid w:val="00E46B59"/>
    <w:rsid w:val="00E66A63"/>
    <w:rsid w:val="00E83BF6"/>
    <w:rsid w:val="00EB3DEC"/>
    <w:rsid w:val="00EB725E"/>
    <w:rsid w:val="00EC320C"/>
    <w:rsid w:val="00EC3C42"/>
    <w:rsid w:val="00EC799B"/>
    <w:rsid w:val="00EC7FE0"/>
    <w:rsid w:val="00ED3308"/>
    <w:rsid w:val="00ED37BE"/>
    <w:rsid w:val="00ED3855"/>
    <w:rsid w:val="00EE28C0"/>
    <w:rsid w:val="00F1285D"/>
    <w:rsid w:val="00F20029"/>
    <w:rsid w:val="00F20F73"/>
    <w:rsid w:val="00F27B0E"/>
    <w:rsid w:val="00F35EAD"/>
    <w:rsid w:val="00F36E62"/>
    <w:rsid w:val="00F449F5"/>
    <w:rsid w:val="00F54B6B"/>
    <w:rsid w:val="00F6285B"/>
    <w:rsid w:val="00F65300"/>
    <w:rsid w:val="00F7038F"/>
    <w:rsid w:val="00F71218"/>
    <w:rsid w:val="00F773EF"/>
    <w:rsid w:val="00F90289"/>
    <w:rsid w:val="00FA5404"/>
    <w:rsid w:val="00FB3241"/>
    <w:rsid w:val="00FC0991"/>
    <w:rsid w:val="00FC1326"/>
    <w:rsid w:val="00FC4CD0"/>
    <w:rsid w:val="00FC66CB"/>
    <w:rsid w:val="00FD662F"/>
    <w:rsid w:val="00FE0CE4"/>
    <w:rsid w:val="00FE6A3E"/>
    <w:rsid w:val="00FE707E"/>
    <w:rsid w:val="00FF6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30FA"/>
  <w15:chartTrackingRefBased/>
  <w15:docId w15:val="{8D39FC5B-E8CD-4F2B-8042-56CC58DF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26B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6B64"/>
    <w:rPr>
      <w:rFonts w:ascii="Segoe UI" w:hAnsi="Segoe UI" w:cs="Segoe UI"/>
      <w:sz w:val="18"/>
      <w:szCs w:val="18"/>
    </w:rPr>
  </w:style>
  <w:style w:type="paragraph" w:styleId="Nagwek">
    <w:name w:val="header"/>
    <w:basedOn w:val="Normalny"/>
    <w:link w:val="NagwekZnak"/>
    <w:uiPriority w:val="99"/>
    <w:unhideWhenUsed/>
    <w:rsid w:val="00826B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6B64"/>
  </w:style>
  <w:style w:type="paragraph" w:styleId="Stopka">
    <w:name w:val="footer"/>
    <w:basedOn w:val="Normalny"/>
    <w:link w:val="StopkaZnak"/>
    <w:uiPriority w:val="99"/>
    <w:unhideWhenUsed/>
    <w:rsid w:val="00826B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6B64"/>
  </w:style>
  <w:style w:type="paragraph" w:styleId="Akapitzlist">
    <w:name w:val="List Paragraph"/>
    <w:basedOn w:val="Normalny"/>
    <w:uiPriority w:val="34"/>
    <w:qFormat/>
    <w:rsid w:val="0090686F"/>
    <w:pPr>
      <w:ind w:left="720"/>
      <w:contextualSpacing/>
    </w:pPr>
  </w:style>
  <w:style w:type="character" w:styleId="Odwoaniedokomentarza">
    <w:name w:val="annotation reference"/>
    <w:basedOn w:val="Domylnaczcionkaakapitu"/>
    <w:uiPriority w:val="99"/>
    <w:semiHidden/>
    <w:unhideWhenUsed/>
    <w:rsid w:val="00C4752F"/>
    <w:rPr>
      <w:sz w:val="16"/>
      <w:szCs w:val="16"/>
    </w:rPr>
  </w:style>
  <w:style w:type="paragraph" w:styleId="Tekstkomentarza">
    <w:name w:val="annotation text"/>
    <w:basedOn w:val="Normalny"/>
    <w:link w:val="TekstkomentarzaZnak"/>
    <w:uiPriority w:val="99"/>
    <w:unhideWhenUsed/>
    <w:rsid w:val="00C4752F"/>
    <w:pPr>
      <w:spacing w:line="240" w:lineRule="auto"/>
    </w:pPr>
    <w:rPr>
      <w:sz w:val="20"/>
      <w:szCs w:val="20"/>
    </w:rPr>
  </w:style>
  <w:style w:type="character" w:customStyle="1" w:styleId="TekstkomentarzaZnak">
    <w:name w:val="Tekst komentarza Znak"/>
    <w:basedOn w:val="Domylnaczcionkaakapitu"/>
    <w:link w:val="Tekstkomentarza"/>
    <w:uiPriority w:val="99"/>
    <w:rsid w:val="00C4752F"/>
    <w:rPr>
      <w:sz w:val="20"/>
      <w:szCs w:val="20"/>
    </w:rPr>
  </w:style>
  <w:style w:type="paragraph" w:styleId="Tematkomentarza">
    <w:name w:val="annotation subject"/>
    <w:basedOn w:val="Tekstkomentarza"/>
    <w:next w:val="Tekstkomentarza"/>
    <w:link w:val="TematkomentarzaZnak"/>
    <w:uiPriority w:val="99"/>
    <w:semiHidden/>
    <w:unhideWhenUsed/>
    <w:rsid w:val="00C4752F"/>
    <w:rPr>
      <w:b/>
      <w:bCs/>
    </w:rPr>
  </w:style>
  <w:style w:type="character" w:customStyle="1" w:styleId="TematkomentarzaZnak">
    <w:name w:val="Temat komentarza Znak"/>
    <w:basedOn w:val="TekstkomentarzaZnak"/>
    <w:link w:val="Tematkomentarza"/>
    <w:uiPriority w:val="99"/>
    <w:semiHidden/>
    <w:rsid w:val="00C4752F"/>
    <w:rPr>
      <w:b/>
      <w:bCs/>
      <w:sz w:val="20"/>
      <w:szCs w:val="20"/>
    </w:rPr>
  </w:style>
  <w:style w:type="paragraph" w:customStyle="1" w:styleId="USTustnpkodeksu">
    <w:name w:val="UST(§) – ust. (§ np. kodeksu)"/>
    <w:basedOn w:val="Normalny"/>
    <w:uiPriority w:val="12"/>
    <w:qFormat/>
    <w:rsid w:val="006F53D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LITlitera">
    <w:name w:val="LIT – litera"/>
    <w:basedOn w:val="Normalny"/>
    <w:uiPriority w:val="14"/>
    <w:qFormat/>
    <w:rsid w:val="00AF61EA"/>
    <w:pPr>
      <w:spacing w:after="0" w:line="360" w:lineRule="auto"/>
      <w:ind w:left="986" w:hanging="476"/>
      <w:jc w:val="both"/>
    </w:pPr>
    <w:rPr>
      <w:rFonts w:ascii="Times" w:eastAsiaTheme="minorEastAsia" w:hAnsi="Times" w:cs="Arial"/>
      <w:bCs/>
      <w:sz w:val="24"/>
      <w:szCs w:val="20"/>
      <w:lang w:eastAsia="pl-PL"/>
    </w:rPr>
  </w:style>
  <w:style w:type="paragraph" w:customStyle="1" w:styleId="Default">
    <w:name w:val="Default"/>
    <w:rsid w:val="00902B8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36407">
      <w:bodyDiv w:val="1"/>
      <w:marLeft w:val="0"/>
      <w:marRight w:val="0"/>
      <w:marTop w:val="0"/>
      <w:marBottom w:val="0"/>
      <w:divBdr>
        <w:top w:val="none" w:sz="0" w:space="0" w:color="auto"/>
        <w:left w:val="none" w:sz="0" w:space="0" w:color="auto"/>
        <w:bottom w:val="none" w:sz="0" w:space="0" w:color="auto"/>
        <w:right w:val="none" w:sz="0" w:space="0" w:color="auto"/>
      </w:divBdr>
    </w:div>
    <w:div w:id="246498019">
      <w:bodyDiv w:val="1"/>
      <w:marLeft w:val="0"/>
      <w:marRight w:val="0"/>
      <w:marTop w:val="0"/>
      <w:marBottom w:val="0"/>
      <w:divBdr>
        <w:top w:val="none" w:sz="0" w:space="0" w:color="auto"/>
        <w:left w:val="none" w:sz="0" w:space="0" w:color="auto"/>
        <w:bottom w:val="none" w:sz="0" w:space="0" w:color="auto"/>
        <w:right w:val="none" w:sz="0" w:space="0" w:color="auto"/>
      </w:divBdr>
      <w:divsChild>
        <w:div w:id="805126338">
          <w:marLeft w:val="0"/>
          <w:marRight w:val="0"/>
          <w:marTop w:val="0"/>
          <w:marBottom w:val="0"/>
          <w:divBdr>
            <w:top w:val="none" w:sz="0" w:space="0" w:color="auto"/>
            <w:left w:val="none" w:sz="0" w:space="0" w:color="auto"/>
            <w:bottom w:val="none" w:sz="0" w:space="0" w:color="auto"/>
            <w:right w:val="none" w:sz="0" w:space="0" w:color="auto"/>
          </w:divBdr>
        </w:div>
        <w:div w:id="1752048626">
          <w:marLeft w:val="0"/>
          <w:marRight w:val="0"/>
          <w:marTop w:val="0"/>
          <w:marBottom w:val="0"/>
          <w:divBdr>
            <w:top w:val="none" w:sz="0" w:space="0" w:color="auto"/>
            <w:left w:val="none" w:sz="0" w:space="0" w:color="auto"/>
            <w:bottom w:val="none" w:sz="0" w:space="0" w:color="auto"/>
            <w:right w:val="none" w:sz="0" w:space="0" w:color="auto"/>
          </w:divBdr>
        </w:div>
      </w:divsChild>
    </w:div>
    <w:div w:id="342904095">
      <w:bodyDiv w:val="1"/>
      <w:marLeft w:val="0"/>
      <w:marRight w:val="0"/>
      <w:marTop w:val="0"/>
      <w:marBottom w:val="0"/>
      <w:divBdr>
        <w:top w:val="none" w:sz="0" w:space="0" w:color="auto"/>
        <w:left w:val="none" w:sz="0" w:space="0" w:color="auto"/>
        <w:bottom w:val="none" w:sz="0" w:space="0" w:color="auto"/>
        <w:right w:val="none" w:sz="0" w:space="0" w:color="auto"/>
      </w:divBdr>
    </w:div>
    <w:div w:id="956525497">
      <w:bodyDiv w:val="1"/>
      <w:marLeft w:val="0"/>
      <w:marRight w:val="0"/>
      <w:marTop w:val="0"/>
      <w:marBottom w:val="0"/>
      <w:divBdr>
        <w:top w:val="none" w:sz="0" w:space="0" w:color="auto"/>
        <w:left w:val="none" w:sz="0" w:space="0" w:color="auto"/>
        <w:bottom w:val="none" w:sz="0" w:space="0" w:color="auto"/>
        <w:right w:val="none" w:sz="0" w:space="0" w:color="auto"/>
      </w:divBdr>
    </w:div>
    <w:div w:id="1033922126">
      <w:bodyDiv w:val="1"/>
      <w:marLeft w:val="0"/>
      <w:marRight w:val="0"/>
      <w:marTop w:val="0"/>
      <w:marBottom w:val="0"/>
      <w:divBdr>
        <w:top w:val="none" w:sz="0" w:space="0" w:color="auto"/>
        <w:left w:val="none" w:sz="0" w:space="0" w:color="auto"/>
        <w:bottom w:val="none" w:sz="0" w:space="0" w:color="auto"/>
        <w:right w:val="none" w:sz="0" w:space="0" w:color="auto"/>
      </w:divBdr>
    </w:div>
    <w:div w:id="1238203489">
      <w:bodyDiv w:val="1"/>
      <w:marLeft w:val="0"/>
      <w:marRight w:val="0"/>
      <w:marTop w:val="0"/>
      <w:marBottom w:val="0"/>
      <w:divBdr>
        <w:top w:val="none" w:sz="0" w:space="0" w:color="auto"/>
        <w:left w:val="none" w:sz="0" w:space="0" w:color="auto"/>
        <w:bottom w:val="none" w:sz="0" w:space="0" w:color="auto"/>
        <w:right w:val="none" w:sz="0" w:space="0" w:color="auto"/>
      </w:divBdr>
    </w:div>
    <w:div w:id="1267497335">
      <w:bodyDiv w:val="1"/>
      <w:marLeft w:val="0"/>
      <w:marRight w:val="0"/>
      <w:marTop w:val="0"/>
      <w:marBottom w:val="0"/>
      <w:divBdr>
        <w:top w:val="none" w:sz="0" w:space="0" w:color="auto"/>
        <w:left w:val="none" w:sz="0" w:space="0" w:color="auto"/>
        <w:bottom w:val="none" w:sz="0" w:space="0" w:color="auto"/>
        <w:right w:val="none" w:sz="0" w:space="0" w:color="auto"/>
      </w:divBdr>
    </w:div>
    <w:div w:id="1596862099">
      <w:bodyDiv w:val="1"/>
      <w:marLeft w:val="0"/>
      <w:marRight w:val="0"/>
      <w:marTop w:val="0"/>
      <w:marBottom w:val="0"/>
      <w:divBdr>
        <w:top w:val="none" w:sz="0" w:space="0" w:color="auto"/>
        <w:left w:val="none" w:sz="0" w:space="0" w:color="auto"/>
        <w:bottom w:val="none" w:sz="0" w:space="0" w:color="auto"/>
        <w:right w:val="none" w:sz="0" w:space="0" w:color="auto"/>
      </w:divBdr>
    </w:div>
    <w:div w:id="2064018180">
      <w:bodyDiv w:val="1"/>
      <w:marLeft w:val="0"/>
      <w:marRight w:val="0"/>
      <w:marTop w:val="0"/>
      <w:marBottom w:val="0"/>
      <w:divBdr>
        <w:top w:val="none" w:sz="0" w:space="0" w:color="auto"/>
        <w:left w:val="none" w:sz="0" w:space="0" w:color="auto"/>
        <w:bottom w:val="none" w:sz="0" w:space="0" w:color="auto"/>
        <w:right w:val="none" w:sz="0" w:space="0" w:color="auto"/>
      </w:divBdr>
    </w:div>
    <w:div w:id="20889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3649</Words>
  <Characters>21896</Characters>
  <Application>Microsoft Office Word</Application>
  <DocSecurity>4</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Mierzejewski Robert</dc:creator>
  <cp:keywords/>
  <dc:description/>
  <cp:lastModifiedBy>Perzyńska Ewa</cp:lastModifiedBy>
  <cp:revision>2</cp:revision>
  <dcterms:created xsi:type="dcterms:W3CDTF">2019-11-14T12:22:00Z</dcterms:created>
  <dcterms:modified xsi:type="dcterms:W3CDTF">2019-11-14T12:22:00Z</dcterms:modified>
</cp:coreProperties>
</file>