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5477" w14:textId="77777777" w:rsidR="001406ED" w:rsidRPr="00B932BE" w:rsidRDefault="001406ED">
      <w:pPr>
        <w:rPr>
          <w:rFonts w:ascii="Times New Roman" w:hAnsi="Times New Roman" w:cs="Times New Roman"/>
          <w:sz w:val="24"/>
          <w:szCs w:val="24"/>
        </w:rPr>
      </w:pPr>
    </w:p>
    <w:p w14:paraId="4BF32D99" w14:textId="56F226CA" w:rsidR="00E303FA" w:rsidRPr="00213A52" w:rsidRDefault="00E303FA" w:rsidP="00DF0653">
      <w:pPr>
        <w:ind w:firstLine="708"/>
        <w:jc w:val="center"/>
        <w:rPr>
          <w:rFonts w:ascii="Times New Roman" w:hAnsi="Times New Roman" w:cs="Times New Roman"/>
          <w:b/>
          <w:bCs/>
          <w:sz w:val="24"/>
          <w:szCs w:val="24"/>
        </w:rPr>
      </w:pPr>
      <w:r w:rsidRPr="00213A52">
        <w:rPr>
          <w:rFonts w:ascii="Times New Roman" w:hAnsi="Times New Roman" w:cs="Times New Roman"/>
          <w:b/>
          <w:bCs/>
          <w:sz w:val="24"/>
          <w:szCs w:val="24"/>
        </w:rPr>
        <w:t xml:space="preserve">Opinia </w:t>
      </w:r>
      <w:r w:rsidR="00A80D7C" w:rsidRPr="00213A52">
        <w:rPr>
          <w:rFonts w:ascii="Times New Roman" w:hAnsi="Times New Roman" w:cs="Times New Roman"/>
          <w:b/>
          <w:bCs/>
          <w:sz w:val="24"/>
          <w:szCs w:val="24"/>
        </w:rPr>
        <w:t>Komisji Kodyfikacyjnej Prawa Karnego</w:t>
      </w:r>
      <w:r w:rsidR="00A80D7C" w:rsidRPr="00213A52">
        <w:rPr>
          <w:rFonts w:ascii="Times New Roman" w:hAnsi="Times New Roman" w:cs="Times New Roman"/>
          <w:b/>
          <w:bCs/>
          <w:sz w:val="24"/>
          <w:szCs w:val="24"/>
        </w:rPr>
        <w:tab/>
      </w:r>
      <w:r w:rsidRPr="00213A52">
        <w:rPr>
          <w:rFonts w:ascii="Times New Roman" w:hAnsi="Times New Roman" w:cs="Times New Roman"/>
          <w:b/>
          <w:bCs/>
          <w:sz w:val="24"/>
          <w:szCs w:val="24"/>
        </w:rPr>
        <w:t>dotycząca wystąpienia Rzecznika Praw Obywatelskich do Ministra Sprawiedliwości w sprawie działań firm windykacyjnych, noszących znamiona nękania dłużników.</w:t>
      </w:r>
    </w:p>
    <w:p w14:paraId="4B2934A7" w14:textId="77777777" w:rsidR="00DF0653" w:rsidRPr="00B932BE" w:rsidRDefault="00DF0653" w:rsidP="00DF0653">
      <w:pPr>
        <w:ind w:firstLine="708"/>
        <w:rPr>
          <w:rFonts w:ascii="Times New Roman" w:hAnsi="Times New Roman" w:cs="Times New Roman"/>
          <w:sz w:val="24"/>
          <w:szCs w:val="24"/>
        </w:rPr>
      </w:pPr>
    </w:p>
    <w:p w14:paraId="06D5BDFE" w14:textId="77777777" w:rsidR="003D58AC" w:rsidRDefault="00915339" w:rsidP="00B932BE">
      <w:pPr>
        <w:ind w:firstLine="708"/>
        <w:jc w:val="both"/>
        <w:rPr>
          <w:rFonts w:ascii="Times New Roman" w:hAnsi="Times New Roman" w:cs="Times New Roman"/>
          <w:sz w:val="24"/>
          <w:szCs w:val="24"/>
        </w:rPr>
      </w:pPr>
      <w:r w:rsidRPr="00B932BE">
        <w:rPr>
          <w:rFonts w:ascii="Times New Roman" w:hAnsi="Times New Roman" w:cs="Times New Roman"/>
          <w:sz w:val="24"/>
          <w:szCs w:val="24"/>
        </w:rPr>
        <w:t xml:space="preserve">Pismem z dnia </w:t>
      </w:r>
      <w:r w:rsidRPr="00B932BE">
        <w:rPr>
          <w:rFonts w:ascii="Times New Roman" w:eastAsia="Times New Roman" w:hAnsi="Times New Roman" w:cs="Times New Roman"/>
          <w:sz w:val="24"/>
          <w:szCs w:val="24"/>
        </w:rPr>
        <w:t>17 lipca 2023 r. (II.501.2.2023.MM)</w:t>
      </w:r>
      <w:r w:rsidRPr="00B932BE">
        <w:rPr>
          <w:rFonts w:ascii="Times New Roman" w:hAnsi="Times New Roman" w:cs="Times New Roman"/>
          <w:sz w:val="24"/>
          <w:szCs w:val="24"/>
        </w:rPr>
        <w:t xml:space="preserve"> </w:t>
      </w:r>
      <w:r w:rsidR="00DF0653" w:rsidRPr="00B932BE">
        <w:rPr>
          <w:rFonts w:ascii="Times New Roman" w:hAnsi="Times New Roman" w:cs="Times New Roman"/>
          <w:sz w:val="24"/>
          <w:szCs w:val="24"/>
        </w:rPr>
        <w:t>R</w:t>
      </w:r>
      <w:r w:rsidR="00DC12C5">
        <w:rPr>
          <w:rFonts w:ascii="Times New Roman" w:hAnsi="Times New Roman" w:cs="Times New Roman"/>
          <w:sz w:val="24"/>
          <w:szCs w:val="24"/>
        </w:rPr>
        <w:t xml:space="preserve">zecznik </w:t>
      </w:r>
      <w:r w:rsidR="00DF0653" w:rsidRPr="00B932BE">
        <w:rPr>
          <w:rFonts w:ascii="Times New Roman" w:hAnsi="Times New Roman" w:cs="Times New Roman"/>
          <w:sz w:val="24"/>
          <w:szCs w:val="24"/>
        </w:rPr>
        <w:t>P</w:t>
      </w:r>
      <w:r w:rsidR="00DC12C5">
        <w:rPr>
          <w:rFonts w:ascii="Times New Roman" w:hAnsi="Times New Roman" w:cs="Times New Roman"/>
          <w:sz w:val="24"/>
          <w:szCs w:val="24"/>
        </w:rPr>
        <w:t xml:space="preserve">raw </w:t>
      </w:r>
      <w:r w:rsidR="00DF0653" w:rsidRPr="00B932BE">
        <w:rPr>
          <w:rFonts w:ascii="Times New Roman" w:hAnsi="Times New Roman" w:cs="Times New Roman"/>
          <w:sz w:val="24"/>
          <w:szCs w:val="24"/>
        </w:rPr>
        <w:t>O</w:t>
      </w:r>
      <w:r w:rsidR="00DC12C5">
        <w:rPr>
          <w:rFonts w:ascii="Times New Roman" w:hAnsi="Times New Roman" w:cs="Times New Roman"/>
          <w:sz w:val="24"/>
          <w:szCs w:val="24"/>
        </w:rPr>
        <w:t>bywatelskich</w:t>
      </w:r>
      <w:r w:rsidR="00DF0653" w:rsidRPr="00B932BE">
        <w:rPr>
          <w:rFonts w:ascii="Times New Roman" w:hAnsi="Times New Roman" w:cs="Times New Roman"/>
          <w:sz w:val="24"/>
          <w:szCs w:val="24"/>
        </w:rPr>
        <w:t xml:space="preserve"> – Marcin Więcek zwrócił się do Ministra Sprawiedliwości „z uprzejmą prośbą o poinformowanie </w:t>
      </w:r>
      <w:r w:rsidR="00DC12C5">
        <w:rPr>
          <w:rFonts w:ascii="Times New Roman" w:hAnsi="Times New Roman" w:cs="Times New Roman"/>
          <w:sz w:val="24"/>
          <w:szCs w:val="24"/>
        </w:rPr>
        <w:t>(…)</w:t>
      </w:r>
      <w:r w:rsidR="00DF0653" w:rsidRPr="00B932BE">
        <w:rPr>
          <w:rFonts w:ascii="Times New Roman" w:hAnsi="Times New Roman" w:cs="Times New Roman"/>
          <w:sz w:val="24"/>
          <w:szCs w:val="24"/>
        </w:rPr>
        <w:t xml:space="preserve"> o przyczynach rezygnacji Ministerstwa Sprawiedliwości z pierwotnie zaproponowanej zmiany legislacyjnej polegającej na dodaniu do art. 190a k.k. formy popełnienia tego czynu w celu wymuszenia zwrotu wierzytelności” oraz o „informację, czy w ocenie Pana Ministra obowiązujące przepisy pozwalają obecnie na dostateczną ochronę obywateli przed opisanymi w niniejszym wystąpieniu praktykami, czy też znajduje uzasadnienie potrzeba podjęcia stosownej inicjatywy legislacyjnej dla jej prawnego zagwarantowania”</w:t>
      </w:r>
      <w:r w:rsidR="00F13677" w:rsidRPr="00B932BE">
        <w:rPr>
          <w:rFonts w:ascii="Times New Roman" w:hAnsi="Times New Roman" w:cs="Times New Roman"/>
          <w:sz w:val="24"/>
          <w:szCs w:val="24"/>
        </w:rPr>
        <w:t>.</w:t>
      </w:r>
      <w:r w:rsidR="00B932BE">
        <w:rPr>
          <w:rFonts w:ascii="Times New Roman" w:hAnsi="Times New Roman" w:cs="Times New Roman"/>
          <w:sz w:val="24"/>
          <w:szCs w:val="24"/>
        </w:rPr>
        <w:t xml:space="preserve"> W piśmie RPO p</w:t>
      </w:r>
      <w:r w:rsidR="003D58AC" w:rsidRPr="00B932BE">
        <w:rPr>
          <w:rFonts w:ascii="Times New Roman" w:eastAsia="Times New Roman" w:hAnsi="Times New Roman" w:cs="Times New Roman"/>
          <w:sz w:val="24"/>
          <w:szCs w:val="24"/>
        </w:rPr>
        <w:t>rzywo</w:t>
      </w:r>
      <w:r w:rsidR="00B932BE">
        <w:rPr>
          <w:rFonts w:ascii="Times New Roman" w:eastAsia="Times New Roman" w:hAnsi="Times New Roman" w:cs="Times New Roman"/>
          <w:sz w:val="24"/>
          <w:szCs w:val="24"/>
        </w:rPr>
        <w:t>ła</w:t>
      </w:r>
      <w:r w:rsidR="003D58AC" w:rsidRPr="00B932BE">
        <w:rPr>
          <w:rFonts w:ascii="Times New Roman" w:eastAsia="Times New Roman" w:hAnsi="Times New Roman" w:cs="Times New Roman"/>
          <w:sz w:val="24"/>
          <w:szCs w:val="24"/>
        </w:rPr>
        <w:t>ł niedoszł</w:t>
      </w:r>
      <w:r w:rsidR="00B932BE">
        <w:rPr>
          <w:rFonts w:ascii="Times New Roman" w:eastAsia="Times New Roman" w:hAnsi="Times New Roman" w:cs="Times New Roman"/>
          <w:sz w:val="24"/>
          <w:szCs w:val="24"/>
        </w:rPr>
        <w:t>ą</w:t>
      </w:r>
      <w:r w:rsidR="003D58AC" w:rsidRPr="00B932BE">
        <w:rPr>
          <w:rFonts w:ascii="Times New Roman" w:eastAsia="Times New Roman" w:hAnsi="Times New Roman" w:cs="Times New Roman"/>
          <w:sz w:val="24"/>
          <w:szCs w:val="24"/>
        </w:rPr>
        <w:t xml:space="preserve"> nowelizacj</w:t>
      </w:r>
      <w:r w:rsidR="00B932BE">
        <w:rPr>
          <w:rFonts w:ascii="Times New Roman" w:eastAsia="Times New Roman" w:hAnsi="Times New Roman" w:cs="Times New Roman"/>
          <w:sz w:val="24"/>
          <w:szCs w:val="24"/>
        </w:rPr>
        <w:t>ę</w:t>
      </w:r>
      <w:r w:rsidR="003D58AC" w:rsidRPr="00B932BE">
        <w:rPr>
          <w:rFonts w:ascii="Times New Roman" w:eastAsia="Times New Roman" w:hAnsi="Times New Roman" w:cs="Times New Roman"/>
          <w:sz w:val="24"/>
          <w:szCs w:val="24"/>
        </w:rPr>
        <w:t xml:space="preserve"> z 2019 r. i jej uzasadnieni</w:t>
      </w:r>
      <w:r w:rsidR="00B932BE">
        <w:rPr>
          <w:rFonts w:ascii="Times New Roman" w:eastAsia="Times New Roman" w:hAnsi="Times New Roman" w:cs="Times New Roman"/>
          <w:sz w:val="24"/>
          <w:szCs w:val="24"/>
        </w:rPr>
        <w:t>e, zgodnie z którym</w:t>
      </w:r>
      <w:r w:rsidR="003D58AC" w:rsidRPr="00B932BE">
        <w:rPr>
          <w:rFonts w:ascii="Times New Roman" w:eastAsia="Times New Roman" w:hAnsi="Times New Roman" w:cs="Times New Roman"/>
          <w:sz w:val="24"/>
          <w:szCs w:val="24"/>
        </w:rPr>
        <w:t xml:space="preserve"> „</w:t>
      </w:r>
      <w:r w:rsidR="003D58AC" w:rsidRPr="00B932BE">
        <w:rPr>
          <w:rFonts w:ascii="Times New Roman" w:hAnsi="Times New Roman" w:cs="Times New Roman"/>
          <w:sz w:val="24"/>
          <w:szCs w:val="24"/>
        </w:rPr>
        <w:t>działanie sprawcy w celu wymuszenia zwrotu wierzytelności winien być zagrożony surowszą karą pozbawienia wolności od 6 miesięcy do 8 lat, jak w przypadku innych przestępstw o podobnym społecznym zagrożeniu. Jako przykład można wskazać przestępstwo zmuszania do określonego zachowania w art. 191 § 2 k.k.</w:t>
      </w:r>
      <w:r w:rsidR="003D58AC" w:rsidRPr="00B932BE">
        <w:rPr>
          <w:rFonts w:ascii="Times New Roman" w:eastAsia="Times New Roman" w:hAnsi="Times New Roman" w:cs="Times New Roman"/>
          <w:sz w:val="24"/>
          <w:szCs w:val="24"/>
        </w:rPr>
        <w:t>”</w:t>
      </w:r>
      <w:r w:rsidR="00B932BE">
        <w:rPr>
          <w:rFonts w:ascii="Times New Roman" w:hAnsi="Times New Roman" w:cs="Times New Roman"/>
          <w:sz w:val="24"/>
          <w:szCs w:val="24"/>
        </w:rPr>
        <w:t xml:space="preserve">. </w:t>
      </w:r>
      <w:r w:rsidR="00B932BE">
        <w:rPr>
          <w:rFonts w:ascii="Times New Roman" w:eastAsia="Times New Roman" w:hAnsi="Times New Roman" w:cs="Times New Roman"/>
          <w:sz w:val="24"/>
          <w:szCs w:val="24"/>
        </w:rPr>
        <w:t xml:space="preserve">Zdaniem RPO </w:t>
      </w:r>
      <w:r w:rsidR="003D58AC" w:rsidRPr="00B932BE">
        <w:rPr>
          <w:rFonts w:ascii="Times New Roman" w:eastAsia="Times New Roman" w:hAnsi="Times New Roman" w:cs="Times New Roman"/>
          <w:sz w:val="24"/>
          <w:szCs w:val="24"/>
        </w:rPr>
        <w:t>„</w:t>
      </w:r>
      <w:r w:rsidR="00B932BE">
        <w:rPr>
          <w:rFonts w:ascii="Times New Roman" w:eastAsia="Times New Roman" w:hAnsi="Times New Roman" w:cs="Times New Roman"/>
          <w:sz w:val="24"/>
          <w:szCs w:val="24"/>
        </w:rPr>
        <w:t>(o)</w:t>
      </w:r>
      <w:r w:rsidR="003D58AC" w:rsidRPr="00B932BE">
        <w:rPr>
          <w:rFonts w:ascii="Times New Roman" w:hAnsi="Times New Roman" w:cs="Times New Roman"/>
          <w:sz w:val="24"/>
          <w:szCs w:val="24"/>
        </w:rPr>
        <w:t>statecznie więc stalking w celu zwrotu wierzytelności nie został wprowadzony do Kodeksu karnego</w:t>
      </w:r>
      <w:r w:rsidR="003D58AC" w:rsidRPr="00B932BE">
        <w:rPr>
          <w:rFonts w:ascii="Times New Roman" w:eastAsia="Times New Roman" w:hAnsi="Times New Roman" w:cs="Times New Roman"/>
          <w:sz w:val="24"/>
          <w:szCs w:val="24"/>
        </w:rPr>
        <w:t>”</w:t>
      </w:r>
      <w:r w:rsidR="00B932BE">
        <w:rPr>
          <w:rFonts w:ascii="Times New Roman" w:eastAsia="Times New Roman" w:hAnsi="Times New Roman" w:cs="Times New Roman"/>
          <w:sz w:val="24"/>
          <w:szCs w:val="24"/>
        </w:rPr>
        <w:t xml:space="preserve">, ponieważ </w:t>
      </w:r>
      <w:r w:rsidR="003D58AC" w:rsidRPr="00B932BE">
        <w:rPr>
          <w:rFonts w:ascii="Times New Roman" w:eastAsia="Times New Roman" w:hAnsi="Times New Roman" w:cs="Times New Roman"/>
          <w:sz w:val="24"/>
          <w:szCs w:val="24"/>
        </w:rPr>
        <w:t>„</w:t>
      </w:r>
      <w:r w:rsidR="003D58AC" w:rsidRPr="00B932BE">
        <w:rPr>
          <w:rFonts w:ascii="Times New Roman" w:hAnsi="Times New Roman" w:cs="Times New Roman"/>
          <w:sz w:val="24"/>
          <w:szCs w:val="24"/>
        </w:rPr>
        <w:t>aktualnie osobom nękanym przez firmy windykacyjne, których działania wypełniają znamiona przestępstwa określonego w art. 190a § 1 k.k., nie przysługuje ochrona z uwagi na to, że poszczególne czynności dokonywane są przez wiele różnych osób</w:t>
      </w:r>
      <w:r w:rsidR="003D58AC" w:rsidRPr="00B932BE">
        <w:rPr>
          <w:rFonts w:ascii="Times New Roman" w:eastAsia="Times New Roman" w:hAnsi="Times New Roman" w:cs="Times New Roman"/>
          <w:sz w:val="24"/>
          <w:szCs w:val="24"/>
        </w:rPr>
        <w:t>”</w:t>
      </w:r>
      <w:r w:rsidR="00B932BE">
        <w:rPr>
          <w:rFonts w:ascii="Times New Roman" w:eastAsia="Times New Roman" w:hAnsi="Times New Roman" w:cs="Times New Roman"/>
          <w:sz w:val="24"/>
          <w:szCs w:val="24"/>
        </w:rPr>
        <w:t xml:space="preserve">, co oznacza, że nie realizują one znamienia uporczywości. Ponadto RPO zauważył, że wobec firm windykacyjnych nie </w:t>
      </w:r>
      <w:r w:rsidR="003D58AC" w:rsidRPr="00B932BE">
        <w:rPr>
          <w:rFonts w:ascii="Times New Roman" w:eastAsia="Times New Roman" w:hAnsi="Times New Roman" w:cs="Times New Roman"/>
          <w:sz w:val="24"/>
          <w:szCs w:val="24"/>
        </w:rPr>
        <w:t xml:space="preserve">można zastosować ustawy o </w:t>
      </w:r>
      <w:r w:rsidR="003D58AC" w:rsidRPr="00B932BE">
        <w:rPr>
          <w:rFonts w:ascii="Times New Roman" w:hAnsi="Times New Roman" w:cs="Times New Roman"/>
          <w:sz w:val="24"/>
          <w:szCs w:val="24"/>
        </w:rPr>
        <w:t>odpowiedzialności podmiotów zbiorowych za czyny zabronione pod groźbą kary</w:t>
      </w:r>
      <w:r w:rsidR="00B932BE">
        <w:rPr>
          <w:rFonts w:ascii="Times New Roman" w:hAnsi="Times New Roman" w:cs="Times New Roman"/>
          <w:sz w:val="24"/>
          <w:szCs w:val="24"/>
        </w:rPr>
        <w:t>.</w:t>
      </w:r>
    </w:p>
    <w:p w14:paraId="50E66C26" w14:textId="77777777" w:rsidR="003D58AC" w:rsidRPr="00B932BE" w:rsidRDefault="00B932BE" w:rsidP="00B932BE">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W świetle przywołanego pisma Komisja Kodyfikacyjna zidentyfikowała t</w:t>
      </w:r>
      <w:r w:rsidR="003D58AC" w:rsidRPr="00B932BE">
        <w:rPr>
          <w:rFonts w:ascii="Times New Roman" w:eastAsia="Times New Roman" w:hAnsi="Times New Roman" w:cs="Times New Roman"/>
          <w:sz w:val="24"/>
          <w:szCs w:val="24"/>
        </w:rPr>
        <w:t>rzy problemy dot</w:t>
      </w:r>
      <w:r>
        <w:rPr>
          <w:rFonts w:ascii="Times New Roman" w:eastAsia="Times New Roman" w:hAnsi="Times New Roman" w:cs="Times New Roman"/>
          <w:sz w:val="24"/>
          <w:szCs w:val="24"/>
        </w:rPr>
        <w:t>yczące</w:t>
      </w:r>
      <w:r w:rsidR="003D58AC" w:rsidRPr="00B932BE">
        <w:rPr>
          <w:rFonts w:ascii="Times New Roman" w:eastAsia="Times New Roman" w:hAnsi="Times New Roman" w:cs="Times New Roman"/>
          <w:sz w:val="24"/>
          <w:szCs w:val="24"/>
        </w:rPr>
        <w:t xml:space="preserve"> decyzji legislacyjnej:</w:t>
      </w:r>
    </w:p>
    <w:p w14:paraId="32CFD475" w14:textId="77777777" w:rsidR="003D58AC" w:rsidRPr="00B932BE" w:rsidRDefault="00B932BE" w:rsidP="00B932BE">
      <w:pPr>
        <w:pStyle w:val="Akapitzlist"/>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3D58AC" w:rsidRPr="00B932BE">
        <w:rPr>
          <w:rFonts w:ascii="Times New Roman" w:eastAsia="Times New Roman" w:hAnsi="Times New Roman" w:cs="Times New Roman"/>
          <w:sz w:val="24"/>
          <w:szCs w:val="24"/>
        </w:rPr>
        <w:t>prowadzenie typu kwalifikowanego stalkingu popełnionego przez windykatora</w:t>
      </w:r>
      <w:r>
        <w:rPr>
          <w:rFonts w:ascii="Times New Roman" w:eastAsia="Times New Roman" w:hAnsi="Times New Roman" w:cs="Times New Roman"/>
          <w:sz w:val="24"/>
          <w:szCs w:val="24"/>
        </w:rPr>
        <w:t>,</w:t>
      </w:r>
    </w:p>
    <w:p w14:paraId="6A16607F" w14:textId="77777777" w:rsidR="003D58AC" w:rsidRPr="00B932BE" w:rsidRDefault="00B932BE" w:rsidP="00B932BE">
      <w:pPr>
        <w:pStyle w:val="Akapitzlist"/>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3D58AC" w:rsidRPr="00B932BE">
        <w:rPr>
          <w:rFonts w:ascii="Times New Roman" w:eastAsia="Times New Roman" w:hAnsi="Times New Roman" w:cs="Times New Roman"/>
          <w:sz w:val="24"/>
          <w:szCs w:val="24"/>
        </w:rPr>
        <w:t>dpowiedzialność windykatora za jedno</w:t>
      </w:r>
      <w:r w:rsidR="002472C1">
        <w:rPr>
          <w:rFonts w:ascii="Times New Roman" w:eastAsia="Times New Roman" w:hAnsi="Times New Roman" w:cs="Times New Roman"/>
          <w:sz w:val="24"/>
          <w:szCs w:val="24"/>
        </w:rPr>
        <w:t>razowe</w:t>
      </w:r>
      <w:r w:rsidR="003D58AC" w:rsidRPr="00B932BE">
        <w:rPr>
          <w:rFonts w:ascii="Times New Roman" w:eastAsia="Times New Roman" w:hAnsi="Times New Roman" w:cs="Times New Roman"/>
          <w:sz w:val="24"/>
          <w:szCs w:val="24"/>
        </w:rPr>
        <w:t xml:space="preserve"> naruszenie „komfortu” dłużnika</w:t>
      </w:r>
      <w:r w:rsidR="002472C1">
        <w:rPr>
          <w:rFonts w:ascii="Times New Roman" w:eastAsia="Times New Roman" w:hAnsi="Times New Roman" w:cs="Times New Roman"/>
          <w:sz w:val="24"/>
          <w:szCs w:val="24"/>
        </w:rPr>
        <w:t>,</w:t>
      </w:r>
    </w:p>
    <w:p w14:paraId="7780D9BA" w14:textId="77777777" w:rsidR="003D58AC" w:rsidRDefault="002472C1" w:rsidP="00B932BE">
      <w:pPr>
        <w:pStyle w:val="Akapitzlist"/>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3D58AC" w:rsidRPr="00B932BE">
        <w:rPr>
          <w:rFonts w:ascii="Times New Roman" w:eastAsia="Times New Roman" w:hAnsi="Times New Roman" w:cs="Times New Roman"/>
          <w:sz w:val="24"/>
          <w:szCs w:val="24"/>
        </w:rPr>
        <w:t>dpowiedzialność pracodawcy windykatorów, którzy „w sumie” uporczywie nękali dłużnika</w:t>
      </w:r>
      <w:r w:rsidR="00537050">
        <w:rPr>
          <w:rFonts w:ascii="Times New Roman" w:eastAsia="Times New Roman" w:hAnsi="Times New Roman" w:cs="Times New Roman"/>
          <w:sz w:val="24"/>
          <w:szCs w:val="24"/>
        </w:rPr>
        <w:t>.</w:t>
      </w:r>
    </w:p>
    <w:p w14:paraId="252D9C7F" w14:textId="77777777" w:rsidR="00537050" w:rsidRPr="00537050" w:rsidRDefault="00537050" w:rsidP="0053705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Sformułowanie </w:t>
      </w:r>
      <w:r w:rsidR="00DC12C5">
        <w:rPr>
          <w:rFonts w:ascii="Times New Roman" w:eastAsia="Times New Roman" w:hAnsi="Times New Roman" w:cs="Times New Roman"/>
          <w:sz w:val="24"/>
          <w:szCs w:val="24"/>
        </w:rPr>
        <w:t>ostatecznej konkluzji poprzedzić mu</w:t>
      </w:r>
      <w:r>
        <w:rPr>
          <w:rFonts w:ascii="Times New Roman" w:eastAsia="Times New Roman" w:hAnsi="Times New Roman" w:cs="Times New Roman"/>
          <w:sz w:val="24"/>
          <w:szCs w:val="24"/>
        </w:rPr>
        <w:t xml:space="preserve">si </w:t>
      </w:r>
      <w:r w:rsidR="00DC12C5">
        <w:rPr>
          <w:rFonts w:ascii="Times New Roman" w:eastAsia="Times New Roman" w:hAnsi="Times New Roman" w:cs="Times New Roman"/>
          <w:sz w:val="24"/>
          <w:szCs w:val="24"/>
        </w:rPr>
        <w:t xml:space="preserve">przedstawienie </w:t>
      </w:r>
      <w:r>
        <w:rPr>
          <w:rFonts w:ascii="Times New Roman" w:eastAsia="Times New Roman" w:hAnsi="Times New Roman" w:cs="Times New Roman"/>
          <w:sz w:val="24"/>
          <w:szCs w:val="24"/>
        </w:rPr>
        <w:t>następujące zagadnie</w:t>
      </w:r>
      <w:r w:rsidR="00DC12C5">
        <w:rPr>
          <w:rFonts w:ascii="Times New Roman" w:eastAsia="Times New Roman" w:hAnsi="Times New Roman" w:cs="Times New Roman"/>
          <w:sz w:val="24"/>
          <w:szCs w:val="24"/>
        </w:rPr>
        <w:t>ń</w:t>
      </w:r>
      <w:r>
        <w:rPr>
          <w:rFonts w:ascii="Times New Roman" w:eastAsia="Times New Roman" w:hAnsi="Times New Roman" w:cs="Times New Roman"/>
          <w:sz w:val="24"/>
          <w:szCs w:val="24"/>
        </w:rPr>
        <w:t xml:space="preserve">: zasad pracy </w:t>
      </w:r>
      <w:proofErr w:type="spellStart"/>
      <w:r>
        <w:rPr>
          <w:rFonts w:ascii="Times New Roman" w:eastAsia="Times New Roman" w:hAnsi="Times New Roman" w:cs="Times New Roman"/>
          <w:sz w:val="24"/>
          <w:szCs w:val="24"/>
        </w:rPr>
        <w:t>windykatora</w:t>
      </w:r>
      <w:proofErr w:type="spellEnd"/>
      <w:r>
        <w:rPr>
          <w:rFonts w:ascii="Times New Roman" w:eastAsia="Times New Roman" w:hAnsi="Times New Roman" w:cs="Times New Roman"/>
          <w:sz w:val="24"/>
          <w:szCs w:val="24"/>
        </w:rPr>
        <w:t xml:space="preserve"> (reguł post</w:t>
      </w:r>
      <w:r w:rsidR="00512D95">
        <w:rPr>
          <w:rFonts w:ascii="Times New Roman" w:eastAsia="Times New Roman" w:hAnsi="Times New Roman" w:cs="Times New Roman"/>
          <w:sz w:val="24"/>
          <w:szCs w:val="24"/>
        </w:rPr>
        <w:t>ę</w:t>
      </w:r>
      <w:r>
        <w:rPr>
          <w:rFonts w:ascii="Times New Roman" w:eastAsia="Times New Roman" w:hAnsi="Times New Roman" w:cs="Times New Roman"/>
          <w:sz w:val="24"/>
          <w:szCs w:val="24"/>
        </w:rPr>
        <w:t xml:space="preserve">powania), </w:t>
      </w:r>
      <w:r w:rsidR="00DC12C5">
        <w:rPr>
          <w:rFonts w:ascii="Times New Roman" w:eastAsia="Times New Roman" w:hAnsi="Times New Roman" w:cs="Times New Roman"/>
          <w:sz w:val="24"/>
          <w:szCs w:val="24"/>
        </w:rPr>
        <w:t xml:space="preserve">rozpoznanie </w:t>
      </w:r>
      <w:r>
        <w:rPr>
          <w:rFonts w:ascii="Times New Roman" w:eastAsia="Times New Roman" w:hAnsi="Times New Roman" w:cs="Times New Roman"/>
          <w:sz w:val="24"/>
          <w:szCs w:val="24"/>
        </w:rPr>
        <w:t>nieakceptowaln</w:t>
      </w:r>
      <w:r w:rsidR="00DC12C5">
        <w:rPr>
          <w:rFonts w:ascii="Times New Roman" w:eastAsia="Times New Roman" w:hAnsi="Times New Roman" w:cs="Times New Roman"/>
          <w:sz w:val="24"/>
          <w:szCs w:val="24"/>
        </w:rPr>
        <w:t>ych</w:t>
      </w:r>
      <w:r>
        <w:rPr>
          <w:rFonts w:ascii="Times New Roman" w:eastAsia="Times New Roman" w:hAnsi="Times New Roman" w:cs="Times New Roman"/>
          <w:sz w:val="24"/>
          <w:szCs w:val="24"/>
        </w:rPr>
        <w:t xml:space="preserve"> zachowa</w:t>
      </w:r>
      <w:r w:rsidR="00DC12C5">
        <w:rPr>
          <w:rFonts w:ascii="Times New Roman" w:eastAsia="Times New Roman" w:hAnsi="Times New Roman" w:cs="Times New Roman"/>
          <w:sz w:val="24"/>
          <w:szCs w:val="24"/>
        </w:rPr>
        <w:t>ń</w:t>
      </w:r>
      <w:r>
        <w:rPr>
          <w:rFonts w:ascii="Times New Roman" w:eastAsia="Times New Roman" w:hAnsi="Times New Roman" w:cs="Times New Roman"/>
          <w:sz w:val="24"/>
          <w:szCs w:val="24"/>
        </w:rPr>
        <w:t xml:space="preserve"> windykacyjn</w:t>
      </w:r>
      <w:r w:rsidR="00DC12C5">
        <w:rPr>
          <w:rFonts w:ascii="Times New Roman" w:eastAsia="Times New Roman" w:hAnsi="Times New Roman" w:cs="Times New Roman"/>
          <w:sz w:val="24"/>
          <w:szCs w:val="24"/>
        </w:rPr>
        <w:t>ych</w:t>
      </w:r>
      <w:r>
        <w:rPr>
          <w:rFonts w:ascii="Times New Roman" w:eastAsia="Times New Roman" w:hAnsi="Times New Roman" w:cs="Times New Roman"/>
          <w:sz w:val="24"/>
          <w:szCs w:val="24"/>
        </w:rPr>
        <w:t xml:space="preserve"> (analiza kryminologiczna)</w:t>
      </w:r>
      <w:r w:rsidR="00DC1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oraz prezentacja obowiązującego stanu prawnego. </w:t>
      </w:r>
    </w:p>
    <w:p w14:paraId="61D98B94" w14:textId="77777777" w:rsidR="003D58AC" w:rsidRPr="0074502D" w:rsidRDefault="00537050" w:rsidP="0074502D">
      <w:pPr>
        <w:spacing w:after="0" w:line="240" w:lineRule="auto"/>
        <w:jc w:val="both"/>
        <w:rPr>
          <w:rFonts w:ascii="Times New Roman" w:hAnsi="Times New Roman" w:cs="Times New Roman"/>
          <w:color w:val="2C2E2F"/>
          <w:sz w:val="24"/>
          <w:szCs w:val="24"/>
          <w:shd w:val="clear" w:color="auto" w:fill="FFFFFF"/>
        </w:rPr>
      </w:pPr>
      <w:r>
        <w:rPr>
          <w:rFonts w:ascii="Times New Roman" w:eastAsia="Times New Roman" w:hAnsi="Times New Roman" w:cs="Times New Roman"/>
          <w:sz w:val="24"/>
          <w:szCs w:val="24"/>
        </w:rPr>
        <w:tab/>
      </w:r>
      <w:r w:rsidR="00967D23">
        <w:rPr>
          <w:rFonts w:ascii="Times New Roman" w:eastAsia="Times New Roman" w:hAnsi="Times New Roman" w:cs="Times New Roman"/>
          <w:sz w:val="24"/>
          <w:szCs w:val="24"/>
        </w:rPr>
        <w:t>Zacząć należy od uwagi, iż d</w:t>
      </w:r>
      <w:r w:rsidR="003D58AC" w:rsidRPr="00B932BE">
        <w:rPr>
          <w:rFonts w:ascii="Times New Roman" w:eastAsia="Times New Roman" w:hAnsi="Times New Roman" w:cs="Times New Roman"/>
          <w:sz w:val="24"/>
          <w:szCs w:val="24"/>
        </w:rPr>
        <w:t>ziałania wierzyciela dzielą się na dwa etapy: windykację polubowną oraz sądową i komorniczą; cechą pierwszej jest współpraca wierzyciela z dłużnikiem, drugiej – przymus.</w:t>
      </w:r>
      <w:r w:rsidR="008752D3">
        <w:rPr>
          <w:rFonts w:ascii="Times New Roman" w:eastAsia="Times New Roman" w:hAnsi="Times New Roman" w:cs="Times New Roman"/>
          <w:sz w:val="24"/>
          <w:szCs w:val="24"/>
        </w:rPr>
        <w:t xml:space="preserve"> Przymusowy charakter egzekwowania wierzytelności na drodze </w:t>
      </w:r>
      <w:r w:rsidR="003D58AC" w:rsidRPr="00B932BE">
        <w:rPr>
          <w:rFonts w:ascii="Times New Roman" w:eastAsia="Times New Roman" w:hAnsi="Times New Roman" w:cs="Times New Roman"/>
          <w:sz w:val="24"/>
          <w:szCs w:val="24"/>
        </w:rPr>
        <w:t>sądow</w:t>
      </w:r>
      <w:r w:rsidR="008752D3">
        <w:rPr>
          <w:rFonts w:ascii="Times New Roman" w:eastAsia="Times New Roman" w:hAnsi="Times New Roman" w:cs="Times New Roman"/>
          <w:sz w:val="24"/>
          <w:szCs w:val="24"/>
        </w:rPr>
        <w:t>ej</w:t>
      </w:r>
      <w:r w:rsidR="003D58AC" w:rsidRPr="00B932BE">
        <w:rPr>
          <w:rFonts w:ascii="Times New Roman" w:eastAsia="Times New Roman" w:hAnsi="Times New Roman" w:cs="Times New Roman"/>
          <w:sz w:val="24"/>
          <w:szCs w:val="24"/>
        </w:rPr>
        <w:t xml:space="preserve"> i komornicz</w:t>
      </w:r>
      <w:r w:rsidR="008752D3">
        <w:rPr>
          <w:rFonts w:ascii="Times New Roman" w:eastAsia="Times New Roman" w:hAnsi="Times New Roman" w:cs="Times New Roman"/>
          <w:sz w:val="24"/>
          <w:szCs w:val="24"/>
        </w:rPr>
        <w:t>ej</w:t>
      </w:r>
      <w:r w:rsidR="003D58AC" w:rsidRPr="00B932BE">
        <w:rPr>
          <w:rFonts w:ascii="Times New Roman" w:eastAsia="Times New Roman" w:hAnsi="Times New Roman" w:cs="Times New Roman"/>
          <w:sz w:val="24"/>
          <w:szCs w:val="24"/>
        </w:rPr>
        <w:t xml:space="preserve"> – jako zgodn</w:t>
      </w:r>
      <w:r w:rsidR="008752D3">
        <w:rPr>
          <w:rFonts w:ascii="Times New Roman" w:eastAsia="Times New Roman" w:hAnsi="Times New Roman" w:cs="Times New Roman"/>
          <w:sz w:val="24"/>
          <w:szCs w:val="24"/>
        </w:rPr>
        <w:t>y</w:t>
      </w:r>
      <w:r w:rsidR="003D58AC" w:rsidRPr="00B932BE">
        <w:rPr>
          <w:rFonts w:ascii="Times New Roman" w:eastAsia="Times New Roman" w:hAnsi="Times New Roman" w:cs="Times New Roman"/>
          <w:sz w:val="24"/>
          <w:szCs w:val="24"/>
        </w:rPr>
        <w:t xml:space="preserve"> z prawem</w:t>
      </w:r>
      <w:r w:rsidR="008752D3">
        <w:rPr>
          <w:rFonts w:ascii="Times New Roman" w:eastAsia="Times New Roman" w:hAnsi="Times New Roman" w:cs="Times New Roman"/>
          <w:sz w:val="24"/>
          <w:szCs w:val="24"/>
        </w:rPr>
        <w:t xml:space="preserve"> –</w:t>
      </w:r>
      <w:r w:rsidR="003D58AC" w:rsidRPr="00B932BE">
        <w:rPr>
          <w:rFonts w:ascii="Times New Roman" w:eastAsia="Times New Roman" w:hAnsi="Times New Roman" w:cs="Times New Roman"/>
          <w:sz w:val="24"/>
          <w:szCs w:val="24"/>
        </w:rPr>
        <w:t xml:space="preserve"> nie może być uznan</w:t>
      </w:r>
      <w:r w:rsidR="008752D3">
        <w:rPr>
          <w:rFonts w:ascii="Times New Roman" w:eastAsia="Times New Roman" w:hAnsi="Times New Roman" w:cs="Times New Roman"/>
          <w:sz w:val="24"/>
          <w:szCs w:val="24"/>
        </w:rPr>
        <w:t>y</w:t>
      </w:r>
      <w:r w:rsidR="003D58AC" w:rsidRPr="00B932BE">
        <w:rPr>
          <w:rFonts w:ascii="Times New Roman" w:eastAsia="Times New Roman" w:hAnsi="Times New Roman" w:cs="Times New Roman"/>
          <w:sz w:val="24"/>
          <w:szCs w:val="24"/>
        </w:rPr>
        <w:t xml:space="preserve"> za nękanie</w:t>
      </w:r>
      <w:r w:rsidR="008752D3">
        <w:rPr>
          <w:rFonts w:ascii="Times New Roman" w:eastAsia="Times New Roman" w:hAnsi="Times New Roman" w:cs="Times New Roman"/>
          <w:sz w:val="24"/>
          <w:szCs w:val="24"/>
        </w:rPr>
        <w:t xml:space="preserve"> (zarówno </w:t>
      </w:r>
      <w:r w:rsidR="008752D3">
        <w:rPr>
          <w:rFonts w:ascii="Times New Roman" w:eastAsia="Times New Roman" w:hAnsi="Times New Roman" w:cs="Times New Roman"/>
          <w:i/>
          <w:iCs/>
          <w:sz w:val="24"/>
          <w:szCs w:val="24"/>
        </w:rPr>
        <w:t>de lege lata</w:t>
      </w:r>
      <w:r w:rsidR="008752D3">
        <w:rPr>
          <w:rFonts w:ascii="Times New Roman" w:eastAsia="Times New Roman" w:hAnsi="Times New Roman" w:cs="Times New Roman"/>
          <w:sz w:val="24"/>
          <w:szCs w:val="24"/>
        </w:rPr>
        <w:t xml:space="preserve">, jak i w sferze postulatów </w:t>
      </w:r>
      <w:r w:rsidR="008752D3">
        <w:rPr>
          <w:rFonts w:ascii="Times New Roman" w:eastAsia="Times New Roman" w:hAnsi="Times New Roman" w:cs="Times New Roman"/>
          <w:i/>
          <w:iCs/>
          <w:sz w:val="24"/>
          <w:szCs w:val="24"/>
        </w:rPr>
        <w:t>de lege ferenda</w:t>
      </w:r>
      <w:r w:rsidR="008752D3">
        <w:rPr>
          <w:rFonts w:ascii="Times New Roman" w:eastAsia="Times New Roman" w:hAnsi="Times New Roman" w:cs="Times New Roman"/>
          <w:sz w:val="24"/>
          <w:szCs w:val="24"/>
        </w:rPr>
        <w:t>)</w:t>
      </w:r>
      <w:r w:rsidR="003D58AC" w:rsidRPr="00B932BE">
        <w:rPr>
          <w:rFonts w:ascii="Times New Roman" w:eastAsia="Times New Roman" w:hAnsi="Times New Roman" w:cs="Times New Roman"/>
          <w:sz w:val="24"/>
          <w:szCs w:val="24"/>
        </w:rPr>
        <w:t>.</w:t>
      </w:r>
      <w:r w:rsidR="008752D3">
        <w:rPr>
          <w:rFonts w:ascii="Times New Roman" w:eastAsia="Times New Roman" w:hAnsi="Times New Roman" w:cs="Times New Roman"/>
          <w:sz w:val="24"/>
          <w:szCs w:val="24"/>
        </w:rPr>
        <w:t xml:space="preserve"> </w:t>
      </w:r>
      <w:r w:rsidR="008752D3" w:rsidRPr="002472C1">
        <w:rPr>
          <w:rFonts w:ascii="Times New Roman" w:eastAsia="Times New Roman" w:hAnsi="Times New Roman" w:cs="Times New Roman"/>
          <w:sz w:val="24"/>
          <w:szCs w:val="24"/>
        </w:rPr>
        <w:t>Zasady pracy windykatora</w:t>
      </w:r>
      <w:r w:rsidR="008752D3">
        <w:rPr>
          <w:rFonts w:ascii="Times New Roman" w:eastAsia="Times New Roman" w:hAnsi="Times New Roman" w:cs="Times New Roman"/>
          <w:sz w:val="24"/>
          <w:szCs w:val="24"/>
        </w:rPr>
        <w:t xml:space="preserve"> </w:t>
      </w:r>
      <w:r w:rsidR="008752D3">
        <w:rPr>
          <w:rFonts w:ascii="Times New Roman" w:eastAsia="Times New Roman" w:hAnsi="Times New Roman" w:cs="Times New Roman"/>
          <w:i/>
          <w:iCs/>
          <w:sz w:val="24"/>
          <w:szCs w:val="24"/>
        </w:rPr>
        <w:t>de lege lata</w:t>
      </w:r>
      <w:r w:rsidR="008752D3">
        <w:rPr>
          <w:rFonts w:ascii="Times New Roman" w:eastAsia="Times New Roman" w:hAnsi="Times New Roman" w:cs="Times New Roman"/>
          <w:sz w:val="24"/>
          <w:szCs w:val="24"/>
        </w:rPr>
        <w:t xml:space="preserve"> nie zostały normatywnie określone.</w:t>
      </w:r>
      <w:r w:rsidR="008E150F">
        <w:rPr>
          <w:rFonts w:ascii="Times New Roman" w:eastAsia="Times New Roman" w:hAnsi="Times New Roman" w:cs="Times New Roman"/>
          <w:sz w:val="24"/>
          <w:szCs w:val="24"/>
        </w:rPr>
        <w:t xml:space="preserve"> Dostępne publikacje mają charakter poradnikowy, których celem jest wskazanie najskuteczniejszych legalnych działań windykacyjnych</w:t>
      </w:r>
      <w:r w:rsidR="00F63019">
        <w:rPr>
          <w:rFonts w:ascii="Times New Roman" w:eastAsia="Times New Roman" w:hAnsi="Times New Roman" w:cs="Times New Roman"/>
          <w:sz w:val="24"/>
          <w:szCs w:val="24"/>
        </w:rPr>
        <w:t xml:space="preserve"> </w:t>
      </w:r>
      <w:r w:rsidR="008E150F">
        <w:rPr>
          <w:rFonts w:ascii="Times New Roman" w:eastAsia="Times New Roman" w:hAnsi="Times New Roman" w:cs="Times New Roman"/>
          <w:sz w:val="24"/>
          <w:szCs w:val="24"/>
        </w:rPr>
        <w:t xml:space="preserve">(M. </w:t>
      </w:r>
      <w:r w:rsidR="00584EBD">
        <w:rPr>
          <w:rFonts w:ascii="Times New Roman" w:eastAsia="Times New Roman" w:hAnsi="Times New Roman" w:cs="Times New Roman"/>
          <w:sz w:val="24"/>
          <w:szCs w:val="24"/>
        </w:rPr>
        <w:t>B</w:t>
      </w:r>
      <w:r w:rsidR="008E150F">
        <w:rPr>
          <w:rFonts w:ascii="Times New Roman" w:eastAsia="Times New Roman" w:hAnsi="Times New Roman" w:cs="Times New Roman"/>
          <w:sz w:val="24"/>
          <w:szCs w:val="24"/>
        </w:rPr>
        <w:t>ekas, Windykacja. Praktyczny poradnik dla wierzycieli, Warszawa 2021, s. 158 i 126)</w:t>
      </w:r>
      <w:r w:rsidR="00F63019">
        <w:rPr>
          <w:rFonts w:ascii="Times New Roman" w:eastAsia="Times New Roman" w:hAnsi="Times New Roman" w:cs="Times New Roman"/>
          <w:sz w:val="24"/>
          <w:szCs w:val="24"/>
        </w:rPr>
        <w:t>.</w:t>
      </w:r>
      <w:r w:rsidR="0074502D">
        <w:rPr>
          <w:rFonts w:ascii="Times New Roman" w:eastAsia="Times New Roman" w:hAnsi="Times New Roman" w:cs="Times New Roman"/>
          <w:sz w:val="24"/>
          <w:szCs w:val="24"/>
        </w:rPr>
        <w:t xml:space="preserve"> Wskazuje się m.in., iż „n</w:t>
      </w:r>
      <w:r w:rsidR="003D58AC" w:rsidRPr="00B932BE">
        <w:rPr>
          <w:rFonts w:ascii="Times New Roman" w:hAnsi="Times New Roman" w:cs="Times New Roman"/>
          <w:color w:val="2C2E2F"/>
          <w:sz w:val="24"/>
          <w:szCs w:val="24"/>
          <w:shd w:val="clear" w:color="auto" w:fill="FFFFFF"/>
        </w:rPr>
        <w:t xml:space="preserve">ie ilość listów, telefonów, e-maili rozstrzyga, czy mamy do czynienia ze stalkingiem, ale to czy dłużnik nie sprzeciwia się ich kierowaniu do siebie. Gdy dłużnik oświadczy, iż nie życzy </w:t>
      </w:r>
      <w:r w:rsidR="003D58AC" w:rsidRPr="0074502D">
        <w:rPr>
          <w:rFonts w:ascii="Times New Roman" w:hAnsi="Times New Roman" w:cs="Times New Roman"/>
          <w:color w:val="2C2E2F"/>
          <w:sz w:val="24"/>
          <w:szCs w:val="24"/>
          <w:shd w:val="clear" w:color="auto" w:fill="FFFFFF"/>
        </w:rPr>
        <w:t xml:space="preserve">sobie dalszego nagabywania, wierzycielowi nie pozostanie nic innego, </w:t>
      </w:r>
      <w:r w:rsidR="003D58AC" w:rsidRPr="0074502D">
        <w:rPr>
          <w:rFonts w:ascii="Times New Roman" w:hAnsi="Times New Roman" w:cs="Times New Roman"/>
          <w:color w:val="2C2E2F"/>
          <w:sz w:val="24"/>
          <w:szCs w:val="24"/>
          <w:shd w:val="clear" w:color="auto" w:fill="FFFFFF"/>
        </w:rPr>
        <w:lastRenderedPageBreak/>
        <w:t>jak skierować sprawę do sądu</w:t>
      </w:r>
      <w:r w:rsidR="0074502D" w:rsidRPr="0074502D">
        <w:rPr>
          <w:rFonts w:ascii="Times New Roman" w:hAnsi="Times New Roman" w:cs="Times New Roman"/>
          <w:color w:val="2C2E2F"/>
          <w:sz w:val="24"/>
          <w:szCs w:val="24"/>
          <w:shd w:val="clear" w:color="auto" w:fill="FFFFFF"/>
        </w:rPr>
        <w:t>” (</w:t>
      </w:r>
      <w:hyperlink r:id="rId7" w:history="1">
        <w:r w:rsidR="0074502D" w:rsidRPr="0074502D">
          <w:rPr>
            <w:rStyle w:val="Hipercze"/>
            <w:rFonts w:ascii="Times New Roman" w:hAnsi="Times New Roman" w:cs="Times New Roman"/>
            <w:sz w:val="24"/>
            <w:szCs w:val="24"/>
          </w:rPr>
          <w:t>https://www.rp.pl/prawo-w-firmie/art14243691-windykacja-wierzytelnosci-bez-obawy-oskarzenia-o-stalking</w:t>
        </w:r>
      </w:hyperlink>
      <w:r w:rsidR="0074502D" w:rsidRPr="0074502D">
        <w:rPr>
          <w:rFonts w:ascii="Times New Roman" w:hAnsi="Times New Roman" w:cs="Times New Roman"/>
          <w:color w:val="2C2E2F"/>
          <w:sz w:val="24"/>
          <w:szCs w:val="24"/>
          <w:shd w:val="clear" w:color="auto" w:fill="FFFFFF"/>
        </w:rPr>
        <w:t>)</w:t>
      </w:r>
      <w:r w:rsidR="003D58AC" w:rsidRPr="0074502D">
        <w:rPr>
          <w:rFonts w:ascii="Times New Roman" w:hAnsi="Times New Roman" w:cs="Times New Roman"/>
          <w:color w:val="2C2E2F"/>
          <w:sz w:val="24"/>
          <w:szCs w:val="24"/>
          <w:shd w:val="clear" w:color="auto" w:fill="FFFFFF"/>
        </w:rPr>
        <w:t>.</w:t>
      </w:r>
    </w:p>
    <w:p w14:paraId="71CC85A1" w14:textId="77777777" w:rsidR="003D58AC" w:rsidRPr="00B932BE" w:rsidRDefault="00584EBD" w:rsidP="00EC6A43">
      <w:pPr>
        <w:spacing w:after="0" w:line="240" w:lineRule="auto"/>
        <w:ind w:firstLine="708"/>
        <w:jc w:val="both"/>
        <w:rPr>
          <w:rFonts w:ascii="Times New Roman" w:hAnsi="Times New Roman" w:cs="Times New Roman"/>
          <w:sz w:val="24"/>
          <w:szCs w:val="24"/>
        </w:rPr>
      </w:pPr>
      <w:r w:rsidRPr="0074502D">
        <w:rPr>
          <w:rFonts w:ascii="Times New Roman" w:hAnsi="Times New Roman" w:cs="Times New Roman"/>
          <w:color w:val="2C2E2F"/>
          <w:sz w:val="24"/>
          <w:szCs w:val="24"/>
          <w:shd w:val="clear" w:color="auto" w:fill="FFFFFF"/>
        </w:rPr>
        <w:t>O</w:t>
      </w:r>
      <w:r w:rsidR="0074502D" w:rsidRPr="0074502D">
        <w:rPr>
          <w:rFonts w:ascii="Times New Roman" w:hAnsi="Times New Roman" w:cs="Times New Roman"/>
          <w:color w:val="2C2E2F"/>
          <w:sz w:val="24"/>
          <w:szCs w:val="24"/>
          <w:shd w:val="clear" w:color="auto" w:fill="FFFFFF"/>
        </w:rPr>
        <w:t>dnotować</w:t>
      </w:r>
      <w:r>
        <w:rPr>
          <w:rFonts w:ascii="Times New Roman" w:hAnsi="Times New Roman" w:cs="Times New Roman"/>
          <w:color w:val="2C2E2F"/>
          <w:sz w:val="24"/>
          <w:szCs w:val="24"/>
          <w:shd w:val="clear" w:color="auto" w:fill="FFFFFF"/>
        </w:rPr>
        <w:t xml:space="preserve"> przy tym</w:t>
      </w:r>
      <w:r w:rsidR="0074502D" w:rsidRPr="0074502D">
        <w:rPr>
          <w:rFonts w:ascii="Times New Roman" w:hAnsi="Times New Roman" w:cs="Times New Roman"/>
          <w:color w:val="2C2E2F"/>
          <w:sz w:val="24"/>
          <w:szCs w:val="24"/>
          <w:shd w:val="clear" w:color="auto" w:fill="FFFFFF"/>
        </w:rPr>
        <w:t xml:space="preserve"> należy, że zadania i zasady prowadzenia windykacji były przewidziane w projekcie </w:t>
      </w:r>
      <w:r w:rsidR="003D58AC" w:rsidRPr="0074502D">
        <w:rPr>
          <w:rFonts w:ascii="Times New Roman" w:eastAsia="Times New Roman" w:hAnsi="Times New Roman" w:cs="Times New Roman"/>
          <w:sz w:val="24"/>
          <w:szCs w:val="24"/>
        </w:rPr>
        <w:t xml:space="preserve">ustawy o </w:t>
      </w:r>
      <w:r w:rsidR="003D58AC" w:rsidRPr="0074502D">
        <w:rPr>
          <w:rFonts w:ascii="Times New Roman" w:hAnsi="Times New Roman" w:cs="Times New Roman"/>
          <w:sz w:val="24"/>
          <w:szCs w:val="24"/>
        </w:rPr>
        <w:t>działalności windykacyjnej i zawodzie windykatora z 2022 r.</w:t>
      </w:r>
      <w:r w:rsidR="0074502D" w:rsidRPr="0074502D">
        <w:rPr>
          <w:rFonts w:ascii="Times New Roman" w:hAnsi="Times New Roman" w:cs="Times New Roman"/>
          <w:sz w:val="24"/>
          <w:szCs w:val="24"/>
        </w:rPr>
        <w:t xml:space="preserve"> (</w:t>
      </w:r>
      <w:hyperlink r:id="rId8" w:history="1">
        <w:r w:rsidR="0074502D" w:rsidRPr="0074502D">
          <w:rPr>
            <w:rStyle w:val="Hipercze"/>
            <w:rFonts w:ascii="Times New Roman" w:hAnsi="Times New Roman" w:cs="Times New Roman"/>
            <w:sz w:val="24"/>
            <w:szCs w:val="24"/>
          </w:rPr>
          <w:t>https://www.gov.pl/web/premier/projekt-ustawy-o-dzialalnosci-windykacyjnej-i-zawodzie-windykatora-oraz-zmianie-niektorych-innych-ustaw</w:t>
        </w:r>
      </w:hyperlink>
      <w:r w:rsidR="0074502D" w:rsidRPr="0074502D">
        <w:rPr>
          <w:rFonts w:ascii="Times New Roman" w:hAnsi="Times New Roman" w:cs="Times New Roman"/>
          <w:sz w:val="24"/>
          <w:szCs w:val="24"/>
        </w:rPr>
        <w:t xml:space="preserve">). </w:t>
      </w:r>
      <w:r w:rsidR="00EC6A43">
        <w:rPr>
          <w:rFonts w:ascii="Times New Roman" w:hAnsi="Times New Roman" w:cs="Times New Roman"/>
          <w:sz w:val="24"/>
          <w:szCs w:val="24"/>
        </w:rPr>
        <w:t xml:space="preserve">Przykładowo, w myśl </w:t>
      </w:r>
      <w:r w:rsidR="00EC6A43" w:rsidRPr="00EC6A43">
        <w:rPr>
          <w:rFonts w:ascii="Times New Roman" w:hAnsi="Times New Roman" w:cs="Times New Roman"/>
          <w:sz w:val="24"/>
          <w:szCs w:val="24"/>
        </w:rPr>
        <w:t>a</w:t>
      </w:r>
      <w:r w:rsidR="003D58AC" w:rsidRPr="00EC6A43">
        <w:rPr>
          <w:rFonts w:ascii="Times New Roman" w:hAnsi="Times New Roman" w:cs="Times New Roman"/>
          <w:sz w:val="24"/>
          <w:szCs w:val="24"/>
        </w:rPr>
        <w:t>rt. 26</w:t>
      </w:r>
      <w:r w:rsidR="00EC6A43" w:rsidRPr="00EC6A43">
        <w:rPr>
          <w:rFonts w:ascii="Times New Roman" w:hAnsi="Times New Roman" w:cs="Times New Roman"/>
          <w:sz w:val="24"/>
          <w:szCs w:val="24"/>
        </w:rPr>
        <w:t xml:space="preserve"> ust.</w:t>
      </w:r>
      <w:r w:rsidR="003D58AC" w:rsidRPr="00B932BE">
        <w:rPr>
          <w:rFonts w:ascii="Times New Roman" w:hAnsi="Times New Roman" w:cs="Times New Roman"/>
          <w:b/>
          <w:bCs/>
          <w:sz w:val="24"/>
          <w:szCs w:val="24"/>
        </w:rPr>
        <w:t xml:space="preserve"> </w:t>
      </w:r>
      <w:r w:rsidR="003D58AC" w:rsidRPr="00B932BE">
        <w:rPr>
          <w:rFonts w:ascii="Times New Roman" w:hAnsi="Times New Roman" w:cs="Times New Roman"/>
          <w:sz w:val="24"/>
          <w:szCs w:val="24"/>
        </w:rPr>
        <w:t xml:space="preserve">1 </w:t>
      </w:r>
      <w:r w:rsidR="00EC6A43">
        <w:rPr>
          <w:rFonts w:ascii="Times New Roman" w:hAnsi="Times New Roman" w:cs="Times New Roman"/>
          <w:sz w:val="24"/>
          <w:szCs w:val="24"/>
        </w:rPr>
        <w:t>o</w:t>
      </w:r>
      <w:r w:rsidR="003D58AC" w:rsidRPr="00B932BE">
        <w:rPr>
          <w:rFonts w:ascii="Times New Roman" w:hAnsi="Times New Roman" w:cs="Times New Roman"/>
          <w:sz w:val="24"/>
          <w:szCs w:val="24"/>
        </w:rPr>
        <w:t>soba zobowiązana na każdym etapie windykacji może wnieść sprzeciw wobec podejmowanych w stosunku do niej czynności windykacyjnych. Najpóźniej przy pierwszej czynności należy osobę zobowiązaną pouczyć o prawie żądania zaprzestania czynności windykacyjnych (sprzeciwu).</w:t>
      </w:r>
      <w:r w:rsidR="00EC6A43">
        <w:rPr>
          <w:rFonts w:ascii="Times New Roman" w:hAnsi="Times New Roman" w:cs="Times New Roman"/>
          <w:sz w:val="24"/>
          <w:szCs w:val="24"/>
        </w:rPr>
        <w:t xml:space="preserve"> Samo zaś z</w:t>
      </w:r>
      <w:r w:rsidR="003D58AC" w:rsidRPr="00B932BE">
        <w:rPr>
          <w:rFonts w:ascii="Times New Roman" w:hAnsi="Times New Roman" w:cs="Times New Roman"/>
          <w:sz w:val="24"/>
          <w:szCs w:val="24"/>
        </w:rPr>
        <w:t>łożenie sprzeciwu</w:t>
      </w:r>
      <w:r w:rsidR="00EC6A43">
        <w:rPr>
          <w:rFonts w:ascii="Times New Roman" w:hAnsi="Times New Roman" w:cs="Times New Roman"/>
          <w:sz w:val="24"/>
          <w:szCs w:val="24"/>
        </w:rPr>
        <w:t xml:space="preserve"> miało</w:t>
      </w:r>
      <w:r w:rsidR="003D58AC" w:rsidRPr="00B932BE">
        <w:rPr>
          <w:rFonts w:ascii="Times New Roman" w:hAnsi="Times New Roman" w:cs="Times New Roman"/>
          <w:sz w:val="24"/>
          <w:szCs w:val="24"/>
        </w:rPr>
        <w:t xml:space="preserve"> oblig</w:t>
      </w:r>
      <w:r w:rsidR="00EC6A43">
        <w:rPr>
          <w:rFonts w:ascii="Times New Roman" w:hAnsi="Times New Roman" w:cs="Times New Roman"/>
          <w:sz w:val="24"/>
          <w:szCs w:val="24"/>
        </w:rPr>
        <w:t>ować</w:t>
      </w:r>
      <w:r w:rsidR="003D58AC" w:rsidRPr="00B932BE">
        <w:rPr>
          <w:rFonts w:ascii="Times New Roman" w:hAnsi="Times New Roman" w:cs="Times New Roman"/>
          <w:sz w:val="24"/>
          <w:szCs w:val="24"/>
        </w:rPr>
        <w:t xml:space="preserve"> windykatora do natychmiastowego zaprzestania czynności windykacyjnych wobec osoby zobowiązanej</w:t>
      </w:r>
      <w:r w:rsidR="00EC6A43">
        <w:rPr>
          <w:rFonts w:ascii="Times New Roman" w:hAnsi="Times New Roman" w:cs="Times New Roman"/>
          <w:sz w:val="24"/>
          <w:szCs w:val="24"/>
        </w:rPr>
        <w:t xml:space="preserve"> (art. 26 ust. 2 projektowanej ustawy)</w:t>
      </w:r>
      <w:r w:rsidR="003D58AC" w:rsidRPr="00B932BE">
        <w:rPr>
          <w:rFonts w:ascii="Times New Roman" w:hAnsi="Times New Roman" w:cs="Times New Roman"/>
          <w:sz w:val="24"/>
          <w:szCs w:val="24"/>
        </w:rPr>
        <w:t>.</w:t>
      </w:r>
      <w:r w:rsidR="00EC6A43">
        <w:rPr>
          <w:rFonts w:ascii="Times New Roman" w:hAnsi="Times New Roman" w:cs="Times New Roman"/>
          <w:sz w:val="24"/>
          <w:szCs w:val="24"/>
        </w:rPr>
        <w:t xml:space="preserve"> Kolejne przepisy przewidywały dalsze zasady prowadzenia działalności windykacyjnej:</w:t>
      </w:r>
    </w:p>
    <w:p w14:paraId="4E2F5BA9" w14:textId="77777777" w:rsidR="003D58AC" w:rsidRPr="00EC6A43" w:rsidRDefault="003D58AC" w:rsidP="00EC6A43">
      <w:pPr>
        <w:pStyle w:val="ARTartustawynprozporzdzenia"/>
        <w:spacing w:before="0" w:line="240" w:lineRule="auto"/>
        <w:rPr>
          <w:rFonts w:ascii="Times New Roman" w:hAnsi="Times New Roman" w:cs="Times New Roman"/>
          <w:i/>
          <w:iCs/>
          <w:szCs w:val="24"/>
        </w:rPr>
      </w:pPr>
      <w:r w:rsidRPr="00EC6A43">
        <w:rPr>
          <w:rFonts w:ascii="Times New Roman" w:hAnsi="Times New Roman" w:cs="Times New Roman"/>
          <w:b/>
          <w:bCs/>
          <w:i/>
          <w:iCs/>
          <w:szCs w:val="24"/>
        </w:rPr>
        <w:t>Art. 29.</w:t>
      </w:r>
      <w:r w:rsidRPr="00EC6A43">
        <w:rPr>
          <w:rFonts w:ascii="Times New Roman" w:hAnsi="Times New Roman" w:cs="Times New Roman"/>
          <w:i/>
          <w:iCs/>
          <w:szCs w:val="24"/>
        </w:rPr>
        <w:t xml:space="preserve"> 1. Niedopuszczalny jest kontakt telefoniczny z osobą zobowiązaną </w:t>
      </w:r>
      <w:bookmarkStart w:id="0" w:name="_Hlk94175847"/>
      <w:r w:rsidRPr="00EC6A43">
        <w:rPr>
          <w:rFonts w:ascii="Times New Roman" w:hAnsi="Times New Roman" w:cs="Times New Roman"/>
          <w:i/>
          <w:iCs/>
          <w:szCs w:val="24"/>
        </w:rPr>
        <w:t>w dniach ustawowo wolnych od pracy oraz w pozostałych dniach tygodnia w godzinach od 17 do 9</w:t>
      </w:r>
      <w:bookmarkEnd w:id="0"/>
      <w:r w:rsidRPr="00EC6A43">
        <w:rPr>
          <w:rFonts w:ascii="Times New Roman" w:hAnsi="Times New Roman" w:cs="Times New Roman"/>
          <w:i/>
          <w:iCs/>
          <w:szCs w:val="24"/>
        </w:rPr>
        <w:t>. Dotyczy to także przesyłania wiadomości tekstowych oraz połączeń realizowanych przy użyciu automatycznego urządzenia.</w:t>
      </w:r>
    </w:p>
    <w:p w14:paraId="09DC4B13" w14:textId="77777777" w:rsidR="003D58AC" w:rsidRPr="00EC6A43" w:rsidRDefault="003D58AC" w:rsidP="00EC6A43">
      <w:pPr>
        <w:pStyle w:val="USTustnpkodeksu"/>
        <w:spacing w:line="240" w:lineRule="auto"/>
        <w:rPr>
          <w:rFonts w:ascii="Times New Roman" w:hAnsi="Times New Roman" w:cs="Times New Roman"/>
          <w:i/>
          <w:iCs/>
          <w:szCs w:val="24"/>
        </w:rPr>
      </w:pPr>
      <w:r w:rsidRPr="00EC6A43">
        <w:rPr>
          <w:rFonts w:ascii="Times New Roman" w:hAnsi="Times New Roman" w:cs="Times New Roman"/>
          <w:i/>
          <w:iCs/>
          <w:szCs w:val="24"/>
        </w:rPr>
        <w:t>2. Niedopuszczalne jest wykonanie przez windykatorów jednego przedsiębiorstwa windykacyjnego w ciągu tygodnia więcej niż 3 połączeń telefonicznych lub przesłania więcej niż 3 wiadomości tekstowych do osoby zobowiązanej. Dotyczy to także połączeń realizowanych przy użyciu automatycznego urządzenia.</w:t>
      </w:r>
    </w:p>
    <w:p w14:paraId="6338C1DC" w14:textId="77777777" w:rsidR="003D58AC" w:rsidRPr="00EC6A43" w:rsidRDefault="003D58AC" w:rsidP="00EC6A43">
      <w:pPr>
        <w:pStyle w:val="ARTartustawynprozporzdzenia"/>
        <w:spacing w:before="0" w:line="240" w:lineRule="auto"/>
        <w:ind w:firstLine="0"/>
        <w:rPr>
          <w:rFonts w:ascii="Times New Roman" w:hAnsi="Times New Roman" w:cs="Times New Roman"/>
          <w:i/>
          <w:iCs/>
          <w:szCs w:val="24"/>
        </w:rPr>
      </w:pPr>
      <w:r w:rsidRPr="00EC6A43">
        <w:rPr>
          <w:rStyle w:val="Pogrubienie"/>
          <w:rFonts w:ascii="Times New Roman" w:hAnsi="Times New Roman" w:cs="Times New Roman"/>
          <w:i/>
          <w:iCs/>
          <w:szCs w:val="24"/>
        </w:rPr>
        <w:t xml:space="preserve">Art. 31. </w:t>
      </w:r>
      <w:r w:rsidRPr="00EC6A43">
        <w:rPr>
          <w:rFonts w:ascii="Times New Roman" w:hAnsi="Times New Roman" w:cs="Times New Roman"/>
          <w:i/>
          <w:iCs/>
          <w:szCs w:val="24"/>
        </w:rPr>
        <w:t>W toku czynności windykacyjnych, niedopuszczalne jest w szczególności:</w:t>
      </w:r>
    </w:p>
    <w:p w14:paraId="13720A56" w14:textId="77777777" w:rsidR="003D58AC" w:rsidRPr="00EC6A43" w:rsidRDefault="003D58AC" w:rsidP="00EC6A43">
      <w:pPr>
        <w:pStyle w:val="PKTpunkt"/>
        <w:spacing w:line="240" w:lineRule="auto"/>
        <w:rPr>
          <w:rFonts w:ascii="Times New Roman" w:hAnsi="Times New Roman" w:cs="Times New Roman"/>
          <w:i/>
          <w:iCs/>
          <w:szCs w:val="24"/>
        </w:rPr>
      </w:pPr>
      <w:r w:rsidRPr="00EC6A43">
        <w:rPr>
          <w:rFonts w:ascii="Times New Roman" w:hAnsi="Times New Roman" w:cs="Times New Roman"/>
          <w:i/>
          <w:iCs/>
          <w:szCs w:val="24"/>
        </w:rPr>
        <w:t>1)</w:t>
      </w:r>
      <w:r w:rsidRPr="00EC6A43">
        <w:rPr>
          <w:rFonts w:ascii="Times New Roman" w:hAnsi="Times New Roman" w:cs="Times New Roman"/>
          <w:i/>
          <w:iCs/>
          <w:szCs w:val="24"/>
        </w:rPr>
        <w:tab/>
        <w:t>naruszanie godności ludzkiej, prawa do prywatności, prawa do leczenia, prawa do wypoczynku, prawa do wykonywania czynności zarobkowych oraz innych praw osobistych osoby zobowiązanej;</w:t>
      </w:r>
    </w:p>
    <w:p w14:paraId="190350EC" w14:textId="77777777" w:rsidR="003D58AC" w:rsidRPr="00EC6A43" w:rsidRDefault="003D58AC" w:rsidP="00EC6A43">
      <w:pPr>
        <w:pStyle w:val="PKTpunkt"/>
        <w:spacing w:line="240" w:lineRule="auto"/>
        <w:rPr>
          <w:rFonts w:ascii="Times New Roman" w:hAnsi="Times New Roman" w:cs="Times New Roman"/>
          <w:i/>
          <w:iCs/>
          <w:szCs w:val="24"/>
        </w:rPr>
      </w:pPr>
      <w:r w:rsidRPr="00EC6A43">
        <w:rPr>
          <w:rFonts w:ascii="Times New Roman" w:hAnsi="Times New Roman" w:cs="Times New Roman"/>
          <w:i/>
          <w:iCs/>
          <w:szCs w:val="24"/>
        </w:rPr>
        <w:t>2)</w:t>
      </w:r>
      <w:r w:rsidRPr="00EC6A43">
        <w:rPr>
          <w:rFonts w:ascii="Times New Roman" w:hAnsi="Times New Roman" w:cs="Times New Roman"/>
          <w:i/>
          <w:iCs/>
          <w:szCs w:val="24"/>
        </w:rPr>
        <w:tab/>
        <w:t>udostępnianie informacji zarówno o stanie majątkowym, zadłużeniu osoby zobowiązanej, jak i o podejmowanych wobec tej osoby czynnościach windykacyjnych w sposób, który umożliwia zapoznanie się z tymi informacjami przez osoby trzecie</w:t>
      </w:r>
      <w:r w:rsidR="00EC6A43" w:rsidRPr="00EC6A43">
        <w:rPr>
          <w:rFonts w:ascii="Times New Roman" w:hAnsi="Times New Roman" w:cs="Times New Roman"/>
          <w:i/>
          <w:iCs/>
          <w:szCs w:val="24"/>
        </w:rPr>
        <w:t xml:space="preserve"> (…).</w:t>
      </w:r>
    </w:p>
    <w:p w14:paraId="2F4432BF" w14:textId="77777777" w:rsidR="003D58AC" w:rsidRPr="00B932BE" w:rsidRDefault="00584EBD" w:rsidP="00E60B25">
      <w:pPr>
        <w:pStyle w:val="Tekstprzypisudolnego"/>
        <w:spacing w:after="0" w:line="240" w:lineRule="auto"/>
        <w:ind w:firstLine="510"/>
        <w:jc w:val="both"/>
        <w:rPr>
          <w:rFonts w:ascii="Times New Roman" w:hAnsi="Times New Roman" w:cs="Times New Roman"/>
          <w:sz w:val="24"/>
          <w:szCs w:val="24"/>
        </w:rPr>
      </w:pPr>
      <w:r w:rsidRPr="0074502D">
        <w:rPr>
          <w:rFonts w:ascii="Times New Roman" w:hAnsi="Times New Roman" w:cs="Times New Roman"/>
          <w:color w:val="2C2E2F"/>
          <w:sz w:val="24"/>
          <w:szCs w:val="24"/>
          <w:shd w:val="clear" w:color="auto" w:fill="FFFFFF"/>
        </w:rPr>
        <w:t xml:space="preserve">Równocześnie </w:t>
      </w:r>
      <w:r>
        <w:rPr>
          <w:rFonts w:ascii="Times New Roman" w:hAnsi="Times New Roman" w:cs="Times New Roman"/>
          <w:color w:val="2C2E2F"/>
          <w:sz w:val="24"/>
          <w:szCs w:val="24"/>
          <w:shd w:val="clear" w:color="auto" w:fill="FFFFFF"/>
        </w:rPr>
        <w:t>jako n</w:t>
      </w:r>
      <w:r w:rsidR="003D58AC" w:rsidRPr="00EC6A43">
        <w:rPr>
          <w:rFonts w:ascii="Times New Roman" w:eastAsia="Times New Roman" w:hAnsi="Times New Roman" w:cs="Times New Roman"/>
          <w:sz w:val="24"/>
          <w:szCs w:val="24"/>
        </w:rPr>
        <w:t>ieakceptowalne zachowania windykatorów</w:t>
      </w:r>
      <w:r>
        <w:rPr>
          <w:rFonts w:ascii="Times New Roman" w:eastAsia="Times New Roman" w:hAnsi="Times New Roman" w:cs="Times New Roman"/>
          <w:sz w:val="24"/>
          <w:szCs w:val="24"/>
        </w:rPr>
        <w:t xml:space="preserve"> </w:t>
      </w:r>
      <w:r w:rsidR="00DC12C5">
        <w:rPr>
          <w:rFonts w:ascii="Times New Roman" w:eastAsia="Times New Roman" w:hAnsi="Times New Roman" w:cs="Times New Roman"/>
          <w:sz w:val="24"/>
          <w:szCs w:val="24"/>
        </w:rPr>
        <w:t>wymienia</w:t>
      </w:r>
      <w:r>
        <w:rPr>
          <w:rFonts w:ascii="Times New Roman" w:eastAsia="Times New Roman" w:hAnsi="Times New Roman" w:cs="Times New Roman"/>
          <w:sz w:val="24"/>
          <w:szCs w:val="24"/>
        </w:rPr>
        <w:t xml:space="preserve"> się</w:t>
      </w:r>
      <w:r w:rsidR="00C5671E">
        <w:rPr>
          <w:rFonts w:ascii="Times New Roman" w:eastAsia="Times New Roman" w:hAnsi="Times New Roman" w:cs="Times New Roman"/>
          <w:sz w:val="24"/>
          <w:szCs w:val="24"/>
        </w:rPr>
        <w:t>:</w:t>
      </w:r>
      <w:r w:rsidR="003D58AC" w:rsidRPr="00B932BE">
        <w:rPr>
          <w:rFonts w:ascii="Times New Roman" w:eastAsia="Times New Roman" w:hAnsi="Times New Roman" w:cs="Times New Roman"/>
          <w:sz w:val="24"/>
          <w:szCs w:val="24"/>
        </w:rPr>
        <w:t xml:space="preserve"> </w:t>
      </w:r>
      <w:r w:rsidR="003D58AC" w:rsidRPr="00B932BE">
        <w:rPr>
          <w:rFonts w:ascii="Times New Roman" w:hAnsi="Times New Roman" w:cs="Times New Roman"/>
          <w:sz w:val="24"/>
          <w:szCs w:val="24"/>
        </w:rPr>
        <w:t xml:space="preserve">samosądy i „egzekucje” długów, które bardzo często przybierają brutalne formy </w:t>
      </w:r>
      <w:r w:rsidR="00C5671E">
        <w:rPr>
          <w:rFonts w:ascii="Times New Roman" w:hAnsi="Times New Roman" w:cs="Times New Roman"/>
          <w:sz w:val="24"/>
          <w:szCs w:val="24"/>
        </w:rPr>
        <w:t xml:space="preserve">(np. </w:t>
      </w:r>
      <w:r w:rsidR="003D58AC" w:rsidRPr="00B932BE">
        <w:rPr>
          <w:rFonts w:ascii="Times New Roman" w:hAnsi="Times New Roman" w:cs="Times New Roman"/>
          <w:sz w:val="24"/>
          <w:szCs w:val="24"/>
        </w:rPr>
        <w:t>przemoc</w:t>
      </w:r>
      <w:r w:rsidR="00C5671E">
        <w:rPr>
          <w:rFonts w:ascii="Times New Roman" w:hAnsi="Times New Roman" w:cs="Times New Roman"/>
          <w:sz w:val="24"/>
          <w:szCs w:val="24"/>
        </w:rPr>
        <w:t>y</w:t>
      </w:r>
      <w:r w:rsidR="003D58AC" w:rsidRPr="00B932BE">
        <w:rPr>
          <w:rFonts w:ascii="Times New Roman" w:hAnsi="Times New Roman" w:cs="Times New Roman"/>
          <w:sz w:val="24"/>
          <w:szCs w:val="24"/>
        </w:rPr>
        <w:t xml:space="preserve"> w postaci pobicia lub powoduje u ofiary tzw. ciężki, czy też średni uszczerbek na zdrowiu</w:t>
      </w:r>
      <w:r w:rsidR="00C5671E">
        <w:rPr>
          <w:rFonts w:ascii="Times New Roman" w:hAnsi="Times New Roman" w:cs="Times New Roman"/>
          <w:sz w:val="24"/>
          <w:szCs w:val="24"/>
        </w:rPr>
        <w:t xml:space="preserve">) lub groźby, </w:t>
      </w:r>
      <w:r w:rsidR="003D58AC" w:rsidRPr="00B932BE">
        <w:rPr>
          <w:rFonts w:ascii="Times New Roman" w:hAnsi="Times New Roman" w:cs="Times New Roman"/>
          <w:sz w:val="24"/>
          <w:szCs w:val="24"/>
        </w:rPr>
        <w:t>nachodzenie dłużnika w domu</w:t>
      </w:r>
      <w:r w:rsidR="00C5671E">
        <w:rPr>
          <w:rFonts w:ascii="Times New Roman" w:hAnsi="Times New Roman" w:cs="Times New Roman"/>
          <w:sz w:val="24"/>
          <w:szCs w:val="24"/>
        </w:rPr>
        <w:t xml:space="preserve"> i </w:t>
      </w:r>
      <w:r w:rsidR="00E60B25" w:rsidRPr="00B932BE">
        <w:rPr>
          <w:rFonts w:ascii="Times New Roman" w:hAnsi="Times New Roman" w:cs="Times New Roman"/>
          <w:sz w:val="24"/>
          <w:szCs w:val="24"/>
        </w:rPr>
        <w:t>„szacowanie”</w:t>
      </w:r>
      <w:r w:rsidR="00E60B25">
        <w:rPr>
          <w:rFonts w:ascii="Times New Roman" w:hAnsi="Times New Roman" w:cs="Times New Roman"/>
          <w:sz w:val="24"/>
          <w:szCs w:val="24"/>
        </w:rPr>
        <w:t>/lustracj</w:t>
      </w:r>
      <w:r w:rsidR="00DC12C5">
        <w:rPr>
          <w:rFonts w:ascii="Times New Roman" w:hAnsi="Times New Roman" w:cs="Times New Roman"/>
          <w:sz w:val="24"/>
          <w:szCs w:val="24"/>
        </w:rPr>
        <w:t>ę</w:t>
      </w:r>
      <w:r w:rsidR="00E60B25" w:rsidRPr="00B932BE">
        <w:rPr>
          <w:rFonts w:ascii="Times New Roman" w:hAnsi="Times New Roman" w:cs="Times New Roman"/>
          <w:sz w:val="24"/>
          <w:szCs w:val="24"/>
        </w:rPr>
        <w:t xml:space="preserve"> majątku</w:t>
      </w:r>
      <w:r w:rsidR="003D58AC" w:rsidRPr="00B932BE">
        <w:rPr>
          <w:rFonts w:ascii="Times New Roman" w:hAnsi="Times New Roman" w:cs="Times New Roman"/>
          <w:sz w:val="24"/>
          <w:szCs w:val="24"/>
        </w:rPr>
        <w:t>, niepokojenie częstymi telefonami lub pismami</w:t>
      </w:r>
      <w:r w:rsidR="00C5671E">
        <w:rPr>
          <w:rFonts w:ascii="Times New Roman" w:hAnsi="Times New Roman" w:cs="Times New Roman"/>
          <w:sz w:val="24"/>
          <w:szCs w:val="24"/>
        </w:rPr>
        <w:t xml:space="preserve"> </w:t>
      </w:r>
      <w:r w:rsidR="00C5671E" w:rsidRPr="00B932BE">
        <w:rPr>
          <w:rFonts w:ascii="Times New Roman" w:hAnsi="Times New Roman" w:cs="Times New Roman"/>
          <w:sz w:val="24"/>
          <w:szCs w:val="24"/>
        </w:rPr>
        <w:t>–</w:t>
      </w:r>
      <w:r w:rsidR="00C5671E">
        <w:rPr>
          <w:rFonts w:ascii="Times New Roman" w:hAnsi="Times New Roman" w:cs="Times New Roman"/>
          <w:sz w:val="24"/>
          <w:szCs w:val="24"/>
        </w:rPr>
        <w:t xml:space="preserve"> </w:t>
      </w:r>
      <w:r w:rsidR="003D58AC" w:rsidRPr="00C5671E">
        <w:rPr>
          <w:rFonts w:ascii="Times New Roman" w:hAnsi="Times New Roman" w:cs="Times New Roman"/>
          <w:sz w:val="24"/>
          <w:szCs w:val="24"/>
        </w:rPr>
        <w:t>zazwyczaj kilka, a nawet kilkanaście telefonów w tygodniu</w:t>
      </w:r>
      <w:r w:rsidR="00C5671E">
        <w:rPr>
          <w:rFonts w:ascii="Times New Roman" w:hAnsi="Times New Roman" w:cs="Times New Roman"/>
          <w:sz w:val="24"/>
          <w:szCs w:val="24"/>
        </w:rPr>
        <w:t xml:space="preserve">, </w:t>
      </w:r>
      <w:r w:rsidR="003D58AC" w:rsidRPr="00B932BE">
        <w:rPr>
          <w:rFonts w:ascii="Times New Roman" w:hAnsi="Times New Roman" w:cs="Times New Roman"/>
          <w:sz w:val="24"/>
          <w:szCs w:val="24"/>
        </w:rPr>
        <w:t>zawiadomienie sąsiadów</w:t>
      </w:r>
      <w:r w:rsidR="00DC12C5">
        <w:rPr>
          <w:rFonts w:ascii="Times New Roman" w:hAnsi="Times New Roman" w:cs="Times New Roman"/>
          <w:sz w:val="24"/>
          <w:szCs w:val="24"/>
        </w:rPr>
        <w:t xml:space="preserve"> i/lub</w:t>
      </w:r>
      <w:r w:rsidR="003D58AC" w:rsidRPr="00B932BE">
        <w:rPr>
          <w:rFonts w:ascii="Times New Roman" w:hAnsi="Times New Roman" w:cs="Times New Roman"/>
          <w:sz w:val="24"/>
          <w:szCs w:val="24"/>
        </w:rPr>
        <w:t xml:space="preserve"> pracodawcy</w:t>
      </w:r>
      <w:r w:rsidR="00DC12C5">
        <w:rPr>
          <w:rFonts w:ascii="Times New Roman" w:hAnsi="Times New Roman" w:cs="Times New Roman"/>
          <w:sz w:val="24"/>
          <w:szCs w:val="24"/>
        </w:rPr>
        <w:t xml:space="preserve"> o zadłużeniu o kłopotach z odzyskaniem wierzytelności</w:t>
      </w:r>
      <w:r w:rsidR="003D58AC" w:rsidRPr="00B932BE">
        <w:rPr>
          <w:rFonts w:ascii="Times New Roman" w:hAnsi="Times New Roman" w:cs="Times New Roman"/>
          <w:sz w:val="24"/>
          <w:szCs w:val="24"/>
        </w:rPr>
        <w:t xml:space="preserve">, </w:t>
      </w:r>
      <w:r w:rsidR="003D58AC" w:rsidRPr="00E60B25">
        <w:rPr>
          <w:rFonts w:ascii="Times New Roman" w:hAnsi="Times New Roman" w:cs="Times New Roman"/>
          <w:sz w:val="24"/>
          <w:szCs w:val="24"/>
        </w:rPr>
        <w:t>podszywanie się pod komorników (wprost lub pośrednio), korzystanie ze środków dostępnych wyłącznie dla komorników</w:t>
      </w:r>
      <w:r w:rsidR="00E60B25">
        <w:rPr>
          <w:rFonts w:ascii="Times New Roman" w:hAnsi="Times New Roman" w:cs="Times New Roman"/>
          <w:sz w:val="24"/>
          <w:szCs w:val="24"/>
        </w:rPr>
        <w:t>. C</w:t>
      </w:r>
      <w:r w:rsidR="003D58AC" w:rsidRPr="00B932BE">
        <w:rPr>
          <w:rFonts w:ascii="Times New Roman" w:hAnsi="Times New Roman" w:cs="Times New Roman"/>
          <w:sz w:val="24"/>
          <w:szCs w:val="24"/>
        </w:rPr>
        <w:t xml:space="preserve">zęstymi praktykami podmiotów </w:t>
      </w:r>
      <w:r w:rsidR="003D58AC" w:rsidRPr="00E60B25">
        <w:rPr>
          <w:rFonts w:ascii="Times New Roman" w:hAnsi="Times New Roman" w:cs="Times New Roman"/>
          <w:sz w:val="24"/>
          <w:szCs w:val="24"/>
        </w:rPr>
        <w:t>zajmujących się odzyskiwaniem długów są m.in. żąda</w:t>
      </w:r>
      <w:r w:rsidR="00E60B25" w:rsidRPr="00E60B25">
        <w:rPr>
          <w:rFonts w:ascii="Times New Roman" w:hAnsi="Times New Roman" w:cs="Times New Roman"/>
          <w:sz w:val="24"/>
          <w:szCs w:val="24"/>
        </w:rPr>
        <w:t>nie</w:t>
      </w:r>
      <w:r w:rsidR="003D58AC" w:rsidRPr="00E60B25">
        <w:rPr>
          <w:rFonts w:ascii="Times New Roman" w:hAnsi="Times New Roman" w:cs="Times New Roman"/>
          <w:sz w:val="24"/>
          <w:szCs w:val="24"/>
        </w:rPr>
        <w:t xml:space="preserve"> uiszczenia dodatkowej opłaty za podejmowane wobec tej osoby czynności windykacyjne</w:t>
      </w:r>
      <w:r w:rsidR="00E60B25" w:rsidRPr="00E60B25">
        <w:rPr>
          <w:rFonts w:ascii="Times New Roman" w:hAnsi="Times New Roman" w:cs="Times New Roman"/>
          <w:sz w:val="24"/>
          <w:szCs w:val="24"/>
        </w:rPr>
        <w:t>.</w:t>
      </w:r>
      <w:r w:rsidR="00E60B25">
        <w:rPr>
          <w:rFonts w:ascii="Times New Roman" w:hAnsi="Times New Roman" w:cs="Times New Roman"/>
          <w:sz w:val="24"/>
          <w:szCs w:val="24"/>
        </w:rPr>
        <w:t xml:space="preserve"> Wskazuje się także </w:t>
      </w:r>
      <w:r w:rsidR="003D58AC" w:rsidRPr="00B932BE">
        <w:rPr>
          <w:rFonts w:ascii="Times New Roman" w:hAnsi="Times New Roman" w:cs="Times New Roman"/>
          <w:sz w:val="24"/>
          <w:szCs w:val="24"/>
        </w:rPr>
        <w:t>przykłady niedopuszczalnych praktyk windykacyjnych, potwierdzonych</w:t>
      </w:r>
      <w:r w:rsidR="00E60B25">
        <w:rPr>
          <w:rFonts w:ascii="Times New Roman" w:hAnsi="Times New Roman" w:cs="Times New Roman"/>
          <w:sz w:val="24"/>
          <w:szCs w:val="24"/>
        </w:rPr>
        <w:t xml:space="preserve"> </w:t>
      </w:r>
      <w:r w:rsidR="003D58AC" w:rsidRPr="00B932BE">
        <w:rPr>
          <w:rFonts w:ascii="Times New Roman" w:hAnsi="Times New Roman" w:cs="Times New Roman"/>
          <w:sz w:val="24"/>
          <w:szCs w:val="24"/>
        </w:rPr>
        <w:t>orzeczenia</w:t>
      </w:r>
      <w:r w:rsidR="00E60B25">
        <w:rPr>
          <w:rFonts w:ascii="Times New Roman" w:hAnsi="Times New Roman" w:cs="Times New Roman"/>
          <w:sz w:val="24"/>
          <w:szCs w:val="24"/>
        </w:rPr>
        <w:t>mi</w:t>
      </w:r>
      <w:r w:rsidR="003D58AC" w:rsidRPr="00B932BE">
        <w:rPr>
          <w:rFonts w:ascii="Times New Roman" w:hAnsi="Times New Roman" w:cs="Times New Roman"/>
          <w:sz w:val="24"/>
          <w:szCs w:val="24"/>
        </w:rPr>
        <w:t xml:space="preserve"> sądów powszechnych: stosowanie lustracji mieszkań przez tzw. windykatorów terenowych (wyrok SA w Warszawie z 11 października 2018 r. I </w:t>
      </w:r>
      <w:proofErr w:type="spellStart"/>
      <w:r w:rsidR="003D58AC" w:rsidRPr="00B932BE">
        <w:rPr>
          <w:rFonts w:ascii="Times New Roman" w:hAnsi="Times New Roman" w:cs="Times New Roman"/>
          <w:sz w:val="24"/>
          <w:szCs w:val="24"/>
        </w:rPr>
        <w:t>ACa</w:t>
      </w:r>
      <w:proofErr w:type="spellEnd"/>
      <w:r w:rsidR="003D58AC" w:rsidRPr="00B932BE">
        <w:rPr>
          <w:rFonts w:ascii="Times New Roman" w:hAnsi="Times New Roman" w:cs="Times New Roman"/>
          <w:sz w:val="24"/>
          <w:szCs w:val="24"/>
        </w:rPr>
        <w:t xml:space="preserve"> 387/18); kierowanie czynności windykacyjnych przeciwko krewnym i sąsiadom dłużnika (wyrok SA we Wrocławiu z 4 maca 2014 r. I </w:t>
      </w:r>
      <w:proofErr w:type="spellStart"/>
      <w:r w:rsidR="003D58AC" w:rsidRPr="00B932BE">
        <w:rPr>
          <w:rFonts w:ascii="Times New Roman" w:hAnsi="Times New Roman" w:cs="Times New Roman"/>
          <w:sz w:val="24"/>
          <w:szCs w:val="24"/>
        </w:rPr>
        <w:t>ACa</w:t>
      </w:r>
      <w:proofErr w:type="spellEnd"/>
      <w:r w:rsidR="003D58AC" w:rsidRPr="00B932BE">
        <w:rPr>
          <w:rFonts w:ascii="Times New Roman" w:hAnsi="Times New Roman" w:cs="Times New Roman"/>
          <w:sz w:val="24"/>
          <w:szCs w:val="24"/>
        </w:rPr>
        <w:t xml:space="preserve"> 45/14</w:t>
      </w:r>
      <w:r w:rsidR="00E60B25">
        <w:rPr>
          <w:rFonts w:ascii="Times New Roman" w:hAnsi="Times New Roman" w:cs="Times New Roman"/>
          <w:sz w:val="24"/>
          <w:szCs w:val="24"/>
        </w:rPr>
        <w:t>),</w:t>
      </w:r>
      <w:r w:rsidR="003D58AC" w:rsidRPr="00B932BE">
        <w:rPr>
          <w:rFonts w:ascii="Times New Roman" w:hAnsi="Times New Roman" w:cs="Times New Roman"/>
          <w:sz w:val="24"/>
          <w:szCs w:val="24"/>
        </w:rPr>
        <w:t xml:space="preserve"> stwarzanie pozorów podejmowania czynności, które są dopuszczalne jedynie po wszczęciu egzekucji przez uprawnione organy, (wyrok SA w Warszawie z 10 czerwca 2011 r. VI </w:t>
      </w:r>
      <w:proofErr w:type="spellStart"/>
      <w:r w:rsidR="003D58AC" w:rsidRPr="00B932BE">
        <w:rPr>
          <w:rFonts w:ascii="Times New Roman" w:hAnsi="Times New Roman" w:cs="Times New Roman"/>
          <w:sz w:val="24"/>
          <w:szCs w:val="24"/>
        </w:rPr>
        <w:t>ACa</w:t>
      </w:r>
      <w:proofErr w:type="spellEnd"/>
      <w:r w:rsidR="003D58AC" w:rsidRPr="00B932BE">
        <w:rPr>
          <w:rFonts w:ascii="Times New Roman" w:hAnsi="Times New Roman" w:cs="Times New Roman"/>
          <w:sz w:val="24"/>
          <w:szCs w:val="24"/>
        </w:rPr>
        <w:t xml:space="preserve"> 84/11); nękanie pokrzywdzonego telefonami i wezwaniami wysyłanymi drogą pocztową po prawomocnym oddaleniu przeciwko niemu powództwa, kontaktowanie się telefoniczne z dłużnikiem w godzinach wieczornych lub nocnych, w tym przy wykorzystaniu automatycznej sekretarki (wyrok SA we Wrocławiu z 15 lutego 2013 r. I </w:t>
      </w:r>
      <w:proofErr w:type="spellStart"/>
      <w:r w:rsidR="003D58AC" w:rsidRPr="00B932BE">
        <w:rPr>
          <w:rFonts w:ascii="Times New Roman" w:hAnsi="Times New Roman" w:cs="Times New Roman"/>
          <w:sz w:val="24"/>
          <w:szCs w:val="24"/>
        </w:rPr>
        <w:t>ACa</w:t>
      </w:r>
      <w:proofErr w:type="spellEnd"/>
      <w:r w:rsidR="003D58AC" w:rsidRPr="00B932BE">
        <w:rPr>
          <w:rFonts w:ascii="Times New Roman" w:hAnsi="Times New Roman" w:cs="Times New Roman"/>
          <w:sz w:val="24"/>
          <w:szCs w:val="24"/>
        </w:rPr>
        <w:t xml:space="preserve"> 31/13)</w:t>
      </w:r>
      <w:r w:rsidR="002E37FD">
        <w:rPr>
          <w:rFonts w:ascii="Times New Roman" w:hAnsi="Times New Roman" w:cs="Times New Roman"/>
          <w:sz w:val="24"/>
          <w:szCs w:val="24"/>
        </w:rPr>
        <w:t xml:space="preserve"> </w:t>
      </w:r>
      <w:r w:rsidR="002E37FD" w:rsidRPr="00E60B25">
        <w:rPr>
          <w:rFonts w:ascii="Times New Roman" w:hAnsi="Times New Roman" w:cs="Times New Roman"/>
          <w:sz w:val="24"/>
          <w:szCs w:val="24"/>
        </w:rPr>
        <w:t xml:space="preserve">(pismo z 3 czerwca 2024 r. K. R. </w:t>
      </w:r>
      <w:proofErr w:type="spellStart"/>
      <w:r w:rsidR="002E37FD" w:rsidRPr="00E60B25">
        <w:rPr>
          <w:rFonts w:ascii="Times New Roman" w:hAnsi="Times New Roman" w:cs="Times New Roman"/>
          <w:sz w:val="24"/>
          <w:szCs w:val="24"/>
        </w:rPr>
        <w:t>Karsznickiego</w:t>
      </w:r>
      <w:proofErr w:type="spellEnd"/>
      <w:r w:rsidR="002E37FD" w:rsidRPr="00E60B25">
        <w:rPr>
          <w:rFonts w:ascii="Times New Roman" w:hAnsi="Times New Roman" w:cs="Times New Roman"/>
          <w:sz w:val="24"/>
          <w:szCs w:val="24"/>
        </w:rPr>
        <w:t xml:space="preserve">, Prokuratura Krajowa, M. </w:t>
      </w:r>
      <w:proofErr w:type="spellStart"/>
      <w:r w:rsidR="002E37FD" w:rsidRPr="00E60B25">
        <w:rPr>
          <w:rFonts w:ascii="Times New Roman" w:hAnsi="Times New Roman" w:cs="Times New Roman"/>
          <w:sz w:val="24"/>
          <w:szCs w:val="24"/>
        </w:rPr>
        <w:t>Budyn</w:t>
      </w:r>
      <w:proofErr w:type="spellEnd"/>
      <w:r w:rsidR="002E37FD" w:rsidRPr="00E60B25">
        <w:rPr>
          <w:rFonts w:ascii="Times New Roman" w:hAnsi="Times New Roman" w:cs="Times New Roman"/>
          <w:sz w:val="24"/>
          <w:szCs w:val="24"/>
        </w:rPr>
        <w:t>-Kulik, Komentarz do art. 190a KK, teza 40, Uzasadnienie projektu ustawy z 2022 r.)</w:t>
      </w:r>
      <w:r w:rsidR="003D58AC" w:rsidRPr="00B932BE">
        <w:rPr>
          <w:rFonts w:ascii="Times New Roman" w:hAnsi="Times New Roman" w:cs="Times New Roman"/>
          <w:sz w:val="24"/>
          <w:szCs w:val="24"/>
        </w:rPr>
        <w:t>.</w:t>
      </w:r>
    </w:p>
    <w:p w14:paraId="665B8806" w14:textId="77777777" w:rsidR="003D58AC" w:rsidRPr="00DC4D19" w:rsidRDefault="00B36C9C" w:rsidP="00DC4D19">
      <w:pPr>
        <w:spacing w:after="0" w:line="240" w:lineRule="auto"/>
        <w:ind w:firstLine="510"/>
        <w:jc w:val="both"/>
        <w:rPr>
          <w:rFonts w:ascii="Times New Roman" w:eastAsia="Times New Roman" w:hAnsi="Times New Roman" w:cs="Times New Roman"/>
          <w:sz w:val="24"/>
          <w:szCs w:val="24"/>
        </w:rPr>
      </w:pPr>
      <w:r w:rsidRPr="00DC4D19">
        <w:rPr>
          <w:rFonts w:ascii="Times New Roman" w:eastAsia="Times New Roman" w:hAnsi="Times New Roman" w:cs="Times New Roman"/>
          <w:i/>
          <w:iCs/>
          <w:sz w:val="24"/>
          <w:szCs w:val="24"/>
        </w:rPr>
        <w:lastRenderedPageBreak/>
        <w:t>De lege lata</w:t>
      </w:r>
      <w:r w:rsidRPr="00DC4D19">
        <w:rPr>
          <w:rFonts w:ascii="Times New Roman" w:eastAsia="Times New Roman" w:hAnsi="Times New Roman" w:cs="Times New Roman"/>
          <w:sz w:val="24"/>
          <w:szCs w:val="24"/>
        </w:rPr>
        <w:t xml:space="preserve"> istnieje wiele</w:t>
      </w:r>
      <w:r w:rsidR="003D58AC" w:rsidRPr="00DC4D19">
        <w:rPr>
          <w:rFonts w:ascii="Times New Roman" w:eastAsia="Times New Roman" w:hAnsi="Times New Roman" w:cs="Times New Roman"/>
          <w:sz w:val="24"/>
          <w:szCs w:val="24"/>
        </w:rPr>
        <w:t xml:space="preserve"> regulacj</w:t>
      </w:r>
      <w:r w:rsidRPr="00DC4D19">
        <w:rPr>
          <w:rFonts w:ascii="Times New Roman" w:eastAsia="Times New Roman" w:hAnsi="Times New Roman" w:cs="Times New Roman"/>
          <w:sz w:val="24"/>
          <w:szCs w:val="24"/>
        </w:rPr>
        <w:t>i</w:t>
      </w:r>
      <w:r w:rsidR="003D58AC" w:rsidRPr="00DC4D19">
        <w:rPr>
          <w:rFonts w:ascii="Times New Roman" w:eastAsia="Times New Roman" w:hAnsi="Times New Roman" w:cs="Times New Roman"/>
          <w:sz w:val="24"/>
          <w:szCs w:val="24"/>
        </w:rPr>
        <w:t xml:space="preserve"> prawnokarn</w:t>
      </w:r>
      <w:r w:rsidRPr="00DC4D19">
        <w:rPr>
          <w:rFonts w:ascii="Times New Roman" w:eastAsia="Times New Roman" w:hAnsi="Times New Roman" w:cs="Times New Roman"/>
          <w:sz w:val="24"/>
          <w:szCs w:val="24"/>
        </w:rPr>
        <w:t>ych, które mogą stać się podstawą karnoprawnego wartościowa</w:t>
      </w:r>
      <w:r w:rsidR="0096481E" w:rsidRPr="00DC4D19">
        <w:rPr>
          <w:rFonts w:ascii="Times New Roman" w:eastAsia="Times New Roman" w:hAnsi="Times New Roman" w:cs="Times New Roman"/>
          <w:sz w:val="24"/>
          <w:szCs w:val="24"/>
        </w:rPr>
        <w:t>nia</w:t>
      </w:r>
      <w:r w:rsidRPr="00DC4D19">
        <w:rPr>
          <w:rFonts w:ascii="Times New Roman" w:eastAsia="Times New Roman" w:hAnsi="Times New Roman" w:cs="Times New Roman"/>
          <w:sz w:val="24"/>
          <w:szCs w:val="24"/>
        </w:rPr>
        <w:t xml:space="preserve"> niepożądanych zachowań windykatorów. </w:t>
      </w:r>
      <w:r w:rsidR="003D58AC" w:rsidRPr="00DC4D19">
        <w:rPr>
          <w:rFonts w:ascii="Times New Roman" w:eastAsia="Times New Roman" w:hAnsi="Times New Roman" w:cs="Times New Roman"/>
          <w:sz w:val="24"/>
          <w:szCs w:val="24"/>
        </w:rPr>
        <w:t xml:space="preserve"> </w:t>
      </w:r>
    </w:p>
    <w:p w14:paraId="607E48B0" w14:textId="77777777" w:rsidR="003D58AC" w:rsidRDefault="0096481E" w:rsidP="00DC4D19">
      <w:pPr>
        <w:spacing w:after="0" w:line="240" w:lineRule="auto"/>
        <w:ind w:firstLine="510"/>
        <w:jc w:val="both"/>
        <w:rPr>
          <w:rFonts w:ascii="Times New Roman" w:hAnsi="Times New Roman" w:cs="Times New Roman"/>
          <w:color w:val="000000"/>
          <w:sz w:val="24"/>
          <w:szCs w:val="24"/>
        </w:rPr>
      </w:pPr>
      <w:r w:rsidRPr="00DC4D19">
        <w:rPr>
          <w:rFonts w:ascii="Times New Roman" w:eastAsia="Times New Roman" w:hAnsi="Times New Roman" w:cs="Times New Roman"/>
          <w:sz w:val="24"/>
          <w:szCs w:val="24"/>
        </w:rPr>
        <w:t xml:space="preserve">Przede wszystkim jest to przepis </w:t>
      </w:r>
      <w:r w:rsidR="003D58AC" w:rsidRPr="00DC4D19">
        <w:rPr>
          <w:rFonts w:ascii="Times New Roman" w:eastAsia="Times New Roman" w:hAnsi="Times New Roman" w:cs="Times New Roman"/>
          <w:sz w:val="24"/>
          <w:szCs w:val="24"/>
        </w:rPr>
        <w:t>art. 190 a</w:t>
      </w:r>
      <w:r w:rsidRPr="00DC4D19">
        <w:rPr>
          <w:rFonts w:ascii="Times New Roman" w:eastAsia="Times New Roman" w:hAnsi="Times New Roman" w:cs="Times New Roman"/>
          <w:sz w:val="24"/>
          <w:szCs w:val="24"/>
        </w:rPr>
        <w:t xml:space="preserve"> k.k.</w:t>
      </w:r>
      <w:r w:rsidR="003D58AC" w:rsidRPr="00DC4D19">
        <w:rPr>
          <w:rFonts w:ascii="Times New Roman" w:eastAsia="Times New Roman" w:hAnsi="Times New Roman" w:cs="Times New Roman"/>
          <w:sz w:val="24"/>
          <w:szCs w:val="24"/>
        </w:rPr>
        <w:t xml:space="preserve"> (</w:t>
      </w:r>
      <w:r w:rsidRPr="00DC4D19">
        <w:rPr>
          <w:rFonts w:ascii="Times New Roman" w:eastAsia="Times New Roman" w:hAnsi="Times New Roman" w:cs="Times New Roman"/>
          <w:sz w:val="24"/>
          <w:szCs w:val="24"/>
        </w:rPr>
        <w:t>potocznie nazywanym przestęp</w:t>
      </w:r>
      <w:r w:rsidR="00DC4D19" w:rsidRPr="00DC4D19">
        <w:rPr>
          <w:rFonts w:ascii="Times New Roman" w:eastAsia="Times New Roman" w:hAnsi="Times New Roman" w:cs="Times New Roman"/>
          <w:sz w:val="24"/>
          <w:szCs w:val="24"/>
        </w:rPr>
        <w:t xml:space="preserve">stwem </w:t>
      </w:r>
      <w:r w:rsidR="003D58AC" w:rsidRPr="00DC4D19">
        <w:rPr>
          <w:rFonts w:ascii="Times New Roman" w:eastAsia="Times New Roman" w:hAnsi="Times New Roman" w:cs="Times New Roman"/>
          <w:sz w:val="24"/>
          <w:szCs w:val="24"/>
        </w:rPr>
        <w:t>stalking</w:t>
      </w:r>
      <w:r w:rsidR="00DC4D19" w:rsidRPr="00DC4D19">
        <w:rPr>
          <w:rFonts w:ascii="Times New Roman" w:eastAsia="Times New Roman" w:hAnsi="Times New Roman" w:cs="Times New Roman"/>
          <w:sz w:val="24"/>
          <w:szCs w:val="24"/>
        </w:rPr>
        <w:t>u</w:t>
      </w:r>
      <w:r w:rsidR="003D58AC" w:rsidRPr="00DC4D19">
        <w:rPr>
          <w:rFonts w:ascii="Times New Roman" w:eastAsia="Times New Roman" w:hAnsi="Times New Roman" w:cs="Times New Roman"/>
          <w:sz w:val="24"/>
          <w:szCs w:val="24"/>
        </w:rPr>
        <w:t>)</w:t>
      </w:r>
      <w:r w:rsidR="00DC4D19" w:rsidRPr="00DC4D19">
        <w:rPr>
          <w:rFonts w:ascii="Times New Roman" w:eastAsia="Times New Roman" w:hAnsi="Times New Roman" w:cs="Times New Roman"/>
          <w:sz w:val="24"/>
          <w:szCs w:val="24"/>
        </w:rPr>
        <w:t xml:space="preserve">. </w:t>
      </w:r>
      <w:r w:rsidR="003D58AC" w:rsidRPr="00DC4D19">
        <w:rPr>
          <w:rFonts w:ascii="Times New Roman" w:eastAsia="Times New Roman" w:hAnsi="Times New Roman" w:cs="Times New Roman"/>
          <w:sz w:val="24"/>
          <w:szCs w:val="24"/>
        </w:rPr>
        <w:t xml:space="preserve"> </w:t>
      </w:r>
      <w:r w:rsidR="00DC4D19" w:rsidRPr="00DC4D19">
        <w:rPr>
          <w:rFonts w:ascii="Times New Roman" w:eastAsia="Times New Roman" w:hAnsi="Times New Roman" w:cs="Times New Roman"/>
          <w:sz w:val="24"/>
          <w:szCs w:val="24"/>
        </w:rPr>
        <w:t>P</w:t>
      </w:r>
      <w:r w:rsidR="003D58AC" w:rsidRPr="00DC4D19">
        <w:rPr>
          <w:rFonts w:ascii="Times New Roman" w:eastAsia="Times New Roman" w:hAnsi="Times New Roman" w:cs="Times New Roman"/>
          <w:sz w:val="24"/>
          <w:szCs w:val="24"/>
        </w:rPr>
        <w:t>rzy czym</w:t>
      </w:r>
      <w:r w:rsidR="00DC4D19" w:rsidRPr="00DC4D19">
        <w:rPr>
          <w:rFonts w:ascii="Times New Roman" w:eastAsia="Times New Roman" w:hAnsi="Times New Roman" w:cs="Times New Roman"/>
          <w:sz w:val="24"/>
          <w:szCs w:val="24"/>
        </w:rPr>
        <w:t xml:space="preserve"> podkreślić należy, że</w:t>
      </w:r>
      <w:r w:rsidR="003D58AC" w:rsidRPr="00DC4D19">
        <w:rPr>
          <w:rFonts w:ascii="Times New Roman" w:eastAsia="Times New Roman" w:hAnsi="Times New Roman" w:cs="Times New Roman"/>
          <w:sz w:val="24"/>
          <w:szCs w:val="24"/>
        </w:rPr>
        <w:t xml:space="preserve"> </w:t>
      </w:r>
      <w:r w:rsidR="003D58AC" w:rsidRPr="00DC4D19">
        <w:rPr>
          <w:rFonts w:ascii="Times New Roman" w:hAnsi="Times New Roman" w:cs="Times New Roman"/>
          <w:color w:val="000000"/>
          <w:sz w:val="24"/>
          <w:szCs w:val="24"/>
        </w:rPr>
        <w:t>„motyw działania sprawcy nie musi więc być społecznie naganny”</w:t>
      </w:r>
      <w:r w:rsidR="00DC4D19" w:rsidRPr="00DC4D19">
        <w:rPr>
          <w:rFonts w:ascii="Times New Roman" w:hAnsi="Times New Roman" w:cs="Times New Roman"/>
          <w:color w:val="000000"/>
          <w:sz w:val="24"/>
          <w:szCs w:val="24"/>
        </w:rPr>
        <w:t xml:space="preserve"> (J. </w:t>
      </w:r>
      <w:proofErr w:type="spellStart"/>
      <w:r w:rsidR="00DC4D19" w:rsidRPr="00DC4D19">
        <w:rPr>
          <w:rFonts w:ascii="Times New Roman" w:hAnsi="Times New Roman" w:cs="Times New Roman"/>
          <w:color w:val="000000"/>
          <w:sz w:val="24"/>
          <w:szCs w:val="24"/>
        </w:rPr>
        <w:t>Giezek</w:t>
      </w:r>
      <w:proofErr w:type="spellEnd"/>
      <w:r w:rsidR="00DC4D19" w:rsidRPr="00DC4D19">
        <w:rPr>
          <w:rFonts w:ascii="Times New Roman" w:hAnsi="Times New Roman" w:cs="Times New Roman"/>
          <w:color w:val="000000"/>
          <w:sz w:val="24"/>
          <w:szCs w:val="24"/>
        </w:rPr>
        <w:t xml:space="preserve"> (red.), Kodeks karny. Część szczególna. Komentarz-Lex do art. 190a k.k.), a to oznacza, że uporczywe nękanie w celu uzyskania zwrotu wierzytelności mieści się w zakresie tego</w:t>
      </w:r>
      <w:r w:rsidR="00DC4D19">
        <w:rPr>
          <w:rFonts w:ascii="Times New Roman" w:hAnsi="Times New Roman" w:cs="Times New Roman"/>
          <w:color w:val="000000"/>
          <w:sz w:val="24"/>
          <w:szCs w:val="24"/>
        </w:rPr>
        <w:t xml:space="preserve"> przepisu. SN w wyroku z 2 grudnia 2020 r. zauważył, iż </w:t>
      </w:r>
      <w:r w:rsidR="003D58AC" w:rsidRPr="00B932BE">
        <w:rPr>
          <w:rFonts w:ascii="Times New Roman" w:hAnsi="Times New Roman" w:cs="Times New Roman"/>
          <w:color w:val="000000"/>
          <w:sz w:val="24"/>
          <w:szCs w:val="24"/>
        </w:rPr>
        <w:t xml:space="preserve"> „</w:t>
      </w:r>
      <w:r w:rsidR="00D06AA5">
        <w:rPr>
          <w:rFonts w:ascii="Times New Roman" w:hAnsi="Times New Roman" w:cs="Times New Roman"/>
          <w:color w:val="000000"/>
          <w:sz w:val="24"/>
          <w:szCs w:val="24"/>
          <w:shd w:val="clear" w:color="auto" w:fill="FFFFFF"/>
        </w:rPr>
        <w:t>(n)</w:t>
      </w:r>
      <w:proofErr w:type="spellStart"/>
      <w:r w:rsidR="003D58AC" w:rsidRPr="00B932BE">
        <w:rPr>
          <w:rFonts w:ascii="Times New Roman" w:hAnsi="Times New Roman" w:cs="Times New Roman"/>
          <w:color w:val="000000"/>
          <w:sz w:val="24"/>
          <w:szCs w:val="24"/>
          <w:shd w:val="clear" w:color="auto" w:fill="FFFFFF"/>
        </w:rPr>
        <w:t>awet</w:t>
      </w:r>
      <w:proofErr w:type="spellEnd"/>
      <w:r w:rsidR="003D58AC" w:rsidRPr="00B932BE">
        <w:rPr>
          <w:rFonts w:ascii="Times New Roman" w:hAnsi="Times New Roman" w:cs="Times New Roman"/>
          <w:color w:val="000000"/>
          <w:sz w:val="24"/>
          <w:szCs w:val="24"/>
          <w:shd w:val="clear" w:color="auto" w:fill="FFFFFF"/>
        </w:rPr>
        <w:t xml:space="preserve"> jeśli pokrzywdzona dążyła do renegocjacji zawartej z bratem ugody, to sposób jej zachowania – jak wynika z dokonanych w sprawie ustaleń faktycznych – mógł mieć charakter zachowania opisanego w art. 190a § 1 kk. Realizacja celu, który sam w sobie nie zasługuje na negatywną ocenę, środkami stanowiącymi uporczywe nękanie innej osoby prowadzące do wzbudzenia w niej poczucia zagrożenia, poniżenia lub udręczenia lub naruszające jej prywatność może wypełniać znamiona przestępstwa z art. 190a kk. Renegocjacja zawartych porozumień zależy od woli ich stron. Jeśli zatem druga strona wyraża niechęć do jego zmiany, dążenie do uzyskania takiego rezultatu przez drugą stronę nie usprawiedliwia skorzystania w tym celu z każdego możliwego sposobu jego realizacji.</w:t>
      </w:r>
      <w:r w:rsidR="003D58AC" w:rsidRPr="00B932BE">
        <w:rPr>
          <w:rFonts w:ascii="Times New Roman" w:hAnsi="Times New Roman" w:cs="Times New Roman"/>
          <w:color w:val="000000"/>
          <w:sz w:val="24"/>
          <w:szCs w:val="24"/>
        </w:rPr>
        <w:t>”</w:t>
      </w:r>
      <w:r w:rsidR="00DC4D19">
        <w:rPr>
          <w:rFonts w:ascii="Times New Roman" w:hAnsi="Times New Roman" w:cs="Times New Roman"/>
          <w:color w:val="000000"/>
          <w:sz w:val="24"/>
          <w:szCs w:val="24"/>
        </w:rPr>
        <w:t xml:space="preserve"> (</w:t>
      </w:r>
      <w:r w:rsidR="00DC4D19">
        <w:rPr>
          <w:rFonts w:ascii="Times New Roman" w:hAnsi="Times New Roman" w:cs="Times New Roman"/>
          <w:color w:val="000000"/>
        </w:rPr>
        <w:t>s</w:t>
      </w:r>
      <w:r w:rsidR="00DC4D19" w:rsidRPr="002D147F">
        <w:rPr>
          <w:rFonts w:ascii="Times New Roman" w:hAnsi="Times New Roman" w:cs="Times New Roman"/>
          <w:color w:val="000000"/>
        </w:rPr>
        <w:t>ygn. akt III KK 266/20</w:t>
      </w:r>
      <w:r w:rsidR="00DC4D19">
        <w:rPr>
          <w:rFonts w:ascii="Times New Roman" w:hAnsi="Times New Roman" w:cs="Times New Roman"/>
          <w:color w:val="000000"/>
          <w:sz w:val="24"/>
          <w:szCs w:val="24"/>
        </w:rPr>
        <w:t>).</w:t>
      </w:r>
    </w:p>
    <w:p w14:paraId="67B7611A" w14:textId="77777777" w:rsidR="00DC4D19" w:rsidRDefault="00DC4D19" w:rsidP="00DC4D19">
      <w:pPr>
        <w:spacing w:after="0" w:line="240" w:lineRule="auto"/>
        <w:ind w:firstLine="510"/>
        <w:jc w:val="both"/>
        <w:rPr>
          <w:rFonts w:ascii="Times New Roman" w:hAnsi="Times New Roman" w:cs="Times New Roman"/>
          <w:sz w:val="24"/>
          <w:szCs w:val="24"/>
        </w:rPr>
      </w:pPr>
      <w:r>
        <w:rPr>
          <w:rFonts w:ascii="Times New Roman" w:hAnsi="Times New Roman" w:cs="Times New Roman"/>
          <w:color w:val="000000"/>
          <w:sz w:val="24"/>
          <w:szCs w:val="24"/>
        </w:rPr>
        <w:t>Ponieważ zaniepokojenie RPO budziło także zachowanie windykatorów</w:t>
      </w:r>
      <w:r w:rsidR="00F0616A">
        <w:rPr>
          <w:rFonts w:ascii="Times New Roman" w:hAnsi="Times New Roman" w:cs="Times New Roman"/>
          <w:color w:val="000000"/>
          <w:sz w:val="24"/>
          <w:szCs w:val="24"/>
        </w:rPr>
        <w:t xml:space="preserve"> (najczęściej pracujących w jednej kancelarii windykacyjnej)</w:t>
      </w:r>
      <w:r>
        <w:rPr>
          <w:rFonts w:ascii="Times New Roman" w:hAnsi="Times New Roman" w:cs="Times New Roman"/>
          <w:color w:val="000000"/>
          <w:sz w:val="24"/>
          <w:szCs w:val="24"/>
        </w:rPr>
        <w:t xml:space="preserve">, którzy kolejno dzwoniąc do dłużnika, w razem osiągali efekt nękania, należy wskazać na konstrukcje </w:t>
      </w:r>
      <w:r w:rsidR="00C055A2" w:rsidRPr="00C055A2">
        <w:rPr>
          <w:rFonts w:ascii="Times New Roman" w:hAnsi="Times New Roman" w:cs="Times New Roman"/>
          <w:color w:val="000000"/>
          <w:sz w:val="24"/>
          <w:szCs w:val="24"/>
        </w:rPr>
        <w:t xml:space="preserve">prawnokarne, umożliwiające pociągnięcie do odpowiedzialności karnej w sytuacji, gdy konkretna osoba nie zrealizowała swoim zachowaniem kompletu znamion typu czynu zabronionego. </w:t>
      </w:r>
    </w:p>
    <w:p w14:paraId="01150222" w14:textId="77777777" w:rsidR="003D58AC" w:rsidRDefault="00F0616A" w:rsidP="00F0616A">
      <w:pPr>
        <w:spacing w:after="0" w:line="240" w:lineRule="auto"/>
        <w:ind w:firstLine="510"/>
        <w:jc w:val="both"/>
        <w:rPr>
          <w:rFonts w:ascii="Times New Roman" w:hAnsi="Times New Roman" w:cs="Times New Roman"/>
          <w:sz w:val="24"/>
          <w:szCs w:val="24"/>
        </w:rPr>
      </w:pPr>
      <w:r>
        <w:rPr>
          <w:rFonts w:ascii="Times New Roman" w:eastAsia="Times New Roman" w:hAnsi="Times New Roman" w:cs="Times New Roman"/>
          <w:sz w:val="24"/>
          <w:szCs w:val="24"/>
        </w:rPr>
        <w:t xml:space="preserve">Po pierwsze wskazać należy – odnośnie do odpowiedzialności poszczególnych windykatorów – </w:t>
      </w:r>
      <w:r w:rsidR="00D06AA5">
        <w:rPr>
          <w:rFonts w:ascii="Times New Roman" w:eastAsia="Times New Roman" w:hAnsi="Times New Roman" w:cs="Times New Roman"/>
          <w:sz w:val="24"/>
          <w:szCs w:val="24"/>
        </w:rPr>
        <w:t xml:space="preserve">iż </w:t>
      </w:r>
      <w:r>
        <w:rPr>
          <w:rFonts w:ascii="Times New Roman" w:eastAsia="Times New Roman" w:hAnsi="Times New Roman" w:cs="Times New Roman"/>
          <w:sz w:val="24"/>
          <w:szCs w:val="24"/>
        </w:rPr>
        <w:t xml:space="preserve">zdaniem SN </w:t>
      </w:r>
      <w:r w:rsidR="003D58AC" w:rsidRPr="00B932BE">
        <w:rPr>
          <w:rFonts w:ascii="Times New Roman" w:hAnsi="Times New Roman" w:cs="Times New Roman"/>
          <w:sz w:val="24"/>
          <w:szCs w:val="24"/>
        </w:rPr>
        <w:t>„</w:t>
      </w:r>
      <w:r>
        <w:rPr>
          <w:rFonts w:ascii="Times New Roman" w:hAnsi="Times New Roman" w:cs="Times New Roman"/>
          <w:sz w:val="24"/>
          <w:szCs w:val="24"/>
        </w:rPr>
        <w:t>(c)</w:t>
      </w:r>
      <w:proofErr w:type="spellStart"/>
      <w:r w:rsidR="003D58AC" w:rsidRPr="00B932BE">
        <w:rPr>
          <w:rFonts w:ascii="Times New Roman" w:hAnsi="Times New Roman" w:cs="Times New Roman"/>
          <w:sz w:val="24"/>
          <w:szCs w:val="24"/>
        </w:rPr>
        <w:t>echą</w:t>
      </w:r>
      <w:proofErr w:type="spellEnd"/>
      <w:r w:rsidR="003D58AC" w:rsidRPr="00B932BE">
        <w:rPr>
          <w:rFonts w:ascii="Times New Roman" w:hAnsi="Times New Roman" w:cs="Times New Roman"/>
          <w:sz w:val="24"/>
          <w:szCs w:val="24"/>
        </w:rPr>
        <w:t xml:space="preserve"> współsprawstwa właściwego jest to, że każdy ze współdziałających wypełnia tylko część znamion czynu zabronionego, jednak łącznie ich zachowania stanowią na tyle pełne wyczerpanie ustawowego opisu czynu, określonego typu przestępstwa, że pozwala to na postawienie wszystkim współdziałającym zarzutu co najmniej usiłowania albo dokonania przestępstwa. Przy współsprawstwie właściwym zachowania naganne poszczególnych osób mogą się wzajemnie dopełniać lub też w mniejszym lub większym stopniu ze sobą pokrywać, przy czym udział poszczególnych współsprawców w realizacji znamion wspólnie popełnionego przestępstwa nie musi być równy. Może być również tak, że jeden ze współsprawców zrealizuje całość znamion, cechujących dany typ przestępstwa, a drugi tylko część z nich. Jednak z racji zawartego porozumienia wszyscy </w:t>
      </w:r>
      <w:r w:rsidR="003D58AC" w:rsidRPr="00B932BE">
        <w:rPr>
          <w:rFonts w:ascii="Times New Roman" w:hAnsi="Times New Roman" w:cs="Times New Roman"/>
          <w:b/>
          <w:bCs/>
          <w:sz w:val="24"/>
          <w:szCs w:val="24"/>
        </w:rPr>
        <w:t>będą odpowiadać za całość</w:t>
      </w:r>
      <w:r w:rsidR="003D58AC" w:rsidRPr="00B932BE">
        <w:rPr>
          <w:rFonts w:ascii="Times New Roman" w:hAnsi="Times New Roman" w:cs="Times New Roman"/>
          <w:sz w:val="24"/>
          <w:szCs w:val="24"/>
        </w:rPr>
        <w:t xml:space="preserve"> popełnionego wspólnie przestępstwa, z tej racji, że je zaakceptowali. (…). </w:t>
      </w:r>
      <w:r w:rsidR="003D58AC" w:rsidRPr="00B932BE">
        <w:rPr>
          <w:rFonts w:ascii="Times New Roman" w:hAnsi="Times New Roman" w:cs="Times New Roman"/>
          <w:b/>
          <w:bCs/>
          <w:sz w:val="24"/>
          <w:szCs w:val="24"/>
        </w:rPr>
        <w:t>Wszyscy współsprawcy nie muszą się ze sobą stykać, a nawet znać i nie muszą posiadać szczegółowej wiedzy o działaniach innych</w:t>
      </w:r>
      <w:r w:rsidR="003D58AC" w:rsidRPr="00B932BE">
        <w:rPr>
          <w:rFonts w:ascii="Times New Roman" w:hAnsi="Times New Roman" w:cs="Times New Roman"/>
          <w:sz w:val="24"/>
          <w:szCs w:val="24"/>
        </w:rPr>
        <w:t>”</w:t>
      </w:r>
      <w:r>
        <w:rPr>
          <w:rFonts w:ascii="Times New Roman" w:hAnsi="Times New Roman" w:cs="Times New Roman"/>
          <w:sz w:val="24"/>
          <w:szCs w:val="24"/>
        </w:rPr>
        <w:t xml:space="preserve"> (</w:t>
      </w:r>
      <w:r w:rsidRPr="00B565CE">
        <w:rPr>
          <w:rFonts w:ascii="Times New Roman" w:hAnsi="Times New Roman" w:cs="Times New Roman"/>
        </w:rPr>
        <w:t>Postanowienie SN z dnia 30 marca 2022 r. sygn. IV KK 99/22</w:t>
      </w:r>
      <w:r>
        <w:rPr>
          <w:rFonts w:ascii="Times New Roman" w:hAnsi="Times New Roman" w:cs="Times New Roman"/>
          <w:sz w:val="24"/>
          <w:szCs w:val="24"/>
        </w:rPr>
        <w:t>).</w:t>
      </w:r>
      <w:r w:rsidR="00CF4049">
        <w:rPr>
          <w:rFonts w:ascii="Times New Roman" w:hAnsi="Times New Roman" w:cs="Times New Roman"/>
          <w:sz w:val="24"/>
          <w:szCs w:val="24"/>
        </w:rPr>
        <w:t xml:space="preserve"> </w:t>
      </w:r>
      <w:r w:rsidR="0036780C">
        <w:rPr>
          <w:rFonts w:ascii="Times New Roman" w:hAnsi="Times New Roman" w:cs="Times New Roman"/>
          <w:sz w:val="24"/>
          <w:szCs w:val="24"/>
        </w:rPr>
        <w:t>Nie można jednak tracić z pola widzenia faktu, że n</w:t>
      </w:r>
      <w:r w:rsidR="00CF4049">
        <w:rPr>
          <w:rFonts w:ascii="Times New Roman" w:hAnsi="Times New Roman" w:cs="Times New Roman"/>
          <w:sz w:val="24"/>
          <w:szCs w:val="24"/>
        </w:rPr>
        <w:t>iewątpliwie</w:t>
      </w:r>
      <w:r w:rsidR="0036780C">
        <w:rPr>
          <w:rFonts w:ascii="Times New Roman" w:hAnsi="Times New Roman" w:cs="Times New Roman"/>
          <w:sz w:val="24"/>
          <w:szCs w:val="24"/>
        </w:rPr>
        <w:t xml:space="preserve"> nie można mówić o współsprawstwie</w:t>
      </w:r>
      <w:r w:rsidR="00CF4049">
        <w:rPr>
          <w:rFonts w:ascii="Times New Roman" w:hAnsi="Times New Roman" w:cs="Times New Roman"/>
          <w:sz w:val="24"/>
          <w:szCs w:val="24"/>
        </w:rPr>
        <w:t xml:space="preserve"> wówczas, gdy obiektywnie zachowania pojedynczych sprawców się dopełniają, łącznie stanowiąc realizację znamion typu czynu zabronionego</w:t>
      </w:r>
      <w:r w:rsidR="0036780C">
        <w:rPr>
          <w:rFonts w:ascii="Times New Roman" w:hAnsi="Times New Roman" w:cs="Times New Roman"/>
          <w:sz w:val="24"/>
          <w:szCs w:val="24"/>
        </w:rPr>
        <w:t>, ale zabrakło pomiędzy sprawcami porozumienia</w:t>
      </w:r>
      <w:r w:rsidR="00CF4049">
        <w:rPr>
          <w:rFonts w:ascii="Times New Roman" w:hAnsi="Times New Roman" w:cs="Times New Roman"/>
          <w:sz w:val="24"/>
          <w:szCs w:val="24"/>
        </w:rPr>
        <w:t xml:space="preserve"> (por. W. Wróbel, A. Zoll, Polskie prawo karne, Kraków 2010, s. 257).  </w:t>
      </w:r>
    </w:p>
    <w:p w14:paraId="1DFF841B" w14:textId="77777777" w:rsidR="00FB50ED" w:rsidRDefault="00F0616A" w:rsidP="00C30DFD">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Równocześnie </w:t>
      </w:r>
      <w:r w:rsidR="00FB50ED">
        <w:rPr>
          <w:rFonts w:ascii="Times New Roman" w:hAnsi="Times New Roman" w:cs="Times New Roman"/>
          <w:sz w:val="24"/>
          <w:szCs w:val="24"/>
        </w:rPr>
        <w:t>charakter pracy windykatorów</w:t>
      </w:r>
      <w:r w:rsidR="0036780C">
        <w:rPr>
          <w:rFonts w:ascii="Times New Roman" w:hAnsi="Times New Roman" w:cs="Times New Roman"/>
          <w:sz w:val="24"/>
          <w:szCs w:val="24"/>
        </w:rPr>
        <w:t xml:space="preserve"> oraz</w:t>
      </w:r>
      <w:r w:rsidR="00FB50ED">
        <w:rPr>
          <w:rFonts w:ascii="Times New Roman" w:hAnsi="Times New Roman" w:cs="Times New Roman"/>
          <w:sz w:val="24"/>
          <w:szCs w:val="24"/>
        </w:rPr>
        <w:t xml:space="preserve"> ich podstawowe zadanie </w:t>
      </w:r>
      <w:r w:rsidR="0035077C">
        <w:rPr>
          <w:rFonts w:ascii="Times New Roman" w:hAnsi="Times New Roman" w:cs="Times New Roman"/>
          <w:sz w:val="24"/>
          <w:szCs w:val="24"/>
        </w:rPr>
        <w:t>(odzyskanie wierzytelności)</w:t>
      </w:r>
      <w:r w:rsidR="00FB50ED">
        <w:rPr>
          <w:rFonts w:ascii="Times New Roman" w:hAnsi="Times New Roman" w:cs="Times New Roman"/>
          <w:sz w:val="24"/>
          <w:szCs w:val="24"/>
        </w:rPr>
        <w:t xml:space="preserve"> powodują</w:t>
      </w:r>
      <w:r w:rsidR="0035077C">
        <w:rPr>
          <w:rFonts w:ascii="Times New Roman" w:hAnsi="Times New Roman" w:cs="Times New Roman"/>
          <w:sz w:val="24"/>
          <w:szCs w:val="24"/>
        </w:rPr>
        <w:t xml:space="preserve">, że ewentualną kryminalizację zachowań, polegających na jednorazowym nawiązaniu kontaktu z dłużnikiem, nawet bez wcześniejszego wyrażenia zgody na kontakt przez dłużnika, </w:t>
      </w:r>
      <w:r w:rsidR="0035077C" w:rsidRPr="0035077C">
        <w:rPr>
          <w:rFonts w:ascii="Times New Roman" w:hAnsi="Times New Roman" w:cs="Times New Roman"/>
          <w:b/>
          <w:bCs/>
          <w:sz w:val="24"/>
          <w:szCs w:val="24"/>
        </w:rPr>
        <w:t>nie można uznać na racjonaln</w:t>
      </w:r>
      <w:r w:rsidR="0035077C">
        <w:rPr>
          <w:rFonts w:ascii="Times New Roman" w:hAnsi="Times New Roman" w:cs="Times New Roman"/>
          <w:b/>
          <w:bCs/>
          <w:sz w:val="24"/>
          <w:szCs w:val="24"/>
        </w:rPr>
        <w:t>ą</w:t>
      </w:r>
      <w:r w:rsidR="0035077C">
        <w:rPr>
          <w:rFonts w:ascii="Times New Roman" w:hAnsi="Times New Roman" w:cs="Times New Roman"/>
          <w:sz w:val="24"/>
          <w:szCs w:val="24"/>
        </w:rPr>
        <w:t>.</w:t>
      </w:r>
    </w:p>
    <w:p w14:paraId="6E7BCAA9" w14:textId="77777777" w:rsidR="003D58AC" w:rsidRPr="00C30DFD" w:rsidRDefault="00FB50ED" w:rsidP="00C30DFD">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Ponadto </w:t>
      </w:r>
      <w:r w:rsidR="00F0616A">
        <w:rPr>
          <w:rFonts w:ascii="Times New Roman" w:hAnsi="Times New Roman" w:cs="Times New Roman"/>
          <w:sz w:val="24"/>
          <w:szCs w:val="24"/>
        </w:rPr>
        <w:t>z</w:t>
      </w:r>
      <w:r w:rsidR="00F0616A" w:rsidRPr="00C055A2">
        <w:rPr>
          <w:rFonts w:ascii="Times New Roman" w:hAnsi="Times New Roman" w:cs="Times New Roman"/>
          <w:sz w:val="24"/>
          <w:szCs w:val="24"/>
        </w:rPr>
        <w:t>a nietrafne należy uznać stanowisko RPO</w:t>
      </w:r>
      <w:r w:rsidR="00F0616A">
        <w:rPr>
          <w:rFonts w:ascii="Times New Roman" w:hAnsi="Times New Roman" w:cs="Times New Roman"/>
          <w:sz w:val="24"/>
          <w:szCs w:val="24"/>
        </w:rPr>
        <w:t>:</w:t>
      </w:r>
      <w:r w:rsidR="00F0616A" w:rsidRPr="00C055A2">
        <w:rPr>
          <w:rFonts w:ascii="Times New Roman" w:hAnsi="Times New Roman" w:cs="Times New Roman"/>
          <w:sz w:val="24"/>
          <w:szCs w:val="24"/>
        </w:rPr>
        <w:t xml:space="preserve"> „</w:t>
      </w:r>
      <w:r w:rsidR="00F0616A">
        <w:rPr>
          <w:rFonts w:ascii="Times New Roman" w:hAnsi="Times New Roman" w:cs="Times New Roman"/>
          <w:sz w:val="24"/>
          <w:szCs w:val="24"/>
        </w:rPr>
        <w:t>(o)</w:t>
      </w:r>
      <w:r w:rsidR="00F0616A" w:rsidRPr="00C055A2">
        <w:rPr>
          <w:rFonts w:ascii="Times New Roman" w:hAnsi="Times New Roman" w:cs="Times New Roman"/>
          <w:sz w:val="24"/>
          <w:szCs w:val="24"/>
        </w:rPr>
        <w:t xml:space="preserve"> dokonaniu przestępstwa w formie sprawstwa polecającego można jednak mówić dopiero wtedy, gdy bezpośredni wykonawca zrealizuje czyn zabroniony będący przedmiotem polecenia”</w:t>
      </w:r>
      <w:r w:rsidR="00F0616A">
        <w:rPr>
          <w:rFonts w:ascii="Times New Roman" w:hAnsi="Times New Roman" w:cs="Times New Roman"/>
          <w:sz w:val="24"/>
          <w:szCs w:val="24"/>
        </w:rPr>
        <w:t xml:space="preserve"> czy</w:t>
      </w:r>
      <w:r w:rsidR="00F0616A" w:rsidRPr="00C055A2">
        <w:rPr>
          <w:rFonts w:ascii="Times New Roman" w:hAnsi="Times New Roman" w:cs="Times New Roman"/>
          <w:sz w:val="24"/>
          <w:szCs w:val="24"/>
        </w:rPr>
        <w:t xml:space="preserve"> „</w:t>
      </w:r>
      <w:r w:rsidR="00F0616A">
        <w:rPr>
          <w:rFonts w:ascii="Times New Roman" w:hAnsi="Times New Roman" w:cs="Times New Roman"/>
          <w:sz w:val="24"/>
          <w:szCs w:val="24"/>
        </w:rPr>
        <w:t>(p)</w:t>
      </w:r>
      <w:proofErr w:type="spellStart"/>
      <w:r w:rsidR="00F0616A" w:rsidRPr="00C055A2">
        <w:rPr>
          <w:rFonts w:ascii="Times New Roman" w:hAnsi="Times New Roman" w:cs="Times New Roman"/>
          <w:sz w:val="24"/>
          <w:szCs w:val="24"/>
        </w:rPr>
        <w:t>onieważ</w:t>
      </w:r>
      <w:proofErr w:type="spellEnd"/>
      <w:r w:rsidR="00F0616A" w:rsidRPr="00C055A2">
        <w:rPr>
          <w:rFonts w:ascii="Times New Roman" w:hAnsi="Times New Roman" w:cs="Times New Roman"/>
          <w:sz w:val="24"/>
          <w:szCs w:val="24"/>
        </w:rPr>
        <w:t xml:space="preserve"> żaden z pracowników firmy windykacyjnej nie popełnia przestępstwa uporczywego nękania (brak wypełnienia znamion), sprawca polecający również go nie popełnia.”</w:t>
      </w:r>
      <w:r w:rsidR="00C30DFD">
        <w:rPr>
          <w:rFonts w:ascii="Times New Roman" w:hAnsi="Times New Roman" w:cs="Times New Roman"/>
          <w:sz w:val="24"/>
          <w:szCs w:val="24"/>
        </w:rPr>
        <w:t xml:space="preserve">. Nie ma bowiem przeszkód w uznaniu za sprawstwo kierownicze lub </w:t>
      </w:r>
      <w:proofErr w:type="spellStart"/>
      <w:r w:rsidR="00C30DFD">
        <w:rPr>
          <w:rFonts w:ascii="Times New Roman" w:hAnsi="Times New Roman" w:cs="Times New Roman"/>
          <w:sz w:val="24"/>
          <w:szCs w:val="24"/>
        </w:rPr>
        <w:t>poleceniowe</w:t>
      </w:r>
      <w:proofErr w:type="spellEnd"/>
      <w:r w:rsidR="00C30DFD">
        <w:rPr>
          <w:rFonts w:ascii="Times New Roman" w:hAnsi="Times New Roman" w:cs="Times New Roman"/>
          <w:sz w:val="24"/>
          <w:szCs w:val="24"/>
        </w:rPr>
        <w:t xml:space="preserve">, sytuacji, gdy </w:t>
      </w:r>
      <w:r w:rsidR="00C30DFD" w:rsidRPr="00C30DFD">
        <w:rPr>
          <w:rFonts w:ascii="Times New Roman" w:hAnsi="Times New Roman" w:cs="Times New Roman"/>
          <w:b/>
          <w:bCs/>
          <w:sz w:val="24"/>
          <w:szCs w:val="24"/>
        </w:rPr>
        <w:t xml:space="preserve">kierujący </w:t>
      </w:r>
      <w:r w:rsidR="00C30DFD" w:rsidRPr="00C30DFD">
        <w:rPr>
          <w:rFonts w:ascii="Times New Roman" w:hAnsi="Times New Roman" w:cs="Times New Roman"/>
          <w:b/>
          <w:bCs/>
          <w:sz w:val="24"/>
          <w:szCs w:val="24"/>
        </w:rPr>
        <w:lastRenderedPageBreak/>
        <w:t xml:space="preserve">pracą kilku wierzycieli, zaplanuje ich pracę tak, aby ich łączne zachowanie (nawet nie objęte porozumieniem) </w:t>
      </w:r>
      <w:r w:rsidR="003D58AC" w:rsidRPr="00C30DFD">
        <w:rPr>
          <w:rFonts w:ascii="Times New Roman" w:hAnsi="Times New Roman" w:cs="Times New Roman"/>
          <w:b/>
          <w:bCs/>
          <w:sz w:val="24"/>
          <w:szCs w:val="24"/>
        </w:rPr>
        <w:t>realizowa</w:t>
      </w:r>
      <w:r w:rsidR="00C30DFD" w:rsidRPr="00C30DFD">
        <w:rPr>
          <w:rFonts w:ascii="Times New Roman" w:hAnsi="Times New Roman" w:cs="Times New Roman"/>
          <w:b/>
          <w:bCs/>
          <w:sz w:val="24"/>
          <w:szCs w:val="24"/>
        </w:rPr>
        <w:t>ło</w:t>
      </w:r>
      <w:r w:rsidR="003D58AC" w:rsidRPr="00C30DFD">
        <w:rPr>
          <w:rFonts w:ascii="Times New Roman" w:hAnsi="Times New Roman" w:cs="Times New Roman"/>
          <w:b/>
          <w:bCs/>
          <w:sz w:val="24"/>
          <w:szCs w:val="24"/>
        </w:rPr>
        <w:t xml:space="preserve"> komplet ustawowych znamion</w:t>
      </w:r>
      <w:r w:rsidR="00C30DFD">
        <w:rPr>
          <w:rFonts w:ascii="Times New Roman" w:hAnsi="Times New Roman" w:cs="Times New Roman"/>
          <w:b/>
          <w:bCs/>
          <w:sz w:val="24"/>
          <w:szCs w:val="24"/>
        </w:rPr>
        <w:t xml:space="preserve">. </w:t>
      </w:r>
    </w:p>
    <w:p w14:paraId="1E1AAC58" w14:textId="77777777" w:rsidR="003D58AC" w:rsidRPr="00375957" w:rsidRDefault="0035077C" w:rsidP="00375957">
      <w:pPr>
        <w:spacing w:after="0" w:line="240" w:lineRule="auto"/>
        <w:ind w:firstLine="510"/>
        <w:jc w:val="both"/>
        <w:rPr>
          <w:rFonts w:ascii="Times New Roman" w:hAnsi="Times New Roman" w:cs="Times New Roman"/>
          <w:sz w:val="24"/>
          <w:szCs w:val="24"/>
        </w:rPr>
      </w:pPr>
      <w:r>
        <w:rPr>
          <w:rFonts w:ascii="Times New Roman" w:eastAsia="Times New Roman" w:hAnsi="Times New Roman" w:cs="Times New Roman"/>
          <w:sz w:val="24"/>
          <w:szCs w:val="24"/>
        </w:rPr>
        <w:t xml:space="preserve">Wszystkie zachowania windykatorów (czy ich pracodawców) przekraczające przedmiotowy zakres </w:t>
      </w:r>
      <w:r w:rsidR="00334585">
        <w:rPr>
          <w:rFonts w:ascii="Times New Roman" w:eastAsia="Times New Roman" w:hAnsi="Times New Roman" w:cs="Times New Roman"/>
          <w:sz w:val="24"/>
          <w:szCs w:val="24"/>
        </w:rPr>
        <w:t xml:space="preserve">nękania, mogą być oceniane na podstawie innych przepisów. Wśród nich szczególne znaczenie ma przepis </w:t>
      </w:r>
      <w:r w:rsidR="003D58AC" w:rsidRPr="00FB50ED">
        <w:rPr>
          <w:rFonts w:ascii="Times New Roman" w:eastAsia="Times New Roman" w:hAnsi="Times New Roman" w:cs="Times New Roman"/>
          <w:sz w:val="24"/>
          <w:szCs w:val="24"/>
        </w:rPr>
        <w:t xml:space="preserve">art. 191 § 2 </w:t>
      </w:r>
      <w:r w:rsidR="00334585">
        <w:rPr>
          <w:rFonts w:ascii="Times New Roman" w:eastAsia="Times New Roman" w:hAnsi="Times New Roman" w:cs="Times New Roman"/>
          <w:sz w:val="24"/>
          <w:szCs w:val="24"/>
        </w:rPr>
        <w:t xml:space="preserve">k.k., który przewiduje odpowiedzialność karną za </w:t>
      </w:r>
      <w:r w:rsidR="003D58AC" w:rsidRPr="00FB50ED">
        <w:rPr>
          <w:rFonts w:ascii="Times New Roman" w:hAnsi="Times New Roman" w:cs="Times New Roman"/>
          <w:sz w:val="24"/>
          <w:szCs w:val="24"/>
        </w:rPr>
        <w:t>stosowanie przemocy wobec osoby lub groźby bezprawnej w celu wymuszenia zwrotu wierzytelności</w:t>
      </w:r>
      <w:r w:rsidR="00334585">
        <w:rPr>
          <w:rFonts w:ascii="Times New Roman" w:eastAsia="Times New Roman" w:hAnsi="Times New Roman" w:cs="Times New Roman"/>
          <w:sz w:val="24"/>
          <w:szCs w:val="24"/>
        </w:rPr>
        <w:t xml:space="preserve">. Podkreślić zaś w tym miejscu należy, </w:t>
      </w:r>
      <w:r w:rsidR="003D58AC" w:rsidRPr="00FB50ED">
        <w:rPr>
          <w:rFonts w:ascii="Times New Roman" w:eastAsia="Times New Roman" w:hAnsi="Times New Roman" w:cs="Times New Roman"/>
          <w:sz w:val="24"/>
          <w:szCs w:val="24"/>
        </w:rPr>
        <w:t xml:space="preserve">„przemoc” obejmuje </w:t>
      </w:r>
      <w:r w:rsidR="003D58AC" w:rsidRPr="00FB50ED">
        <w:rPr>
          <w:rFonts w:ascii="Times New Roman" w:hAnsi="Times New Roman" w:cs="Times New Roman"/>
          <w:sz w:val="24"/>
          <w:szCs w:val="24"/>
        </w:rPr>
        <w:t>zarówno przemoc fizyczną, jak i psychiczną</w:t>
      </w:r>
      <w:r w:rsidR="00334585">
        <w:rPr>
          <w:rFonts w:ascii="Times New Roman" w:hAnsi="Times New Roman" w:cs="Times New Roman"/>
          <w:sz w:val="24"/>
          <w:szCs w:val="24"/>
        </w:rPr>
        <w:t xml:space="preserve"> (</w:t>
      </w:r>
      <w:r w:rsidR="00334585">
        <w:rPr>
          <w:rFonts w:ascii="Times New Roman" w:hAnsi="Times New Roman" w:cs="Times New Roman"/>
        </w:rPr>
        <w:t>p</w:t>
      </w:r>
      <w:r w:rsidR="00334585" w:rsidRPr="00B565CE">
        <w:rPr>
          <w:rFonts w:ascii="Times New Roman" w:hAnsi="Times New Roman" w:cs="Times New Roman"/>
        </w:rPr>
        <w:t xml:space="preserve">or. </w:t>
      </w:r>
      <w:r w:rsidR="00334585">
        <w:rPr>
          <w:rFonts w:ascii="Times New Roman" w:hAnsi="Times New Roman" w:cs="Times New Roman"/>
        </w:rPr>
        <w:t>u</w:t>
      </w:r>
      <w:r w:rsidR="00334585" w:rsidRPr="00B565CE">
        <w:rPr>
          <w:rFonts w:ascii="Times New Roman" w:hAnsi="Times New Roman" w:cs="Times New Roman"/>
        </w:rPr>
        <w:t xml:space="preserve">chwała SN z 31 marca 2021, </w:t>
      </w:r>
      <w:r w:rsidR="0007337D">
        <w:rPr>
          <w:rFonts w:ascii="Times New Roman" w:hAnsi="Times New Roman" w:cs="Times New Roman"/>
        </w:rPr>
        <w:t>s</w:t>
      </w:r>
      <w:r w:rsidR="00334585" w:rsidRPr="00B565CE">
        <w:rPr>
          <w:rFonts w:ascii="Times New Roman" w:hAnsi="Times New Roman" w:cs="Times New Roman"/>
        </w:rPr>
        <w:t>ygn. akt I KZP 7/20</w:t>
      </w:r>
      <w:r w:rsidR="00334585">
        <w:rPr>
          <w:rFonts w:ascii="Times New Roman" w:hAnsi="Times New Roman" w:cs="Times New Roman"/>
        </w:rPr>
        <w:t xml:space="preserve">, która </w:t>
      </w:r>
      <w:r w:rsidR="00334585" w:rsidRPr="00B565CE">
        <w:rPr>
          <w:rFonts w:ascii="Times New Roman" w:hAnsi="Times New Roman" w:cs="Times New Roman"/>
        </w:rPr>
        <w:t xml:space="preserve">dot. art. </w:t>
      </w:r>
      <w:r w:rsidR="00334585" w:rsidRPr="00375957">
        <w:rPr>
          <w:rFonts w:ascii="Times New Roman" w:hAnsi="Times New Roman" w:cs="Times New Roman"/>
          <w:sz w:val="24"/>
          <w:szCs w:val="24"/>
        </w:rPr>
        <w:t xml:space="preserve">41a § 1 k.k., nie ma jednak podstaw, aby w przypadku przywołanej typizacji zwrot ten rozumieć inaczej). </w:t>
      </w:r>
      <w:r w:rsidR="000D4CF9">
        <w:rPr>
          <w:rFonts w:ascii="Times New Roman" w:hAnsi="Times New Roman" w:cs="Times New Roman"/>
          <w:sz w:val="24"/>
          <w:szCs w:val="24"/>
        </w:rPr>
        <w:t>Inne</w:t>
      </w:r>
      <w:r w:rsidR="00334585" w:rsidRPr="00375957">
        <w:rPr>
          <w:rFonts w:ascii="Times New Roman" w:hAnsi="Times New Roman" w:cs="Times New Roman"/>
          <w:sz w:val="24"/>
          <w:szCs w:val="24"/>
        </w:rPr>
        <w:t xml:space="preserve"> regulacje</w:t>
      </w:r>
      <w:r w:rsidR="000D4CF9">
        <w:rPr>
          <w:rFonts w:ascii="Times New Roman" w:hAnsi="Times New Roman" w:cs="Times New Roman"/>
          <w:sz w:val="24"/>
          <w:szCs w:val="24"/>
        </w:rPr>
        <w:t>, adekwatne dla oceny pracy windykatora,</w:t>
      </w:r>
      <w:r w:rsidR="00334585" w:rsidRPr="00375957">
        <w:rPr>
          <w:rFonts w:ascii="Times New Roman" w:hAnsi="Times New Roman" w:cs="Times New Roman"/>
          <w:sz w:val="24"/>
          <w:szCs w:val="24"/>
        </w:rPr>
        <w:t xml:space="preserve"> odnoszą się do </w:t>
      </w:r>
      <w:r w:rsidR="003D58AC" w:rsidRPr="00375957">
        <w:rPr>
          <w:rFonts w:ascii="Times New Roman" w:hAnsi="Times New Roman" w:cs="Times New Roman"/>
          <w:sz w:val="24"/>
          <w:szCs w:val="24"/>
        </w:rPr>
        <w:t>groźb</w:t>
      </w:r>
      <w:r w:rsidR="002B0640" w:rsidRPr="00375957">
        <w:rPr>
          <w:rFonts w:ascii="Times New Roman" w:hAnsi="Times New Roman" w:cs="Times New Roman"/>
          <w:sz w:val="24"/>
          <w:szCs w:val="24"/>
        </w:rPr>
        <w:t>y</w:t>
      </w:r>
      <w:r w:rsidR="003D58AC" w:rsidRPr="00375957">
        <w:rPr>
          <w:rFonts w:ascii="Times New Roman" w:hAnsi="Times New Roman" w:cs="Times New Roman"/>
          <w:sz w:val="24"/>
          <w:szCs w:val="24"/>
        </w:rPr>
        <w:t xml:space="preserve"> karaln</w:t>
      </w:r>
      <w:r w:rsidR="002B0640" w:rsidRPr="00375957">
        <w:rPr>
          <w:rFonts w:ascii="Times New Roman" w:hAnsi="Times New Roman" w:cs="Times New Roman"/>
          <w:sz w:val="24"/>
          <w:szCs w:val="24"/>
        </w:rPr>
        <w:t>ej (art. 190 k.k.), naruszenia miru domowego (</w:t>
      </w:r>
      <w:r w:rsidR="003D58AC" w:rsidRPr="00375957">
        <w:rPr>
          <w:rFonts w:ascii="Times New Roman" w:hAnsi="Times New Roman" w:cs="Times New Roman"/>
          <w:sz w:val="24"/>
          <w:szCs w:val="24"/>
        </w:rPr>
        <w:t>art. 193 § 1</w:t>
      </w:r>
      <w:r w:rsidR="002B0640" w:rsidRPr="00375957">
        <w:rPr>
          <w:rFonts w:ascii="Times New Roman" w:hAnsi="Times New Roman" w:cs="Times New Roman"/>
          <w:sz w:val="24"/>
          <w:szCs w:val="24"/>
        </w:rPr>
        <w:t>), zniesławienia i zniewagi (</w:t>
      </w:r>
      <w:r w:rsidR="00B36C9C" w:rsidRPr="00375957">
        <w:rPr>
          <w:rFonts w:ascii="Times New Roman" w:hAnsi="Times New Roman" w:cs="Times New Roman"/>
          <w:sz w:val="24"/>
          <w:szCs w:val="24"/>
        </w:rPr>
        <w:t>art. 212 i art. 216 k.k.</w:t>
      </w:r>
      <w:r w:rsidR="002B0640" w:rsidRPr="00375957">
        <w:rPr>
          <w:rFonts w:ascii="Times New Roman" w:hAnsi="Times New Roman" w:cs="Times New Roman"/>
          <w:sz w:val="24"/>
          <w:szCs w:val="24"/>
        </w:rPr>
        <w:t xml:space="preserve">), wymuszenie rozbójnicze, którego środkiem przymusu jest groźba rozgłoszenia dotyczącej innej osoby lub osoby dla niej najbliższej wiadomości uwłaczającej czci lub istotnie naruszającej prywatność lub zarzutu, który może poniżyć w opinii publicznej lub narazić na utratę zaufania potrzebnego dla danego stanowiska, zawodu lub rodzaju działalności (art. 282 § 2), lichwa (art. 304 k.k.). Ocenę </w:t>
      </w:r>
      <w:r w:rsidR="00B912DC" w:rsidRPr="00375957">
        <w:rPr>
          <w:rFonts w:ascii="Times New Roman" w:hAnsi="Times New Roman" w:cs="Times New Roman"/>
          <w:sz w:val="24"/>
          <w:szCs w:val="24"/>
        </w:rPr>
        <w:t xml:space="preserve">niewłaściwej pracy windykatora oprzeć można także o treść przepisu </w:t>
      </w:r>
      <w:r w:rsidR="003D58AC" w:rsidRPr="00375957">
        <w:rPr>
          <w:rFonts w:ascii="Times New Roman" w:hAnsi="Times New Roman" w:cs="Times New Roman"/>
          <w:sz w:val="24"/>
          <w:szCs w:val="24"/>
        </w:rPr>
        <w:t>art. 107 k.w.</w:t>
      </w:r>
      <w:r w:rsidR="00B912DC" w:rsidRPr="00375957">
        <w:rPr>
          <w:rFonts w:ascii="Times New Roman" w:hAnsi="Times New Roman" w:cs="Times New Roman"/>
          <w:sz w:val="24"/>
          <w:szCs w:val="24"/>
        </w:rPr>
        <w:t>, którego znamiona obejmują</w:t>
      </w:r>
      <w:r w:rsidR="003D58AC" w:rsidRPr="00375957">
        <w:rPr>
          <w:rFonts w:ascii="Times New Roman" w:hAnsi="Times New Roman" w:cs="Times New Roman"/>
          <w:sz w:val="24"/>
          <w:szCs w:val="24"/>
        </w:rPr>
        <w:t xml:space="preserve"> złośliwe niepokojenie w celu jej dokuczeniu</w:t>
      </w:r>
      <w:r w:rsidR="00B912DC" w:rsidRPr="00375957">
        <w:rPr>
          <w:rFonts w:ascii="Times New Roman" w:hAnsi="Times New Roman" w:cs="Times New Roman"/>
          <w:sz w:val="24"/>
          <w:szCs w:val="24"/>
        </w:rPr>
        <w:t>. W myśl bowiem tezy sformułowanej przez SA w Gdańsku „</w:t>
      </w:r>
      <w:r w:rsidR="00393A74">
        <w:rPr>
          <w:rFonts w:ascii="Times New Roman" w:hAnsi="Times New Roman" w:cs="Times New Roman"/>
          <w:sz w:val="24"/>
          <w:szCs w:val="24"/>
        </w:rPr>
        <w:t>(z)</w:t>
      </w:r>
      <w:proofErr w:type="spellStart"/>
      <w:r w:rsidR="00B912DC" w:rsidRPr="00375957">
        <w:rPr>
          <w:rFonts w:ascii="Times New Roman" w:hAnsi="Times New Roman" w:cs="Times New Roman"/>
          <w:sz w:val="24"/>
          <w:szCs w:val="24"/>
        </w:rPr>
        <w:t>łośliwe</w:t>
      </w:r>
      <w:proofErr w:type="spellEnd"/>
      <w:r w:rsidR="00B912DC" w:rsidRPr="00375957">
        <w:rPr>
          <w:rFonts w:ascii="Times New Roman" w:hAnsi="Times New Roman" w:cs="Times New Roman"/>
          <w:sz w:val="24"/>
          <w:szCs w:val="24"/>
        </w:rPr>
        <w:t xml:space="preserve"> niepokojenie to wzbudzanie niepokoju, obawy, lęku w różny sposób. Niepokojenie może polegać na zakłóceniu spokoju lub innych zachowaniach wyprowadzających pokrzywdzonego z równowagi psychicznej. Istotne w zachowaniu sprawcy jest to, że kieruje się on chęcią dokuczenia innej osobie, sprawienia jej przykrości, przysporzenia trosk i zmartwień. Pobudką działania sprawcy jest nieżyczliwość, ponieważ chodzi o »dotknięcie« ofiary, wyprowadzenie jej z równowagi, </w:t>
      </w:r>
      <w:r w:rsidR="00B912DC" w:rsidRPr="00BB6ACA">
        <w:rPr>
          <w:rFonts w:ascii="Times New Roman" w:hAnsi="Times New Roman" w:cs="Times New Roman"/>
          <w:color w:val="000000" w:themeColor="text1"/>
          <w:sz w:val="24"/>
          <w:szCs w:val="24"/>
        </w:rPr>
        <w:t xml:space="preserve">spowodowanie zdenerwowania” (wyrok SA w Gdańsku z 23 lipca 2019 roku, I </w:t>
      </w:r>
      <w:proofErr w:type="spellStart"/>
      <w:r w:rsidR="00B912DC" w:rsidRPr="00BB6ACA">
        <w:rPr>
          <w:rFonts w:ascii="Times New Roman" w:hAnsi="Times New Roman" w:cs="Times New Roman"/>
          <w:color w:val="000000" w:themeColor="text1"/>
          <w:sz w:val="24"/>
          <w:szCs w:val="24"/>
        </w:rPr>
        <w:t>ACa</w:t>
      </w:r>
      <w:proofErr w:type="spellEnd"/>
      <w:r w:rsidR="00B912DC" w:rsidRPr="00BB6ACA">
        <w:rPr>
          <w:rFonts w:ascii="Times New Roman" w:hAnsi="Times New Roman" w:cs="Times New Roman"/>
          <w:color w:val="000000" w:themeColor="text1"/>
          <w:sz w:val="24"/>
          <w:szCs w:val="24"/>
        </w:rPr>
        <w:t xml:space="preserve"> 851/18).</w:t>
      </w:r>
      <w:r w:rsidR="00BB6ACA" w:rsidRPr="00BB6ACA">
        <w:rPr>
          <w:rFonts w:ascii="Times New Roman" w:hAnsi="Times New Roman" w:cs="Times New Roman"/>
          <w:color w:val="000000" w:themeColor="text1"/>
          <w:sz w:val="24"/>
          <w:szCs w:val="24"/>
        </w:rPr>
        <w:t xml:space="preserve"> </w:t>
      </w:r>
      <w:r w:rsidR="00BB6ACA" w:rsidRPr="00BB6ACA">
        <w:rPr>
          <w:rFonts w:ascii="Times New Roman" w:hAnsi="Times New Roman" w:cs="Times New Roman"/>
          <w:color w:val="000000" w:themeColor="text1"/>
          <w:sz w:val="24"/>
          <w:szCs w:val="24"/>
          <w:shd w:val="clear" w:color="auto" w:fill="FFFFFF"/>
        </w:rPr>
        <w:t>Złośliwe niepokojenie w rozumieniu art. 107 k.w. to wzbudzanie niepokoju, obawy, lęku, polegające na zakłóceniu spokoju lub innych zachowaniach wyprowadzających pokrzywdzonego z równowagi psychicznej (wyrok Sądu Najwyższego z 30 stycznia 2013 r., sygn. akt III KK 213/12).</w:t>
      </w:r>
    </w:p>
    <w:p w14:paraId="00528044" w14:textId="77777777" w:rsidR="003D58AC" w:rsidRPr="00375957" w:rsidRDefault="00B912DC" w:rsidP="00375957">
      <w:pPr>
        <w:spacing w:after="0" w:line="240" w:lineRule="auto"/>
        <w:ind w:firstLine="510"/>
        <w:jc w:val="both"/>
        <w:rPr>
          <w:rFonts w:ascii="Times New Roman" w:hAnsi="Times New Roman" w:cs="Times New Roman"/>
          <w:sz w:val="24"/>
          <w:szCs w:val="24"/>
        </w:rPr>
      </w:pPr>
      <w:r w:rsidRPr="00375957">
        <w:rPr>
          <w:rFonts w:ascii="Times New Roman" w:hAnsi="Times New Roman" w:cs="Times New Roman"/>
          <w:sz w:val="24"/>
          <w:szCs w:val="24"/>
        </w:rPr>
        <w:t>Ponadto nie można tracić z pola widzenia, że nierzetelne zachowania windykatora może rodzić odpowiedzialność na gruncie prawa cywilnego w oparciu o przepisy dotyczące naruszenia dóbr osobistych. Przykładowo SA we Wrocławiu uznał, iż</w:t>
      </w:r>
      <w:r w:rsidR="003D58AC" w:rsidRPr="00375957">
        <w:rPr>
          <w:rFonts w:ascii="Times New Roman" w:eastAsia="Times New Roman" w:hAnsi="Times New Roman" w:cs="Times New Roman"/>
          <w:sz w:val="24"/>
          <w:szCs w:val="24"/>
        </w:rPr>
        <w:t xml:space="preserve"> „</w:t>
      </w:r>
      <w:r w:rsidRPr="00375957">
        <w:rPr>
          <w:rFonts w:ascii="Times New Roman" w:eastAsia="Times New Roman" w:hAnsi="Times New Roman" w:cs="Times New Roman"/>
          <w:sz w:val="24"/>
          <w:szCs w:val="24"/>
        </w:rPr>
        <w:t>(s)</w:t>
      </w:r>
      <w:r w:rsidR="003D58AC" w:rsidRPr="00375957">
        <w:rPr>
          <w:rFonts w:ascii="Times New Roman" w:eastAsia="Times New Roman" w:hAnsi="Times New Roman" w:cs="Times New Roman"/>
          <w:sz w:val="24"/>
          <w:szCs w:val="24"/>
        </w:rPr>
        <w:t>ą granice, których wierzycielowi przekroczyć nie wolno. […] działanie firmy windykacyjnej, która lekceważy obywatela i niezgodnie z zasadami współżycia społecznego, dobrymi obyczajami wymusza na nim przez nękanie go w różny sposób, spłatę długu, co do którego zgłosi on zarzut przedawnienia lub uznał żądanie za bezpodstawne, jest naruszeniem dóbr osobistych, a konkretnie wolności, miru domowego i prywatności”</w:t>
      </w:r>
      <w:r w:rsidRPr="00375957">
        <w:rPr>
          <w:rFonts w:ascii="Times New Roman" w:eastAsia="Times New Roman" w:hAnsi="Times New Roman" w:cs="Times New Roman"/>
          <w:sz w:val="24"/>
          <w:szCs w:val="24"/>
        </w:rPr>
        <w:t xml:space="preserve"> (</w:t>
      </w:r>
      <w:r w:rsidR="00375957" w:rsidRPr="00375957">
        <w:rPr>
          <w:rFonts w:ascii="Times New Roman" w:eastAsia="Times New Roman" w:hAnsi="Times New Roman" w:cs="Times New Roman"/>
          <w:sz w:val="24"/>
          <w:szCs w:val="24"/>
        </w:rPr>
        <w:t xml:space="preserve">Wyrok Sądu Apelacyjnego we Wrocławiu – I Wydział Cywilny z 15 lutego 2013 roku, I </w:t>
      </w:r>
      <w:proofErr w:type="spellStart"/>
      <w:r w:rsidR="00375957" w:rsidRPr="00375957">
        <w:rPr>
          <w:rFonts w:ascii="Times New Roman" w:eastAsia="Times New Roman" w:hAnsi="Times New Roman" w:cs="Times New Roman"/>
          <w:sz w:val="24"/>
          <w:szCs w:val="24"/>
        </w:rPr>
        <w:t>ACa</w:t>
      </w:r>
      <w:proofErr w:type="spellEnd"/>
      <w:r w:rsidR="00375957" w:rsidRPr="00375957">
        <w:rPr>
          <w:rFonts w:ascii="Times New Roman" w:eastAsia="Times New Roman" w:hAnsi="Times New Roman" w:cs="Times New Roman"/>
          <w:sz w:val="24"/>
          <w:szCs w:val="24"/>
        </w:rPr>
        <w:t xml:space="preserve"> 31/13</w:t>
      </w:r>
      <w:r w:rsidRPr="00375957">
        <w:rPr>
          <w:rFonts w:ascii="Times New Roman" w:eastAsia="Times New Roman" w:hAnsi="Times New Roman" w:cs="Times New Roman"/>
          <w:sz w:val="24"/>
          <w:szCs w:val="24"/>
        </w:rPr>
        <w:t>)</w:t>
      </w:r>
      <w:r w:rsidR="003D58AC" w:rsidRPr="00375957">
        <w:rPr>
          <w:rFonts w:ascii="Times New Roman" w:eastAsia="Times New Roman" w:hAnsi="Times New Roman" w:cs="Times New Roman"/>
          <w:sz w:val="24"/>
          <w:szCs w:val="24"/>
        </w:rPr>
        <w:t xml:space="preserve">. </w:t>
      </w:r>
    </w:p>
    <w:p w14:paraId="780F7170" w14:textId="77777777" w:rsidR="003D58AC" w:rsidRDefault="00375957" w:rsidP="00375957">
      <w:pPr>
        <w:spacing w:after="0" w:line="240" w:lineRule="auto"/>
        <w:ind w:firstLine="360"/>
        <w:jc w:val="both"/>
        <w:rPr>
          <w:rFonts w:ascii="Times New Roman" w:hAnsi="Times New Roman" w:cs="Times New Roman"/>
          <w:sz w:val="24"/>
          <w:szCs w:val="24"/>
        </w:rPr>
      </w:pPr>
      <w:r w:rsidRPr="00375957">
        <w:rPr>
          <w:rFonts w:ascii="Times New Roman" w:eastAsia="Times New Roman" w:hAnsi="Times New Roman" w:cs="Times New Roman"/>
          <w:sz w:val="24"/>
          <w:szCs w:val="24"/>
        </w:rPr>
        <w:t xml:space="preserve">Oceną </w:t>
      </w:r>
      <w:r w:rsidRPr="00B92D1F">
        <w:rPr>
          <w:rFonts w:ascii="Times New Roman" w:eastAsia="Times New Roman" w:hAnsi="Times New Roman" w:cs="Times New Roman"/>
          <w:color w:val="000000" w:themeColor="text1"/>
          <w:sz w:val="24"/>
          <w:szCs w:val="24"/>
        </w:rPr>
        <w:t xml:space="preserve">działalności windykatorów zajmuje się także </w:t>
      </w:r>
      <w:r w:rsidR="003D58AC" w:rsidRPr="00B92D1F">
        <w:rPr>
          <w:rFonts w:ascii="Times New Roman" w:eastAsia="Times New Roman" w:hAnsi="Times New Roman" w:cs="Times New Roman"/>
          <w:color w:val="000000" w:themeColor="text1"/>
          <w:sz w:val="24"/>
          <w:szCs w:val="24"/>
        </w:rPr>
        <w:t>U</w:t>
      </w:r>
      <w:r w:rsidRPr="00B92D1F">
        <w:rPr>
          <w:rFonts w:ascii="Times New Roman" w:eastAsia="Times New Roman" w:hAnsi="Times New Roman" w:cs="Times New Roman"/>
          <w:color w:val="000000" w:themeColor="text1"/>
          <w:sz w:val="24"/>
          <w:szCs w:val="24"/>
        </w:rPr>
        <w:t xml:space="preserve">rząd </w:t>
      </w:r>
      <w:r w:rsidR="003D58AC" w:rsidRPr="00B92D1F">
        <w:rPr>
          <w:rFonts w:ascii="Times New Roman" w:eastAsia="Times New Roman" w:hAnsi="Times New Roman" w:cs="Times New Roman"/>
          <w:color w:val="000000" w:themeColor="text1"/>
          <w:sz w:val="24"/>
          <w:szCs w:val="24"/>
        </w:rPr>
        <w:t>O</w:t>
      </w:r>
      <w:r w:rsidRPr="00B92D1F">
        <w:rPr>
          <w:rFonts w:ascii="Times New Roman" w:eastAsia="Times New Roman" w:hAnsi="Times New Roman" w:cs="Times New Roman"/>
          <w:color w:val="000000" w:themeColor="text1"/>
          <w:sz w:val="24"/>
          <w:szCs w:val="24"/>
        </w:rPr>
        <w:t xml:space="preserve">chrony </w:t>
      </w:r>
      <w:r w:rsidR="003D58AC" w:rsidRPr="00B92D1F">
        <w:rPr>
          <w:rFonts w:ascii="Times New Roman" w:eastAsia="Times New Roman" w:hAnsi="Times New Roman" w:cs="Times New Roman"/>
          <w:color w:val="000000" w:themeColor="text1"/>
          <w:sz w:val="24"/>
          <w:szCs w:val="24"/>
        </w:rPr>
        <w:t>K</w:t>
      </w:r>
      <w:r w:rsidRPr="00B92D1F">
        <w:rPr>
          <w:rFonts w:ascii="Times New Roman" w:eastAsia="Times New Roman" w:hAnsi="Times New Roman" w:cs="Times New Roman"/>
          <w:color w:val="000000" w:themeColor="text1"/>
          <w:sz w:val="24"/>
          <w:szCs w:val="24"/>
        </w:rPr>
        <w:t xml:space="preserve">onkurencji </w:t>
      </w:r>
      <w:r w:rsidR="003D58AC" w:rsidRPr="00B92D1F">
        <w:rPr>
          <w:rFonts w:ascii="Times New Roman" w:eastAsia="Times New Roman" w:hAnsi="Times New Roman" w:cs="Times New Roman"/>
          <w:color w:val="000000" w:themeColor="text1"/>
          <w:sz w:val="24"/>
          <w:szCs w:val="24"/>
        </w:rPr>
        <w:t>i</w:t>
      </w:r>
      <w:r w:rsidRPr="00B92D1F">
        <w:rPr>
          <w:rFonts w:ascii="Times New Roman" w:eastAsia="Times New Roman" w:hAnsi="Times New Roman" w:cs="Times New Roman"/>
          <w:color w:val="000000" w:themeColor="text1"/>
          <w:sz w:val="24"/>
          <w:szCs w:val="24"/>
        </w:rPr>
        <w:t xml:space="preserve"> </w:t>
      </w:r>
      <w:r w:rsidR="003D58AC" w:rsidRPr="00B92D1F">
        <w:rPr>
          <w:rFonts w:ascii="Times New Roman" w:eastAsia="Times New Roman" w:hAnsi="Times New Roman" w:cs="Times New Roman"/>
          <w:color w:val="000000" w:themeColor="text1"/>
          <w:sz w:val="24"/>
          <w:szCs w:val="24"/>
        </w:rPr>
        <w:t>K</w:t>
      </w:r>
      <w:r w:rsidRPr="00B92D1F">
        <w:rPr>
          <w:rFonts w:ascii="Times New Roman" w:eastAsia="Times New Roman" w:hAnsi="Times New Roman" w:cs="Times New Roman"/>
          <w:color w:val="000000" w:themeColor="text1"/>
          <w:sz w:val="24"/>
          <w:szCs w:val="24"/>
        </w:rPr>
        <w:t>onsumentów</w:t>
      </w:r>
      <w:r w:rsidR="00B92D1F" w:rsidRPr="00B92D1F">
        <w:rPr>
          <w:rFonts w:ascii="Times New Roman" w:eastAsia="Times New Roman" w:hAnsi="Times New Roman" w:cs="Times New Roman"/>
          <w:color w:val="000000" w:themeColor="text1"/>
          <w:sz w:val="24"/>
          <w:szCs w:val="24"/>
        </w:rPr>
        <w:t xml:space="preserve"> na podstawie </w:t>
      </w:r>
      <w:r w:rsidR="00B92D1F" w:rsidRPr="00B92D1F">
        <w:rPr>
          <w:rFonts w:ascii="Times New Roman" w:hAnsi="Times New Roman" w:cs="Times New Roman"/>
          <w:color w:val="000000" w:themeColor="text1"/>
          <w:sz w:val="24"/>
          <w:szCs w:val="24"/>
        </w:rPr>
        <w:t>ustawy z dnia 16 lutego 2007 r. o ochronie konkurencji i konsumentów (t.j.: Dz. U. z 2017 r. poz. 229 ze zm.), często w związku z przepisami ustawy z dnia 23 sierpnia 2007 r. o przeciwdziałaniu nieuczciwym praktykom rynkowym (</w:t>
      </w:r>
      <w:proofErr w:type="spellStart"/>
      <w:r w:rsidR="00B92D1F" w:rsidRPr="00B92D1F">
        <w:rPr>
          <w:rFonts w:ascii="Times New Roman" w:hAnsi="Times New Roman" w:cs="Times New Roman"/>
          <w:color w:val="000000" w:themeColor="text1"/>
          <w:sz w:val="24"/>
          <w:szCs w:val="24"/>
        </w:rPr>
        <w:t>t</w:t>
      </w:r>
      <w:r w:rsidR="000D4CF9">
        <w:rPr>
          <w:rFonts w:ascii="Times New Roman" w:hAnsi="Times New Roman" w:cs="Times New Roman"/>
          <w:color w:val="000000" w:themeColor="text1"/>
          <w:sz w:val="24"/>
          <w:szCs w:val="24"/>
        </w:rPr>
        <w:t>.</w:t>
      </w:r>
      <w:r w:rsidR="00B92D1F" w:rsidRPr="00B92D1F">
        <w:rPr>
          <w:rFonts w:ascii="Times New Roman" w:hAnsi="Times New Roman" w:cs="Times New Roman"/>
          <w:color w:val="000000" w:themeColor="text1"/>
          <w:sz w:val="24"/>
          <w:szCs w:val="24"/>
        </w:rPr>
        <w:t>j</w:t>
      </w:r>
      <w:r w:rsidR="000D4CF9">
        <w:rPr>
          <w:rFonts w:ascii="Times New Roman" w:hAnsi="Times New Roman" w:cs="Times New Roman"/>
          <w:color w:val="000000" w:themeColor="text1"/>
          <w:sz w:val="24"/>
          <w:szCs w:val="24"/>
        </w:rPr>
        <w:t>.</w:t>
      </w:r>
      <w:r w:rsidR="00B92D1F" w:rsidRPr="00B92D1F">
        <w:rPr>
          <w:rFonts w:ascii="Times New Roman" w:hAnsi="Times New Roman" w:cs="Times New Roman"/>
          <w:color w:val="000000" w:themeColor="text1"/>
          <w:sz w:val="24"/>
          <w:szCs w:val="24"/>
        </w:rPr>
        <w:t>Dz</w:t>
      </w:r>
      <w:proofErr w:type="spellEnd"/>
      <w:r w:rsidR="00B92D1F" w:rsidRPr="00B92D1F">
        <w:rPr>
          <w:rFonts w:ascii="Times New Roman" w:hAnsi="Times New Roman" w:cs="Times New Roman"/>
          <w:color w:val="000000" w:themeColor="text1"/>
          <w:sz w:val="24"/>
          <w:szCs w:val="24"/>
        </w:rPr>
        <w:t>. U. z 2017 r. poz. 2070)</w:t>
      </w:r>
      <w:r w:rsidRPr="00B92D1F">
        <w:rPr>
          <w:rFonts w:ascii="Times New Roman" w:eastAsia="Times New Roman" w:hAnsi="Times New Roman" w:cs="Times New Roman"/>
          <w:color w:val="000000" w:themeColor="text1"/>
          <w:sz w:val="24"/>
          <w:szCs w:val="24"/>
        </w:rPr>
        <w:t>. Przykł</w:t>
      </w:r>
      <w:r w:rsidR="00BB6ACA" w:rsidRPr="00B92D1F">
        <w:rPr>
          <w:rFonts w:ascii="Times New Roman" w:eastAsia="Times New Roman" w:hAnsi="Times New Roman" w:cs="Times New Roman"/>
          <w:color w:val="000000" w:themeColor="text1"/>
          <w:sz w:val="24"/>
          <w:szCs w:val="24"/>
        </w:rPr>
        <w:t>a</w:t>
      </w:r>
      <w:r w:rsidRPr="00B92D1F">
        <w:rPr>
          <w:rFonts w:ascii="Times New Roman" w:eastAsia="Times New Roman" w:hAnsi="Times New Roman" w:cs="Times New Roman"/>
          <w:color w:val="000000" w:themeColor="text1"/>
          <w:sz w:val="24"/>
          <w:szCs w:val="24"/>
        </w:rPr>
        <w:t>dowo</w:t>
      </w:r>
      <w:r w:rsidR="003D58AC" w:rsidRPr="00B92D1F">
        <w:rPr>
          <w:rFonts w:ascii="Times New Roman" w:eastAsia="Times New Roman" w:hAnsi="Times New Roman" w:cs="Times New Roman"/>
          <w:color w:val="000000" w:themeColor="text1"/>
          <w:sz w:val="24"/>
          <w:szCs w:val="24"/>
        </w:rPr>
        <w:t xml:space="preserve"> </w:t>
      </w:r>
      <w:r w:rsidR="003D58AC" w:rsidRPr="00B92D1F">
        <w:rPr>
          <w:rFonts w:ascii="Times New Roman" w:eastAsia="Times New Roman" w:hAnsi="Times New Roman" w:cs="Times New Roman"/>
          <w:color w:val="000000" w:themeColor="text1"/>
          <w:kern w:val="0"/>
          <w:sz w:val="24"/>
          <w:szCs w:val="24"/>
          <w:lang w:eastAsia="pl-PL"/>
          <w14:ligatures w14:val="none"/>
        </w:rPr>
        <w:t xml:space="preserve">Prezes UOKiK zdecydował o wszczęciu postępowania w sprawie podejrzenia naruszenia zbiorowych interesów konsumentów przez stosowanie praktyki </w:t>
      </w:r>
      <w:r w:rsidR="003D58AC" w:rsidRPr="00375957">
        <w:rPr>
          <w:rFonts w:ascii="Times New Roman" w:eastAsia="Times New Roman" w:hAnsi="Times New Roman" w:cs="Times New Roman"/>
          <w:kern w:val="0"/>
          <w:sz w:val="24"/>
          <w:szCs w:val="24"/>
          <w:lang w:eastAsia="pl-PL"/>
          <w14:ligatures w14:val="none"/>
        </w:rPr>
        <w:t xml:space="preserve">polegającej na komunikowaniu się z konsumentami w sposób mogący wywoływać uczucia lęku i zastraszenia. Z dotychczasowych ustaleń Urzędu wynika, że spółka z nadzwyczajną intensywnością kontaktuje się z dłużnikami, wywierając na nich dużą presję poprzez liczne wiadomości, telefony czy wizyty windykatorów. Automatycznie wysyłane wiadomości o przyszłych </w:t>
      </w:r>
      <w:r w:rsidR="003D58AC" w:rsidRPr="00BB6ACA">
        <w:rPr>
          <w:rFonts w:ascii="Times New Roman" w:eastAsia="Times New Roman" w:hAnsi="Times New Roman" w:cs="Times New Roman"/>
          <w:color w:val="000000" w:themeColor="text1"/>
          <w:kern w:val="0"/>
          <w:sz w:val="24"/>
          <w:szCs w:val="24"/>
          <w:lang w:eastAsia="pl-PL"/>
          <w14:ligatures w14:val="none"/>
        </w:rPr>
        <w:t xml:space="preserve">jak i zaległych ratach dotyczą różnych zobowiązań, określają różne wartości długu czy terminy ich uregulowania. Zdaniem ekspertów UOKiK, może to dezorientować konsumentów, którzy mają prawo do pełnej i jasnej informacji na temat ciążącego na nich </w:t>
      </w:r>
      <w:r w:rsidR="003D58AC" w:rsidRPr="00BB6ACA">
        <w:rPr>
          <w:rFonts w:ascii="Times New Roman" w:eastAsia="Times New Roman" w:hAnsi="Times New Roman" w:cs="Times New Roman"/>
          <w:color w:val="000000" w:themeColor="text1"/>
          <w:kern w:val="0"/>
          <w:sz w:val="24"/>
          <w:szCs w:val="24"/>
          <w:lang w:eastAsia="pl-PL"/>
          <w14:ligatures w14:val="none"/>
        </w:rPr>
        <w:lastRenderedPageBreak/>
        <w:t>długu</w:t>
      </w:r>
      <w:r w:rsidR="00D33B35" w:rsidRPr="00BB6ACA">
        <w:rPr>
          <w:rFonts w:ascii="Times New Roman" w:eastAsia="Times New Roman" w:hAnsi="Times New Roman" w:cs="Times New Roman"/>
          <w:color w:val="000000" w:themeColor="text1"/>
          <w:kern w:val="0"/>
          <w:sz w:val="24"/>
          <w:szCs w:val="24"/>
          <w:lang w:eastAsia="pl-PL"/>
          <w14:ligatures w14:val="none"/>
        </w:rPr>
        <w:t xml:space="preserve"> (</w:t>
      </w:r>
      <w:hyperlink r:id="rId9" w:history="1">
        <w:r w:rsidR="00B92D1F" w:rsidRPr="00393A74">
          <w:rPr>
            <w:rStyle w:val="Hipercze"/>
            <w:rFonts w:ascii="Times New Roman" w:hAnsi="Times New Roman" w:cs="Times New Roman"/>
            <w:sz w:val="24"/>
            <w:szCs w:val="24"/>
          </w:rPr>
          <w:t>https://www.prawo.pl/prawo/nadzwyczajnie-intensywne-metody-windykacji-zarzuty-uokik,518551.html</w:t>
        </w:r>
      </w:hyperlink>
      <w:r w:rsidR="00D33B35" w:rsidRPr="00393A74">
        <w:rPr>
          <w:rFonts w:ascii="Times New Roman" w:eastAsia="Times New Roman" w:hAnsi="Times New Roman" w:cs="Times New Roman"/>
          <w:color w:val="000000" w:themeColor="text1"/>
          <w:kern w:val="0"/>
          <w:sz w:val="24"/>
          <w:szCs w:val="24"/>
          <w:lang w:eastAsia="pl-PL"/>
          <w14:ligatures w14:val="none"/>
        </w:rPr>
        <w:t>)</w:t>
      </w:r>
      <w:r w:rsidR="003D58AC" w:rsidRPr="00393A74">
        <w:rPr>
          <w:rFonts w:ascii="Times New Roman" w:eastAsia="Times New Roman" w:hAnsi="Times New Roman" w:cs="Times New Roman"/>
          <w:color w:val="000000" w:themeColor="text1"/>
          <w:kern w:val="0"/>
          <w:sz w:val="24"/>
          <w:szCs w:val="24"/>
          <w:lang w:eastAsia="pl-PL"/>
          <w14:ligatures w14:val="none"/>
        </w:rPr>
        <w:t>.</w:t>
      </w:r>
      <w:r w:rsidR="00B92D1F" w:rsidRPr="00393A74">
        <w:rPr>
          <w:rFonts w:ascii="Times New Roman" w:eastAsia="Times New Roman" w:hAnsi="Times New Roman" w:cs="Times New Roman"/>
          <w:color w:val="000000" w:themeColor="text1"/>
          <w:kern w:val="0"/>
          <w:sz w:val="24"/>
          <w:szCs w:val="24"/>
          <w:lang w:eastAsia="pl-PL"/>
          <w14:ligatures w14:val="none"/>
        </w:rPr>
        <w:t xml:space="preserve"> </w:t>
      </w:r>
      <w:r w:rsidR="000D4CF9">
        <w:rPr>
          <w:rFonts w:ascii="Times New Roman" w:eastAsia="Times New Roman" w:hAnsi="Times New Roman" w:cs="Times New Roman"/>
          <w:color w:val="000000" w:themeColor="text1"/>
          <w:kern w:val="0"/>
          <w:sz w:val="24"/>
          <w:szCs w:val="24"/>
          <w:lang w:eastAsia="pl-PL"/>
          <w14:ligatures w14:val="none"/>
        </w:rPr>
        <w:t>Podkreślić więc należy, że z</w:t>
      </w:r>
      <w:r w:rsidR="00393A74" w:rsidRPr="00393A74">
        <w:rPr>
          <w:rFonts w:ascii="Times New Roman" w:eastAsia="Times New Roman" w:hAnsi="Times New Roman" w:cs="Times New Roman"/>
          <w:color w:val="000000" w:themeColor="text1"/>
          <w:kern w:val="0"/>
          <w:sz w:val="24"/>
          <w:szCs w:val="24"/>
          <w:lang w:eastAsia="pl-PL"/>
          <w14:ligatures w14:val="none"/>
        </w:rPr>
        <w:t xml:space="preserve">godnie z art. 26 ust. 1 </w:t>
      </w:r>
      <w:r w:rsidR="00393A74" w:rsidRPr="00393A74">
        <w:rPr>
          <w:rFonts w:ascii="Times New Roman" w:hAnsi="Times New Roman" w:cs="Times New Roman"/>
          <w:color w:val="000000" w:themeColor="text1"/>
          <w:sz w:val="24"/>
          <w:szCs w:val="24"/>
        </w:rPr>
        <w:t>ustawy o ochronie konkurencji i konsumentów</w:t>
      </w:r>
      <w:r w:rsidR="00393A74" w:rsidRPr="00393A74">
        <w:rPr>
          <w:rFonts w:ascii="Times New Roman" w:eastAsia="Times New Roman" w:hAnsi="Times New Roman" w:cs="Times New Roman"/>
          <w:color w:val="000000" w:themeColor="text1"/>
          <w:kern w:val="0"/>
          <w:sz w:val="24"/>
          <w:szCs w:val="24"/>
          <w:lang w:eastAsia="pl-PL"/>
          <w14:ligatures w14:val="none"/>
        </w:rPr>
        <w:t xml:space="preserve"> </w:t>
      </w:r>
      <w:r w:rsidR="00B92D1F" w:rsidRPr="00393A74">
        <w:rPr>
          <w:rFonts w:ascii="Times New Roman" w:eastAsia="Times New Roman" w:hAnsi="Times New Roman" w:cs="Times New Roman"/>
          <w:color w:val="000000" w:themeColor="text1"/>
          <w:kern w:val="0"/>
          <w:sz w:val="24"/>
          <w:szCs w:val="24"/>
          <w:lang w:eastAsia="pl-PL"/>
          <w14:ligatures w14:val="none"/>
        </w:rPr>
        <w:t xml:space="preserve">Prezes UOKiK </w:t>
      </w:r>
      <w:r w:rsidR="00393A74" w:rsidRPr="00393A74">
        <w:rPr>
          <w:rFonts w:ascii="Times New Roman" w:eastAsia="Times New Roman" w:hAnsi="Times New Roman" w:cs="Times New Roman"/>
          <w:color w:val="000000" w:themeColor="text1"/>
          <w:kern w:val="0"/>
          <w:sz w:val="24"/>
          <w:szCs w:val="24"/>
          <w:lang w:eastAsia="pl-PL"/>
          <w14:ligatures w14:val="none"/>
        </w:rPr>
        <w:t xml:space="preserve">wydaje decyzje </w:t>
      </w:r>
      <w:r w:rsidR="00393A74" w:rsidRPr="00393A74">
        <w:rPr>
          <w:rFonts w:ascii="Times New Roman" w:hAnsi="Times New Roman" w:cs="Times New Roman"/>
          <w:sz w:val="24"/>
          <w:szCs w:val="24"/>
        </w:rPr>
        <w:t>o uznaniu praktyki za naruszającą zbiorowe interesy konsumentów i nakazującą zaniechanie jej stosowania.</w:t>
      </w:r>
    </w:p>
    <w:p w14:paraId="037FD37F" w14:textId="77777777" w:rsidR="003D58AC" w:rsidRPr="00B932BE" w:rsidRDefault="00393A74" w:rsidP="002A437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Informacyjnie dodać </w:t>
      </w:r>
      <w:r w:rsidR="004A184B">
        <w:rPr>
          <w:rFonts w:ascii="Times New Roman" w:hAnsi="Times New Roman" w:cs="Times New Roman"/>
          <w:sz w:val="24"/>
          <w:szCs w:val="24"/>
        </w:rPr>
        <w:t xml:space="preserve">także </w:t>
      </w:r>
      <w:proofErr w:type="spellStart"/>
      <w:r w:rsidR="004A184B">
        <w:rPr>
          <w:rFonts w:ascii="Times New Roman" w:hAnsi="Times New Roman" w:cs="Times New Roman"/>
          <w:sz w:val="24"/>
          <w:szCs w:val="24"/>
        </w:rPr>
        <w:t>wypda</w:t>
      </w:r>
      <w:r>
        <w:rPr>
          <w:rFonts w:ascii="Times New Roman" w:hAnsi="Times New Roman" w:cs="Times New Roman"/>
          <w:sz w:val="24"/>
          <w:szCs w:val="24"/>
        </w:rPr>
        <w:t>y</w:t>
      </w:r>
      <w:proofErr w:type="spellEnd"/>
      <w:r>
        <w:rPr>
          <w:rFonts w:ascii="Times New Roman" w:hAnsi="Times New Roman" w:cs="Times New Roman"/>
          <w:sz w:val="24"/>
          <w:szCs w:val="24"/>
        </w:rPr>
        <w:t xml:space="preserve">, że we wspomnianym projekcie </w:t>
      </w:r>
      <w:r w:rsidR="003D58AC" w:rsidRPr="00B932BE">
        <w:rPr>
          <w:rFonts w:ascii="Times New Roman" w:eastAsia="Times New Roman" w:hAnsi="Times New Roman" w:cs="Times New Roman"/>
          <w:b/>
          <w:bCs/>
          <w:sz w:val="24"/>
          <w:szCs w:val="24"/>
        </w:rPr>
        <w:t xml:space="preserve">ustawy o </w:t>
      </w:r>
      <w:r w:rsidR="003D58AC" w:rsidRPr="00B932BE">
        <w:rPr>
          <w:rFonts w:ascii="Times New Roman" w:hAnsi="Times New Roman" w:cs="Times New Roman"/>
          <w:b/>
          <w:bCs/>
          <w:sz w:val="24"/>
          <w:szCs w:val="24"/>
        </w:rPr>
        <w:t>działalności windykacyjnej i zawodzie windykatora z 2022 r.</w:t>
      </w:r>
      <w:r>
        <w:rPr>
          <w:rFonts w:ascii="Times New Roman" w:hAnsi="Times New Roman" w:cs="Times New Roman"/>
          <w:sz w:val="24"/>
          <w:szCs w:val="24"/>
        </w:rPr>
        <w:t xml:space="preserve"> przewidziane</w:t>
      </w:r>
      <w:r w:rsidR="004A184B">
        <w:rPr>
          <w:rFonts w:ascii="Times New Roman" w:hAnsi="Times New Roman" w:cs="Times New Roman"/>
          <w:sz w:val="24"/>
          <w:szCs w:val="24"/>
        </w:rPr>
        <w:t xml:space="preserve"> zostały</w:t>
      </w:r>
      <w:r>
        <w:rPr>
          <w:rFonts w:ascii="Times New Roman" w:hAnsi="Times New Roman" w:cs="Times New Roman"/>
          <w:sz w:val="24"/>
          <w:szCs w:val="24"/>
        </w:rPr>
        <w:t xml:space="preserve"> środki administr</w:t>
      </w:r>
      <w:r w:rsidR="007A3CAA">
        <w:rPr>
          <w:rFonts w:ascii="Times New Roman" w:hAnsi="Times New Roman" w:cs="Times New Roman"/>
          <w:sz w:val="24"/>
          <w:szCs w:val="24"/>
        </w:rPr>
        <w:t>a</w:t>
      </w:r>
      <w:r>
        <w:rPr>
          <w:rFonts w:ascii="Times New Roman" w:hAnsi="Times New Roman" w:cs="Times New Roman"/>
          <w:sz w:val="24"/>
          <w:szCs w:val="24"/>
        </w:rPr>
        <w:t>cyjnoprawne</w:t>
      </w:r>
      <w:r w:rsidR="003D58AC" w:rsidRPr="00B932BE">
        <w:rPr>
          <w:rFonts w:ascii="Times New Roman" w:hAnsi="Times New Roman" w:cs="Times New Roman"/>
          <w:sz w:val="24"/>
          <w:szCs w:val="24"/>
        </w:rPr>
        <w:t xml:space="preserve"> m.in. cofnięcie przez wojewodę licencji windykatora, gdy: została skazana prawomocnym wyrokiem za umyślne przestępstwo lub umyślne przestępstwo skarbowe lub rażąco naruszyła ona zasady prowadzenia czynności windykacyjnych, w szczególności wykonując czynności windykacyjne naruszyła prawa osoby zobowiązanej (art. 17)</w:t>
      </w:r>
      <w:r>
        <w:rPr>
          <w:rFonts w:ascii="Times New Roman" w:hAnsi="Times New Roman" w:cs="Times New Roman"/>
          <w:sz w:val="24"/>
          <w:szCs w:val="24"/>
        </w:rPr>
        <w:t xml:space="preserve">. </w:t>
      </w:r>
    </w:p>
    <w:p w14:paraId="59E17019" w14:textId="77777777" w:rsidR="002A4370" w:rsidRPr="0036760D" w:rsidRDefault="002A4370" w:rsidP="002A4370">
      <w:pPr>
        <w:spacing w:after="0" w:line="240" w:lineRule="auto"/>
        <w:ind w:firstLine="360"/>
        <w:rPr>
          <w:rFonts w:ascii="Times New Roman" w:eastAsia="Times New Roman" w:hAnsi="Times New Roman" w:cs="Times New Roman"/>
          <w:b/>
          <w:bCs/>
          <w:sz w:val="24"/>
          <w:szCs w:val="24"/>
        </w:rPr>
      </w:pPr>
      <w:r w:rsidRPr="0036760D">
        <w:rPr>
          <w:rFonts w:ascii="Times New Roman" w:eastAsia="Times New Roman" w:hAnsi="Times New Roman" w:cs="Times New Roman"/>
          <w:b/>
          <w:bCs/>
          <w:sz w:val="24"/>
          <w:szCs w:val="24"/>
        </w:rPr>
        <w:t xml:space="preserve">Reasumując </w:t>
      </w:r>
      <w:r w:rsidR="0036760D">
        <w:rPr>
          <w:rFonts w:ascii="Times New Roman" w:eastAsia="Times New Roman" w:hAnsi="Times New Roman" w:cs="Times New Roman"/>
          <w:b/>
          <w:bCs/>
          <w:sz w:val="24"/>
          <w:szCs w:val="24"/>
        </w:rPr>
        <w:t>powtórzyć wypada</w:t>
      </w:r>
      <w:r w:rsidRPr="0036760D">
        <w:rPr>
          <w:rFonts w:ascii="Times New Roman" w:eastAsia="Times New Roman" w:hAnsi="Times New Roman" w:cs="Times New Roman"/>
          <w:b/>
          <w:bCs/>
          <w:sz w:val="24"/>
          <w:szCs w:val="24"/>
        </w:rPr>
        <w:t xml:space="preserve">: </w:t>
      </w:r>
    </w:p>
    <w:p w14:paraId="38965B6E" w14:textId="77777777" w:rsidR="003D58AC" w:rsidRPr="002A4370" w:rsidRDefault="003D58AC" w:rsidP="002A4370">
      <w:pPr>
        <w:pStyle w:val="Akapitzlist"/>
        <w:numPr>
          <w:ilvl w:val="0"/>
          <w:numId w:val="9"/>
        </w:numPr>
        <w:spacing w:after="0" w:line="240" w:lineRule="auto"/>
        <w:jc w:val="both"/>
        <w:rPr>
          <w:rFonts w:ascii="Times New Roman" w:eastAsia="Times New Roman" w:hAnsi="Times New Roman" w:cs="Times New Roman"/>
          <w:color w:val="000000" w:themeColor="text1"/>
          <w:sz w:val="24"/>
          <w:szCs w:val="24"/>
        </w:rPr>
      </w:pPr>
      <w:r w:rsidRPr="002A4370">
        <w:rPr>
          <w:rFonts w:ascii="Times New Roman" w:eastAsia="Times New Roman" w:hAnsi="Times New Roman" w:cs="Times New Roman"/>
          <w:sz w:val="24"/>
          <w:szCs w:val="24"/>
        </w:rPr>
        <w:t>Praca windykatora powinna być</w:t>
      </w:r>
      <w:r w:rsidR="002A4370" w:rsidRPr="002A4370">
        <w:rPr>
          <w:rFonts w:ascii="Times New Roman" w:eastAsia="Times New Roman" w:hAnsi="Times New Roman" w:cs="Times New Roman"/>
          <w:sz w:val="24"/>
          <w:szCs w:val="24"/>
        </w:rPr>
        <w:t xml:space="preserve"> </w:t>
      </w:r>
      <w:r w:rsidR="002A4370">
        <w:rPr>
          <w:rFonts w:ascii="Times New Roman" w:eastAsia="Times New Roman" w:hAnsi="Times New Roman" w:cs="Times New Roman"/>
          <w:sz w:val="24"/>
          <w:szCs w:val="24"/>
        </w:rPr>
        <w:t>oparta</w:t>
      </w:r>
      <w:r w:rsidRPr="002A4370">
        <w:rPr>
          <w:rFonts w:ascii="Times New Roman" w:eastAsia="Times New Roman" w:hAnsi="Times New Roman" w:cs="Times New Roman"/>
          <w:sz w:val="24"/>
          <w:szCs w:val="24"/>
        </w:rPr>
        <w:t xml:space="preserve"> o jasne, precyzyjne reguły postępowania</w:t>
      </w:r>
      <w:r w:rsidR="002A4370" w:rsidRPr="002A4370">
        <w:rPr>
          <w:rFonts w:ascii="Times New Roman" w:eastAsia="Times New Roman" w:hAnsi="Times New Roman" w:cs="Times New Roman"/>
          <w:sz w:val="24"/>
          <w:szCs w:val="24"/>
        </w:rPr>
        <w:t xml:space="preserve">. </w:t>
      </w:r>
      <w:r w:rsidRPr="002A4370">
        <w:rPr>
          <w:rFonts w:ascii="Times New Roman" w:eastAsia="Times New Roman" w:hAnsi="Times New Roman" w:cs="Times New Roman"/>
          <w:color w:val="000000" w:themeColor="text1"/>
          <w:sz w:val="24"/>
          <w:szCs w:val="24"/>
        </w:rPr>
        <w:t>Rozwiązaniem byłaby ustawa o windykacji/windykatorach, przewidująca m.in. katalog zachowań niedopuszczalnych z sankcj</w:t>
      </w:r>
      <w:r w:rsidR="002A4370" w:rsidRPr="002A4370">
        <w:rPr>
          <w:rFonts w:ascii="Times New Roman" w:eastAsia="Times New Roman" w:hAnsi="Times New Roman" w:cs="Times New Roman"/>
          <w:color w:val="000000" w:themeColor="text1"/>
          <w:sz w:val="24"/>
          <w:szCs w:val="24"/>
        </w:rPr>
        <w:t>ą</w:t>
      </w:r>
      <w:r w:rsidRPr="002A4370">
        <w:rPr>
          <w:rFonts w:ascii="Times New Roman" w:eastAsia="Times New Roman" w:hAnsi="Times New Roman" w:cs="Times New Roman"/>
          <w:color w:val="000000" w:themeColor="text1"/>
          <w:sz w:val="24"/>
          <w:szCs w:val="24"/>
        </w:rPr>
        <w:t xml:space="preserve"> w postaci pozbawienia licencji.</w:t>
      </w:r>
      <w:r w:rsidR="002A4370">
        <w:rPr>
          <w:rFonts w:ascii="Times New Roman" w:eastAsia="Times New Roman" w:hAnsi="Times New Roman" w:cs="Times New Roman"/>
          <w:color w:val="000000" w:themeColor="text1"/>
          <w:sz w:val="24"/>
          <w:szCs w:val="24"/>
        </w:rPr>
        <w:t xml:space="preserve"> Takie rozwiązanie realizowałoby zasadę s</w:t>
      </w:r>
      <w:r w:rsidRPr="002A4370">
        <w:rPr>
          <w:rFonts w:ascii="Times New Roman" w:hAnsi="Times New Roman" w:cs="Times New Roman"/>
          <w:color w:val="000000" w:themeColor="text1"/>
          <w:sz w:val="24"/>
          <w:szCs w:val="24"/>
          <w:shd w:val="clear" w:color="auto" w:fill="FFFFFF"/>
        </w:rPr>
        <w:t>ubsydiarnoś</w:t>
      </w:r>
      <w:r w:rsidR="002A4370">
        <w:rPr>
          <w:rFonts w:ascii="Times New Roman" w:hAnsi="Times New Roman" w:cs="Times New Roman"/>
          <w:color w:val="000000" w:themeColor="text1"/>
          <w:sz w:val="24"/>
          <w:szCs w:val="24"/>
          <w:shd w:val="clear" w:color="auto" w:fill="FFFFFF"/>
        </w:rPr>
        <w:t>ci</w:t>
      </w:r>
      <w:r w:rsidRPr="002A4370">
        <w:rPr>
          <w:rFonts w:ascii="Times New Roman" w:hAnsi="Times New Roman" w:cs="Times New Roman"/>
          <w:color w:val="000000" w:themeColor="text1"/>
          <w:sz w:val="24"/>
          <w:szCs w:val="24"/>
          <w:shd w:val="clear" w:color="auto" w:fill="FFFFFF"/>
        </w:rPr>
        <w:t xml:space="preserve"> prawa karnego</w:t>
      </w:r>
      <w:r w:rsidR="002A4370">
        <w:rPr>
          <w:rFonts w:ascii="Times New Roman" w:hAnsi="Times New Roman" w:cs="Times New Roman"/>
          <w:color w:val="000000" w:themeColor="text1"/>
          <w:sz w:val="24"/>
          <w:szCs w:val="24"/>
          <w:shd w:val="clear" w:color="auto" w:fill="FFFFFF"/>
        </w:rPr>
        <w:t>.</w:t>
      </w:r>
      <w:r w:rsidR="00553F3C">
        <w:rPr>
          <w:rFonts w:ascii="Times New Roman" w:hAnsi="Times New Roman" w:cs="Times New Roman"/>
          <w:color w:val="000000" w:themeColor="text1"/>
          <w:sz w:val="24"/>
          <w:szCs w:val="24"/>
          <w:shd w:val="clear" w:color="auto" w:fill="FFFFFF"/>
        </w:rPr>
        <w:t xml:space="preserve"> </w:t>
      </w:r>
    </w:p>
    <w:p w14:paraId="7B3E5776" w14:textId="77777777" w:rsidR="003D58AC" w:rsidRPr="00B932BE" w:rsidRDefault="003D58AC" w:rsidP="002A4370">
      <w:pPr>
        <w:pStyle w:val="Akapitzlist"/>
        <w:numPr>
          <w:ilvl w:val="0"/>
          <w:numId w:val="9"/>
        </w:numPr>
        <w:spacing w:after="0" w:line="240" w:lineRule="auto"/>
        <w:jc w:val="both"/>
        <w:rPr>
          <w:rFonts w:ascii="Times New Roman" w:eastAsia="Times New Roman" w:hAnsi="Times New Roman" w:cs="Times New Roman"/>
          <w:color w:val="000000" w:themeColor="text1"/>
          <w:sz w:val="24"/>
          <w:szCs w:val="24"/>
        </w:rPr>
      </w:pPr>
      <w:r w:rsidRPr="00B932BE">
        <w:rPr>
          <w:rFonts w:ascii="Times New Roman" w:eastAsia="Times New Roman" w:hAnsi="Times New Roman" w:cs="Times New Roman"/>
          <w:sz w:val="24"/>
          <w:szCs w:val="24"/>
        </w:rPr>
        <w:t xml:space="preserve">Wprowadzenie typu kwalifikowanego stalkingu popełnionego przez windykatora </w:t>
      </w:r>
      <w:r w:rsidR="00553F3C">
        <w:rPr>
          <w:rFonts w:ascii="Times New Roman" w:eastAsia="Times New Roman" w:hAnsi="Times New Roman" w:cs="Times New Roman"/>
          <w:sz w:val="24"/>
          <w:szCs w:val="24"/>
        </w:rPr>
        <w:t>uznać należy za</w:t>
      </w:r>
      <w:r w:rsidRPr="00B932BE">
        <w:rPr>
          <w:rFonts w:ascii="Times New Roman" w:eastAsia="Times New Roman" w:hAnsi="Times New Roman" w:cs="Times New Roman"/>
          <w:sz w:val="24"/>
          <w:szCs w:val="24"/>
        </w:rPr>
        <w:t xml:space="preserve"> zbędne,</w:t>
      </w:r>
      <w:r w:rsidR="00553F3C">
        <w:rPr>
          <w:rFonts w:ascii="Times New Roman" w:eastAsia="Times New Roman" w:hAnsi="Times New Roman" w:cs="Times New Roman"/>
          <w:sz w:val="24"/>
          <w:szCs w:val="24"/>
        </w:rPr>
        <w:t xml:space="preserve"> nie ma bowiem</w:t>
      </w:r>
      <w:r w:rsidRPr="00B932BE">
        <w:rPr>
          <w:rFonts w:ascii="Times New Roman" w:eastAsia="Times New Roman" w:hAnsi="Times New Roman" w:cs="Times New Roman"/>
          <w:sz w:val="24"/>
          <w:szCs w:val="24"/>
        </w:rPr>
        <w:t xml:space="preserve"> uzasadnienia kryminologicznego</w:t>
      </w:r>
      <w:r w:rsidR="00553F3C">
        <w:rPr>
          <w:rFonts w:ascii="Times New Roman" w:eastAsia="Times New Roman" w:hAnsi="Times New Roman" w:cs="Times New Roman"/>
          <w:sz w:val="24"/>
          <w:szCs w:val="24"/>
        </w:rPr>
        <w:t>.</w:t>
      </w:r>
      <w:r w:rsidR="00AC0815">
        <w:rPr>
          <w:rFonts w:ascii="Times New Roman" w:eastAsia="Times New Roman" w:hAnsi="Times New Roman" w:cs="Times New Roman"/>
          <w:sz w:val="24"/>
          <w:szCs w:val="24"/>
        </w:rPr>
        <w:t xml:space="preserve"> P</w:t>
      </w:r>
      <w:r w:rsidR="00AC0815" w:rsidRPr="00B932BE">
        <w:rPr>
          <w:rFonts w:ascii="Times New Roman" w:eastAsia="Times New Roman" w:hAnsi="Times New Roman" w:cs="Times New Roman"/>
          <w:sz w:val="24"/>
          <w:szCs w:val="24"/>
        </w:rPr>
        <w:t xml:space="preserve">onadto </w:t>
      </w:r>
      <w:r w:rsidR="00AC0815">
        <w:rPr>
          <w:rFonts w:ascii="Times New Roman" w:eastAsia="Times New Roman" w:hAnsi="Times New Roman" w:cs="Times New Roman"/>
          <w:sz w:val="24"/>
          <w:szCs w:val="24"/>
        </w:rPr>
        <w:t>wysokie zagrożenie</w:t>
      </w:r>
      <w:r w:rsidR="00AC0815" w:rsidRPr="00B932BE">
        <w:rPr>
          <w:rFonts w:ascii="Times New Roman" w:eastAsia="Times New Roman" w:hAnsi="Times New Roman" w:cs="Times New Roman"/>
          <w:sz w:val="24"/>
          <w:szCs w:val="24"/>
        </w:rPr>
        <w:t xml:space="preserve"> kary przewidziane w art. 190 § 1 k.k. (stalking „zwykły”), w którym mieści się zachowanie </w:t>
      </w:r>
      <w:r w:rsidR="00AC0815" w:rsidRPr="00B932BE">
        <w:rPr>
          <w:rFonts w:ascii="Times New Roman" w:hAnsi="Times New Roman" w:cs="Times New Roman"/>
          <w:i/>
          <w:iCs/>
          <w:sz w:val="24"/>
          <w:szCs w:val="24"/>
        </w:rPr>
        <w:t>w celu wymuszenia zwrotu wierzytelności</w:t>
      </w:r>
      <w:r w:rsidR="00AC0815">
        <w:rPr>
          <w:rFonts w:ascii="Times New Roman" w:hAnsi="Times New Roman" w:cs="Times New Roman"/>
          <w:sz w:val="24"/>
          <w:szCs w:val="24"/>
        </w:rPr>
        <w:t>, pozw</w:t>
      </w:r>
      <w:r w:rsidR="004A184B">
        <w:rPr>
          <w:rFonts w:ascii="Times New Roman" w:hAnsi="Times New Roman" w:cs="Times New Roman"/>
          <w:sz w:val="24"/>
          <w:szCs w:val="24"/>
        </w:rPr>
        <w:t>a</w:t>
      </w:r>
      <w:r w:rsidR="00AC0815">
        <w:rPr>
          <w:rFonts w:ascii="Times New Roman" w:hAnsi="Times New Roman" w:cs="Times New Roman"/>
          <w:sz w:val="24"/>
          <w:szCs w:val="24"/>
        </w:rPr>
        <w:t>l</w:t>
      </w:r>
      <w:r w:rsidR="0036760D">
        <w:rPr>
          <w:rFonts w:ascii="Times New Roman" w:hAnsi="Times New Roman" w:cs="Times New Roman"/>
          <w:sz w:val="24"/>
          <w:szCs w:val="24"/>
        </w:rPr>
        <w:t>a</w:t>
      </w:r>
      <w:r w:rsidR="004A184B">
        <w:rPr>
          <w:rFonts w:ascii="Times New Roman" w:hAnsi="Times New Roman" w:cs="Times New Roman"/>
          <w:sz w:val="24"/>
          <w:szCs w:val="24"/>
        </w:rPr>
        <w:t>ją</w:t>
      </w:r>
      <w:r w:rsidR="00AC0815">
        <w:rPr>
          <w:rFonts w:ascii="Times New Roman" w:hAnsi="Times New Roman" w:cs="Times New Roman"/>
          <w:sz w:val="24"/>
          <w:szCs w:val="24"/>
        </w:rPr>
        <w:t xml:space="preserve"> na adekwatną prawnokarną reakcję w stosunki do windykatorów, stosujących nękające praktyki. W przypadku zachowań przekraczających zakres przedmiotowy przepisu art. 190 § 1 k.k., sąd ma możliwość zastosowania (samoistnie lub w zbiegu) innych przepisów</w:t>
      </w:r>
      <w:r w:rsidR="0036760D">
        <w:rPr>
          <w:rFonts w:ascii="Times New Roman" w:hAnsi="Times New Roman" w:cs="Times New Roman"/>
          <w:sz w:val="24"/>
          <w:szCs w:val="24"/>
        </w:rPr>
        <w:t xml:space="preserve"> typizujących</w:t>
      </w:r>
      <w:r w:rsidR="00AC0815">
        <w:rPr>
          <w:rFonts w:ascii="Times New Roman" w:hAnsi="Times New Roman" w:cs="Times New Roman"/>
          <w:sz w:val="24"/>
          <w:szCs w:val="24"/>
        </w:rPr>
        <w:t>. I wreszcie w</w:t>
      </w:r>
      <w:r w:rsidR="00553F3C">
        <w:rPr>
          <w:rFonts w:ascii="Times New Roman" w:eastAsia="Times New Roman" w:hAnsi="Times New Roman" w:cs="Times New Roman"/>
          <w:sz w:val="24"/>
          <w:szCs w:val="24"/>
        </w:rPr>
        <w:t>prowadzenie regulacji</w:t>
      </w:r>
      <w:r w:rsidR="006B280C">
        <w:rPr>
          <w:rFonts w:ascii="Times New Roman" w:eastAsia="Times New Roman" w:hAnsi="Times New Roman" w:cs="Times New Roman"/>
          <w:sz w:val="24"/>
          <w:szCs w:val="24"/>
        </w:rPr>
        <w:t xml:space="preserve"> w postaci typu kwalifikowanego dotyczącego windykacji</w:t>
      </w:r>
      <w:r w:rsidRPr="00B932BE">
        <w:rPr>
          <w:rFonts w:ascii="Times New Roman" w:eastAsia="Times New Roman" w:hAnsi="Times New Roman" w:cs="Times New Roman"/>
          <w:sz w:val="24"/>
          <w:szCs w:val="24"/>
        </w:rPr>
        <w:t xml:space="preserve"> nie rozwiązuje </w:t>
      </w:r>
      <w:r w:rsidR="00AC0815">
        <w:rPr>
          <w:rFonts w:ascii="Times New Roman" w:eastAsia="Times New Roman" w:hAnsi="Times New Roman" w:cs="Times New Roman"/>
          <w:sz w:val="24"/>
          <w:szCs w:val="24"/>
        </w:rPr>
        <w:t>zgłaszanych</w:t>
      </w:r>
      <w:r w:rsidRPr="00B932BE">
        <w:rPr>
          <w:rFonts w:ascii="Times New Roman" w:eastAsia="Times New Roman" w:hAnsi="Times New Roman" w:cs="Times New Roman"/>
          <w:sz w:val="24"/>
          <w:szCs w:val="24"/>
        </w:rPr>
        <w:t xml:space="preserve"> problemów</w:t>
      </w:r>
      <w:r w:rsidR="00AC0815">
        <w:rPr>
          <w:rFonts w:ascii="Times New Roman" w:eastAsia="Times New Roman" w:hAnsi="Times New Roman" w:cs="Times New Roman"/>
          <w:sz w:val="24"/>
          <w:szCs w:val="24"/>
        </w:rPr>
        <w:t xml:space="preserve"> związanych z brakiem realizacji znamienia uporczywości</w:t>
      </w:r>
      <w:r w:rsidR="0036760D">
        <w:rPr>
          <w:rFonts w:ascii="Times New Roman" w:eastAsia="Times New Roman" w:hAnsi="Times New Roman" w:cs="Times New Roman"/>
          <w:sz w:val="24"/>
          <w:szCs w:val="24"/>
        </w:rPr>
        <w:t xml:space="preserve"> przez pojedynczego windykatora</w:t>
      </w:r>
      <w:r w:rsidR="00AC0815">
        <w:rPr>
          <w:rFonts w:ascii="Times New Roman" w:eastAsia="Times New Roman" w:hAnsi="Times New Roman" w:cs="Times New Roman"/>
          <w:sz w:val="24"/>
          <w:szCs w:val="24"/>
        </w:rPr>
        <w:t>.</w:t>
      </w:r>
      <w:r w:rsidRPr="00B932BE">
        <w:rPr>
          <w:rFonts w:ascii="Times New Roman" w:eastAsia="Times New Roman" w:hAnsi="Times New Roman" w:cs="Times New Roman"/>
          <w:sz w:val="24"/>
          <w:szCs w:val="24"/>
        </w:rPr>
        <w:t xml:space="preserve"> </w:t>
      </w:r>
    </w:p>
    <w:p w14:paraId="21AE352B" w14:textId="77777777" w:rsidR="003D58AC" w:rsidRPr="00B932BE" w:rsidRDefault="00AC0815" w:rsidP="002A4370">
      <w:pPr>
        <w:pStyle w:val="Akapitzlist"/>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 niedopuszczalne należy uznać możliwość o</w:t>
      </w:r>
      <w:r w:rsidR="003D58AC" w:rsidRPr="00B932BE">
        <w:rPr>
          <w:rFonts w:ascii="Times New Roman" w:eastAsia="Times New Roman" w:hAnsi="Times New Roman" w:cs="Times New Roman"/>
          <w:sz w:val="24"/>
          <w:szCs w:val="24"/>
        </w:rPr>
        <w:t>dpowiedzialnoś</w:t>
      </w:r>
      <w:r>
        <w:rPr>
          <w:rFonts w:ascii="Times New Roman" w:eastAsia="Times New Roman" w:hAnsi="Times New Roman" w:cs="Times New Roman"/>
          <w:sz w:val="24"/>
          <w:szCs w:val="24"/>
        </w:rPr>
        <w:t>ci karnej</w:t>
      </w:r>
      <w:r w:rsidR="003D58AC" w:rsidRPr="00B932BE">
        <w:rPr>
          <w:rFonts w:ascii="Times New Roman" w:eastAsia="Times New Roman" w:hAnsi="Times New Roman" w:cs="Times New Roman"/>
          <w:sz w:val="24"/>
          <w:szCs w:val="24"/>
        </w:rPr>
        <w:t xml:space="preserve"> windykatora za jedno naruszenie „komfortu”</w:t>
      </w:r>
      <w:r>
        <w:rPr>
          <w:rFonts w:ascii="Times New Roman" w:eastAsia="Times New Roman" w:hAnsi="Times New Roman" w:cs="Times New Roman"/>
          <w:sz w:val="24"/>
          <w:szCs w:val="24"/>
        </w:rPr>
        <w:t xml:space="preserve"> (spokoju)</w:t>
      </w:r>
      <w:r w:rsidR="003D58AC" w:rsidRPr="00B932BE">
        <w:rPr>
          <w:rFonts w:ascii="Times New Roman" w:eastAsia="Times New Roman" w:hAnsi="Times New Roman" w:cs="Times New Roman"/>
          <w:sz w:val="24"/>
          <w:szCs w:val="24"/>
        </w:rPr>
        <w:t xml:space="preserve"> dłużnika</w:t>
      </w:r>
      <w:r>
        <w:rPr>
          <w:rFonts w:ascii="Times New Roman" w:eastAsia="Times New Roman" w:hAnsi="Times New Roman" w:cs="Times New Roman"/>
          <w:sz w:val="24"/>
          <w:szCs w:val="24"/>
        </w:rPr>
        <w:t xml:space="preserve">, gdyż uniemożliwiłoby </w:t>
      </w:r>
      <w:r w:rsidR="0036760D">
        <w:rPr>
          <w:rFonts w:ascii="Times New Roman" w:eastAsia="Times New Roman" w:hAnsi="Times New Roman" w:cs="Times New Roman"/>
          <w:sz w:val="24"/>
          <w:szCs w:val="24"/>
        </w:rPr>
        <w:t xml:space="preserve">realizację podstawowych obowiązków </w:t>
      </w:r>
      <w:r w:rsidR="003D58AC" w:rsidRPr="00B932BE">
        <w:rPr>
          <w:rFonts w:ascii="Times New Roman" w:eastAsia="Times New Roman" w:hAnsi="Times New Roman" w:cs="Times New Roman"/>
          <w:sz w:val="24"/>
          <w:szCs w:val="24"/>
        </w:rPr>
        <w:t>windykator</w:t>
      </w:r>
      <w:r w:rsidR="0036760D">
        <w:rPr>
          <w:rFonts w:ascii="Times New Roman" w:eastAsia="Times New Roman" w:hAnsi="Times New Roman" w:cs="Times New Roman"/>
          <w:sz w:val="24"/>
          <w:szCs w:val="24"/>
        </w:rPr>
        <w:t>a.</w:t>
      </w:r>
    </w:p>
    <w:p w14:paraId="333A6A4B" w14:textId="77777777" w:rsidR="003D58AC" w:rsidRPr="00B932BE" w:rsidRDefault="0036760D" w:rsidP="002A4370">
      <w:pPr>
        <w:pStyle w:val="Akapitzlist"/>
        <w:numPr>
          <w:ilvl w:val="0"/>
          <w:numId w:val="9"/>
        </w:numPr>
        <w:spacing w:after="0" w:line="240" w:lineRule="auto"/>
        <w:rPr>
          <w:rFonts w:ascii="Times New Roman" w:eastAsia="Times New Roman" w:hAnsi="Times New Roman" w:cs="Times New Roman"/>
          <w:sz w:val="24"/>
          <w:szCs w:val="24"/>
        </w:rPr>
      </w:pPr>
      <w:r w:rsidRPr="00B932BE">
        <w:rPr>
          <w:rFonts w:ascii="Times New Roman" w:eastAsia="Times New Roman" w:hAnsi="Times New Roman" w:cs="Times New Roman"/>
          <w:i/>
          <w:iCs/>
          <w:sz w:val="24"/>
          <w:szCs w:val="24"/>
        </w:rPr>
        <w:t>D</w:t>
      </w:r>
      <w:r w:rsidR="003D58AC" w:rsidRPr="00B932BE">
        <w:rPr>
          <w:rFonts w:ascii="Times New Roman" w:eastAsia="Times New Roman" w:hAnsi="Times New Roman" w:cs="Times New Roman"/>
          <w:i/>
          <w:iCs/>
          <w:sz w:val="24"/>
          <w:szCs w:val="24"/>
        </w:rPr>
        <w:t>e lege lata</w:t>
      </w:r>
      <w:r>
        <w:rPr>
          <w:rFonts w:ascii="Times New Roman" w:eastAsia="Times New Roman" w:hAnsi="Times New Roman" w:cs="Times New Roman"/>
          <w:i/>
          <w:iCs/>
          <w:sz w:val="24"/>
          <w:szCs w:val="24"/>
        </w:rPr>
        <w:t xml:space="preserve"> </w:t>
      </w:r>
      <w:r w:rsidRPr="0036760D">
        <w:rPr>
          <w:rFonts w:ascii="Times New Roman" w:eastAsia="Times New Roman" w:hAnsi="Times New Roman" w:cs="Times New Roman"/>
          <w:sz w:val="24"/>
          <w:szCs w:val="24"/>
        </w:rPr>
        <w:t>jest możliwa</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o</w:t>
      </w:r>
      <w:r w:rsidRPr="00B932BE">
        <w:rPr>
          <w:rFonts w:ascii="Times New Roman" w:eastAsia="Times New Roman" w:hAnsi="Times New Roman" w:cs="Times New Roman"/>
          <w:sz w:val="24"/>
          <w:szCs w:val="24"/>
        </w:rPr>
        <w:t>dpowiedzialność pracodawcy</w:t>
      </w:r>
      <w:r w:rsidR="009F238B">
        <w:rPr>
          <w:rFonts w:ascii="Times New Roman" w:eastAsia="Times New Roman" w:hAnsi="Times New Roman" w:cs="Times New Roman"/>
          <w:sz w:val="24"/>
          <w:szCs w:val="24"/>
        </w:rPr>
        <w:t xml:space="preserve"> (lub przełożonego)</w:t>
      </w:r>
      <w:r w:rsidRPr="00B932BE">
        <w:rPr>
          <w:rFonts w:ascii="Times New Roman" w:eastAsia="Times New Roman" w:hAnsi="Times New Roman" w:cs="Times New Roman"/>
          <w:sz w:val="24"/>
          <w:szCs w:val="24"/>
        </w:rPr>
        <w:t xml:space="preserve"> windykatorów</w:t>
      </w:r>
      <w:r>
        <w:rPr>
          <w:rFonts w:ascii="Times New Roman" w:eastAsia="Times New Roman" w:hAnsi="Times New Roman" w:cs="Times New Roman"/>
          <w:sz w:val="24"/>
          <w:szCs w:val="24"/>
        </w:rPr>
        <w:t>, który tak organizuje ich prac</w:t>
      </w:r>
      <w:r w:rsidR="006B280C">
        <w:rPr>
          <w:rFonts w:ascii="Times New Roman" w:eastAsia="Times New Roman" w:hAnsi="Times New Roman" w:cs="Times New Roman"/>
          <w:sz w:val="24"/>
          <w:szCs w:val="24"/>
        </w:rPr>
        <w:t>ę</w:t>
      </w:r>
      <w:r w:rsidRPr="00B932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aby</w:t>
      </w:r>
      <w:r w:rsidRPr="00B932BE">
        <w:rPr>
          <w:rFonts w:ascii="Times New Roman" w:eastAsia="Times New Roman" w:hAnsi="Times New Roman" w:cs="Times New Roman"/>
          <w:sz w:val="24"/>
          <w:szCs w:val="24"/>
        </w:rPr>
        <w:t xml:space="preserve"> „w sumie” </w:t>
      </w:r>
      <w:r>
        <w:rPr>
          <w:rFonts w:ascii="Times New Roman" w:eastAsia="Times New Roman" w:hAnsi="Times New Roman" w:cs="Times New Roman"/>
          <w:sz w:val="24"/>
          <w:szCs w:val="24"/>
        </w:rPr>
        <w:t xml:space="preserve">(dopełniająco) </w:t>
      </w:r>
      <w:r w:rsidRPr="00B932BE">
        <w:rPr>
          <w:rFonts w:ascii="Times New Roman" w:eastAsia="Times New Roman" w:hAnsi="Times New Roman" w:cs="Times New Roman"/>
          <w:sz w:val="24"/>
          <w:szCs w:val="24"/>
        </w:rPr>
        <w:t xml:space="preserve">uporczywie nękali </w:t>
      </w:r>
      <w:r>
        <w:rPr>
          <w:rFonts w:ascii="Times New Roman" w:eastAsia="Times New Roman" w:hAnsi="Times New Roman" w:cs="Times New Roman"/>
          <w:sz w:val="24"/>
          <w:szCs w:val="24"/>
        </w:rPr>
        <w:t xml:space="preserve">konkretnego </w:t>
      </w:r>
      <w:r w:rsidRPr="00B932BE">
        <w:rPr>
          <w:rFonts w:ascii="Times New Roman" w:eastAsia="Times New Roman" w:hAnsi="Times New Roman" w:cs="Times New Roman"/>
          <w:sz w:val="24"/>
          <w:szCs w:val="24"/>
        </w:rPr>
        <w:t>dłużnika</w:t>
      </w:r>
      <w:r>
        <w:rPr>
          <w:rFonts w:ascii="Times New Roman" w:eastAsia="Times New Roman" w:hAnsi="Times New Roman" w:cs="Times New Roman"/>
          <w:sz w:val="24"/>
          <w:szCs w:val="24"/>
        </w:rPr>
        <w:t>.</w:t>
      </w:r>
    </w:p>
    <w:p w14:paraId="630C9783" w14:textId="77777777" w:rsidR="003D58AC" w:rsidRPr="00B932BE" w:rsidRDefault="0036760D" w:rsidP="002A4370">
      <w:pPr>
        <w:pStyle w:val="Akapitzlist"/>
        <w:numPr>
          <w:ilvl w:val="0"/>
          <w:numId w:val="9"/>
        </w:numPr>
        <w:spacing w:after="0" w:line="240" w:lineRule="auto"/>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W k</w:t>
      </w:r>
      <w:r w:rsidR="003D58AC" w:rsidRPr="00B932BE">
        <w:rPr>
          <w:rFonts w:ascii="Times New Roman" w:eastAsia="Times New Roman" w:hAnsi="Times New Roman" w:cs="Times New Roman"/>
          <w:b/>
          <w:bCs/>
          <w:color w:val="000000" w:themeColor="text1"/>
          <w:sz w:val="24"/>
          <w:szCs w:val="24"/>
          <w:u w:val="single"/>
        </w:rPr>
        <w:t>onkluzj</w:t>
      </w:r>
      <w:r>
        <w:rPr>
          <w:rFonts w:ascii="Times New Roman" w:eastAsia="Times New Roman" w:hAnsi="Times New Roman" w:cs="Times New Roman"/>
          <w:b/>
          <w:bCs/>
          <w:color w:val="000000" w:themeColor="text1"/>
          <w:sz w:val="24"/>
          <w:szCs w:val="24"/>
          <w:u w:val="single"/>
        </w:rPr>
        <w:t>i stwierdzić należy, że postulowane przez RPO zmiany</w:t>
      </w:r>
      <w:r w:rsidR="003D58AC" w:rsidRPr="00B932BE">
        <w:rPr>
          <w:rFonts w:ascii="Times New Roman" w:eastAsia="Times New Roman" w:hAnsi="Times New Roman" w:cs="Times New Roman"/>
          <w:b/>
          <w:bCs/>
          <w:color w:val="000000" w:themeColor="text1"/>
          <w:sz w:val="24"/>
          <w:szCs w:val="24"/>
          <w:u w:val="single"/>
        </w:rPr>
        <w:t xml:space="preserve"> w kodeksie karnym w zakresie windykacji należności</w:t>
      </w:r>
      <w:r>
        <w:rPr>
          <w:rFonts w:ascii="Times New Roman" w:eastAsia="Times New Roman" w:hAnsi="Times New Roman" w:cs="Times New Roman"/>
          <w:b/>
          <w:bCs/>
          <w:color w:val="000000" w:themeColor="text1"/>
          <w:sz w:val="24"/>
          <w:szCs w:val="24"/>
          <w:u w:val="single"/>
        </w:rPr>
        <w:t xml:space="preserve"> zasługują na negatywną ocenę.</w:t>
      </w:r>
    </w:p>
    <w:p w14:paraId="751D5561" w14:textId="77777777" w:rsidR="003D58AC" w:rsidRPr="00B932BE" w:rsidRDefault="003D58AC" w:rsidP="002A4370">
      <w:pPr>
        <w:spacing w:after="0" w:line="240" w:lineRule="auto"/>
        <w:rPr>
          <w:rFonts w:ascii="Times New Roman" w:hAnsi="Times New Roman" w:cs="Times New Roman"/>
          <w:sz w:val="24"/>
          <w:szCs w:val="24"/>
        </w:rPr>
      </w:pPr>
    </w:p>
    <w:p w14:paraId="01614D73" w14:textId="77777777" w:rsidR="003D58AC" w:rsidRPr="00B932BE" w:rsidRDefault="003D58AC" w:rsidP="002A4370">
      <w:pPr>
        <w:spacing w:after="0" w:line="240" w:lineRule="auto"/>
        <w:ind w:firstLine="708"/>
        <w:jc w:val="both"/>
        <w:rPr>
          <w:rFonts w:ascii="Times New Roman" w:eastAsia="Times New Roman" w:hAnsi="Times New Roman" w:cs="Times New Roman"/>
          <w:sz w:val="24"/>
          <w:szCs w:val="24"/>
        </w:rPr>
      </w:pPr>
    </w:p>
    <w:p w14:paraId="0CE4D4C6" w14:textId="77777777" w:rsidR="00E303FA" w:rsidRPr="00B932BE" w:rsidRDefault="00E303FA" w:rsidP="002A4370">
      <w:pPr>
        <w:spacing w:after="0" w:line="240" w:lineRule="auto"/>
        <w:rPr>
          <w:rFonts w:ascii="Times New Roman" w:hAnsi="Times New Roman" w:cs="Times New Roman"/>
          <w:sz w:val="24"/>
          <w:szCs w:val="24"/>
        </w:rPr>
      </w:pPr>
    </w:p>
    <w:p w14:paraId="41C378E9" w14:textId="77777777" w:rsidR="00E303FA" w:rsidRPr="00D65B0D" w:rsidRDefault="00E303FA">
      <w:pPr>
        <w:rPr>
          <w:rFonts w:ascii="Times New Roman" w:hAnsi="Times New Roman" w:cs="Times New Roman"/>
          <w:b/>
          <w:bCs/>
          <w:sz w:val="24"/>
          <w:szCs w:val="24"/>
        </w:rPr>
      </w:pPr>
    </w:p>
    <w:p w14:paraId="030264D8" w14:textId="594DD6DD" w:rsidR="00E303FA" w:rsidRPr="00D65B0D" w:rsidRDefault="00D65B0D">
      <w:pPr>
        <w:rPr>
          <w:rFonts w:ascii="Times New Roman" w:hAnsi="Times New Roman" w:cs="Times New Roman"/>
          <w:b/>
          <w:bCs/>
          <w:sz w:val="24"/>
          <w:szCs w:val="24"/>
        </w:rPr>
      </w:pPr>
      <w:r w:rsidRPr="00D65B0D">
        <w:rPr>
          <w:rFonts w:ascii="Times New Roman" w:hAnsi="Times New Roman" w:cs="Times New Roman"/>
          <w:b/>
          <w:bCs/>
          <w:sz w:val="24"/>
          <w:szCs w:val="24"/>
        </w:rPr>
        <w:t>S</w:t>
      </w:r>
      <w:r w:rsidR="00E303FA" w:rsidRPr="00D65B0D">
        <w:rPr>
          <w:rFonts w:ascii="Times New Roman" w:hAnsi="Times New Roman" w:cs="Times New Roman"/>
          <w:b/>
          <w:bCs/>
          <w:sz w:val="24"/>
          <w:szCs w:val="24"/>
        </w:rPr>
        <w:t>porządziła dr hab. Olga Sitarz, prof. UŚ</w:t>
      </w:r>
      <w:r w:rsidR="00A80D7C" w:rsidRPr="00D65B0D">
        <w:rPr>
          <w:rFonts w:ascii="Times New Roman" w:hAnsi="Times New Roman" w:cs="Times New Roman"/>
          <w:b/>
          <w:bCs/>
          <w:sz w:val="24"/>
          <w:szCs w:val="24"/>
        </w:rPr>
        <w:t xml:space="preserve"> – członek KKPK</w:t>
      </w:r>
    </w:p>
    <w:sectPr w:rsidR="00E303FA" w:rsidRPr="00D65B0D">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C979" w14:textId="77777777" w:rsidR="00041D05" w:rsidRDefault="00041D05" w:rsidP="003D58AC">
      <w:pPr>
        <w:spacing w:after="0" w:line="240" w:lineRule="auto"/>
      </w:pPr>
      <w:r>
        <w:separator/>
      </w:r>
    </w:p>
  </w:endnote>
  <w:endnote w:type="continuationSeparator" w:id="0">
    <w:p w14:paraId="692867EB" w14:textId="77777777" w:rsidR="00041D05" w:rsidRDefault="00041D05" w:rsidP="003D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540517288"/>
      <w:docPartObj>
        <w:docPartGallery w:val="Page Numbers (Bottom of Page)"/>
        <w:docPartUnique/>
      </w:docPartObj>
    </w:sdtPr>
    <w:sdtContent>
      <w:p w14:paraId="3AE2E167" w14:textId="77777777" w:rsidR="003D58AC" w:rsidRDefault="003D58AC" w:rsidP="005764B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EE00CA" w14:textId="77777777" w:rsidR="003D58AC" w:rsidRDefault="003D58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56835627"/>
      <w:docPartObj>
        <w:docPartGallery w:val="Page Numbers (Bottom of Page)"/>
        <w:docPartUnique/>
      </w:docPartObj>
    </w:sdtPr>
    <w:sdtContent>
      <w:p w14:paraId="5A7FFEAD" w14:textId="77777777" w:rsidR="003D58AC" w:rsidRDefault="003D58AC" w:rsidP="005764B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7B5A0C15" w14:textId="77777777" w:rsidR="003D58AC" w:rsidRDefault="003D58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2201" w14:textId="77777777" w:rsidR="00041D05" w:rsidRDefault="00041D05" w:rsidP="003D58AC">
      <w:pPr>
        <w:spacing w:after="0" w:line="240" w:lineRule="auto"/>
      </w:pPr>
      <w:r>
        <w:separator/>
      </w:r>
    </w:p>
  </w:footnote>
  <w:footnote w:type="continuationSeparator" w:id="0">
    <w:p w14:paraId="46241AAA" w14:textId="77777777" w:rsidR="00041D05" w:rsidRDefault="00041D05" w:rsidP="003D5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89A"/>
    <w:multiLevelType w:val="hybridMultilevel"/>
    <w:tmpl w:val="034CDE02"/>
    <w:lvl w:ilvl="0" w:tplc="953A69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262B37"/>
    <w:multiLevelType w:val="hybridMultilevel"/>
    <w:tmpl w:val="CD7A3E5E"/>
    <w:lvl w:ilvl="0" w:tplc="0415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0083B"/>
    <w:multiLevelType w:val="hybridMultilevel"/>
    <w:tmpl w:val="CD0608BC"/>
    <w:lvl w:ilvl="0" w:tplc="E63E8B5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D3CE7"/>
    <w:multiLevelType w:val="hybridMultilevel"/>
    <w:tmpl w:val="22BE3738"/>
    <w:lvl w:ilvl="0" w:tplc="7806E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C4F6F"/>
    <w:multiLevelType w:val="hybridMultilevel"/>
    <w:tmpl w:val="84CE63FC"/>
    <w:lvl w:ilvl="0" w:tplc="E89A12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8664FA"/>
    <w:multiLevelType w:val="hybridMultilevel"/>
    <w:tmpl w:val="11D0BD4A"/>
    <w:lvl w:ilvl="0" w:tplc="CE9249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EB60EE9"/>
    <w:multiLevelType w:val="hybridMultilevel"/>
    <w:tmpl w:val="0D085C9E"/>
    <w:lvl w:ilvl="0" w:tplc="3886D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A114C8C"/>
    <w:multiLevelType w:val="hybridMultilevel"/>
    <w:tmpl w:val="CADE311E"/>
    <w:lvl w:ilvl="0" w:tplc="953A69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1010099"/>
    <w:multiLevelType w:val="hybridMultilevel"/>
    <w:tmpl w:val="E048C9CE"/>
    <w:lvl w:ilvl="0" w:tplc="D7E64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220491">
    <w:abstractNumId w:val="1"/>
  </w:num>
  <w:num w:numId="2" w16cid:durableId="1041327435">
    <w:abstractNumId w:val="3"/>
  </w:num>
  <w:num w:numId="3" w16cid:durableId="1412770874">
    <w:abstractNumId w:val="8"/>
  </w:num>
  <w:num w:numId="4" w16cid:durableId="1840273055">
    <w:abstractNumId w:val="5"/>
  </w:num>
  <w:num w:numId="5" w16cid:durableId="1111122306">
    <w:abstractNumId w:val="4"/>
  </w:num>
  <w:num w:numId="6" w16cid:durableId="870580434">
    <w:abstractNumId w:val="6"/>
  </w:num>
  <w:num w:numId="7" w16cid:durableId="1337226059">
    <w:abstractNumId w:val="0"/>
  </w:num>
  <w:num w:numId="8" w16cid:durableId="112554047">
    <w:abstractNumId w:val="7"/>
  </w:num>
  <w:num w:numId="9" w16cid:durableId="42122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FA"/>
    <w:rsid w:val="00041D05"/>
    <w:rsid w:val="000658D5"/>
    <w:rsid w:val="0007337D"/>
    <w:rsid w:val="000D4CF9"/>
    <w:rsid w:val="001406ED"/>
    <w:rsid w:val="00213A52"/>
    <w:rsid w:val="00241302"/>
    <w:rsid w:val="002472C1"/>
    <w:rsid w:val="002A4370"/>
    <w:rsid w:val="002B0640"/>
    <w:rsid w:val="002E37FD"/>
    <w:rsid w:val="00333C8F"/>
    <w:rsid w:val="00334585"/>
    <w:rsid w:val="0035077C"/>
    <w:rsid w:val="0036760D"/>
    <w:rsid w:val="0036780C"/>
    <w:rsid w:val="00375957"/>
    <w:rsid w:val="00393A74"/>
    <w:rsid w:val="003D58AC"/>
    <w:rsid w:val="004A184B"/>
    <w:rsid w:val="00512D95"/>
    <w:rsid w:val="0052336E"/>
    <w:rsid w:val="00537050"/>
    <w:rsid w:val="00553F3C"/>
    <w:rsid w:val="00584EBD"/>
    <w:rsid w:val="0069097A"/>
    <w:rsid w:val="006B280C"/>
    <w:rsid w:val="0074502D"/>
    <w:rsid w:val="007A3CAA"/>
    <w:rsid w:val="008752D3"/>
    <w:rsid w:val="008C145F"/>
    <w:rsid w:val="008E150F"/>
    <w:rsid w:val="00915339"/>
    <w:rsid w:val="0096481E"/>
    <w:rsid w:val="00967D23"/>
    <w:rsid w:val="009F238B"/>
    <w:rsid w:val="00A80D7C"/>
    <w:rsid w:val="00AA4B01"/>
    <w:rsid w:val="00AC0815"/>
    <w:rsid w:val="00B36C9C"/>
    <w:rsid w:val="00B912DC"/>
    <w:rsid w:val="00B92D1F"/>
    <w:rsid w:val="00B932BE"/>
    <w:rsid w:val="00BB239D"/>
    <w:rsid w:val="00BB6ACA"/>
    <w:rsid w:val="00C055A2"/>
    <w:rsid w:val="00C30DFD"/>
    <w:rsid w:val="00C5671E"/>
    <w:rsid w:val="00CD57D4"/>
    <w:rsid w:val="00CF2CD7"/>
    <w:rsid w:val="00CF4049"/>
    <w:rsid w:val="00D06AA5"/>
    <w:rsid w:val="00D33B35"/>
    <w:rsid w:val="00D65B0D"/>
    <w:rsid w:val="00DC12C5"/>
    <w:rsid w:val="00DC4D19"/>
    <w:rsid w:val="00DF0653"/>
    <w:rsid w:val="00DF70C4"/>
    <w:rsid w:val="00E303FA"/>
    <w:rsid w:val="00E30AF0"/>
    <w:rsid w:val="00E60B25"/>
    <w:rsid w:val="00EC6A43"/>
    <w:rsid w:val="00F0616A"/>
    <w:rsid w:val="00F13677"/>
    <w:rsid w:val="00F63019"/>
    <w:rsid w:val="00FB50ED"/>
    <w:rsid w:val="00FD7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9337"/>
  <w15:chartTrackingRefBased/>
  <w15:docId w15:val="{0E60C7E9-C9EE-6F4B-8810-851ACBB3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3FA"/>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406ED"/>
    <w:rPr>
      <w:sz w:val="20"/>
    </w:rPr>
  </w:style>
  <w:style w:type="character" w:customStyle="1" w:styleId="TekstprzypisudolnegoZnak">
    <w:name w:val="Tekst przypisu dolnego Znak"/>
    <w:link w:val="Tekstprzypisudolnego"/>
    <w:uiPriority w:val="99"/>
    <w:rsid w:val="001406ED"/>
    <w:rPr>
      <w:rFonts w:ascii="Times New Roman" w:eastAsia="MS Mincho" w:hAnsi="Times New Roman" w:cs="Times New Roman"/>
      <w:kern w:val="0"/>
      <w:sz w:val="20"/>
      <w:lang w:eastAsia="pl-PL"/>
      <w14:ligatures w14:val="none"/>
    </w:rPr>
  </w:style>
  <w:style w:type="character" w:styleId="Hipercze">
    <w:name w:val="Hyperlink"/>
    <w:basedOn w:val="Domylnaczcionkaakapitu"/>
    <w:uiPriority w:val="99"/>
    <w:unhideWhenUsed/>
    <w:rsid w:val="003D58AC"/>
    <w:rPr>
      <w:color w:val="467886"/>
      <w:u w:val="single"/>
    </w:rPr>
  </w:style>
  <w:style w:type="paragraph" w:styleId="Akapitzlist">
    <w:name w:val="List Paragraph"/>
    <w:basedOn w:val="Normalny"/>
    <w:uiPriority w:val="34"/>
    <w:qFormat/>
    <w:rsid w:val="003D58AC"/>
    <w:pPr>
      <w:ind w:left="720"/>
      <w:contextualSpacing/>
    </w:pPr>
  </w:style>
  <w:style w:type="character" w:styleId="Odwoanieprzypisudolnego">
    <w:name w:val="footnote reference"/>
    <w:basedOn w:val="Domylnaczcionkaakapitu"/>
    <w:uiPriority w:val="99"/>
    <w:semiHidden/>
    <w:unhideWhenUsed/>
    <w:rsid w:val="003D58AC"/>
    <w:rPr>
      <w:vertAlign w:val="superscript"/>
    </w:rPr>
  </w:style>
  <w:style w:type="paragraph" w:customStyle="1" w:styleId="ARTartustawynprozporzdzenia">
    <w:name w:val="ART(§) – art. ustawy (§ np. rozporządzenia)"/>
    <w:uiPriority w:val="11"/>
    <w:qFormat/>
    <w:rsid w:val="003D58AC"/>
    <w:pPr>
      <w:suppressAutoHyphens/>
      <w:autoSpaceDE w:val="0"/>
      <w:autoSpaceDN w:val="0"/>
      <w:adjustRightInd w:val="0"/>
      <w:spacing w:before="12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3D58AC"/>
    <w:pPr>
      <w:spacing w:before="0"/>
    </w:pPr>
    <w:rPr>
      <w:bCs/>
    </w:rPr>
  </w:style>
  <w:style w:type="paragraph" w:customStyle="1" w:styleId="PKTpunkt">
    <w:name w:val="PKT – punkt"/>
    <w:uiPriority w:val="13"/>
    <w:qFormat/>
    <w:rsid w:val="003D58AC"/>
    <w:pPr>
      <w:spacing w:line="360" w:lineRule="auto"/>
      <w:ind w:left="510" w:hanging="510"/>
      <w:jc w:val="both"/>
    </w:pPr>
    <w:rPr>
      <w:rFonts w:ascii="Times" w:eastAsiaTheme="minorEastAsia" w:hAnsi="Times" w:cs="Arial"/>
      <w:bCs/>
      <w:kern w:val="0"/>
      <w:szCs w:val="20"/>
      <w:lang w:eastAsia="pl-PL"/>
      <w14:ligatures w14:val="none"/>
    </w:rPr>
  </w:style>
  <w:style w:type="character" w:styleId="Pogrubienie">
    <w:name w:val="Strong"/>
    <w:basedOn w:val="Domylnaczcionkaakapitu"/>
    <w:uiPriority w:val="22"/>
    <w:qFormat/>
    <w:rsid w:val="003D58AC"/>
    <w:rPr>
      <w:b/>
      <w:bCs/>
    </w:rPr>
  </w:style>
  <w:style w:type="paragraph" w:customStyle="1" w:styleId="ZARTzmartartykuempunktem">
    <w:name w:val="Z/ART(§) – zm. art. (§) artykułem (punktem)"/>
    <w:basedOn w:val="ARTartustawynprozporzdzenia"/>
    <w:uiPriority w:val="30"/>
    <w:qFormat/>
    <w:rsid w:val="003D58AC"/>
    <w:pPr>
      <w:spacing w:before="0"/>
      <w:ind w:left="510"/>
    </w:pPr>
  </w:style>
  <w:style w:type="paragraph" w:styleId="Stopka">
    <w:name w:val="footer"/>
    <w:basedOn w:val="Normalny"/>
    <w:link w:val="StopkaZnak"/>
    <w:uiPriority w:val="99"/>
    <w:unhideWhenUsed/>
    <w:rsid w:val="003D58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8AC"/>
    <w:rPr>
      <w:sz w:val="22"/>
      <w:szCs w:val="22"/>
    </w:rPr>
  </w:style>
  <w:style w:type="character" w:styleId="Numerstrony">
    <w:name w:val="page number"/>
    <w:basedOn w:val="Domylnaczcionkaakapitu"/>
    <w:uiPriority w:val="99"/>
    <w:semiHidden/>
    <w:unhideWhenUsed/>
    <w:rsid w:val="003D58AC"/>
  </w:style>
  <w:style w:type="character" w:styleId="Nierozpoznanawzmianka">
    <w:name w:val="Unresolved Mention"/>
    <w:basedOn w:val="Domylnaczcionkaakapitu"/>
    <w:uiPriority w:val="99"/>
    <w:semiHidden/>
    <w:unhideWhenUsed/>
    <w:rsid w:val="00745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projekt-ustawy-o-dzialalnosci-windykacyjnej-i-zawodzie-windykatora-oraz-zmianie-niektorych-innych-usta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p.pl/prawo-w-firmie/art14243691-windykacja-wierzytelnosci-bez-obawy-oskarzenia-o-stalk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awo.pl/prawo/nadzwyczajnie-intensywne-metody-windykacji-zarzuty-uokik,51855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2676</Words>
  <Characters>16057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Sitarz</dc:creator>
  <cp:keywords/>
  <dc:description/>
  <cp:lastModifiedBy>Wiraszka-Bereza Beata  (DLPK)</cp:lastModifiedBy>
  <cp:revision>4</cp:revision>
  <dcterms:created xsi:type="dcterms:W3CDTF">2024-07-03T13:26:00Z</dcterms:created>
  <dcterms:modified xsi:type="dcterms:W3CDTF">2024-07-03T13:30:00Z</dcterms:modified>
</cp:coreProperties>
</file>