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BA032E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0C8FD3AB" w:rsidR="00A81F85" w:rsidRPr="00BA032E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BA032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B3BC2D3" w14:textId="4055E5E1" w:rsidR="009E6D2C" w:rsidRPr="00BA032E" w:rsidRDefault="009E6D2C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>Przewodniczący</w:t>
      </w:r>
    </w:p>
    <w:p w14:paraId="4C353561" w14:textId="339B505F" w:rsidR="008A4277" w:rsidRPr="00BA032E" w:rsidRDefault="008A4277" w:rsidP="00E31DAF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hAnsi="Arial" w:cs="Arial"/>
          <w:sz w:val="24"/>
          <w:szCs w:val="24"/>
        </w:rPr>
        <w:t xml:space="preserve">Warszawa, </w:t>
      </w:r>
      <w:r w:rsidR="006A28D2">
        <w:rPr>
          <w:rFonts w:ascii="Arial" w:hAnsi="Arial" w:cs="Arial"/>
          <w:sz w:val="24"/>
          <w:szCs w:val="24"/>
        </w:rPr>
        <w:t>16 listopada</w:t>
      </w: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 xml:space="preserve"> 2022 r.</w:t>
      </w:r>
    </w:p>
    <w:p w14:paraId="53200A85" w14:textId="33DAF07E" w:rsidR="00C05AC4" w:rsidRPr="00BA032E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6A28D2">
        <w:rPr>
          <w:rFonts w:ascii="Arial" w:eastAsia="Times New Roman" w:hAnsi="Arial" w:cs="Arial"/>
          <w:bCs/>
          <w:sz w:val="24"/>
          <w:szCs w:val="24"/>
          <w:lang w:eastAsia="pl-PL"/>
        </w:rPr>
        <w:t>81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0F4063DD" w14:textId="0CC822BD" w:rsidR="00C05AC4" w:rsidRPr="00BA032E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AB53DD">
        <w:rPr>
          <w:rFonts w:ascii="Arial" w:eastAsia="Times New Roman" w:hAnsi="Arial" w:cs="Arial"/>
          <w:bCs/>
          <w:sz w:val="24"/>
          <w:szCs w:val="24"/>
          <w:lang w:eastAsia="pl-PL"/>
        </w:rPr>
        <w:t>27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5D8E1FA5" w14:textId="5B9D236A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3060F08F" w14:textId="366476A5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35E39B9D" w14:textId="74FE375F" w:rsidR="00AB53DD" w:rsidRDefault="00AB53DD" w:rsidP="00AB53DD">
      <w:pPr>
        <w:spacing w:after="4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ust. 2, ust. 3 i ust. 4 ustawy z dnia 9 marca 2017 r. o szczególnych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zasadach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usuwania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skutków prawnych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decyzji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reprywatyzacyjnych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dotyczących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nieruchomości warszawskich, wydanych z naruszeniem prawa (Dz. U. z 2021 r. poz. 795)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w wykonaniu postanowienia Komisji do spraw reprywatyzacji nieruchomości warszawskich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z 16 listopada 2022 r., sygn. akt KR II R 81/22,</w:t>
      </w:r>
    </w:p>
    <w:p w14:paraId="33E4D843" w14:textId="77777777" w:rsidR="00AB53DD" w:rsidRDefault="00E31DAF" w:rsidP="00AB53DD">
      <w:pPr>
        <w:spacing w:after="4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zawiadamiam następujące strony:</w:t>
      </w:r>
    </w:p>
    <w:p w14:paraId="6973CA78" w14:textId="081FA1CF" w:rsidR="00AB53DD" w:rsidRDefault="00AB53DD" w:rsidP="00AB53DD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Bogumiłę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ł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obkę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Jerzego Niedziółkę,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Tadeusza Niedziółki,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Zdzisława Michalaka,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Aleksandry Filipkowskiej,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Mariana Michalaka,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Krystynę Makowską,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Etermar Holding Limited z siedziba w Nikozji,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Jolantę Ruratowskią,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Anettę Osadowską,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– </w:t>
      </w:r>
      <w:r w:rsidRPr="00AB53DD">
        <w:rPr>
          <w:rFonts w:ascii="Arial" w:eastAsia="Times New Roman" w:hAnsi="Arial" w:cs="Arial"/>
          <w:bCs/>
          <w:sz w:val="24"/>
          <w:szCs w:val="24"/>
          <w:lang w:eastAsia="pl-PL"/>
        </w:rPr>
        <w:t>Agnieszkę Bluszcz,</w:t>
      </w:r>
    </w:p>
    <w:p w14:paraId="658FD4B1" w14:textId="6B4A9675" w:rsidR="00E31DAF" w:rsidRPr="00BA032E" w:rsidRDefault="00B95EEF" w:rsidP="00B95EE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o wszczęciu 16 listopada 2022 r. z urzędu postępowania rozpoznawczego 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przedmiocie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decyzji Prezydenta m.st. Warszawy z 23 lipca 2012 r. nr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355/GK/DW/2012 ustanawiającej na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lat 99 prawo</w:t>
      </w:r>
      <w:r w:rsidR="00E175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użytkowania wieczystego</w:t>
      </w:r>
      <w:r w:rsidR="00E175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do</w:t>
      </w:r>
      <w:r w:rsidR="00E175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zabudowanego gruntu o powierzchni 1261 m</w:t>
      </w:r>
      <w:r w:rsidRPr="00B95EEF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oznaczonego jako działka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ewidencyjna nr 5/2 z obrębu 6-04-01, położonego w Warszawie przy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ul. Wolskiej 89 (księga wieczysta nr</w:t>
      </w:r>
      <w:r w:rsidR="00E175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 w:rsidRPr="00B95EEF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0F253BF" w14:textId="5274CAAB" w:rsidR="008A4277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sz w:val="24"/>
          <w:szCs w:val="24"/>
        </w:rPr>
        <w:t>POUCZENIE:</w:t>
      </w:r>
    </w:p>
    <w:p w14:paraId="210E069E" w14:textId="2AC43ED2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1.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decyzji reprywatyzacyjnych dotyczących nieruchomości warszawskich, wydanych z naruszeniem prawa (Dz. U.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 2021 r. poz. 795. dalej: ustawa) o wszczęciu postępowania rozpoznawczego Komisja zawiadamia m.s</w:t>
      </w:r>
      <w:r w:rsidRPr="00BA032E">
        <w:rPr>
          <w:rFonts w:ascii="Arial" w:hAnsi="Arial" w:cs="Arial"/>
          <w:bCs/>
          <w:sz w:val="24"/>
          <w:szCs w:val="24"/>
        </w:rPr>
        <w:t>t</w:t>
      </w:r>
      <w:r w:rsidR="00E31DAF" w:rsidRPr="00BA032E">
        <w:rPr>
          <w:rFonts w:ascii="Arial" w:hAnsi="Arial" w:cs="Arial"/>
          <w:bCs/>
          <w:sz w:val="24"/>
          <w:szCs w:val="24"/>
        </w:rPr>
        <w:t>. Warszawę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oraz pozostałe strony postępowania. Zgodnie z art. 16 ust. 3 ustawy strony mogą być zawiadamiane o wszczęciu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postępowania, decyzjach i innych czynnościach Komisji poprzez ogłoszenie w Biuletynie Informacji Publicznej, na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stronie podmiotowej urzędu obsługującego Ministra Sprawiedliwości. Zgodnie z art. 16 ust. 4 ustawy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zawiadomienie albo doręczenie uważa się za dokonane po upływie 7 dni od dnia publicznego ogłoszenia.</w:t>
      </w:r>
    </w:p>
    <w:p w14:paraId="2B265EB9" w14:textId="2AB55D14" w:rsidR="00E31DAF" w:rsidRPr="00BA032E" w:rsidRDefault="00654417" w:rsidP="00D1625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33 ustawy z dnia 14 czerwca 1960 r. - Kodeks postępowania administracyjnego (</w:t>
      </w:r>
      <w:r w:rsidR="00D16257" w:rsidRPr="00D16257">
        <w:rPr>
          <w:rFonts w:ascii="Arial" w:hAnsi="Arial" w:cs="Arial"/>
          <w:bCs/>
          <w:sz w:val="24"/>
          <w:szCs w:val="24"/>
        </w:rPr>
        <w:t>Dz. U. z 2022 r. poz.</w:t>
      </w:r>
      <w:r w:rsidR="00D16257">
        <w:rPr>
          <w:rFonts w:ascii="Arial" w:hAnsi="Arial" w:cs="Arial"/>
          <w:bCs/>
          <w:sz w:val="24"/>
          <w:szCs w:val="24"/>
        </w:rPr>
        <w:t xml:space="preserve"> </w:t>
      </w:r>
      <w:r w:rsidR="00D16257" w:rsidRPr="00D16257">
        <w:rPr>
          <w:rFonts w:ascii="Arial" w:hAnsi="Arial" w:cs="Arial"/>
          <w:bCs/>
          <w:sz w:val="24"/>
          <w:szCs w:val="24"/>
        </w:rPr>
        <w:t>2000 i 2185):</w:t>
      </w:r>
    </w:p>
    <w:p w14:paraId="7A0CA76F" w14:textId="6B60D6F1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1FC07F11" w14:textId="599273AD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2. Pełnomocnictwo powinno być udzielone na piśmie, w formie dokumentu elektronicznego łub zgłoszone do protokołu.</w:t>
      </w:r>
    </w:p>
    <w:p w14:paraId="034BEBAD" w14:textId="626C9733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56998AEF" w14:textId="1C439210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8A5F545" w14:textId="4ED1B7BB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§ 3a. Jeżeli odpis pełnomocnictwa łub odpisy innych dokumentów wykazujących umocowanie zostały sporządzone w formie dokumentu elektronicznego, ich uwierzytelnienia, o którym mowa w § 3. dokonuje się.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</w:t>
      </w:r>
      <w:r w:rsidR="00EA7144" w:rsidRPr="00BA032E">
        <w:rPr>
          <w:rFonts w:ascii="Arial" w:hAnsi="Arial" w:cs="Arial"/>
          <w:bCs/>
          <w:sz w:val="24"/>
          <w:szCs w:val="24"/>
        </w:rPr>
        <w:t>pkt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654417" w:rsidRPr="00BA032E">
        <w:rPr>
          <w:rFonts w:ascii="Arial" w:hAnsi="Arial" w:cs="Arial"/>
          <w:bCs/>
          <w:sz w:val="24"/>
          <w:szCs w:val="24"/>
        </w:rPr>
        <w:t>1</w:t>
      </w:r>
      <w:r w:rsidRPr="00BA032E">
        <w:rPr>
          <w:rFonts w:ascii="Arial" w:hAnsi="Arial" w:cs="Arial"/>
          <w:bCs/>
          <w:sz w:val="24"/>
          <w:szCs w:val="24"/>
        </w:rPr>
        <w:t xml:space="preserve"> ustawy z dnia 17 lutego 2005 r. o informatyzacji działalności podmiotów realizujących zadania publiczne.</w:t>
      </w:r>
    </w:p>
    <w:p w14:paraId="40C12B83" w14:textId="125DFA2A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</w:t>
      </w:r>
      <w:r w:rsidRPr="00BA032E">
        <w:rPr>
          <w:rFonts w:ascii="Arial" w:hAnsi="Arial" w:cs="Arial"/>
          <w:bCs/>
          <w:sz w:val="24"/>
          <w:szCs w:val="24"/>
        </w:rPr>
        <w:lastRenderedPageBreak/>
        <w:t>strony, a nie ma wątpliwości co do istnienia i zakresu upoważnienia do występowania w imieniu strony.</w:t>
      </w:r>
    </w:p>
    <w:p w14:paraId="52A61B7D" w14:textId="662C1200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3.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prawny może udzielić dalszego pełnomocnictwa (substytucji) innemu radcy prawnemu, adwokatowi, prawnikowi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zagranicznemu wykonującemu stałą praktykę w zakresie wynikającym z ustawy o świadczeniu przez prawników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zagranicznych pomocy prawnej w Rzeczypospolitej Polskiej.</w:t>
      </w:r>
    </w:p>
    <w:p w14:paraId="72786B3E" w14:textId="5D6FBDA8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4.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351 ust. 4 ustawy z dnia 6 lipca 1982 r. ustawy o radcach prawnych (Dz. U. z 2020 r. poz. 75)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aplikant radcowski może sporządzać i podpisywać pisma procesowe związane z występowaniem radcy prawnego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przed sądami, organami ścigania i organami państwowymi, samorządowymi i innymi instytucjami - z wyraźnego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upoważnienia radcy prawnego, z wyłączeniem apelacji, skargi kasacyjnej i skargi konstytucyjnej.</w:t>
      </w:r>
    </w:p>
    <w:p w14:paraId="06BCDEDB" w14:textId="48320300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5. 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Zgodnie z art. 25 ust. 3 ustawy z dnia 26 maja 1982 r. - Prawo o adwokaturze (Dz. U. z 2020 r. poz. 1651 z </w:t>
      </w:r>
      <w:r w:rsidR="00EA7144" w:rsidRPr="00BA032E">
        <w:rPr>
          <w:rFonts w:ascii="Arial" w:hAnsi="Arial" w:cs="Arial"/>
          <w:bCs/>
          <w:sz w:val="24"/>
          <w:szCs w:val="24"/>
        </w:rPr>
        <w:t>późn</w:t>
      </w:r>
      <w:r w:rsidR="00E31DAF" w:rsidRPr="00BA032E">
        <w:rPr>
          <w:rFonts w:ascii="Arial" w:hAnsi="Arial" w:cs="Arial"/>
          <w:bCs/>
          <w:sz w:val="24"/>
          <w:szCs w:val="24"/>
        </w:rPr>
        <w:t>.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zm.) w wypadku gdy adwokat prowadzący sprawę nie może W7.iąć osobiście udziału w rozprawie lub wykonać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osobiście poszczególnych czynności w sprawie, może on udzielić substytucji.</w:t>
      </w:r>
    </w:p>
    <w:p w14:paraId="6501205E" w14:textId="24C7E300" w:rsidR="00994608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6.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77 ust. 5 ustawy z dnia 26 maja 1982 r.</w:t>
      </w:r>
      <w:r w:rsidRPr="00BA032E">
        <w:rPr>
          <w:rFonts w:ascii="Arial" w:hAnsi="Arial" w:cs="Arial"/>
          <w:bCs/>
          <w:sz w:val="24"/>
          <w:szCs w:val="24"/>
        </w:rPr>
        <w:t xml:space="preserve"> –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 Prawo o adwokaturze (Dz. U. z 2020 r. poz. 1651 z </w:t>
      </w:r>
      <w:r w:rsidR="00EA7144" w:rsidRPr="00BA032E">
        <w:rPr>
          <w:rFonts w:ascii="Arial" w:hAnsi="Arial" w:cs="Arial"/>
          <w:bCs/>
          <w:sz w:val="24"/>
          <w:szCs w:val="24"/>
        </w:rPr>
        <w:t>późn</w:t>
      </w:r>
      <w:r w:rsidR="00E31DAF" w:rsidRPr="00BA032E">
        <w:rPr>
          <w:rFonts w:ascii="Arial" w:hAnsi="Arial" w:cs="Arial"/>
          <w:bCs/>
          <w:sz w:val="24"/>
          <w:szCs w:val="24"/>
        </w:rPr>
        <w:t>.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zm.) aplikant adwokacki może sporządzać i podpisywać pisma procesowe związane z występowaniem adwokata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przed sądami, organami ścigania i organami państwowy mi. samorządowymi i innymi instytucjami </w:t>
      </w:r>
      <w:r w:rsidR="00EA7144" w:rsidRPr="00BA032E">
        <w:rPr>
          <w:rFonts w:ascii="Arial" w:hAnsi="Arial" w:cs="Arial"/>
          <w:bCs/>
          <w:sz w:val="24"/>
          <w:szCs w:val="24"/>
        </w:rPr>
        <w:t>–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 z wyraźnego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upoważnienia adwokata, z wyłączeniem apelacji, skargi kasacyjnej i skargi konstytucyjnej.</w:t>
      </w:r>
    </w:p>
    <w:sectPr w:rsidR="00994608" w:rsidRPr="00BA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4D6B" w14:textId="77777777" w:rsidR="00C870B3" w:rsidRDefault="00C870B3" w:rsidP="008B305B">
      <w:pPr>
        <w:spacing w:after="0" w:line="240" w:lineRule="auto"/>
      </w:pPr>
      <w:r>
        <w:separator/>
      </w:r>
    </w:p>
  </w:endnote>
  <w:endnote w:type="continuationSeparator" w:id="0">
    <w:p w14:paraId="17FEBB6D" w14:textId="77777777" w:rsidR="00C870B3" w:rsidRDefault="00C870B3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6821" w14:textId="77777777" w:rsidR="00C870B3" w:rsidRDefault="00C870B3" w:rsidP="008B305B">
      <w:pPr>
        <w:spacing w:after="0" w:line="240" w:lineRule="auto"/>
      </w:pPr>
      <w:r>
        <w:separator/>
      </w:r>
    </w:p>
  </w:footnote>
  <w:footnote w:type="continuationSeparator" w:id="0">
    <w:p w14:paraId="731BF460" w14:textId="77777777" w:rsidR="00C870B3" w:rsidRDefault="00C870B3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63535">
    <w:abstractNumId w:val="0"/>
  </w:num>
  <w:num w:numId="2" w16cid:durableId="46681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D51F4"/>
    <w:rsid w:val="0010532D"/>
    <w:rsid w:val="001D62F7"/>
    <w:rsid w:val="001D64FF"/>
    <w:rsid w:val="00226887"/>
    <w:rsid w:val="00247A15"/>
    <w:rsid w:val="00251315"/>
    <w:rsid w:val="0027781A"/>
    <w:rsid w:val="002F0972"/>
    <w:rsid w:val="00314A81"/>
    <w:rsid w:val="00355965"/>
    <w:rsid w:val="00376BB0"/>
    <w:rsid w:val="00386450"/>
    <w:rsid w:val="004379C9"/>
    <w:rsid w:val="00456D2F"/>
    <w:rsid w:val="004E5393"/>
    <w:rsid w:val="00596088"/>
    <w:rsid w:val="005D110C"/>
    <w:rsid w:val="006262CC"/>
    <w:rsid w:val="00654417"/>
    <w:rsid w:val="00694D99"/>
    <w:rsid w:val="006A28D2"/>
    <w:rsid w:val="006C6284"/>
    <w:rsid w:val="00744414"/>
    <w:rsid w:val="007D2D58"/>
    <w:rsid w:val="008123F6"/>
    <w:rsid w:val="00870207"/>
    <w:rsid w:val="00874327"/>
    <w:rsid w:val="00880883"/>
    <w:rsid w:val="008A4277"/>
    <w:rsid w:val="008B2C8C"/>
    <w:rsid w:val="008B305B"/>
    <w:rsid w:val="008C78B9"/>
    <w:rsid w:val="00903967"/>
    <w:rsid w:val="0094718F"/>
    <w:rsid w:val="00957F06"/>
    <w:rsid w:val="00994608"/>
    <w:rsid w:val="009E14A0"/>
    <w:rsid w:val="009E5D72"/>
    <w:rsid w:val="009E6D2C"/>
    <w:rsid w:val="00A46629"/>
    <w:rsid w:val="00A81F85"/>
    <w:rsid w:val="00AA3DF2"/>
    <w:rsid w:val="00AB53DD"/>
    <w:rsid w:val="00B10308"/>
    <w:rsid w:val="00B40A23"/>
    <w:rsid w:val="00B5003E"/>
    <w:rsid w:val="00B95EEF"/>
    <w:rsid w:val="00BA032E"/>
    <w:rsid w:val="00BA080F"/>
    <w:rsid w:val="00C05AC4"/>
    <w:rsid w:val="00C21432"/>
    <w:rsid w:val="00C36AE6"/>
    <w:rsid w:val="00C458B9"/>
    <w:rsid w:val="00C870B3"/>
    <w:rsid w:val="00D03742"/>
    <w:rsid w:val="00D16257"/>
    <w:rsid w:val="00D53A76"/>
    <w:rsid w:val="00D72643"/>
    <w:rsid w:val="00D9574E"/>
    <w:rsid w:val="00DC12AD"/>
    <w:rsid w:val="00E17536"/>
    <w:rsid w:val="00E31DAF"/>
    <w:rsid w:val="00E42C2C"/>
    <w:rsid w:val="00E61E4A"/>
    <w:rsid w:val="00EA7144"/>
    <w:rsid w:val="00EB6707"/>
    <w:rsid w:val="00EB7D9F"/>
    <w:rsid w:val="00EE3726"/>
    <w:rsid w:val="00F75D00"/>
    <w:rsid w:val="00FA7350"/>
    <w:rsid w:val="00FB351F"/>
    <w:rsid w:val="00FC01A2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81.22 - zawiadomienie stron o wszczęciu postępowania (Ogłoszono w BIP 02.12.2022)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81.22 - zawiadomienie stron o wszczęciu postępowania (Ogłoszono w BIP 01.12.2022) wersja cyfrowa</dc:title>
  <dc:subject/>
  <cp:keywords/>
  <dc:description/>
  <cp:revision>0</cp:revision>
  <dcterms:created xsi:type="dcterms:W3CDTF">2022-09-22T09:06:00Z</dcterms:created>
  <dcterms:modified xsi:type="dcterms:W3CDTF">2022-11-30T15:07:00Z</dcterms:modified>
</cp:coreProperties>
</file>