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FF1E2" w14:textId="70B935BF" w:rsidR="002B0328" w:rsidRPr="002B0328" w:rsidRDefault="002B0328" w:rsidP="001947C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b/>
          <w:bCs/>
          <w:color w:val="000000"/>
          <w:sz w:val="24"/>
          <w:szCs w:val="24"/>
          <w:lang w:val="pl"/>
        </w:rPr>
      </w:pPr>
      <w:r w:rsidRPr="002B0328">
        <w:rPr>
          <w:rFonts w:ascii="Calibri" w:hAnsi="Calibri" w:cs="Calibri"/>
          <w:b/>
          <w:bCs/>
          <w:color w:val="000000"/>
          <w:sz w:val="24"/>
          <w:szCs w:val="24"/>
          <w:lang w:val="pl"/>
        </w:rPr>
        <w:t xml:space="preserve">Załącznik nr </w:t>
      </w:r>
      <w:r w:rsidR="001947CF">
        <w:rPr>
          <w:rFonts w:ascii="Calibri" w:hAnsi="Calibri" w:cs="Calibri"/>
          <w:b/>
          <w:bCs/>
          <w:color w:val="000000"/>
          <w:sz w:val="24"/>
          <w:szCs w:val="24"/>
          <w:lang w:val="pl"/>
        </w:rPr>
        <w:t>1</w:t>
      </w:r>
      <w:bookmarkStart w:id="0" w:name="_GoBack"/>
      <w:bookmarkEnd w:id="0"/>
    </w:p>
    <w:p w14:paraId="252F0414" w14:textId="77777777" w:rsidR="002B0328" w:rsidRDefault="002B0328" w:rsidP="00AC0255">
      <w:pPr>
        <w:jc w:val="center"/>
        <w:rPr>
          <w:b/>
          <w:bCs/>
          <w:sz w:val="28"/>
          <w:szCs w:val="28"/>
        </w:rPr>
      </w:pPr>
    </w:p>
    <w:p w14:paraId="71B7AD8A" w14:textId="4C63A147" w:rsidR="00DC7C74" w:rsidRDefault="00AC0255" w:rsidP="00AC0255">
      <w:pPr>
        <w:jc w:val="center"/>
        <w:rPr>
          <w:b/>
          <w:bCs/>
          <w:sz w:val="28"/>
          <w:szCs w:val="28"/>
        </w:rPr>
      </w:pPr>
      <w:r w:rsidRPr="00AC0255">
        <w:rPr>
          <w:b/>
          <w:bCs/>
          <w:sz w:val="28"/>
          <w:szCs w:val="28"/>
        </w:rPr>
        <w:t>Działalność Nadleśnictw</w:t>
      </w:r>
      <w:r w:rsidR="00F77A7C">
        <w:rPr>
          <w:b/>
          <w:bCs/>
          <w:sz w:val="28"/>
          <w:szCs w:val="28"/>
        </w:rPr>
        <w:t>a</w:t>
      </w:r>
      <w:r w:rsidRPr="00AC0255">
        <w:rPr>
          <w:b/>
          <w:bCs/>
          <w:sz w:val="28"/>
          <w:szCs w:val="28"/>
        </w:rPr>
        <w:t xml:space="preserve"> Chojnów na rzecz ochrony przyrody</w:t>
      </w:r>
    </w:p>
    <w:p w14:paraId="572DE74B" w14:textId="3BC0477D" w:rsidR="00EC5072" w:rsidRPr="000C5FC1" w:rsidRDefault="00EC5072" w:rsidP="00AC0255">
      <w:pPr>
        <w:jc w:val="center"/>
        <w:rPr>
          <w:b/>
          <w:bCs/>
          <w:i/>
          <w:iCs/>
          <w:sz w:val="20"/>
          <w:szCs w:val="20"/>
        </w:rPr>
      </w:pPr>
      <w:r w:rsidRPr="000C5FC1">
        <w:rPr>
          <w:b/>
          <w:bCs/>
          <w:i/>
          <w:iCs/>
          <w:sz w:val="20"/>
          <w:szCs w:val="20"/>
        </w:rPr>
        <w:t>Formy ochrony istni</w:t>
      </w:r>
      <w:r w:rsidR="000C5FC1">
        <w:rPr>
          <w:b/>
          <w:bCs/>
          <w:i/>
          <w:iCs/>
          <w:sz w:val="20"/>
          <w:szCs w:val="20"/>
        </w:rPr>
        <w:t>e</w:t>
      </w:r>
      <w:r w:rsidRPr="000C5FC1">
        <w:rPr>
          <w:b/>
          <w:bCs/>
          <w:i/>
          <w:iCs/>
          <w:sz w:val="20"/>
          <w:szCs w:val="20"/>
        </w:rPr>
        <w:t>jące</w:t>
      </w:r>
    </w:p>
    <w:p w14:paraId="56393B56" w14:textId="331F51C8" w:rsidR="00AB2A85" w:rsidRDefault="00AB2A85" w:rsidP="00BE2FDA">
      <w:pPr>
        <w:pStyle w:val="Akapitzlist"/>
        <w:numPr>
          <w:ilvl w:val="0"/>
          <w:numId w:val="1"/>
        </w:numPr>
      </w:pPr>
      <w:r>
        <w:t xml:space="preserve">Rezerwaty przyrody: </w:t>
      </w:r>
      <w:r w:rsidRPr="002A7ECF">
        <w:rPr>
          <w:b/>
          <w:bCs/>
        </w:rPr>
        <w:t>13 rezerwatów</w:t>
      </w:r>
      <w:r>
        <w:t xml:space="preserve"> o łącznej powierzchni </w:t>
      </w:r>
      <w:r w:rsidRPr="002A7ECF">
        <w:rPr>
          <w:b/>
          <w:bCs/>
        </w:rPr>
        <w:t>294,81 ha</w:t>
      </w:r>
      <w:r>
        <w:t>.</w:t>
      </w:r>
    </w:p>
    <w:p w14:paraId="0811E38E" w14:textId="5B2288C2" w:rsidR="00AB2A85" w:rsidRDefault="00AB2A85" w:rsidP="00CD0753">
      <w:pPr>
        <w:pStyle w:val="Akapitzlist"/>
        <w:numPr>
          <w:ilvl w:val="0"/>
          <w:numId w:val="1"/>
        </w:numPr>
      </w:pPr>
      <w:r>
        <w:t xml:space="preserve">Obszar </w:t>
      </w:r>
      <w:r w:rsidRPr="002A7ECF">
        <w:rPr>
          <w:b/>
          <w:bCs/>
        </w:rPr>
        <w:t>Natura 2000</w:t>
      </w:r>
      <w:r>
        <w:t xml:space="preserve"> „Stawy w Żabie</w:t>
      </w:r>
      <w:r w:rsidR="00E66C23">
        <w:t>ń</w:t>
      </w:r>
      <w:r>
        <w:t xml:space="preserve">cu” – obszar leśny o powierzchni </w:t>
      </w:r>
      <w:r w:rsidRPr="002A7ECF">
        <w:rPr>
          <w:b/>
          <w:bCs/>
        </w:rPr>
        <w:t>32,81 ha</w:t>
      </w:r>
      <w:r>
        <w:t xml:space="preserve"> o ograniczonej gospodarce leśnej.</w:t>
      </w:r>
    </w:p>
    <w:p w14:paraId="48868AB4" w14:textId="32B1AFEF" w:rsidR="00AB2A85" w:rsidRDefault="00AB2A85" w:rsidP="00CD0753">
      <w:pPr>
        <w:pStyle w:val="Akapitzlist"/>
        <w:numPr>
          <w:ilvl w:val="0"/>
          <w:numId w:val="1"/>
        </w:numPr>
      </w:pPr>
      <w:r w:rsidRPr="002A7ECF">
        <w:rPr>
          <w:b/>
          <w:bCs/>
        </w:rPr>
        <w:t xml:space="preserve">Strefy </w:t>
      </w:r>
      <w:r w:rsidR="00E66C23" w:rsidRPr="002A7ECF">
        <w:rPr>
          <w:b/>
          <w:bCs/>
        </w:rPr>
        <w:t xml:space="preserve">ochrony </w:t>
      </w:r>
      <w:r w:rsidRPr="002A7ECF">
        <w:rPr>
          <w:b/>
          <w:bCs/>
        </w:rPr>
        <w:t>ostoi</w:t>
      </w:r>
      <w:r w:rsidRPr="00AB2A85">
        <w:t>, miejsc rozrodu i regularnego przebywania</w:t>
      </w:r>
      <w:r>
        <w:t xml:space="preserve"> ptaków</w:t>
      </w:r>
      <w:r w:rsidR="00E66C23">
        <w:t>:</w:t>
      </w:r>
      <w:r>
        <w:t xml:space="preserve"> </w:t>
      </w:r>
      <w:r w:rsidRPr="002A7ECF">
        <w:rPr>
          <w:b/>
          <w:bCs/>
        </w:rPr>
        <w:t>4 strefy</w:t>
      </w:r>
      <w:r>
        <w:t xml:space="preserve"> (2 strefy bociana czarnego i 2 strefy bielika)</w:t>
      </w:r>
      <w:r w:rsidR="00E66C23">
        <w:t xml:space="preserve"> o łącznej powierzchni </w:t>
      </w:r>
      <w:r w:rsidR="00E66C23" w:rsidRPr="002A7ECF">
        <w:rPr>
          <w:b/>
          <w:bCs/>
        </w:rPr>
        <w:t>1</w:t>
      </w:r>
      <w:r w:rsidR="00764F4D" w:rsidRPr="002A7ECF">
        <w:rPr>
          <w:b/>
          <w:bCs/>
        </w:rPr>
        <w:t>18,97</w:t>
      </w:r>
      <w:r w:rsidR="00E66C23" w:rsidRPr="002A7ECF">
        <w:rPr>
          <w:b/>
          <w:bCs/>
        </w:rPr>
        <w:t xml:space="preserve"> ha</w:t>
      </w:r>
      <w:r w:rsidR="00E66C23">
        <w:t xml:space="preserve"> w tym ochrony całorocznej </w:t>
      </w:r>
      <w:r w:rsidR="00E66C23" w:rsidRPr="002A7ECF">
        <w:rPr>
          <w:b/>
          <w:bCs/>
        </w:rPr>
        <w:t>34,32 ha wyłączonej z gospodarki leśnej</w:t>
      </w:r>
      <w:r w:rsidR="00E66C23">
        <w:t xml:space="preserve"> .</w:t>
      </w:r>
    </w:p>
    <w:p w14:paraId="2C705B99" w14:textId="2CE393DE" w:rsidR="00E66C23" w:rsidRDefault="00E66C23" w:rsidP="00CD0753">
      <w:pPr>
        <w:pStyle w:val="Akapitzlist"/>
        <w:numPr>
          <w:ilvl w:val="0"/>
          <w:numId w:val="1"/>
        </w:numPr>
      </w:pPr>
      <w:r w:rsidRPr="002A7ECF">
        <w:rPr>
          <w:b/>
          <w:bCs/>
        </w:rPr>
        <w:t>Powierzchnie referencyjne</w:t>
      </w:r>
      <w:r w:rsidR="009E49AE">
        <w:t xml:space="preserve">: 33 powierzchnie </w:t>
      </w:r>
      <w:r w:rsidRPr="002A7ECF">
        <w:rPr>
          <w:b/>
          <w:bCs/>
        </w:rPr>
        <w:t>całkowicie wyłączone z gospodarki leśnej</w:t>
      </w:r>
      <w:r>
        <w:t xml:space="preserve"> o łącznej powierzchni </w:t>
      </w:r>
      <w:r w:rsidR="009E49AE" w:rsidRPr="002A7ECF">
        <w:rPr>
          <w:b/>
          <w:bCs/>
        </w:rPr>
        <w:t>65,75</w:t>
      </w:r>
      <w:r w:rsidRPr="002A7ECF">
        <w:rPr>
          <w:b/>
          <w:bCs/>
        </w:rPr>
        <w:t xml:space="preserve"> ha</w:t>
      </w:r>
      <w:r>
        <w:t xml:space="preserve"> (bez rezerwatów i stref ochrony)</w:t>
      </w:r>
    </w:p>
    <w:p w14:paraId="6E32B6C8" w14:textId="0AFFAED9" w:rsidR="009E49AE" w:rsidRDefault="009E49AE" w:rsidP="00CD0753">
      <w:pPr>
        <w:pStyle w:val="Akapitzlist"/>
        <w:numPr>
          <w:ilvl w:val="0"/>
          <w:numId w:val="1"/>
        </w:numPr>
      </w:pPr>
      <w:r w:rsidRPr="002A7ECF">
        <w:rPr>
          <w:b/>
          <w:bCs/>
        </w:rPr>
        <w:t>Pomniki przyrody: 36 szt</w:t>
      </w:r>
      <w:r>
        <w:t xml:space="preserve">. (w tym drzewa pojedyncze, grupy drzew i aleje) – razem pod ochroną jest </w:t>
      </w:r>
      <w:r w:rsidRPr="002A7ECF">
        <w:rPr>
          <w:b/>
          <w:bCs/>
        </w:rPr>
        <w:t>426 drzew</w:t>
      </w:r>
      <w:r>
        <w:t>.</w:t>
      </w:r>
    </w:p>
    <w:p w14:paraId="21822946" w14:textId="6B3679BD" w:rsidR="00AC0255" w:rsidRDefault="00502F40" w:rsidP="00CD0753">
      <w:pPr>
        <w:pStyle w:val="Akapitzlist"/>
        <w:numPr>
          <w:ilvl w:val="0"/>
          <w:numId w:val="1"/>
        </w:numPr>
      </w:pPr>
      <w:r>
        <w:t xml:space="preserve">Każdorazowe pozostawianie </w:t>
      </w:r>
      <w:r w:rsidR="00AC0255" w:rsidRPr="007B366F">
        <w:rPr>
          <w:b/>
          <w:bCs/>
        </w:rPr>
        <w:t xml:space="preserve">5% </w:t>
      </w:r>
      <w:r w:rsidR="00964377">
        <w:rPr>
          <w:b/>
          <w:bCs/>
        </w:rPr>
        <w:t xml:space="preserve">pow. </w:t>
      </w:r>
      <w:r w:rsidR="00AC0255" w:rsidRPr="007B366F">
        <w:rPr>
          <w:b/>
          <w:bCs/>
        </w:rPr>
        <w:t>zrębu</w:t>
      </w:r>
      <w:r w:rsidR="00AC0255">
        <w:t xml:space="preserve"> </w:t>
      </w:r>
      <w:r>
        <w:t>bez ingerencji. Zachowywane</w:t>
      </w:r>
      <w:r w:rsidR="00AC0255">
        <w:t xml:space="preserve"> są grupy starodrzewów wyłączonych z gospodarki leśnej</w:t>
      </w:r>
      <w:r w:rsidR="00520A49">
        <w:t xml:space="preserve">, </w:t>
      </w:r>
      <w:r w:rsidR="00AC0255">
        <w:t>pozostawionych do naturalnej śmierci.</w:t>
      </w:r>
    </w:p>
    <w:p w14:paraId="37E7DA7A" w14:textId="77777777" w:rsidR="00520A49" w:rsidRDefault="00520A49" w:rsidP="00520A49">
      <w:pPr>
        <w:pStyle w:val="Akapitzlist"/>
      </w:pPr>
    </w:p>
    <w:p w14:paraId="3404F9AD" w14:textId="6E6A55EA" w:rsidR="00520A49" w:rsidRPr="00520A49" w:rsidRDefault="00520A49" w:rsidP="00520A49">
      <w:pPr>
        <w:jc w:val="center"/>
        <w:rPr>
          <w:b/>
          <w:bCs/>
          <w:i/>
          <w:iCs/>
          <w:sz w:val="20"/>
          <w:szCs w:val="20"/>
        </w:rPr>
      </w:pPr>
      <w:r w:rsidRPr="00520A49">
        <w:rPr>
          <w:b/>
          <w:bCs/>
          <w:i/>
          <w:iCs/>
          <w:sz w:val="20"/>
          <w:szCs w:val="20"/>
        </w:rPr>
        <w:t>Inne projekty zrealizowane</w:t>
      </w:r>
    </w:p>
    <w:p w14:paraId="7A188B0C" w14:textId="52A6D376" w:rsidR="00A01B8F" w:rsidRDefault="00A01B8F" w:rsidP="00520A49">
      <w:pPr>
        <w:pStyle w:val="Akapitzlist"/>
        <w:numPr>
          <w:ilvl w:val="0"/>
          <w:numId w:val="5"/>
        </w:numPr>
      </w:pPr>
      <w:r>
        <w:t>Projekty finansowane w części przez Fundusze Unii Europejskiej:</w:t>
      </w:r>
    </w:p>
    <w:p w14:paraId="650B4A9B" w14:textId="479D0993" w:rsidR="00A01B8F" w:rsidRDefault="00A01B8F" w:rsidP="00CD0753">
      <w:pPr>
        <w:pStyle w:val="Akapitzlist"/>
      </w:pPr>
      <w:r>
        <w:t xml:space="preserve">Nadleśnictwo zrealizowało zadania w ramach projektów:  </w:t>
      </w:r>
    </w:p>
    <w:p w14:paraId="7090B96B" w14:textId="62C2258F" w:rsidR="00A01B8F" w:rsidRDefault="00A01B8F" w:rsidP="00CD0753">
      <w:pPr>
        <w:pStyle w:val="Akapitzlist"/>
        <w:numPr>
          <w:ilvl w:val="0"/>
          <w:numId w:val="2"/>
        </w:numPr>
      </w:pPr>
      <w:r w:rsidRPr="00A01B8F">
        <w:t>„Aktywna ochrona obszarów wodno-błotnych Chojnowskiego Parku Krajobrazowego”</w:t>
      </w:r>
      <w:r>
        <w:t xml:space="preserve"> – </w:t>
      </w:r>
      <w:r w:rsidR="00DC4314">
        <w:t xml:space="preserve">zakończenie </w:t>
      </w:r>
      <w:r>
        <w:t xml:space="preserve">2010 </w:t>
      </w:r>
      <w:r w:rsidR="00DC4314">
        <w:t xml:space="preserve">r. </w:t>
      </w:r>
    </w:p>
    <w:p w14:paraId="4D27D4D0" w14:textId="34B21588" w:rsidR="005C0E79" w:rsidRDefault="005C0E79" w:rsidP="00CD0753">
      <w:pPr>
        <w:pStyle w:val="Akapitzlist"/>
        <w:ind w:left="1440"/>
      </w:pPr>
      <w:r w:rsidRPr="005C0E79">
        <w:t xml:space="preserve">W ramach projektu </w:t>
      </w:r>
      <w:r w:rsidRPr="007B366F">
        <w:rPr>
          <w:b/>
          <w:bCs/>
        </w:rPr>
        <w:t>powstało 28 obiektów hydrotechnicznych</w:t>
      </w:r>
      <w:r w:rsidRPr="005C0E79">
        <w:t xml:space="preserve">, które </w:t>
      </w:r>
      <w:r>
        <w:t>spowalniają spływ wody do rzek.</w:t>
      </w:r>
    </w:p>
    <w:p w14:paraId="2A6820AF" w14:textId="77777777" w:rsidR="00923E39" w:rsidRDefault="00DC4314" w:rsidP="00CD0753">
      <w:pPr>
        <w:pStyle w:val="Akapitzlist"/>
        <w:numPr>
          <w:ilvl w:val="0"/>
          <w:numId w:val="2"/>
        </w:numPr>
      </w:pPr>
      <w:r w:rsidRPr="00DC4314">
        <w:t>„Zwiększanie możliwości retencyjnych oraz przeciwdziałanie powodzi i suszy w ekosystemach leśnych na terenach nizinnych”</w:t>
      </w:r>
      <w:r>
        <w:t xml:space="preserve"> – zakończenie 2013 r. </w:t>
      </w:r>
    </w:p>
    <w:p w14:paraId="4807D717" w14:textId="0603A2A1" w:rsidR="00A01B8F" w:rsidRDefault="00923E39" w:rsidP="00CD0753">
      <w:pPr>
        <w:pStyle w:val="Akapitzlist"/>
        <w:ind w:left="1440"/>
      </w:pPr>
      <w:r>
        <w:t xml:space="preserve">W ramach </w:t>
      </w:r>
      <w:r w:rsidR="005C0E79">
        <w:t xml:space="preserve">projektu </w:t>
      </w:r>
      <w:r w:rsidRPr="007B366F">
        <w:rPr>
          <w:b/>
          <w:bCs/>
        </w:rPr>
        <w:t>powstało 21 obiektów hydrotechnicznych</w:t>
      </w:r>
      <w:r>
        <w:t>, które pozwalają na rete</w:t>
      </w:r>
      <w:r w:rsidR="005C0E79">
        <w:t xml:space="preserve">ncjonowanie </w:t>
      </w:r>
      <w:r w:rsidR="005C0E79" w:rsidRPr="007B366F">
        <w:rPr>
          <w:b/>
          <w:bCs/>
        </w:rPr>
        <w:t>727 470,2 m3 wody</w:t>
      </w:r>
    </w:p>
    <w:p w14:paraId="31C35D91" w14:textId="77777777" w:rsidR="00923E39" w:rsidRDefault="00DC4314" w:rsidP="00CD0753">
      <w:pPr>
        <w:pStyle w:val="Akapitzlist"/>
        <w:numPr>
          <w:ilvl w:val="0"/>
          <w:numId w:val="2"/>
        </w:numPr>
      </w:pPr>
      <w:r w:rsidRPr="00DC4314">
        <w:t xml:space="preserve">„Rekultywacja na cele przyrodnicze terenów zdegradowanych, </w:t>
      </w:r>
      <w:proofErr w:type="spellStart"/>
      <w:r w:rsidRPr="00DC4314">
        <w:t>popoligonowych</w:t>
      </w:r>
      <w:proofErr w:type="spellEnd"/>
      <w:r w:rsidRPr="00DC4314">
        <w:t xml:space="preserve"> i powojskowych zarządzanych przez PGL LP”</w:t>
      </w:r>
      <w:r>
        <w:t xml:space="preserve"> – zakończenie 2015 r.</w:t>
      </w:r>
      <w:r w:rsidR="00923E39">
        <w:t xml:space="preserve"> </w:t>
      </w:r>
    </w:p>
    <w:p w14:paraId="1A62EC10" w14:textId="7A152789" w:rsidR="00DC4314" w:rsidRDefault="00964377" w:rsidP="00CD0753">
      <w:pPr>
        <w:pStyle w:val="Akapitzlist"/>
        <w:ind w:left="1440"/>
      </w:pPr>
      <w:r>
        <w:rPr>
          <w:b/>
          <w:bCs/>
        </w:rPr>
        <w:t>O</w:t>
      </w:r>
      <w:r w:rsidR="00923E39" w:rsidRPr="007B366F">
        <w:rPr>
          <w:b/>
          <w:bCs/>
        </w:rPr>
        <w:t>czyszczono  264,27 ha</w:t>
      </w:r>
      <w:r w:rsidR="00923E39">
        <w:t xml:space="preserve"> lasu z przedmiotów zawierających materiały wybuchowe</w:t>
      </w:r>
      <w:r w:rsidR="00AC0255">
        <w:t xml:space="preserve"> (ponad 25 tys. </w:t>
      </w:r>
      <w:r w:rsidR="007B366F">
        <w:t>s</w:t>
      </w:r>
      <w:r w:rsidR="00AC0255">
        <w:t>zt</w:t>
      </w:r>
      <w:r w:rsidR="007B366F">
        <w:t>.</w:t>
      </w:r>
      <w:r w:rsidR="00AC0255">
        <w:t>)</w:t>
      </w:r>
      <w:r w:rsidR="00923E39">
        <w:t xml:space="preserve"> oraz rozebrano obiekty powojskowe i </w:t>
      </w:r>
      <w:r w:rsidR="00923E39" w:rsidRPr="007B366F">
        <w:rPr>
          <w:b/>
          <w:bCs/>
        </w:rPr>
        <w:t>zalesiono grunt na pow. 1,35 ha</w:t>
      </w:r>
    </w:p>
    <w:p w14:paraId="589D714D" w14:textId="77777777" w:rsidR="00DC72CA" w:rsidRDefault="00DC72CA" w:rsidP="005C0E79">
      <w:pPr>
        <w:pStyle w:val="Akapitzlist"/>
        <w:ind w:left="1440"/>
      </w:pPr>
    </w:p>
    <w:p w14:paraId="6A749216" w14:textId="022C45DD" w:rsidR="000C5FC1" w:rsidRPr="000C5FC1" w:rsidRDefault="000C5FC1" w:rsidP="000C5FC1">
      <w:pPr>
        <w:jc w:val="center"/>
        <w:rPr>
          <w:b/>
          <w:bCs/>
          <w:i/>
          <w:iCs/>
          <w:sz w:val="20"/>
          <w:szCs w:val="20"/>
        </w:rPr>
      </w:pPr>
      <w:r w:rsidRPr="000C5FC1">
        <w:rPr>
          <w:b/>
          <w:bCs/>
          <w:i/>
          <w:iCs/>
          <w:sz w:val="20"/>
          <w:szCs w:val="20"/>
        </w:rPr>
        <w:t>Formy ochrony</w:t>
      </w:r>
      <w:r>
        <w:rPr>
          <w:b/>
          <w:bCs/>
          <w:i/>
          <w:iCs/>
          <w:sz w:val="20"/>
          <w:szCs w:val="20"/>
        </w:rPr>
        <w:t xml:space="preserve"> planowane</w:t>
      </w:r>
    </w:p>
    <w:p w14:paraId="1568A452" w14:textId="4576DC6E" w:rsidR="000C5FC1" w:rsidRDefault="00DC72CA" w:rsidP="00CD0753">
      <w:pPr>
        <w:pStyle w:val="Akapitzlist"/>
        <w:numPr>
          <w:ilvl w:val="0"/>
          <w:numId w:val="3"/>
        </w:numPr>
        <w:spacing w:after="0"/>
      </w:pPr>
      <w:r w:rsidRPr="00CD0753">
        <w:rPr>
          <w:b/>
          <w:bCs/>
        </w:rPr>
        <w:t>Pomniki przyrody</w:t>
      </w:r>
      <w:r>
        <w:t xml:space="preserve"> - w</w:t>
      </w:r>
      <w:r w:rsidR="00873A2F">
        <w:t xml:space="preserve"> tym roku Nadleśnictwo złożyło do urzędów gmin wnioski o powołanie nowych pomników przyrody dla </w:t>
      </w:r>
      <w:r w:rsidR="00873A2F" w:rsidRPr="00CD0753">
        <w:rPr>
          <w:b/>
          <w:bCs/>
        </w:rPr>
        <w:t>23 drzew</w:t>
      </w:r>
    </w:p>
    <w:p w14:paraId="2402D4D9" w14:textId="4A17FEF2" w:rsidR="00DC72CA" w:rsidRDefault="00DC72CA" w:rsidP="00CD0753">
      <w:pPr>
        <w:pStyle w:val="Akapitzlist"/>
        <w:numPr>
          <w:ilvl w:val="0"/>
          <w:numId w:val="3"/>
        </w:numPr>
        <w:spacing w:after="0"/>
      </w:pPr>
      <w:r w:rsidRPr="00CD0753">
        <w:rPr>
          <w:b/>
          <w:bCs/>
        </w:rPr>
        <w:t>Użytek ekologiczny</w:t>
      </w:r>
      <w:r>
        <w:t xml:space="preserve">: Nadleśnictwo złoży </w:t>
      </w:r>
      <w:r w:rsidRPr="00CD0753">
        <w:rPr>
          <w:b/>
          <w:bCs/>
        </w:rPr>
        <w:t>wniosek</w:t>
      </w:r>
      <w:r>
        <w:t xml:space="preserve"> </w:t>
      </w:r>
      <w:r w:rsidRPr="00CD0753">
        <w:rPr>
          <w:b/>
          <w:bCs/>
        </w:rPr>
        <w:t>o powołanie</w:t>
      </w:r>
      <w:r>
        <w:t xml:space="preserve"> użytku ekologicznego o łącznej powierzchni </w:t>
      </w:r>
      <w:r w:rsidRPr="00CD0753">
        <w:rPr>
          <w:b/>
          <w:bCs/>
        </w:rPr>
        <w:t>około 140 ha</w:t>
      </w:r>
      <w:r>
        <w:t>.</w:t>
      </w:r>
    </w:p>
    <w:p w14:paraId="1BAC56C3" w14:textId="4CB5CF69" w:rsidR="00DC72CA" w:rsidRPr="00C522E4" w:rsidRDefault="00DC72CA" w:rsidP="00CD0753">
      <w:pPr>
        <w:pStyle w:val="Akapitzlist"/>
        <w:numPr>
          <w:ilvl w:val="0"/>
          <w:numId w:val="3"/>
        </w:numPr>
        <w:spacing w:after="0"/>
      </w:pPr>
      <w:r w:rsidRPr="00DC72CA">
        <w:rPr>
          <w:b/>
          <w:bCs/>
        </w:rPr>
        <w:t>Rezerwat przyrody</w:t>
      </w:r>
      <w:r>
        <w:t xml:space="preserve"> - do 2027 roku Nadleśnictwo złoży wniosek </w:t>
      </w:r>
      <w:r w:rsidRPr="002A7ECF">
        <w:rPr>
          <w:b/>
          <w:bCs/>
        </w:rPr>
        <w:t>o powołanie rezerwatu</w:t>
      </w:r>
      <w:r>
        <w:t xml:space="preserve"> przyrody  </w:t>
      </w:r>
      <w:r w:rsidRPr="002A7ECF">
        <w:rPr>
          <w:b/>
          <w:bCs/>
        </w:rPr>
        <w:t>„Uroczysko Rozłogi”</w:t>
      </w:r>
      <w:r>
        <w:t xml:space="preserve"> o łącznej powierzchni </w:t>
      </w:r>
      <w:r w:rsidRPr="002A7ECF">
        <w:rPr>
          <w:b/>
          <w:bCs/>
        </w:rPr>
        <w:t>107,94 ha</w:t>
      </w:r>
    </w:p>
    <w:p w14:paraId="4975F405" w14:textId="3F931F58" w:rsidR="00C522E4" w:rsidRDefault="00C522E4" w:rsidP="00C522E4">
      <w:pPr>
        <w:spacing w:after="0"/>
      </w:pPr>
    </w:p>
    <w:p w14:paraId="0A2645EB" w14:textId="7954FEC4" w:rsidR="00C91DAA" w:rsidRDefault="00C91DAA" w:rsidP="00C522E4">
      <w:pPr>
        <w:spacing w:after="0"/>
      </w:pPr>
    </w:p>
    <w:p w14:paraId="4CBEA076" w14:textId="481EA110" w:rsidR="00C91DAA" w:rsidRDefault="00C91DAA" w:rsidP="00C522E4">
      <w:pPr>
        <w:spacing w:after="0"/>
      </w:pPr>
    </w:p>
    <w:p w14:paraId="5A15C69E" w14:textId="10717325" w:rsidR="00C91DAA" w:rsidRDefault="00C91DAA" w:rsidP="00C522E4">
      <w:pPr>
        <w:spacing w:after="0"/>
      </w:pPr>
    </w:p>
    <w:p w14:paraId="6B5AFA73" w14:textId="1C470DD5" w:rsidR="00C91DAA" w:rsidRDefault="00C91DAA" w:rsidP="00C522E4">
      <w:pPr>
        <w:spacing w:after="0"/>
      </w:pPr>
    </w:p>
    <w:p w14:paraId="6CEA6830" w14:textId="77777777" w:rsidR="00C91DAA" w:rsidRDefault="00C91DAA" w:rsidP="00C522E4">
      <w:pPr>
        <w:spacing w:after="0"/>
      </w:pPr>
    </w:p>
    <w:p w14:paraId="6056E348" w14:textId="77777777" w:rsidR="00BE2FDA" w:rsidRPr="00BE2FDA" w:rsidRDefault="00BE2FDA" w:rsidP="00BE2FDA">
      <w:pPr>
        <w:pStyle w:val="Akapitzlist"/>
        <w:spacing w:after="0"/>
      </w:pPr>
    </w:p>
    <w:p w14:paraId="4ECCB28C" w14:textId="6E87E302" w:rsidR="00BE2FDA" w:rsidRPr="00BE2FDA" w:rsidRDefault="00BE2FDA" w:rsidP="00BE2FDA">
      <w:pPr>
        <w:jc w:val="center"/>
        <w:rPr>
          <w:b/>
          <w:bCs/>
          <w:i/>
          <w:iCs/>
          <w:sz w:val="20"/>
          <w:szCs w:val="20"/>
        </w:rPr>
      </w:pPr>
      <w:r w:rsidRPr="00BE2FDA">
        <w:rPr>
          <w:b/>
          <w:bCs/>
          <w:i/>
          <w:iCs/>
          <w:sz w:val="20"/>
          <w:szCs w:val="20"/>
        </w:rPr>
        <w:t>Inne projekty</w:t>
      </w:r>
      <w:r>
        <w:rPr>
          <w:b/>
          <w:bCs/>
          <w:i/>
          <w:iCs/>
          <w:sz w:val="20"/>
          <w:szCs w:val="20"/>
        </w:rPr>
        <w:t xml:space="preserve"> w trakcie realizacji</w:t>
      </w:r>
    </w:p>
    <w:p w14:paraId="515FE4B0" w14:textId="5BB59490" w:rsidR="00D76A23" w:rsidRDefault="00D76A23" w:rsidP="00BE2FDA">
      <w:pPr>
        <w:pStyle w:val="Akapitzlist"/>
        <w:numPr>
          <w:ilvl w:val="0"/>
          <w:numId w:val="4"/>
        </w:numPr>
        <w:spacing w:after="0"/>
      </w:pPr>
      <w:r w:rsidRPr="00CD0753">
        <w:rPr>
          <w:b/>
          <w:bCs/>
        </w:rPr>
        <w:lastRenderedPageBreak/>
        <w:t>Projekt Unijny</w:t>
      </w:r>
      <w:r>
        <w:t xml:space="preserve"> – „</w:t>
      </w:r>
      <w:r w:rsidRPr="009D6047">
        <w:t>Kompleksowy projekt adaptacji lasów i leśnictwa do zmian klimatu</w:t>
      </w:r>
      <w:r>
        <w:t xml:space="preserve"> </w:t>
      </w:r>
      <w:r w:rsidRPr="009D6047">
        <w:t>- mała retencja oraz przeciwdziałanie erozji wodnej na terenach nizinnych”</w:t>
      </w:r>
      <w:r>
        <w:t xml:space="preserve"> – w trakcie realizacji, przewidywane zakończenie w 2022 r. </w:t>
      </w:r>
    </w:p>
    <w:p w14:paraId="66D51EB5" w14:textId="1C4405C6" w:rsidR="00D76A23" w:rsidRDefault="00D76A23" w:rsidP="00CD0753">
      <w:pPr>
        <w:spacing w:after="0"/>
        <w:ind w:left="708"/>
      </w:pPr>
      <w:r w:rsidRPr="005C0E79">
        <w:t xml:space="preserve">W ramach </w:t>
      </w:r>
      <w:r>
        <w:t>projektu zostaną zmodernizowane nieużytkowane stawy rybne o powierzchni 18,51 ha</w:t>
      </w:r>
      <w:r w:rsidRPr="005C0E79">
        <w:t>, które pozw</w:t>
      </w:r>
      <w:r>
        <w:t>o</w:t>
      </w:r>
      <w:r w:rsidRPr="005C0E79">
        <w:t>l</w:t>
      </w:r>
      <w:r>
        <w:t>ą</w:t>
      </w:r>
      <w:r w:rsidRPr="005C0E79">
        <w:t xml:space="preserve"> na </w:t>
      </w:r>
      <w:r w:rsidRPr="00CD0753">
        <w:rPr>
          <w:b/>
          <w:bCs/>
        </w:rPr>
        <w:t>retencjonowanie 97 171,00 m3 wody</w:t>
      </w:r>
      <w:r w:rsidR="00CD0753">
        <w:rPr>
          <w:b/>
          <w:bCs/>
        </w:rPr>
        <w:t>.</w:t>
      </w:r>
    </w:p>
    <w:sectPr w:rsidR="00D76A23" w:rsidSect="00CF40D7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7F5A"/>
    <w:multiLevelType w:val="hybridMultilevel"/>
    <w:tmpl w:val="FC3AF256"/>
    <w:lvl w:ilvl="0" w:tplc="72E897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D5264"/>
    <w:multiLevelType w:val="hybridMultilevel"/>
    <w:tmpl w:val="164A8C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862786"/>
    <w:multiLevelType w:val="hybridMultilevel"/>
    <w:tmpl w:val="FBDCD6E8"/>
    <w:lvl w:ilvl="0" w:tplc="FAD2F3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53EBE"/>
    <w:multiLevelType w:val="hybridMultilevel"/>
    <w:tmpl w:val="6206007C"/>
    <w:lvl w:ilvl="0" w:tplc="FFBED2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23EBC"/>
    <w:multiLevelType w:val="hybridMultilevel"/>
    <w:tmpl w:val="D362FD60"/>
    <w:lvl w:ilvl="0" w:tplc="792AC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A85"/>
    <w:rsid w:val="000534C9"/>
    <w:rsid w:val="000C5FC1"/>
    <w:rsid w:val="001947CF"/>
    <w:rsid w:val="002A7ECF"/>
    <w:rsid w:val="002B0328"/>
    <w:rsid w:val="00502F40"/>
    <w:rsid w:val="00520A49"/>
    <w:rsid w:val="005C0E79"/>
    <w:rsid w:val="00764F4D"/>
    <w:rsid w:val="007757DA"/>
    <w:rsid w:val="007B366F"/>
    <w:rsid w:val="00873A2F"/>
    <w:rsid w:val="00923E39"/>
    <w:rsid w:val="00964377"/>
    <w:rsid w:val="009C230D"/>
    <w:rsid w:val="009D6047"/>
    <w:rsid w:val="009E49AE"/>
    <w:rsid w:val="00A01B8F"/>
    <w:rsid w:val="00AB2A85"/>
    <w:rsid w:val="00AC0255"/>
    <w:rsid w:val="00BE2FDA"/>
    <w:rsid w:val="00BE4991"/>
    <w:rsid w:val="00BF00F7"/>
    <w:rsid w:val="00C522E4"/>
    <w:rsid w:val="00C91DAA"/>
    <w:rsid w:val="00CD0753"/>
    <w:rsid w:val="00CF40D7"/>
    <w:rsid w:val="00D76A23"/>
    <w:rsid w:val="00DC4314"/>
    <w:rsid w:val="00DC72CA"/>
    <w:rsid w:val="00E66C23"/>
    <w:rsid w:val="00EC5072"/>
    <w:rsid w:val="00EE0541"/>
    <w:rsid w:val="00F4506F"/>
    <w:rsid w:val="00F7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1913"/>
  <w15:chartTrackingRefBased/>
  <w15:docId w15:val="{3D5DDC05-1B6F-4307-8F9E-71DCF7B3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2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Wojtas</dc:creator>
  <cp:keywords/>
  <dc:description/>
  <cp:lastModifiedBy>Anna Bełczyk</cp:lastModifiedBy>
  <cp:revision>3</cp:revision>
  <dcterms:created xsi:type="dcterms:W3CDTF">2021-12-14T14:43:00Z</dcterms:created>
  <dcterms:modified xsi:type="dcterms:W3CDTF">2022-01-19T12:13:00Z</dcterms:modified>
</cp:coreProperties>
</file>