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D4" w:rsidRDefault="00E27DD4" w:rsidP="00E27DD4">
      <w:pPr>
        <w:pStyle w:val="NormalnyWeb"/>
        <w:rPr>
          <w:sz w:val="19"/>
          <w:szCs w:val="19"/>
        </w:rPr>
      </w:pPr>
      <w:r>
        <w:rPr>
          <w:rStyle w:val="Pogrubienie"/>
          <w:sz w:val="19"/>
          <w:szCs w:val="19"/>
        </w:rPr>
        <w:t>Opiniowanie obiektów kolonijnych i zimowisk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ROZPORZĄDZENIE MINISTRA EDUKACJI NARODOWEJ  z dnia 30 marca 2016 r. w sprawie wypoczynku dzieci i młodzieży (Dz.U.2016.452 z dnia 2016.04.05)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§2 ust 5 Do zgłoszenia wypoczynku organizowanego w kraju organizator wypoczynku dołącza: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1) w przypadku organizowania wypoczynku w obiekcie hotelarskim lub innym obiekcie, w którym są świadczone usługi hotelarskie, o którym mowa w art. 35 ustawy z dnia 29 sierpnia 1997 r. o usługach turystycznych (Dz. U. z 2016 r. poz. 187) - kopię opinii właściwego miejscowo komendanta powiatowego (miejskiego) Państwowej Straży Pożarnej, potwierdzającej spełnianie przez obiekt lub teren wymagań ochrony przeciwpożarowej;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2) w przypadku organizowania wypoczynku w obiekcie używanym okazjonalnie do wypoczynku, z wyłączeniem wypoczynku organizowanego w szkołach i placówkach: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a) szkic poszczególnych pomieszczeń obiektu, z określeniem ich funkcji, w szczególności pomieszczenia do spania, stołówki, pomieszczeń do zajęć wychowawczo-rekreacyjnych i sanitariatów,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b) kopię opinii właściwego miejscowo komendanta powiatowego (miejskiego) Państwowej Straży Pożarnej, potwierdzającej spełnianie przez obiekt lub teren wymagań ochrony przeciwpożarowej;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3) w przypadku organizowania wypoczynku bez stałej infrastruktury komunalnej, w szczególności wypoczynku organizowanego w formie biwaku: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a) szkic sposobu zagospodarowania terenu przeznaczonego na wypoczynek, w szczególności rozmieszczenia poszczególnych części: mieszkalnej, żywieniowej, zespołu służby zdrowia i sanitariatów,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b) kopię opinii właściwego miejscowo komendanta powiatowego (miejskiego) Państwowej Straży Pożarnej potwierdzającej spełnianie przez teren wymagań ochrony przeciwpożarowej;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4) w przypadku organizowania wypoczynku o charakterze wędrownym - mapę trasy ze wskazaniem terminu i miejsca noclegu.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rStyle w:val="Pogrubienie"/>
          <w:sz w:val="19"/>
          <w:szCs w:val="19"/>
        </w:rPr>
        <w:t>Czynności kontrolne są przeprowadzane w zakresie: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1. kontroli przestrzegania przepisów przeciwpożarowych,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2. oceny zgodności z wymaganiami ochrony przeciwpożarowej rozwiązań technicznych zastosowanych w obiekcie budowlanym,</w:t>
      </w:r>
    </w:p>
    <w:p w:rsidR="00E27DD4" w:rsidRDefault="00E27DD4" w:rsidP="00E27DD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3. rozpoznawania możliwości i warunków prowadzenia działań ratowniczych przez jednostki ochrony przeciwpożarowej.</w:t>
      </w:r>
    </w:p>
    <w:p w:rsidR="00E734C6" w:rsidRDefault="00E734C6">
      <w:bookmarkStart w:id="0" w:name="_GoBack"/>
      <w:bookmarkEnd w:id="0"/>
    </w:p>
    <w:sectPr w:rsidR="00E7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D4"/>
    <w:rsid w:val="00E27DD4"/>
    <w:rsid w:val="00E7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7D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7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Kwatermistrzostwo</dc:creator>
  <cp:lastModifiedBy>Kwatermistrzostwo</cp:lastModifiedBy>
  <cp:revision>1</cp:revision>
  <dcterms:created xsi:type="dcterms:W3CDTF">2020-12-02T07:48:00Z</dcterms:created>
  <dcterms:modified xsi:type="dcterms:W3CDTF">2020-12-02T07:48:00Z</dcterms:modified>
</cp:coreProperties>
</file>