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F0BF3" w14:textId="77777777" w:rsidR="00637AEA" w:rsidRPr="00457023" w:rsidRDefault="00637AEA" w:rsidP="00B142D2">
      <w:pPr>
        <w:spacing w:before="2160"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457023">
        <w:rPr>
          <w:rFonts w:asciiTheme="minorHAnsi" w:hAnsiTheme="minorHAnsi" w:cstheme="minorHAnsi"/>
          <w:b/>
          <w:bCs/>
          <w:sz w:val="36"/>
          <w:szCs w:val="36"/>
        </w:rPr>
        <w:t xml:space="preserve">Wytyczne w zakresie kosztów kwalifikowanych </w:t>
      </w:r>
    </w:p>
    <w:p w14:paraId="2D9E60EC" w14:textId="3297A5EE" w:rsidR="00FD462E" w:rsidRPr="00457023" w:rsidRDefault="007843FE" w:rsidP="00925921">
      <w:pPr>
        <w:spacing w:before="3120"/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noProof/>
        </w:rPr>
        <w:drawing>
          <wp:inline distT="0" distB="0" distL="0" distR="0" wp14:anchorId="7EC56244" wp14:editId="7557BD7E">
            <wp:extent cx="2408258" cy="1657350"/>
            <wp:effectExtent l="0" t="0" r="0" b="0"/>
            <wp:docPr id="27794271" name="Obraz 1" descr="Obraz zawierający logo NFOŚiGW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94271" name="Obraz 1" descr="Obraz zawierający logo NFOŚiGW, 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0480" cy="1665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47C36" w14:textId="77777777" w:rsidR="0006470F" w:rsidRPr="00457023" w:rsidRDefault="0006470F" w:rsidP="00182037">
      <w:pPr>
        <w:spacing w:after="5400"/>
        <w:jc w:val="center"/>
        <w:rPr>
          <w:rFonts w:asciiTheme="minorHAnsi" w:hAnsiTheme="minorHAnsi" w:cstheme="minorHAnsi"/>
          <w:b/>
          <w:iCs/>
          <w:sz w:val="28"/>
          <w:szCs w:val="28"/>
        </w:rPr>
      </w:pPr>
    </w:p>
    <w:p w14:paraId="397E0553" w14:textId="7E7BB365" w:rsidR="00637AEA" w:rsidRPr="00457023" w:rsidRDefault="00637AEA" w:rsidP="00E506EB">
      <w:pPr>
        <w:spacing w:line="480" w:lineRule="auto"/>
        <w:jc w:val="both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457023">
        <w:rPr>
          <w:rFonts w:asciiTheme="minorHAnsi" w:hAnsiTheme="minorHAnsi" w:cstheme="minorHAnsi"/>
          <w:b/>
          <w:bCs/>
          <w:iCs/>
          <w:sz w:val="28"/>
          <w:szCs w:val="28"/>
        </w:rPr>
        <w:lastRenderedPageBreak/>
        <w:t>SPIS TREŚCI</w:t>
      </w:r>
    </w:p>
    <w:p w14:paraId="329F1599" w14:textId="7ABE3301" w:rsidR="00AD7444" w:rsidRPr="00457023" w:rsidRDefault="009A487B">
      <w:pPr>
        <w:pStyle w:val="Spistreci1"/>
        <w:rPr>
          <w:rFonts w:asciiTheme="minorHAnsi" w:eastAsiaTheme="minorEastAsia" w:hAnsiTheme="minorHAnsi" w:cstheme="minorHAnsi"/>
          <w:i w:val="0"/>
          <w:iCs w:val="0"/>
          <w:lang w:eastAsia="pl-PL"/>
        </w:rPr>
      </w:pPr>
      <w:r w:rsidRPr="00457023">
        <w:rPr>
          <w:rFonts w:asciiTheme="minorHAnsi" w:hAnsiTheme="minorHAnsi" w:cstheme="minorHAnsi"/>
          <w:sz w:val="24"/>
        </w:rPr>
        <w:fldChar w:fldCharType="begin"/>
      </w:r>
      <w:r w:rsidR="00637AEA" w:rsidRPr="00457023">
        <w:rPr>
          <w:rFonts w:asciiTheme="minorHAnsi" w:hAnsiTheme="minorHAnsi" w:cstheme="minorHAnsi"/>
          <w:sz w:val="24"/>
          <w:szCs w:val="24"/>
        </w:rPr>
        <w:instrText xml:space="preserve"> TOC \o "1-3" \h \z \u </w:instrText>
      </w:r>
      <w:r w:rsidRPr="00457023">
        <w:rPr>
          <w:rFonts w:asciiTheme="minorHAnsi" w:hAnsiTheme="minorHAnsi" w:cstheme="minorHAnsi"/>
          <w:sz w:val="24"/>
        </w:rPr>
        <w:fldChar w:fldCharType="separate"/>
      </w:r>
      <w:hyperlink w:anchor="_Toc73104296" w:history="1">
        <w:r w:rsidR="00AD7444" w:rsidRPr="00457023">
          <w:rPr>
            <w:rStyle w:val="Hipercze"/>
            <w:rFonts w:asciiTheme="minorHAnsi" w:hAnsiTheme="minorHAnsi" w:cstheme="minorHAnsi"/>
          </w:rPr>
          <w:t>1. WSTĘP</w:t>
        </w:r>
        <w:r w:rsidR="00AD7444" w:rsidRPr="00457023">
          <w:rPr>
            <w:rFonts w:asciiTheme="minorHAnsi" w:hAnsiTheme="minorHAnsi" w:cstheme="minorHAnsi"/>
            <w:webHidden/>
          </w:rPr>
          <w:tab/>
        </w:r>
        <w:r w:rsidR="00AD7444" w:rsidRPr="00457023">
          <w:rPr>
            <w:rFonts w:asciiTheme="minorHAnsi" w:hAnsiTheme="minorHAnsi" w:cstheme="minorHAnsi"/>
            <w:webHidden/>
          </w:rPr>
          <w:fldChar w:fldCharType="begin"/>
        </w:r>
        <w:r w:rsidR="00AD7444" w:rsidRPr="00457023">
          <w:rPr>
            <w:rFonts w:asciiTheme="minorHAnsi" w:hAnsiTheme="minorHAnsi" w:cstheme="minorHAnsi"/>
            <w:webHidden/>
          </w:rPr>
          <w:instrText xml:space="preserve"> PAGEREF _Toc73104296 \h </w:instrText>
        </w:r>
        <w:r w:rsidR="00AD7444" w:rsidRPr="00457023">
          <w:rPr>
            <w:rFonts w:asciiTheme="minorHAnsi" w:hAnsiTheme="minorHAnsi" w:cstheme="minorHAnsi"/>
            <w:webHidden/>
          </w:rPr>
        </w:r>
        <w:r w:rsidR="00AD7444" w:rsidRPr="00457023">
          <w:rPr>
            <w:rFonts w:asciiTheme="minorHAnsi" w:hAnsiTheme="minorHAnsi" w:cstheme="minorHAnsi"/>
            <w:webHidden/>
          </w:rPr>
          <w:fldChar w:fldCharType="separate"/>
        </w:r>
        <w:r w:rsidR="00F52933" w:rsidRPr="00457023">
          <w:rPr>
            <w:rFonts w:asciiTheme="minorHAnsi" w:hAnsiTheme="minorHAnsi" w:cstheme="minorHAnsi"/>
            <w:webHidden/>
          </w:rPr>
          <w:t>3</w:t>
        </w:r>
        <w:r w:rsidR="00AD7444" w:rsidRPr="00457023">
          <w:rPr>
            <w:rFonts w:asciiTheme="minorHAnsi" w:hAnsiTheme="minorHAnsi" w:cstheme="minorHAnsi"/>
            <w:webHidden/>
          </w:rPr>
          <w:fldChar w:fldCharType="end"/>
        </w:r>
      </w:hyperlink>
    </w:p>
    <w:p w14:paraId="1C0C5D42" w14:textId="37880815" w:rsidR="00AD7444" w:rsidRPr="00457023" w:rsidRDefault="00000000">
      <w:pPr>
        <w:pStyle w:val="Spistreci1"/>
        <w:rPr>
          <w:rFonts w:asciiTheme="minorHAnsi" w:eastAsiaTheme="minorEastAsia" w:hAnsiTheme="minorHAnsi" w:cstheme="minorHAnsi"/>
          <w:i w:val="0"/>
          <w:iCs w:val="0"/>
          <w:lang w:eastAsia="pl-PL"/>
        </w:rPr>
      </w:pPr>
      <w:hyperlink w:anchor="_Toc73104297" w:history="1">
        <w:r w:rsidR="00AD7444" w:rsidRPr="00457023">
          <w:rPr>
            <w:rStyle w:val="Hipercze"/>
            <w:rFonts w:asciiTheme="minorHAnsi" w:hAnsiTheme="minorHAnsi" w:cstheme="minorHAnsi"/>
          </w:rPr>
          <w:t>2. OGÓLNE WARUNKI DOTYCZĄCE KWALIFIKOWANIA KOSZTÓW</w:t>
        </w:r>
        <w:r w:rsidR="00AD7444" w:rsidRPr="00457023">
          <w:rPr>
            <w:rFonts w:asciiTheme="minorHAnsi" w:hAnsiTheme="minorHAnsi" w:cstheme="minorHAnsi"/>
            <w:webHidden/>
          </w:rPr>
          <w:tab/>
        </w:r>
        <w:r w:rsidR="00AD7444" w:rsidRPr="00457023">
          <w:rPr>
            <w:rFonts w:asciiTheme="minorHAnsi" w:hAnsiTheme="minorHAnsi" w:cstheme="minorHAnsi"/>
            <w:webHidden/>
          </w:rPr>
          <w:fldChar w:fldCharType="begin"/>
        </w:r>
        <w:r w:rsidR="00AD7444" w:rsidRPr="00457023">
          <w:rPr>
            <w:rFonts w:asciiTheme="minorHAnsi" w:hAnsiTheme="minorHAnsi" w:cstheme="minorHAnsi"/>
            <w:webHidden/>
          </w:rPr>
          <w:instrText xml:space="preserve"> PAGEREF _Toc73104297 \h </w:instrText>
        </w:r>
        <w:r w:rsidR="00AD7444" w:rsidRPr="00457023">
          <w:rPr>
            <w:rFonts w:asciiTheme="minorHAnsi" w:hAnsiTheme="minorHAnsi" w:cstheme="minorHAnsi"/>
            <w:webHidden/>
          </w:rPr>
        </w:r>
        <w:r w:rsidR="00AD7444" w:rsidRPr="00457023">
          <w:rPr>
            <w:rFonts w:asciiTheme="minorHAnsi" w:hAnsiTheme="minorHAnsi" w:cstheme="minorHAnsi"/>
            <w:webHidden/>
          </w:rPr>
          <w:fldChar w:fldCharType="separate"/>
        </w:r>
        <w:r w:rsidR="00F52933" w:rsidRPr="00457023">
          <w:rPr>
            <w:rFonts w:asciiTheme="minorHAnsi" w:hAnsiTheme="minorHAnsi" w:cstheme="minorHAnsi"/>
            <w:webHidden/>
          </w:rPr>
          <w:t>4</w:t>
        </w:r>
        <w:r w:rsidR="00AD7444" w:rsidRPr="00457023">
          <w:rPr>
            <w:rFonts w:asciiTheme="minorHAnsi" w:hAnsiTheme="minorHAnsi" w:cstheme="minorHAnsi"/>
            <w:webHidden/>
          </w:rPr>
          <w:fldChar w:fldCharType="end"/>
        </w:r>
      </w:hyperlink>
    </w:p>
    <w:p w14:paraId="21627C2E" w14:textId="4F453ADA" w:rsidR="00AD7444" w:rsidRPr="00457023" w:rsidRDefault="00000000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HAnsi"/>
          <w:noProof/>
          <w:lang w:eastAsia="pl-PL"/>
        </w:rPr>
      </w:pPr>
      <w:hyperlink w:anchor="_Toc73104298" w:history="1">
        <w:r w:rsidR="00AD7444" w:rsidRPr="00457023">
          <w:rPr>
            <w:rStyle w:val="Hipercze"/>
            <w:rFonts w:asciiTheme="minorHAnsi" w:hAnsiTheme="minorHAnsi" w:cstheme="minorHAnsi"/>
            <w:noProof/>
          </w:rPr>
          <w:t>2.1 Okres kwalifikowalności kosztów w ramach przedsięwzięcia</w:t>
        </w:r>
        <w:r w:rsidR="00AD7444" w:rsidRPr="00457023">
          <w:rPr>
            <w:rFonts w:asciiTheme="minorHAnsi" w:hAnsiTheme="minorHAnsi" w:cstheme="minorHAnsi"/>
            <w:noProof/>
            <w:webHidden/>
          </w:rPr>
          <w:tab/>
        </w:r>
        <w:r w:rsidR="00AD7444" w:rsidRPr="00457023">
          <w:rPr>
            <w:rFonts w:asciiTheme="minorHAnsi" w:hAnsiTheme="minorHAnsi" w:cstheme="minorHAnsi"/>
            <w:noProof/>
            <w:webHidden/>
          </w:rPr>
          <w:fldChar w:fldCharType="begin"/>
        </w:r>
        <w:r w:rsidR="00AD7444" w:rsidRPr="00457023">
          <w:rPr>
            <w:rFonts w:asciiTheme="minorHAnsi" w:hAnsiTheme="minorHAnsi" w:cstheme="minorHAnsi"/>
            <w:noProof/>
            <w:webHidden/>
          </w:rPr>
          <w:instrText xml:space="preserve"> PAGEREF _Toc73104298 \h </w:instrText>
        </w:r>
        <w:r w:rsidR="00AD7444" w:rsidRPr="00457023">
          <w:rPr>
            <w:rFonts w:asciiTheme="minorHAnsi" w:hAnsiTheme="minorHAnsi" w:cstheme="minorHAnsi"/>
            <w:noProof/>
            <w:webHidden/>
          </w:rPr>
        </w:r>
        <w:r w:rsidR="00AD7444" w:rsidRPr="00457023">
          <w:rPr>
            <w:rFonts w:asciiTheme="minorHAnsi" w:hAnsiTheme="minorHAnsi" w:cstheme="minorHAnsi"/>
            <w:noProof/>
            <w:webHidden/>
          </w:rPr>
          <w:fldChar w:fldCharType="separate"/>
        </w:r>
        <w:r w:rsidR="00F52933" w:rsidRPr="00457023">
          <w:rPr>
            <w:rFonts w:asciiTheme="minorHAnsi" w:hAnsiTheme="minorHAnsi" w:cstheme="minorHAnsi"/>
            <w:noProof/>
            <w:webHidden/>
          </w:rPr>
          <w:t>4</w:t>
        </w:r>
        <w:r w:rsidR="00AD7444" w:rsidRPr="00457023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5A42A3F6" w14:textId="5C50FCA1" w:rsidR="00AD7444" w:rsidRPr="00457023" w:rsidRDefault="00000000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HAnsi"/>
          <w:noProof/>
          <w:lang w:eastAsia="pl-PL"/>
        </w:rPr>
      </w:pPr>
      <w:hyperlink w:anchor="_Toc73104299" w:history="1">
        <w:r w:rsidR="00AD7444" w:rsidRPr="00457023">
          <w:rPr>
            <w:rStyle w:val="Hipercze"/>
            <w:rFonts w:asciiTheme="minorHAnsi" w:hAnsiTheme="minorHAnsi" w:cstheme="minorHAnsi"/>
            <w:noProof/>
          </w:rPr>
          <w:t>2.2 Warunki kwalifikowalności kosztów</w:t>
        </w:r>
        <w:r w:rsidR="00AD7444" w:rsidRPr="00457023">
          <w:rPr>
            <w:rFonts w:asciiTheme="minorHAnsi" w:hAnsiTheme="minorHAnsi" w:cstheme="minorHAnsi"/>
            <w:noProof/>
            <w:webHidden/>
          </w:rPr>
          <w:tab/>
        </w:r>
        <w:r w:rsidR="00AD7444" w:rsidRPr="00457023">
          <w:rPr>
            <w:rFonts w:asciiTheme="minorHAnsi" w:hAnsiTheme="minorHAnsi" w:cstheme="minorHAnsi"/>
            <w:noProof/>
            <w:webHidden/>
          </w:rPr>
          <w:fldChar w:fldCharType="begin"/>
        </w:r>
        <w:r w:rsidR="00AD7444" w:rsidRPr="00457023">
          <w:rPr>
            <w:rFonts w:asciiTheme="minorHAnsi" w:hAnsiTheme="minorHAnsi" w:cstheme="minorHAnsi"/>
            <w:noProof/>
            <w:webHidden/>
          </w:rPr>
          <w:instrText xml:space="preserve"> PAGEREF _Toc73104299 \h </w:instrText>
        </w:r>
        <w:r w:rsidR="00AD7444" w:rsidRPr="00457023">
          <w:rPr>
            <w:rFonts w:asciiTheme="minorHAnsi" w:hAnsiTheme="minorHAnsi" w:cstheme="minorHAnsi"/>
            <w:noProof/>
            <w:webHidden/>
          </w:rPr>
        </w:r>
        <w:r w:rsidR="00AD7444" w:rsidRPr="00457023">
          <w:rPr>
            <w:rFonts w:asciiTheme="minorHAnsi" w:hAnsiTheme="minorHAnsi" w:cstheme="minorHAnsi"/>
            <w:noProof/>
            <w:webHidden/>
          </w:rPr>
          <w:fldChar w:fldCharType="separate"/>
        </w:r>
        <w:r w:rsidR="00F52933" w:rsidRPr="00457023">
          <w:rPr>
            <w:rFonts w:asciiTheme="minorHAnsi" w:hAnsiTheme="minorHAnsi" w:cstheme="minorHAnsi"/>
            <w:noProof/>
            <w:webHidden/>
          </w:rPr>
          <w:t>4</w:t>
        </w:r>
        <w:r w:rsidR="00AD7444" w:rsidRPr="00457023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4998F77F" w14:textId="3FBBC560" w:rsidR="00AD7444" w:rsidRPr="00457023" w:rsidRDefault="00000000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HAnsi"/>
          <w:noProof/>
          <w:lang w:eastAsia="pl-PL"/>
        </w:rPr>
      </w:pPr>
      <w:hyperlink w:anchor="_Toc73104300" w:history="1">
        <w:r w:rsidR="00AD7444" w:rsidRPr="00457023">
          <w:rPr>
            <w:rStyle w:val="Hipercze"/>
            <w:rFonts w:asciiTheme="minorHAnsi" w:hAnsiTheme="minorHAnsi" w:cstheme="minorHAnsi"/>
            <w:noProof/>
          </w:rPr>
          <w:t>2.3 Podmiot uprawniony do ponoszenia kosztów kwalifikowanych</w:t>
        </w:r>
        <w:r w:rsidR="00AD7444" w:rsidRPr="00457023">
          <w:rPr>
            <w:rFonts w:asciiTheme="minorHAnsi" w:hAnsiTheme="minorHAnsi" w:cstheme="minorHAnsi"/>
            <w:noProof/>
            <w:webHidden/>
          </w:rPr>
          <w:tab/>
        </w:r>
        <w:r w:rsidR="00AD7444" w:rsidRPr="00457023">
          <w:rPr>
            <w:rFonts w:asciiTheme="minorHAnsi" w:hAnsiTheme="minorHAnsi" w:cstheme="minorHAnsi"/>
            <w:noProof/>
            <w:webHidden/>
          </w:rPr>
          <w:fldChar w:fldCharType="begin"/>
        </w:r>
        <w:r w:rsidR="00AD7444" w:rsidRPr="00457023">
          <w:rPr>
            <w:rFonts w:asciiTheme="minorHAnsi" w:hAnsiTheme="minorHAnsi" w:cstheme="minorHAnsi"/>
            <w:noProof/>
            <w:webHidden/>
          </w:rPr>
          <w:instrText xml:space="preserve"> PAGEREF _Toc73104300 \h </w:instrText>
        </w:r>
        <w:r w:rsidR="00AD7444" w:rsidRPr="00457023">
          <w:rPr>
            <w:rFonts w:asciiTheme="minorHAnsi" w:hAnsiTheme="minorHAnsi" w:cstheme="minorHAnsi"/>
            <w:noProof/>
            <w:webHidden/>
          </w:rPr>
        </w:r>
        <w:r w:rsidR="00AD7444" w:rsidRPr="00457023">
          <w:rPr>
            <w:rFonts w:asciiTheme="minorHAnsi" w:hAnsiTheme="minorHAnsi" w:cstheme="minorHAnsi"/>
            <w:noProof/>
            <w:webHidden/>
          </w:rPr>
          <w:fldChar w:fldCharType="separate"/>
        </w:r>
        <w:r w:rsidR="00F52933" w:rsidRPr="00457023">
          <w:rPr>
            <w:rFonts w:asciiTheme="minorHAnsi" w:hAnsiTheme="minorHAnsi" w:cstheme="minorHAnsi"/>
            <w:noProof/>
            <w:webHidden/>
          </w:rPr>
          <w:t>5</w:t>
        </w:r>
        <w:r w:rsidR="00AD7444" w:rsidRPr="00457023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0C5BA8E5" w14:textId="24F6359A" w:rsidR="00AD7444" w:rsidRPr="00457023" w:rsidRDefault="00000000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HAnsi"/>
          <w:noProof/>
          <w:lang w:eastAsia="pl-PL"/>
        </w:rPr>
      </w:pPr>
      <w:hyperlink w:anchor="_Toc73104301" w:history="1">
        <w:r w:rsidR="00AD7444" w:rsidRPr="00457023">
          <w:rPr>
            <w:rStyle w:val="Hipercze"/>
            <w:rFonts w:asciiTheme="minorHAnsi" w:hAnsiTheme="minorHAnsi" w:cstheme="minorHAnsi"/>
            <w:noProof/>
          </w:rPr>
          <w:t>2.4 Zakaz podwójnego finansowania</w:t>
        </w:r>
        <w:r w:rsidR="00AD7444" w:rsidRPr="00457023">
          <w:rPr>
            <w:rFonts w:asciiTheme="minorHAnsi" w:hAnsiTheme="minorHAnsi" w:cstheme="minorHAnsi"/>
            <w:noProof/>
            <w:webHidden/>
          </w:rPr>
          <w:tab/>
        </w:r>
        <w:r w:rsidR="00AD7444" w:rsidRPr="00457023">
          <w:rPr>
            <w:rFonts w:asciiTheme="minorHAnsi" w:hAnsiTheme="minorHAnsi" w:cstheme="minorHAnsi"/>
            <w:noProof/>
            <w:webHidden/>
          </w:rPr>
          <w:fldChar w:fldCharType="begin"/>
        </w:r>
        <w:r w:rsidR="00AD7444" w:rsidRPr="00457023">
          <w:rPr>
            <w:rFonts w:asciiTheme="minorHAnsi" w:hAnsiTheme="minorHAnsi" w:cstheme="minorHAnsi"/>
            <w:noProof/>
            <w:webHidden/>
          </w:rPr>
          <w:instrText xml:space="preserve"> PAGEREF _Toc73104301 \h </w:instrText>
        </w:r>
        <w:r w:rsidR="00AD7444" w:rsidRPr="00457023">
          <w:rPr>
            <w:rFonts w:asciiTheme="minorHAnsi" w:hAnsiTheme="minorHAnsi" w:cstheme="minorHAnsi"/>
            <w:noProof/>
            <w:webHidden/>
          </w:rPr>
        </w:r>
        <w:r w:rsidR="00AD7444" w:rsidRPr="00457023">
          <w:rPr>
            <w:rFonts w:asciiTheme="minorHAnsi" w:hAnsiTheme="minorHAnsi" w:cstheme="minorHAnsi"/>
            <w:noProof/>
            <w:webHidden/>
          </w:rPr>
          <w:fldChar w:fldCharType="separate"/>
        </w:r>
        <w:r w:rsidR="00F52933" w:rsidRPr="00457023">
          <w:rPr>
            <w:rFonts w:asciiTheme="minorHAnsi" w:hAnsiTheme="minorHAnsi" w:cstheme="minorHAnsi"/>
            <w:noProof/>
            <w:webHidden/>
          </w:rPr>
          <w:t>5</w:t>
        </w:r>
        <w:r w:rsidR="00AD7444" w:rsidRPr="00457023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336AFFEE" w14:textId="201BFA9C" w:rsidR="00AD7444" w:rsidRPr="00457023" w:rsidRDefault="00000000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HAnsi"/>
          <w:noProof/>
          <w:lang w:eastAsia="pl-PL"/>
        </w:rPr>
      </w:pPr>
      <w:hyperlink w:anchor="_Toc73104302" w:history="1">
        <w:r w:rsidR="00AD7444" w:rsidRPr="00457023">
          <w:rPr>
            <w:rStyle w:val="Hipercze"/>
            <w:rFonts w:asciiTheme="minorHAnsi" w:hAnsiTheme="minorHAnsi" w:cstheme="minorHAnsi"/>
            <w:noProof/>
          </w:rPr>
          <w:t>2.5 Podatek od towarów i usług (VAT)</w:t>
        </w:r>
        <w:r w:rsidR="00AD7444" w:rsidRPr="00457023">
          <w:rPr>
            <w:rFonts w:asciiTheme="minorHAnsi" w:hAnsiTheme="minorHAnsi" w:cstheme="minorHAnsi"/>
            <w:noProof/>
            <w:webHidden/>
          </w:rPr>
          <w:tab/>
        </w:r>
        <w:r w:rsidR="00AD7444" w:rsidRPr="00457023">
          <w:rPr>
            <w:rFonts w:asciiTheme="minorHAnsi" w:hAnsiTheme="minorHAnsi" w:cstheme="minorHAnsi"/>
            <w:noProof/>
            <w:webHidden/>
          </w:rPr>
          <w:fldChar w:fldCharType="begin"/>
        </w:r>
        <w:r w:rsidR="00AD7444" w:rsidRPr="00457023">
          <w:rPr>
            <w:rFonts w:asciiTheme="minorHAnsi" w:hAnsiTheme="minorHAnsi" w:cstheme="minorHAnsi"/>
            <w:noProof/>
            <w:webHidden/>
          </w:rPr>
          <w:instrText xml:space="preserve"> PAGEREF _Toc73104302 \h </w:instrText>
        </w:r>
        <w:r w:rsidR="00AD7444" w:rsidRPr="00457023">
          <w:rPr>
            <w:rFonts w:asciiTheme="minorHAnsi" w:hAnsiTheme="minorHAnsi" w:cstheme="minorHAnsi"/>
            <w:noProof/>
            <w:webHidden/>
          </w:rPr>
        </w:r>
        <w:r w:rsidR="00AD7444" w:rsidRPr="00457023">
          <w:rPr>
            <w:rFonts w:asciiTheme="minorHAnsi" w:hAnsiTheme="minorHAnsi" w:cstheme="minorHAnsi"/>
            <w:noProof/>
            <w:webHidden/>
          </w:rPr>
          <w:fldChar w:fldCharType="separate"/>
        </w:r>
        <w:r w:rsidR="00F52933" w:rsidRPr="00457023">
          <w:rPr>
            <w:rFonts w:asciiTheme="minorHAnsi" w:hAnsiTheme="minorHAnsi" w:cstheme="minorHAnsi"/>
            <w:noProof/>
            <w:webHidden/>
          </w:rPr>
          <w:t>6</w:t>
        </w:r>
        <w:r w:rsidR="00AD7444" w:rsidRPr="00457023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2AE923C8" w14:textId="38BCEE4D" w:rsidR="00AD7444" w:rsidRPr="00457023" w:rsidRDefault="00000000">
      <w:pPr>
        <w:pStyle w:val="Spistreci1"/>
        <w:rPr>
          <w:rFonts w:asciiTheme="minorHAnsi" w:eastAsiaTheme="minorEastAsia" w:hAnsiTheme="minorHAnsi" w:cstheme="minorHAnsi"/>
          <w:i w:val="0"/>
          <w:iCs w:val="0"/>
          <w:lang w:eastAsia="pl-PL"/>
        </w:rPr>
      </w:pPr>
      <w:hyperlink w:anchor="_Toc73104303" w:history="1">
        <w:r w:rsidR="00AD7444" w:rsidRPr="00457023">
          <w:rPr>
            <w:rStyle w:val="Hipercze"/>
            <w:rFonts w:asciiTheme="minorHAnsi" w:hAnsiTheme="minorHAnsi" w:cstheme="minorHAnsi"/>
          </w:rPr>
          <w:t>3. KATEGORIE KOSZTÓW KWALIFIKOWANYCH</w:t>
        </w:r>
        <w:r w:rsidR="00AD7444" w:rsidRPr="00457023">
          <w:rPr>
            <w:rFonts w:asciiTheme="minorHAnsi" w:hAnsiTheme="minorHAnsi" w:cstheme="minorHAnsi"/>
            <w:webHidden/>
          </w:rPr>
          <w:tab/>
        </w:r>
        <w:r w:rsidR="00AD7444" w:rsidRPr="00457023">
          <w:rPr>
            <w:rFonts w:asciiTheme="minorHAnsi" w:hAnsiTheme="minorHAnsi" w:cstheme="minorHAnsi"/>
            <w:webHidden/>
          </w:rPr>
          <w:fldChar w:fldCharType="begin"/>
        </w:r>
        <w:r w:rsidR="00AD7444" w:rsidRPr="00457023">
          <w:rPr>
            <w:rFonts w:asciiTheme="minorHAnsi" w:hAnsiTheme="minorHAnsi" w:cstheme="minorHAnsi"/>
            <w:webHidden/>
          </w:rPr>
          <w:instrText xml:space="preserve"> PAGEREF _Toc73104303 \h </w:instrText>
        </w:r>
        <w:r w:rsidR="00AD7444" w:rsidRPr="00457023">
          <w:rPr>
            <w:rFonts w:asciiTheme="minorHAnsi" w:hAnsiTheme="minorHAnsi" w:cstheme="minorHAnsi"/>
            <w:webHidden/>
          </w:rPr>
        </w:r>
        <w:r w:rsidR="00AD7444" w:rsidRPr="00457023">
          <w:rPr>
            <w:rFonts w:asciiTheme="minorHAnsi" w:hAnsiTheme="minorHAnsi" w:cstheme="minorHAnsi"/>
            <w:webHidden/>
          </w:rPr>
          <w:fldChar w:fldCharType="separate"/>
        </w:r>
        <w:r w:rsidR="00F52933" w:rsidRPr="00457023">
          <w:rPr>
            <w:rFonts w:asciiTheme="minorHAnsi" w:hAnsiTheme="minorHAnsi" w:cstheme="minorHAnsi"/>
            <w:webHidden/>
          </w:rPr>
          <w:t>8</w:t>
        </w:r>
        <w:r w:rsidR="00AD7444" w:rsidRPr="00457023">
          <w:rPr>
            <w:rFonts w:asciiTheme="minorHAnsi" w:hAnsiTheme="minorHAnsi" w:cstheme="minorHAnsi"/>
            <w:webHidden/>
          </w:rPr>
          <w:fldChar w:fldCharType="end"/>
        </w:r>
      </w:hyperlink>
    </w:p>
    <w:p w14:paraId="4D0E6CB9" w14:textId="2A79613D" w:rsidR="00AD7444" w:rsidRPr="00457023" w:rsidRDefault="00000000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HAnsi"/>
          <w:noProof/>
          <w:lang w:eastAsia="pl-PL"/>
        </w:rPr>
      </w:pPr>
      <w:hyperlink w:anchor="_Toc73104304" w:history="1">
        <w:r w:rsidR="00AD7444" w:rsidRPr="00457023">
          <w:rPr>
            <w:rStyle w:val="Hipercze"/>
            <w:rFonts w:asciiTheme="minorHAnsi" w:hAnsiTheme="minorHAnsi" w:cstheme="minorHAnsi"/>
            <w:noProof/>
          </w:rPr>
          <w:t>3.1 Przygotowanie przedsięwzięcia</w:t>
        </w:r>
        <w:r w:rsidR="00AD7444" w:rsidRPr="00457023">
          <w:rPr>
            <w:rFonts w:asciiTheme="minorHAnsi" w:hAnsiTheme="minorHAnsi" w:cstheme="minorHAnsi"/>
            <w:noProof/>
            <w:webHidden/>
          </w:rPr>
          <w:tab/>
        </w:r>
        <w:r w:rsidR="00AD7444" w:rsidRPr="00457023">
          <w:rPr>
            <w:rFonts w:asciiTheme="minorHAnsi" w:hAnsiTheme="minorHAnsi" w:cstheme="minorHAnsi"/>
            <w:noProof/>
            <w:webHidden/>
          </w:rPr>
          <w:fldChar w:fldCharType="begin"/>
        </w:r>
        <w:r w:rsidR="00AD7444" w:rsidRPr="00457023">
          <w:rPr>
            <w:rFonts w:asciiTheme="minorHAnsi" w:hAnsiTheme="minorHAnsi" w:cstheme="minorHAnsi"/>
            <w:noProof/>
            <w:webHidden/>
          </w:rPr>
          <w:instrText xml:space="preserve"> PAGEREF _Toc73104304 \h </w:instrText>
        </w:r>
        <w:r w:rsidR="00AD7444" w:rsidRPr="00457023">
          <w:rPr>
            <w:rFonts w:asciiTheme="minorHAnsi" w:hAnsiTheme="minorHAnsi" w:cstheme="minorHAnsi"/>
            <w:noProof/>
            <w:webHidden/>
          </w:rPr>
        </w:r>
        <w:r w:rsidR="00AD7444" w:rsidRPr="00457023">
          <w:rPr>
            <w:rFonts w:asciiTheme="minorHAnsi" w:hAnsiTheme="minorHAnsi" w:cstheme="minorHAnsi"/>
            <w:noProof/>
            <w:webHidden/>
          </w:rPr>
          <w:fldChar w:fldCharType="separate"/>
        </w:r>
        <w:r w:rsidR="00F52933" w:rsidRPr="00457023">
          <w:rPr>
            <w:rFonts w:asciiTheme="minorHAnsi" w:hAnsiTheme="minorHAnsi" w:cstheme="minorHAnsi"/>
            <w:noProof/>
            <w:webHidden/>
          </w:rPr>
          <w:t>8</w:t>
        </w:r>
        <w:r w:rsidR="00AD7444" w:rsidRPr="00457023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3D6DD078" w14:textId="077DA525" w:rsidR="00AD7444" w:rsidRPr="00457023" w:rsidRDefault="00000000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HAnsi"/>
          <w:noProof/>
          <w:lang w:eastAsia="pl-PL"/>
        </w:rPr>
      </w:pPr>
      <w:hyperlink w:anchor="_Toc73104305" w:history="1">
        <w:r w:rsidR="00AD7444" w:rsidRPr="00457023">
          <w:rPr>
            <w:rStyle w:val="Hipercze"/>
            <w:rFonts w:asciiTheme="minorHAnsi" w:hAnsiTheme="minorHAnsi" w:cstheme="minorHAnsi"/>
            <w:noProof/>
          </w:rPr>
          <w:t>3.2 Zarządzanie przedsięwzięciem</w:t>
        </w:r>
        <w:r w:rsidR="00AD7444" w:rsidRPr="00457023">
          <w:rPr>
            <w:rFonts w:asciiTheme="minorHAnsi" w:hAnsiTheme="minorHAnsi" w:cstheme="minorHAnsi"/>
            <w:noProof/>
            <w:webHidden/>
          </w:rPr>
          <w:tab/>
        </w:r>
        <w:r w:rsidR="00AD7444" w:rsidRPr="00457023">
          <w:rPr>
            <w:rFonts w:asciiTheme="minorHAnsi" w:hAnsiTheme="minorHAnsi" w:cstheme="minorHAnsi"/>
            <w:noProof/>
            <w:webHidden/>
          </w:rPr>
          <w:fldChar w:fldCharType="begin"/>
        </w:r>
        <w:r w:rsidR="00AD7444" w:rsidRPr="00457023">
          <w:rPr>
            <w:rFonts w:asciiTheme="minorHAnsi" w:hAnsiTheme="minorHAnsi" w:cstheme="minorHAnsi"/>
            <w:noProof/>
            <w:webHidden/>
          </w:rPr>
          <w:instrText xml:space="preserve"> PAGEREF _Toc73104305 \h </w:instrText>
        </w:r>
        <w:r w:rsidR="00AD7444" w:rsidRPr="00457023">
          <w:rPr>
            <w:rFonts w:asciiTheme="minorHAnsi" w:hAnsiTheme="minorHAnsi" w:cstheme="minorHAnsi"/>
            <w:noProof/>
            <w:webHidden/>
          </w:rPr>
        </w:r>
        <w:r w:rsidR="00AD7444" w:rsidRPr="00457023">
          <w:rPr>
            <w:rFonts w:asciiTheme="minorHAnsi" w:hAnsiTheme="minorHAnsi" w:cstheme="minorHAnsi"/>
            <w:noProof/>
            <w:webHidden/>
          </w:rPr>
          <w:fldChar w:fldCharType="separate"/>
        </w:r>
        <w:r w:rsidR="00F52933" w:rsidRPr="00457023">
          <w:rPr>
            <w:rFonts w:asciiTheme="minorHAnsi" w:hAnsiTheme="minorHAnsi" w:cstheme="minorHAnsi"/>
            <w:noProof/>
            <w:webHidden/>
          </w:rPr>
          <w:t>8</w:t>
        </w:r>
        <w:r w:rsidR="00AD7444" w:rsidRPr="00457023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38E36E93" w14:textId="671A096B" w:rsidR="00AD7444" w:rsidRPr="00457023" w:rsidRDefault="00000000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HAnsi"/>
          <w:noProof/>
          <w:lang w:eastAsia="pl-PL"/>
        </w:rPr>
      </w:pPr>
      <w:hyperlink w:anchor="_Toc73104306" w:history="1">
        <w:r w:rsidR="00AD7444" w:rsidRPr="00457023">
          <w:rPr>
            <w:rStyle w:val="Hipercze"/>
            <w:rFonts w:asciiTheme="minorHAnsi" w:hAnsiTheme="minorHAnsi" w:cstheme="minorHAnsi"/>
            <w:noProof/>
          </w:rPr>
          <w:t>3.3 Koszty informacji i promocji</w:t>
        </w:r>
        <w:r w:rsidR="00AD7444" w:rsidRPr="00457023">
          <w:rPr>
            <w:rFonts w:asciiTheme="minorHAnsi" w:hAnsiTheme="minorHAnsi" w:cstheme="minorHAnsi"/>
            <w:noProof/>
            <w:webHidden/>
          </w:rPr>
          <w:tab/>
        </w:r>
        <w:r w:rsidR="00AD7444" w:rsidRPr="00457023">
          <w:rPr>
            <w:rFonts w:asciiTheme="minorHAnsi" w:hAnsiTheme="minorHAnsi" w:cstheme="minorHAnsi"/>
            <w:noProof/>
            <w:webHidden/>
          </w:rPr>
          <w:fldChar w:fldCharType="begin"/>
        </w:r>
        <w:r w:rsidR="00AD7444" w:rsidRPr="00457023">
          <w:rPr>
            <w:rFonts w:asciiTheme="minorHAnsi" w:hAnsiTheme="minorHAnsi" w:cstheme="minorHAnsi"/>
            <w:noProof/>
            <w:webHidden/>
          </w:rPr>
          <w:instrText xml:space="preserve"> PAGEREF _Toc73104306 \h </w:instrText>
        </w:r>
        <w:r w:rsidR="00AD7444" w:rsidRPr="00457023">
          <w:rPr>
            <w:rFonts w:asciiTheme="minorHAnsi" w:hAnsiTheme="minorHAnsi" w:cstheme="minorHAnsi"/>
            <w:noProof/>
            <w:webHidden/>
          </w:rPr>
        </w:r>
        <w:r w:rsidR="00AD7444" w:rsidRPr="00457023">
          <w:rPr>
            <w:rFonts w:asciiTheme="minorHAnsi" w:hAnsiTheme="minorHAnsi" w:cstheme="minorHAnsi"/>
            <w:noProof/>
            <w:webHidden/>
          </w:rPr>
          <w:fldChar w:fldCharType="separate"/>
        </w:r>
        <w:r w:rsidR="00F52933" w:rsidRPr="00457023">
          <w:rPr>
            <w:rFonts w:asciiTheme="minorHAnsi" w:hAnsiTheme="minorHAnsi" w:cstheme="minorHAnsi"/>
            <w:noProof/>
            <w:webHidden/>
          </w:rPr>
          <w:t>9</w:t>
        </w:r>
        <w:r w:rsidR="00AD7444" w:rsidRPr="00457023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0815D539" w14:textId="244AA022" w:rsidR="00AD7444" w:rsidRPr="00457023" w:rsidRDefault="00000000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HAnsi"/>
          <w:noProof/>
          <w:lang w:eastAsia="pl-PL"/>
        </w:rPr>
      </w:pPr>
      <w:hyperlink w:anchor="_Toc73104307" w:history="1">
        <w:r w:rsidR="00AD7444" w:rsidRPr="00457023">
          <w:rPr>
            <w:rStyle w:val="Hipercze"/>
            <w:rFonts w:asciiTheme="minorHAnsi" w:hAnsiTheme="minorHAnsi" w:cstheme="minorHAnsi"/>
            <w:noProof/>
          </w:rPr>
          <w:t>3.4 Realizacja przedsięwzięcia</w:t>
        </w:r>
        <w:r w:rsidR="00AD7444" w:rsidRPr="00457023">
          <w:rPr>
            <w:rFonts w:asciiTheme="minorHAnsi" w:hAnsiTheme="minorHAnsi" w:cstheme="minorHAnsi"/>
            <w:noProof/>
            <w:webHidden/>
          </w:rPr>
          <w:tab/>
        </w:r>
        <w:r w:rsidR="00AD7444" w:rsidRPr="00457023">
          <w:rPr>
            <w:rFonts w:asciiTheme="minorHAnsi" w:hAnsiTheme="minorHAnsi" w:cstheme="minorHAnsi"/>
            <w:noProof/>
            <w:webHidden/>
          </w:rPr>
          <w:fldChar w:fldCharType="begin"/>
        </w:r>
        <w:r w:rsidR="00AD7444" w:rsidRPr="00457023">
          <w:rPr>
            <w:rFonts w:asciiTheme="minorHAnsi" w:hAnsiTheme="minorHAnsi" w:cstheme="minorHAnsi"/>
            <w:noProof/>
            <w:webHidden/>
          </w:rPr>
          <w:instrText xml:space="preserve"> PAGEREF _Toc73104307 \h </w:instrText>
        </w:r>
        <w:r w:rsidR="00AD7444" w:rsidRPr="00457023">
          <w:rPr>
            <w:rFonts w:asciiTheme="minorHAnsi" w:hAnsiTheme="minorHAnsi" w:cstheme="minorHAnsi"/>
            <w:noProof/>
            <w:webHidden/>
          </w:rPr>
        </w:r>
        <w:r w:rsidR="00AD7444" w:rsidRPr="00457023">
          <w:rPr>
            <w:rFonts w:asciiTheme="minorHAnsi" w:hAnsiTheme="minorHAnsi" w:cstheme="minorHAnsi"/>
            <w:noProof/>
            <w:webHidden/>
          </w:rPr>
          <w:fldChar w:fldCharType="separate"/>
        </w:r>
        <w:r w:rsidR="00F52933" w:rsidRPr="00457023">
          <w:rPr>
            <w:rFonts w:asciiTheme="minorHAnsi" w:hAnsiTheme="minorHAnsi" w:cstheme="minorHAnsi"/>
            <w:noProof/>
            <w:webHidden/>
          </w:rPr>
          <w:t>9</w:t>
        </w:r>
        <w:r w:rsidR="00AD7444" w:rsidRPr="00457023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48A19AB0" w14:textId="0CA7E83E" w:rsidR="00AD7444" w:rsidRPr="00457023" w:rsidRDefault="00000000">
      <w:pPr>
        <w:pStyle w:val="Spistreci3"/>
        <w:rPr>
          <w:rFonts w:asciiTheme="minorHAnsi" w:eastAsiaTheme="minorEastAsia" w:hAnsiTheme="minorHAnsi" w:cstheme="minorHAnsi"/>
          <w:noProof/>
          <w:lang w:eastAsia="pl-PL"/>
        </w:rPr>
      </w:pPr>
      <w:hyperlink w:anchor="_Toc73104308" w:history="1">
        <w:r w:rsidR="00AD7444" w:rsidRPr="00457023">
          <w:rPr>
            <w:rStyle w:val="Hipercze"/>
            <w:rFonts w:asciiTheme="minorHAnsi" w:hAnsiTheme="minorHAnsi" w:cstheme="minorHAnsi"/>
            <w:noProof/>
          </w:rPr>
          <w:t>3.4.1 Nabycie nieruchomości niezabudowanej, nieruchomości zabudowanej, zakup gruntu</w:t>
        </w:r>
        <w:r w:rsidR="00AD7444" w:rsidRPr="00457023">
          <w:rPr>
            <w:rFonts w:asciiTheme="minorHAnsi" w:hAnsiTheme="minorHAnsi" w:cstheme="minorHAnsi"/>
            <w:noProof/>
            <w:webHidden/>
          </w:rPr>
          <w:tab/>
        </w:r>
        <w:r w:rsidR="00AD7444" w:rsidRPr="00457023">
          <w:rPr>
            <w:rFonts w:asciiTheme="minorHAnsi" w:hAnsiTheme="minorHAnsi" w:cstheme="minorHAnsi"/>
            <w:noProof/>
            <w:webHidden/>
          </w:rPr>
          <w:fldChar w:fldCharType="begin"/>
        </w:r>
        <w:r w:rsidR="00AD7444" w:rsidRPr="00457023">
          <w:rPr>
            <w:rFonts w:asciiTheme="minorHAnsi" w:hAnsiTheme="minorHAnsi" w:cstheme="minorHAnsi"/>
            <w:noProof/>
            <w:webHidden/>
          </w:rPr>
          <w:instrText xml:space="preserve"> PAGEREF _Toc73104308 \h </w:instrText>
        </w:r>
        <w:r w:rsidR="00AD7444" w:rsidRPr="00457023">
          <w:rPr>
            <w:rFonts w:asciiTheme="minorHAnsi" w:hAnsiTheme="minorHAnsi" w:cstheme="minorHAnsi"/>
            <w:noProof/>
            <w:webHidden/>
          </w:rPr>
        </w:r>
        <w:r w:rsidR="00AD7444" w:rsidRPr="00457023">
          <w:rPr>
            <w:rFonts w:asciiTheme="minorHAnsi" w:hAnsiTheme="minorHAnsi" w:cstheme="minorHAnsi"/>
            <w:noProof/>
            <w:webHidden/>
          </w:rPr>
          <w:fldChar w:fldCharType="separate"/>
        </w:r>
        <w:r w:rsidR="00F52933" w:rsidRPr="00457023">
          <w:rPr>
            <w:rFonts w:asciiTheme="minorHAnsi" w:hAnsiTheme="minorHAnsi" w:cstheme="minorHAnsi"/>
            <w:noProof/>
            <w:webHidden/>
          </w:rPr>
          <w:t>9</w:t>
        </w:r>
        <w:r w:rsidR="00AD7444" w:rsidRPr="00457023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7AB82781" w14:textId="32CD0BD4" w:rsidR="00AD7444" w:rsidRPr="00457023" w:rsidRDefault="00000000">
      <w:pPr>
        <w:pStyle w:val="Spistreci3"/>
        <w:rPr>
          <w:rFonts w:asciiTheme="minorHAnsi" w:eastAsiaTheme="minorEastAsia" w:hAnsiTheme="minorHAnsi" w:cstheme="minorHAnsi"/>
          <w:noProof/>
          <w:lang w:eastAsia="pl-PL"/>
        </w:rPr>
      </w:pPr>
      <w:hyperlink w:anchor="_Toc73104309" w:history="1">
        <w:r w:rsidR="00AD7444" w:rsidRPr="00457023">
          <w:rPr>
            <w:rStyle w:val="Hipercze"/>
            <w:rFonts w:asciiTheme="minorHAnsi" w:hAnsiTheme="minorHAnsi" w:cstheme="minorHAnsi"/>
            <w:noProof/>
          </w:rPr>
          <w:t>3.4.2 Roboty budowlane</w:t>
        </w:r>
        <w:r w:rsidR="00AD7444" w:rsidRPr="00457023">
          <w:rPr>
            <w:rFonts w:asciiTheme="minorHAnsi" w:hAnsiTheme="minorHAnsi" w:cstheme="minorHAnsi"/>
            <w:noProof/>
            <w:webHidden/>
          </w:rPr>
          <w:tab/>
        </w:r>
        <w:r w:rsidR="00AD7444" w:rsidRPr="00457023">
          <w:rPr>
            <w:rFonts w:asciiTheme="minorHAnsi" w:hAnsiTheme="minorHAnsi" w:cstheme="minorHAnsi"/>
            <w:noProof/>
            <w:webHidden/>
          </w:rPr>
          <w:fldChar w:fldCharType="begin"/>
        </w:r>
        <w:r w:rsidR="00AD7444" w:rsidRPr="00457023">
          <w:rPr>
            <w:rFonts w:asciiTheme="minorHAnsi" w:hAnsiTheme="minorHAnsi" w:cstheme="minorHAnsi"/>
            <w:noProof/>
            <w:webHidden/>
          </w:rPr>
          <w:instrText xml:space="preserve"> PAGEREF _Toc73104309 \h </w:instrText>
        </w:r>
        <w:r w:rsidR="00AD7444" w:rsidRPr="00457023">
          <w:rPr>
            <w:rFonts w:asciiTheme="minorHAnsi" w:hAnsiTheme="minorHAnsi" w:cstheme="minorHAnsi"/>
            <w:noProof/>
            <w:webHidden/>
          </w:rPr>
        </w:r>
        <w:r w:rsidR="00AD7444" w:rsidRPr="00457023">
          <w:rPr>
            <w:rFonts w:asciiTheme="minorHAnsi" w:hAnsiTheme="minorHAnsi" w:cstheme="minorHAnsi"/>
            <w:noProof/>
            <w:webHidden/>
          </w:rPr>
          <w:fldChar w:fldCharType="separate"/>
        </w:r>
        <w:r w:rsidR="00F52933" w:rsidRPr="00457023">
          <w:rPr>
            <w:rFonts w:asciiTheme="minorHAnsi" w:hAnsiTheme="minorHAnsi" w:cstheme="minorHAnsi"/>
            <w:noProof/>
            <w:webHidden/>
          </w:rPr>
          <w:t>10</w:t>
        </w:r>
        <w:r w:rsidR="00AD7444" w:rsidRPr="00457023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05D06A57" w14:textId="1372268B" w:rsidR="00AD7444" w:rsidRPr="00457023" w:rsidRDefault="00000000">
      <w:pPr>
        <w:pStyle w:val="Spistreci3"/>
        <w:rPr>
          <w:rFonts w:asciiTheme="minorHAnsi" w:eastAsiaTheme="minorEastAsia" w:hAnsiTheme="minorHAnsi" w:cstheme="minorHAnsi"/>
          <w:noProof/>
          <w:lang w:eastAsia="pl-PL"/>
        </w:rPr>
      </w:pPr>
      <w:hyperlink w:anchor="_Toc73104310" w:history="1">
        <w:r w:rsidR="00AD7444" w:rsidRPr="00457023">
          <w:rPr>
            <w:rStyle w:val="Hipercze"/>
            <w:rFonts w:asciiTheme="minorHAnsi" w:hAnsiTheme="minorHAnsi" w:cstheme="minorHAnsi"/>
            <w:noProof/>
          </w:rPr>
          <w:t>3.4.3 Środki trwałe, sprzęt i wyposażenie, wartości niematerialne i prawne</w:t>
        </w:r>
        <w:r w:rsidR="00AD7444" w:rsidRPr="00457023">
          <w:rPr>
            <w:rFonts w:asciiTheme="minorHAnsi" w:hAnsiTheme="minorHAnsi" w:cstheme="minorHAnsi"/>
            <w:noProof/>
            <w:webHidden/>
          </w:rPr>
          <w:tab/>
        </w:r>
        <w:r w:rsidR="00AD7444" w:rsidRPr="00457023">
          <w:rPr>
            <w:rFonts w:asciiTheme="minorHAnsi" w:hAnsiTheme="minorHAnsi" w:cstheme="minorHAnsi"/>
            <w:noProof/>
            <w:webHidden/>
          </w:rPr>
          <w:fldChar w:fldCharType="begin"/>
        </w:r>
        <w:r w:rsidR="00AD7444" w:rsidRPr="00457023">
          <w:rPr>
            <w:rFonts w:asciiTheme="minorHAnsi" w:hAnsiTheme="minorHAnsi" w:cstheme="minorHAnsi"/>
            <w:noProof/>
            <w:webHidden/>
          </w:rPr>
          <w:instrText xml:space="preserve"> PAGEREF _Toc73104310 \h </w:instrText>
        </w:r>
        <w:r w:rsidR="00AD7444" w:rsidRPr="00457023">
          <w:rPr>
            <w:rFonts w:asciiTheme="minorHAnsi" w:hAnsiTheme="minorHAnsi" w:cstheme="minorHAnsi"/>
            <w:noProof/>
            <w:webHidden/>
          </w:rPr>
        </w:r>
        <w:r w:rsidR="00AD7444" w:rsidRPr="00457023">
          <w:rPr>
            <w:rFonts w:asciiTheme="minorHAnsi" w:hAnsiTheme="minorHAnsi" w:cstheme="minorHAnsi"/>
            <w:noProof/>
            <w:webHidden/>
          </w:rPr>
          <w:fldChar w:fldCharType="separate"/>
        </w:r>
        <w:r w:rsidR="00F52933" w:rsidRPr="00457023">
          <w:rPr>
            <w:rFonts w:asciiTheme="minorHAnsi" w:hAnsiTheme="minorHAnsi" w:cstheme="minorHAnsi"/>
            <w:noProof/>
            <w:webHidden/>
          </w:rPr>
          <w:t>10</w:t>
        </w:r>
        <w:r w:rsidR="00AD7444" w:rsidRPr="00457023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278C436E" w14:textId="569EF18A" w:rsidR="00AD7444" w:rsidRPr="00457023" w:rsidRDefault="00000000">
      <w:pPr>
        <w:pStyle w:val="Spistreci3"/>
        <w:rPr>
          <w:rFonts w:asciiTheme="minorHAnsi" w:eastAsiaTheme="minorEastAsia" w:hAnsiTheme="minorHAnsi" w:cstheme="minorHAnsi"/>
          <w:noProof/>
          <w:lang w:eastAsia="pl-PL"/>
        </w:rPr>
      </w:pPr>
      <w:hyperlink w:anchor="_Toc73104311" w:history="1">
        <w:r w:rsidR="00AD7444" w:rsidRPr="00457023">
          <w:rPr>
            <w:rStyle w:val="Hipercze"/>
            <w:rFonts w:asciiTheme="minorHAnsi" w:hAnsiTheme="minorHAnsi" w:cstheme="minorHAnsi"/>
            <w:noProof/>
          </w:rPr>
          <w:t>3.4.4 Leasing</w:t>
        </w:r>
        <w:r w:rsidR="00AD7444" w:rsidRPr="00457023">
          <w:rPr>
            <w:rFonts w:asciiTheme="minorHAnsi" w:hAnsiTheme="minorHAnsi" w:cstheme="minorHAnsi"/>
            <w:noProof/>
            <w:webHidden/>
          </w:rPr>
          <w:tab/>
        </w:r>
        <w:r w:rsidR="00AD7444" w:rsidRPr="00457023">
          <w:rPr>
            <w:rFonts w:asciiTheme="minorHAnsi" w:hAnsiTheme="minorHAnsi" w:cstheme="minorHAnsi"/>
            <w:noProof/>
            <w:webHidden/>
          </w:rPr>
          <w:fldChar w:fldCharType="begin"/>
        </w:r>
        <w:r w:rsidR="00AD7444" w:rsidRPr="00457023">
          <w:rPr>
            <w:rFonts w:asciiTheme="minorHAnsi" w:hAnsiTheme="minorHAnsi" w:cstheme="minorHAnsi"/>
            <w:noProof/>
            <w:webHidden/>
          </w:rPr>
          <w:instrText xml:space="preserve"> PAGEREF _Toc73104311 \h </w:instrText>
        </w:r>
        <w:r w:rsidR="00AD7444" w:rsidRPr="00457023">
          <w:rPr>
            <w:rFonts w:asciiTheme="minorHAnsi" w:hAnsiTheme="minorHAnsi" w:cstheme="minorHAnsi"/>
            <w:noProof/>
            <w:webHidden/>
          </w:rPr>
        </w:r>
        <w:r w:rsidR="00AD7444" w:rsidRPr="00457023">
          <w:rPr>
            <w:rFonts w:asciiTheme="minorHAnsi" w:hAnsiTheme="minorHAnsi" w:cstheme="minorHAnsi"/>
            <w:noProof/>
            <w:webHidden/>
          </w:rPr>
          <w:fldChar w:fldCharType="separate"/>
        </w:r>
        <w:r w:rsidR="00F52933" w:rsidRPr="00457023">
          <w:rPr>
            <w:rFonts w:asciiTheme="minorHAnsi" w:hAnsiTheme="minorHAnsi" w:cstheme="minorHAnsi"/>
            <w:noProof/>
            <w:webHidden/>
          </w:rPr>
          <w:t>11</w:t>
        </w:r>
        <w:r w:rsidR="00AD7444" w:rsidRPr="00457023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4B0392CD" w14:textId="1C500D0B" w:rsidR="00AD7444" w:rsidRPr="00457023" w:rsidRDefault="00000000">
      <w:pPr>
        <w:pStyle w:val="Spistreci3"/>
        <w:rPr>
          <w:rFonts w:asciiTheme="minorHAnsi" w:eastAsiaTheme="minorEastAsia" w:hAnsiTheme="minorHAnsi" w:cstheme="minorHAnsi"/>
          <w:noProof/>
          <w:lang w:eastAsia="pl-PL"/>
        </w:rPr>
      </w:pPr>
      <w:hyperlink w:anchor="_Toc73104312" w:history="1">
        <w:r w:rsidR="00AD7444" w:rsidRPr="00457023">
          <w:rPr>
            <w:rStyle w:val="Hipercze"/>
            <w:rFonts w:asciiTheme="minorHAnsi" w:hAnsiTheme="minorHAnsi" w:cstheme="minorHAnsi"/>
            <w:noProof/>
          </w:rPr>
          <w:t>3.4.5 Pozostałe koszty</w:t>
        </w:r>
        <w:r w:rsidR="00AD7444" w:rsidRPr="00457023">
          <w:rPr>
            <w:rFonts w:asciiTheme="minorHAnsi" w:hAnsiTheme="minorHAnsi" w:cstheme="minorHAnsi"/>
            <w:noProof/>
            <w:webHidden/>
          </w:rPr>
          <w:tab/>
        </w:r>
        <w:r w:rsidR="00AD7444" w:rsidRPr="00457023">
          <w:rPr>
            <w:rFonts w:asciiTheme="minorHAnsi" w:hAnsiTheme="minorHAnsi" w:cstheme="minorHAnsi"/>
            <w:noProof/>
            <w:webHidden/>
          </w:rPr>
          <w:fldChar w:fldCharType="begin"/>
        </w:r>
        <w:r w:rsidR="00AD7444" w:rsidRPr="00457023">
          <w:rPr>
            <w:rFonts w:asciiTheme="minorHAnsi" w:hAnsiTheme="minorHAnsi" w:cstheme="minorHAnsi"/>
            <w:noProof/>
            <w:webHidden/>
          </w:rPr>
          <w:instrText xml:space="preserve"> PAGEREF _Toc73104312 \h </w:instrText>
        </w:r>
        <w:r w:rsidR="00AD7444" w:rsidRPr="00457023">
          <w:rPr>
            <w:rFonts w:asciiTheme="minorHAnsi" w:hAnsiTheme="minorHAnsi" w:cstheme="minorHAnsi"/>
            <w:noProof/>
            <w:webHidden/>
          </w:rPr>
        </w:r>
        <w:r w:rsidR="00AD7444" w:rsidRPr="00457023">
          <w:rPr>
            <w:rFonts w:asciiTheme="minorHAnsi" w:hAnsiTheme="minorHAnsi" w:cstheme="minorHAnsi"/>
            <w:noProof/>
            <w:webHidden/>
          </w:rPr>
          <w:fldChar w:fldCharType="separate"/>
        </w:r>
        <w:r w:rsidR="00F52933" w:rsidRPr="00457023">
          <w:rPr>
            <w:rFonts w:asciiTheme="minorHAnsi" w:hAnsiTheme="minorHAnsi" w:cstheme="minorHAnsi"/>
            <w:noProof/>
            <w:webHidden/>
          </w:rPr>
          <w:t>11</w:t>
        </w:r>
        <w:r w:rsidR="00AD7444" w:rsidRPr="00457023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63239305" w14:textId="18D8F3CE" w:rsidR="00AD7444" w:rsidRPr="00457023" w:rsidRDefault="00000000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HAnsi"/>
          <w:noProof/>
          <w:lang w:eastAsia="pl-PL"/>
        </w:rPr>
      </w:pPr>
      <w:hyperlink w:anchor="_Toc73104313" w:history="1">
        <w:r w:rsidR="00AD7444" w:rsidRPr="00457023">
          <w:rPr>
            <w:rStyle w:val="Hipercze"/>
            <w:rFonts w:asciiTheme="minorHAnsi" w:hAnsiTheme="minorHAnsi" w:cstheme="minorHAnsi"/>
            <w:noProof/>
          </w:rPr>
          <w:t>3.5 Komponent Edukacji Ekologicznej Przedsięwzięcia</w:t>
        </w:r>
        <w:r w:rsidR="00AD7444" w:rsidRPr="00457023">
          <w:rPr>
            <w:rFonts w:asciiTheme="minorHAnsi" w:hAnsiTheme="minorHAnsi" w:cstheme="minorHAnsi"/>
            <w:noProof/>
            <w:webHidden/>
          </w:rPr>
          <w:tab/>
        </w:r>
        <w:r w:rsidR="00AD7444" w:rsidRPr="00457023">
          <w:rPr>
            <w:rFonts w:asciiTheme="minorHAnsi" w:hAnsiTheme="minorHAnsi" w:cstheme="minorHAnsi"/>
            <w:noProof/>
            <w:webHidden/>
          </w:rPr>
          <w:fldChar w:fldCharType="begin"/>
        </w:r>
        <w:r w:rsidR="00AD7444" w:rsidRPr="00457023">
          <w:rPr>
            <w:rFonts w:asciiTheme="minorHAnsi" w:hAnsiTheme="minorHAnsi" w:cstheme="minorHAnsi"/>
            <w:noProof/>
            <w:webHidden/>
          </w:rPr>
          <w:instrText xml:space="preserve"> PAGEREF _Toc73104313 \h </w:instrText>
        </w:r>
        <w:r w:rsidR="00AD7444" w:rsidRPr="00457023">
          <w:rPr>
            <w:rFonts w:asciiTheme="minorHAnsi" w:hAnsiTheme="minorHAnsi" w:cstheme="minorHAnsi"/>
            <w:noProof/>
            <w:webHidden/>
          </w:rPr>
        </w:r>
        <w:r w:rsidR="00AD7444" w:rsidRPr="00457023">
          <w:rPr>
            <w:rFonts w:asciiTheme="minorHAnsi" w:hAnsiTheme="minorHAnsi" w:cstheme="minorHAnsi"/>
            <w:noProof/>
            <w:webHidden/>
          </w:rPr>
          <w:fldChar w:fldCharType="separate"/>
        </w:r>
        <w:r w:rsidR="00F52933" w:rsidRPr="00457023">
          <w:rPr>
            <w:rFonts w:asciiTheme="minorHAnsi" w:hAnsiTheme="minorHAnsi" w:cstheme="minorHAnsi"/>
            <w:noProof/>
            <w:webHidden/>
          </w:rPr>
          <w:t>11</w:t>
        </w:r>
        <w:r w:rsidR="00AD7444" w:rsidRPr="00457023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66CC0AC5" w14:textId="6B53EF5F" w:rsidR="00AD7444" w:rsidRPr="00457023" w:rsidRDefault="00000000">
      <w:pPr>
        <w:pStyle w:val="Spistreci1"/>
        <w:rPr>
          <w:rFonts w:asciiTheme="minorHAnsi" w:eastAsiaTheme="minorEastAsia" w:hAnsiTheme="minorHAnsi" w:cstheme="minorHAnsi"/>
          <w:i w:val="0"/>
          <w:iCs w:val="0"/>
          <w:lang w:eastAsia="pl-PL"/>
        </w:rPr>
      </w:pPr>
      <w:hyperlink w:anchor="_Toc73104314" w:history="1">
        <w:r w:rsidR="00AD7444" w:rsidRPr="00457023">
          <w:rPr>
            <w:rStyle w:val="Hipercze"/>
            <w:rFonts w:asciiTheme="minorHAnsi" w:hAnsiTheme="minorHAnsi" w:cstheme="minorHAnsi"/>
          </w:rPr>
          <w:t>4. KATEGORIE KOSZTÓW NIEKWALIFIKOWANYCH</w:t>
        </w:r>
        <w:r w:rsidR="00AD7444" w:rsidRPr="00457023">
          <w:rPr>
            <w:rFonts w:asciiTheme="minorHAnsi" w:hAnsiTheme="minorHAnsi" w:cstheme="minorHAnsi"/>
            <w:webHidden/>
          </w:rPr>
          <w:tab/>
        </w:r>
        <w:r w:rsidR="00AD7444" w:rsidRPr="00457023">
          <w:rPr>
            <w:rFonts w:asciiTheme="minorHAnsi" w:hAnsiTheme="minorHAnsi" w:cstheme="minorHAnsi"/>
            <w:webHidden/>
          </w:rPr>
          <w:fldChar w:fldCharType="begin"/>
        </w:r>
        <w:r w:rsidR="00AD7444" w:rsidRPr="00457023">
          <w:rPr>
            <w:rFonts w:asciiTheme="minorHAnsi" w:hAnsiTheme="minorHAnsi" w:cstheme="minorHAnsi"/>
            <w:webHidden/>
          </w:rPr>
          <w:instrText xml:space="preserve"> PAGEREF _Toc73104314 \h </w:instrText>
        </w:r>
        <w:r w:rsidR="00AD7444" w:rsidRPr="00457023">
          <w:rPr>
            <w:rFonts w:asciiTheme="minorHAnsi" w:hAnsiTheme="minorHAnsi" w:cstheme="minorHAnsi"/>
            <w:webHidden/>
          </w:rPr>
        </w:r>
        <w:r w:rsidR="00AD7444" w:rsidRPr="00457023">
          <w:rPr>
            <w:rFonts w:asciiTheme="minorHAnsi" w:hAnsiTheme="minorHAnsi" w:cstheme="minorHAnsi"/>
            <w:webHidden/>
          </w:rPr>
          <w:fldChar w:fldCharType="separate"/>
        </w:r>
        <w:r w:rsidR="00F52933" w:rsidRPr="00457023">
          <w:rPr>
            <w:rFonts w:asciiTheme="minorHAnsi" w:hAnsiTheme="minorHAnsi" w:cstheme="minorHAnsi"/>
            <w:webHidden/>
          </w:rPr>
          <w:t>13</w:t>
        </w:r>
        <w:r w:rsidR="00AD7444" w:rsidRPr="00457023">
          <w:rPr>
            <w:rFonts w:asciiTheme="minorHAnsi" w:hAnsiTheme="minorHAnsi" w:cstheme="minorHAnsi"/>
            <w:webHidden/>
          </w:rPr>
          <w:fldChar w:fldCharType="end"/>
        </w:r>
      </w:hyperlink>
    </w:p>
    <w:p w14:paraId="3CC60D3F" w14:textId="0A54C7FE" w:rsidR="00AD7444" w:rsidRPr="00457023" w:rsidRDefault="00000000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HAnsi"/>
          <w:noProof/>
          <w:lang w:eastAsia="pl-PL"/>
        </w:rPr>
      </w:pPr>
      <w:hyperlink w:anchor="_Toc73104315" w:history="1">
        <w:r w:rsidR="00AD7444" w:rsidRPr="00457023">
          <w:rPr>
            <w:rStyle w:val="Hipercze"/>
            <w:rFonts w:asciiTheme="minorHAnsi" w:hAnsiTheme="minorHAnsi" w:cstheme="minorHAnsi"/>
            <w:noProof/>
          </w:rPr>
          <w:t>4.1. Koszty pośrednie</w:t>
        </w:r>
        <w:r w:rsidR="00AD7444" w:rsidRPr="00457023">
          <w:rPr>
            <w:rFonts w:asciiTheme="minorHAnsi" w:hAnsiTheme="minorHAnsi" w:cstheme="minorHAnsi"/>
            <w:noProof/>
            <w:webHidden/>
          </w:rPr>
          <w:tab/>
        </w:r>
        <w:r w:rsidR="00AD7444" w:rsidRPr="00457023">
          <w:rPr>
            <w:rFonts w:asciiTheme="minorHAnsi" w:hAnsiTheme="minorHAnsi" w:cstheme="minorHAnsi"/>
            <w:noProof/>
            <w:webHidden/>
          </w:rPr>
          <w:fldChar w:fldCharType="begin"/>
        </w:r>
        <w:r w:rsidR="00AD7444" w:rsidRPr="00457023">
          <w:rPr>
            <w:rFonts w:asciiTheme="minorHAnsi" w:hAnsiTheme="minorHAnsi" w:cstheme="minorHAnsi"/>
            <w:noProof/>
            <w:webHidden/>
          </w:rPr>
          <w:instrText xml:space="preserve"> PAGEREF _Toc73104315 \h </w:instrText>
        </w:r>
        <w:r w:rsidR="00AD7444" w:rsidRPr="00457023">
          <w:rPr>
            <w:rFonts w:asciiTheme="minorHAnsi" w:hAnsiTheme="minorHAnsi" w:cstheme="minorHAnsi"/>
            <w:noProof/>
            <w:webHidden/>
          </w:rPr>
        </w:r>
        <w:r w:rsidR="00AD7444" w:rsidRPr="00457023">
          <w:rPr>
            <w:rFonts w:asciiTheme="minorHAnsi" w:hAnsiTheme="minorHAnsi" w:cstheme="minorHAnsi"/>
            <w:noProof/>
            <w:webHidden/>
          </w:rPr>
          <w:fldChar w:fldCharType="separate"/>
        </w:r>
        <w:r w:rsidR="00F52933" w:rsidRPr="00457023">
          <w:rPr>
            <w:rFonts w:asciiTheme="minorHAnsi" w:hAnsiTheme="minorHAnsi" w:cstheme="minorHAnsi"/>
            <w:noProof/>
            <w:webHidden/>
          </w:rPr>
          <w:t>13</w:t>
        </w:r>
        <w:r w:rsidR="00AD7444" w:rsidRPr="00457023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14F6F006" w14:textId="3277C861" w:rsidR="00AD7444" w:rsidRPr="00457023" w:rsidRDefault="00000000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HAnsi"/>
          <w:noProof/>
          <w:lang w:eastAsia="pl-PL"/>
        </w:rPr>
      </w:pPr>
      <w:hyperlink w:anchor="_Toc73104316" w:history="1">
        <w:r w:rsidR="00AD7444" w:rsidRPr="00457023">
          <w:rPr>
            <w:rStyle w:val="Hipercze"/>
            <w:rFonts w:asciiTheme="minorHAnsi" w:hAnsiTheme="minorHAnsi" w:cstheme="minorHAnsi"/>
            <w:noProof/>
          </w:rPr>
          <w:t>4.2. Pozostałe kategorie kosztów niekwalifikowanych</w:t>
        </w:r>
        <w:r w:rsidR="00AD7444" w:rsidRPr="00457023">
          <w:rPr>
            <w:rFonts w:asciiTheme="minorHAnsi" w:hAnsiTheme="minorHAnsi" w:cstheme="minorHAnsi"/>
            <w:noProof/>
            <w:webHidden/>
          </w:rPr>
          <w:tab/>
        </w:r>
        <w:r w:rsidR="00AD7444" w:rsidRPr="00457023">
          <w:rPr>
            <w:rFonts w:asciiTheme="minorHAnsi" w:hAnsiTheme="minorHAnsi" w:cstheme="minorHAnsi"/>
            <w:noProof/>
            <w:webHidden/>
          </w:rPr>
          <w:fldChar w:fldCharType="begin"/>
        </w:r>
        <w:r w:rsidR="00AD7444" w:rsidRPr="00457023">
          <w:rPr>
            <w:rFonts w:asciiTheme="minorHAnsi" w:hAnsiTheme="minorHAnsi" w:cstheme="minorHAnsi"/>
            <w:noProof/>
            <w:webHidden/>
          </w:rPr>
          <w:instrText xml:space="preserve"> PAGEREF _Toc73104316 \h </w:instrText>
        </w:r>
        <w:r w:rsidR="00AD7444" w:rsidRPr="00457023">
          <w:rPr>
            <w:rFonts w:asciiTheme="minorHAnsi" w:hAnsiTheme="minorHAnsi" w:cstheme="minorHAnsi"/>
            <w:noProof/>
            <w:webHidden/>
          </w:rPr>
        </w:r>
        <w:r w:rsidR="00AD7444" w:rsidRPr="00457023">
          <w:rPr>
            <w:rFonts w:asciiTheme="minorHAnsi" w:hAnsiTheme="minorHAnsi" w:cstheme="minorHAnsi"/>
            <w:noProof/>
            <w:webHidden/>
          </w:rPr>
          <w:fldChar w:fldCharType="separate"/>
        </w:r>
        <w:r w:rsidR="00F52933" w:rsidRPr="00457023">
          <w:rPr>
            <w:rFonts w:asciiTheme="minorHAnsi" w:hAnsiTheme="minorHAnsi" w:cstheme="minorHAnsi"/>
            <w:noProof/>
            <w:webHidden/>
          </w:rPr>
          <w:t>13</w:t>
        </w:r>
        <w:r w:rsidR="00AD7444" w:rsidRPr="00457023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6062CA41" w14:textId="77777777" w:rsidR="00155E2E" w:rsidRPr="00457023" w:rsidRDefault="009A487B" w:rsidP="00155E2E">
      <w:pPr>
        <w:tabs>
          <w:tab w:val="left" w:pos="7976"/>
        </w:tabs>
        <w:rPr>
          <w:rFonts w:asciiTheme="minorHAnsi" w:hAnsiTheme="minorHAnsi" w:cstheme="minorHAnsi"/>
        </w:rPr>
      </w:pPr>
      <w:r w:rsidRPr="00457023">
        <w:rPr>
          <w:rFonts w:asciiTheme="minorHAnsi" w:hAnsiTheme="minorHAnsi" w:cstheme="minorHAnsi"/>
          <w:sz w:val="24"/>
          <w:szCs w:val="24"/>
        </w:rPr>
        <w:fldChar w:fldCharType="end"/>
      </w:r>
      <w:r w:rsidR="00B80DF6" w:rsidRPr="00457023">
        <w:rPr>
          <w:rFonts w:asciiTheme="minorHAnsi" w:hAnsiTheme="minorHAnsi" w:cstheme="minorHAnsi"/>
          <w:i/>
          <w:sz w:val="24"/>
          <w:szCs w:val="24"/>
        </w:rPr>
        <w:tab/>
      </w:r>
    </w:p>
    <w:p w14:paraId="48F602AB" w14:textId="77777777" w:rsidR="00637AEA" w:rsidRPr="00457023" w:rsidRDefault="00637AEA" w:rsidP="00425188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457023">
        <w:rPr>
          <w:rFonts w:asciiTheme="minorHAnsi" w:hAnsiTheme="minorHAnsi" w:cstheme="minorHAnsi"/>
        </w:rPr>
        <w:br w:type="page"/>
      </w:r>
      <w:bookmarkStart w:id="0" w:name="_Toc392494274"/>
      <w:bookmarkStart w:id="1" w:name="_Toc73104296"/>
      <w:r w:rsidRPr="00457023">
        <w:rPr>
          <w:rFonts w:asciiTheme="minorHAnsi" w:hAnsiTheme="minorHAnsi" w:cstheme="minorHAnsi"/>
          <w:sz w:val="28"/>
          <w:szCs w:val="28"/>
        </w:rPr>
        <w:lastRenderedPageBreak/>
        <w:t>1. WSTĘP</w:t>
      </w:r>
      <w:bookmarkEnd w:id="0"/>
      <w:bookmarkEnd w:id="1"/>
    </w:p>
    <w:p w14:paraId="20D138E8" w14:textId="77777777" w:rsidR="00637AEA" w:rsidRPr="00457023" w:rsidRDefault="00637AEA" w:rsidP="0085462E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580ED82" w14:textId="77777777" w:rsidR="00817647" w:rsidRPr="00457023" w:rsidRDefault="00637AEA" w:rsidP="00CC4CE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>Niniejsze „Wytyczne w zakresie kosztów</w:t>
      </w:r>
      <w:r w:rsidR="00F150C8" w:rsidRPr="00457023">
        <w:rPr>
          <w:rFonts w:asciiTheme="minorHAnsi" w:hAnsiTheme="minorHAnsi" w:cstheme="minorHAnsi"/>
          <w:sz w:val="24"/>
          <w:szCs w:val="24"/>
        </w:rPr>
        <w:t xml:space="preserve"> kwalifikowanych</w:t>
      </w:r>
      <w:r w:rsidRPr="00457023">
        <w:rPr>
          <w:rFonts w:asciiTheme="minorHAnsi" w:hAnsiTheme="minorHAnsi" w:cstheme="minorHAnsi"/>
          <w:sz w:val="24"/>
          <w:szCs w:val="24"/>
        </w:rPr>
        <w:t>”, dalej także „Wytyczne” określają ogólne zasady kwalifikowalności kosztów oraz kategorie kosztów kwalifikowanych w przedsięwzięciach dofinansowywanych ze środków NFOŚiGW</w:t>
      </w:r>
      <w:r w:rsidR="00CC4CE4" w:rsidRPr="00457023">
        <w:rPr>
          <w:rFonts w:asciiTheme="minorHAnsi" w:hAnsiTheme="minorHAnsi" w:cstheme="minorHAnsi"/>
          <w:sz w:val="24"/>
          <w:szCs w:val="24"/>
        </w:rPr>
        <w:t xml:space="preserve"> </w:t>
      </w:r>
      <w:r w:rsidR="00CC4CE4" w:rsidRPr="00457023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w ramach programów priorytetowych</w:t>
      </w:r>
      <w:r w:rsidRPr="00457023">
        <w:rPr>
          <w:rFonts w:asciiTheme="minorHAnsi" w:hAnsiTheme="minorHAnsi" w:cstheme="minorHAnsi"/>
          <w:sz w:val="24"/>
          <w:szCs w:val="24"/>
        </w:rPr>
        <w:t xml:space="preserve">. </w:t>
      </w:r>
      <w:r w:rsidR="00817647" w:rsidRPr="00457023">
        <w:rPr>
          <w:rFonts w:asciiTheme="minorHAnsi" w:hAnsiTheme="minorHAnsi" w:cstheme="minorHAnsi"/>
          <w:sz w:val="24"/>
          <w:szCs w:val="24"/>
        </w:rPr>
        <w:t>Wytyczne są skierowane do Wnioskodawców/Beneficjentów w zakresie przygotowania Wniosku i późniejszego rozliczania umowy, a także są podstawą dla NFOŚiGW do weryfikacji tych kosztów.</w:t>
      </w:r>
    </w:p>
    <w:p w14:paraId="0E2443CF" w14:textId="77777777" w:rsidR="00CC4CE4" w:rsidRPr="00457023" w:rsidRDefault="00CC4CE4" w:rsidP="00CC4CE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</w:pPr>
    </w:p>
    <w:p w14:paraId="204A1CCA" w14:textId="77777777" w:rsidR="00637AEA" w:rsidRPr="00457023" w:rsidRDefault="00637AEA" w:rsidP="00143E43">
      <w:pPr>
        <w:spacing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>Wytyczne pozostają w zgodzie z powszechnie obowiązującymi przepisami prawa krajowego, w szczególności z ustawą o rachunkowości, ustawą o podatku od towarów i usług, ustawą o</w:t>
      </w:r>
      <w:r w:rsidR="00F150C8" w:rsidRPr="00457023">
        <w:rPr>
          <w:rFonts w:asciiTheme="minorHAnsi" w:hAnsiTheme="minorHAnsi" w:cstheme="minorHAnsi"/>
          <w:sz w:val="24"/>
          <w:szCs w:val="24"/>
        </w:rPr>
        <w:t> </w:t>
      </w:r>
      <w:r w:rsidRPr="00457023">
        <w:rPr>
          <w:rFonts w:asciiTheme="minorHAnsi" w:hAnsiTheme="minorHAnsi" w:cstheme="minorHAnsi"/>
          <w:sz w:val="24"/>
          <w:szCs w:val="24"/>
        </w:rPr>
        <w:t xml:space="preserve">finansach publicznych, ustawą Prawo budowlane, przepisami regulującymi udzielanie pomocy publicznej. </w:t>
      </w:r>
    </w:p>
    <w:p w14:paraId="563F3AE3" w14:textId="77777777" w:rsidR="00637AEA" w:rsidRPr="00457023" w:rsidRDefault="00637AEA" w:rsidP="00143E43">
      <w:pPr>
        <w:spacing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>W zakresie nieuregulowanym niniejszymi Wytycznymi należy stosować obowiązujące przepisy prawa.</w:t>
      </w:r>
    </w:p>
    <w:p w14:paraId="52C2F792" w14:textId="77777777" w:rsidR="00637AEA" w:rsidRPr="00457023" w:rsidRDefault="00637AEA" w:rsidP="00143E43">
      <w:pPr>
        <w:spacing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>W przypadku naborów konkursowych (a następnie także do realizacji umowy o</w:t>
      </w:r>
      <w:r w:rsidR="00F150C8" w:rsidRPr="00457023">
        <w:rPr>
          <w:rFonts w:asciiTheme="minorHAnsi" w:hAnsiTheme="minorHAnsi" w:cstheme="minorHAnsi"/>
          <w:sz w:val="24"/>
          <w:szCs w:val="24"/>
        </w:rPr>
        <w:t> </w:t>
      </w:r>
      <w:r w:rsidRPr="00457023">
        <w:rPr>
          <w:rFonts w:asciiTheme="minorHAnsi" w:hAnsiTheme="minorHAnsi" w:cstheme="minorHAnsi"/>
          <w:sz w:val="24"/>
          <w:szCs w:val="24"/>
        </w:rPr>
        <w:t xml:space="preserve">dofinansowanie oraz jej późniejszego rozliczenia) stosuje się Wytyczne obowiązujące </w:t>
      </w:r>
      <w:r w:rsidR="0033471C" w:rsidRPr="00457023">
        <w:rPr>
          <w:rFonts w:asciiTheme="minorHAnsi" w:hAnsiTheme="minorHAnsi" w:cstheme="minorHAnsi"/>
          <w:sz w:val="24"/>
          <w:szCs w:val="24"/>
        </w:rPr>
        <w:br/>
      </w:r>
      <w:r w:rsidRPr="00457023">
        <w:rPr>
          <w:rFonts w:asciiTheme="minorHAnsi" w:hAnsiTheme="minorHAnsi" w:cstheme="minorHAnsi"/>
          <w:sz w:val="24"/>
          <w:szCs w:val="24"/>
        </w:rPr>
        <w:t>w dniu ogłoszenia konkursu. W przypadku naborów ciągłych stosuje się Wytyczne obowiązujące w</w:t>
      </w:r>
      <w:r w:rsidR="00F150C8" w:rsidRPr="00457023">
        <w:rPr>
          <w:rFonts w:asciiTheme="minorHAnsi" w:hAnsiTheme="minorHAnsi" w:cstheme="minorHAnsi"/>
          <w:sz w:val="24"/>
          <w:szCs w:val="24"/>
        </w:rPr>
        <w:t> </w:t>
      </w:r>
      <w:r w:rsidRPr="00457023">
        <w:rPr>
          <w:rFonts w:asciiTheme="minorHAnsi" w:hAnsiTheme="minorHAnsi" w:cstheme="minorHAnsi"/>
          <w:sz w:val="24"/>
          <w:szCs w:val="24"/>
        </w:rPr>
        <w:t>dniu złożenia wniosku o dofinansowanie.</w:t>
      </w:r>
    </w:p>
    <w:p w14:paraId="1CA08577" w14:textId="2B4FC57F" w:rsidR="00637AEA" w:rsidRPr="00457023" w:rsidRDefault="00637AEA" w:rsidP="00143E43">
      <w:pPr>
        <w:spacing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>Program priorytetowy</w:t>
      </w:r>
      <w:r w:rsidR="00674BA0" w:rsidRPr="00457023">
        <w:rPr>
          <w:rFonts w:asciiTheme="minorHAnsi" w:hAnsiTheme="minorHAnsi" w:cstheme="minorHAnsi"/>
          <w:sz w:val="24"/>
          <w:szCs w:val="24"/>
        </w:rPr>
        <w:t>,</w:t>
      </w:r>
      <w:r w:rsidR="004A3A06" w:rsidRPr="00457023">
        <w:rPr>
          <w:rFonts w:asciiTheme="minorHAnsi" w:hAnsiTheme="minorHAnsi" w:cstheme="minorHAnsi"/>
          <w:sz w:val="24"/>
          <w:szCs w:val="24"/>
        </w:rPr>
        <w:t xml:space="preserve"> a w przypadku udzielania dofinansowania z wyłączeniem programu priorytetowego,</w:t>
      </w:r>
      <w:r w:rsidR="00500A96" w:rsidRPr="00457023">
        <w:rPr>
          <w:rFonts w:asciiTheme="minorHAnsi" w:hAnsiTheme="minorHAnsi" w:cstheme="minorHAnsi"/>
          <w:sz w:val="24"/>
          <w:szCs w:val="24"/>
        </w:rPr>
        <w:t xml:space="preserve"> umowa </w:t>
      </w:r>
      <w:r w:rsidRPr="00457023">
        <w:rPr>
          <w:rFonts w:asciiTheme="minorHAnsi" w:hAnsiTheme="minorHAnsi" w:cstheme="minorHAnsi"/>
          <w:sz w:val="24"/>
          <w:szCs w:val="24"/>
        </w:rPr>
        <w:t>mo</w:t>
      </w:r>
      <w:r w:rsidR="00500A96" w:rsidRPr="00457023">
        <w:rPr>
          <w:rFonts w:asciiTheme="minorHAnsi" w:hAnsiTheme="minorHAnsi" w:cstheme="minorHAnsi"/>
          <w:sz w:val="24"/>
          <w:szCs w:val="24"/>
        </w:rPr>
        <w:t>gą</w:t>
      </w:r>
      <w:r w:rsidRPr="00457023">
        <w:rPr>
          <w:rFonts w:asciiTheme="minorHAnsi" w:hAnsiTheme="minorHAnsi" w:cstheme="minorHAnsi"/>
          <w:sz w:val="24"/>
          <w:szCs w:val="24"/>
        </w:rPr>
        <w:t xml:space="preserve"> wskazywać istotne ograniczenia, przewidywać wyłączenia</w:t>
      </w:r>
      <w:r w:rsidR="000C74EE" w:rsidRPr="00457023">
        <w:rPr>
          <w:rFonts w:asciiTheme="minorHAnsi" w:hAnsiTheme="minorHAnsi" w:cstheme="minorHAnsi"/>
          <w:sz w:val="24"/>
          <w:szCs w:val="24"/>
        </w:rPr>
        <w:t>,</w:t>
      </w:r>
      <w:r w:rsidRPr="00457023">
        <w:rPr>
          <w:rFonts w:asciiTheme="minorHAnsi" w:hAnsiTheme="minorHAnsi" w:cstheme="minorHAnsi"/>
          <w:sz w:val="24"/>
          <w:szCs w:val="24"/>
        </w:rPr>
        <w:t xml:space="preserve"> zawierać uszczegółowienia</w:t>
      </w:r>
      <w:r w:rsidR="000C74EE" w:rsidRPr="00457023">
        <w:rPr>
          <w:rFonts w:asciiTheme="minorHAnsi" w:hAnsiTheme="minorHAnsi" w:cstheme="minorHAnsi"/>
          <w:sz w:val="24"/>
          <w:szCs w:val="24"/>
        </w:rPr>
        <w:t xml:space="preserve"> lub rozszerzenia</w:t>
      </w:r>
      <w:r w:rsidRPr="00457023">
        <w:rPr>
          <w:rFonts w:asciiTheme="minorHAnsi" w:hAnsiTheme="minorHAnsi" w:cstheme="minorHAnsi"/>
          <w:sz w:val="24"/>
          <w:szCs w:val="24"/>
        </w:rPr>
        <w:t xml:space="preserve">, dotyczące kosztów kwalifikowanych, które nie są określone w </w:t>
      </w:r>
      <w:r w:rsidR="0087480A" w:rsidRPr="00457023">
        <w:rPr>
          <w:rFonts w:asciiTheme="minorHAnsi" w:hAnsiTheme="minorHAnsi" w:cstheme="minorHAnsi"/>
          <w:sz w:val="24"/>
          <w:szCs w:val="24"/>
        </w:rPr>
        <w:t>W</w:t>
      </w:r>
      <w:r w:rsidRPr="00457023">
        <w:rPr>
          <w:rFonts w:asciiTheme="minorHAnsi" w:hAnsiTheme="minorHAnsi" w:cstheme="minorHAnsi"/>
          <w:sz w:val="24"/>
          <w:szCs w:val="24"/>
        </w:rPr>
        <w:t>ytycznych. Może to wynikać m.in. z rodzaju przedsięwzięć możliwych do realizowania w ramach określonego programu priorytetowego oraz uwarunkowań prawnych, dotyczących dofinansowywanych działań</w:t>
      </w:r>
      <w:r w:rsidR="00BF73D3" w:rsidRPr="00457023">
        <w:rPr>
          <w:rFonts w:asciiTheme="minorHAnsi" w:hAnsiTheme="minorHAnsi" w:cstheme="minorHAnsi"/>
          <w:sz w:val="24"/>
          <w:szCs w:val="24"/>
        </w:rPr>
        <w:t xml:space="preserve"> lub przedsięwzięć</w:t>
      </w:r>
      <w:r w:rsidRPr="00457023">
        <w:rPr>
          <w:rFonts w:asciiTheme="minorHAnsi" w:hAnsiTheme="minorHAnsi" w:cstheme="minorHAnsi"/>
          <w:sz w:val="24"/>
          <w:szCs w:val="24"/>
        </w:rPr>
        <w:t>.</w:t>
      </w:r>
    </w:p>
    <w:p w14:paraId="552CEF82" w14:textId="2E58608B" w:rsidR="00637AEA" w:rsidRPr="00457023" w:rsidRDefault="00637AEA" w:rsidP="00143E43">
      <w:pPr>
        <w:spacing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>W przypadku przedsięwzięć, w których dofinansowanie NFOŚiGW stanowić będzie współfinansowanie innych programów z udziałem środków zagranicznych (jak np. Programu LIFE, POIiŚ</w:t>
      </w:r>
      <w:r w:rsidR="0000644C" w:rsidRPr="00457023">
        <w:rPr>
          <w:rFonts w:asciiTheme="minorHAnsi" w:hAnsiTheme="minorHAnsi" w:cstheme="minorHAnsi"/>
          <w:sz w:val="24"/>
          <w:szCs w:val="24"/>
        </w:rPr>
        <w:t>,</w:t>
      </w:r>
      <w:r w:rsidRPr="00457023">
        <w:rPr>
          <w:rFonts w:asciiTheme="minorHAnsi" w:hAnsiTheme="minorHAnsi" w:cstheme="minorHAnsi"/>
          <w:sz w:val="24"/>
          <w:szCs w:val="24"/>
        </w:rPr>
        <w:t xml:space="preserve"> itd.), </w:t>
      </w:r>
      <w:r w:rsidR="00134D7E" w:rsidRPr="00457023">
        <w:rPr>
          <w:rFonts w:asciiTheme="minorHAnsi" w:hAnsiTheme="minorHAnsi" w:cstheme="minorHAnsi"/>
          <w:sz w:val="24"/>
          <w:szCs w:val="24"/>
        </w:rPr>
        <w:t xml:space="preserve">koszty </w:t>
      </w:r>
      <w:r w:rsidR="00A06D5E" w:rsidRPr="00457023">
        <w:rPr>
          <w:rFonts w:asciiTheme="minorHAnsi" w:hAnsiTheme="minorHAnsi" w:cstheme="minorHAnsi"/>
          <w:sz w:val="24"/>
          <w:szCs w:val="24"/>
        </w:rPr>
        <w:t>kwalifikowane</w:t>
      </w:r>
      <w:r w:rsidR="00134D7E" w:rsidRPr="00457023">
        <w:rPr>
          <w:rFonts w:asciiTheme="minorHAnsi" w:hAnsiTheme="minorHAnsi" w:cstheme="minorHAnsi"/>
          <w:sz w:val="24"/>
          <w:szCs w:val="24"/>
        </w:rPr>
        <w:t xml:space="preserve"> </w:t>
      </w:r>
      <w:r w:rsidR="00CE4795" w:rsidRPr="00457023">
        <w:rPr>
          <w:rFonts w:asciiTheme="minorHAnsi" w:hAnsiTheme="minorHAnsi" w:cstheme="minorHAnsi"/>
          <w:sz w:val="24"/>
          <w:szCs w:val="24"/>
        </w:rPr>
        <w:t xml:space="preserve">są </w:t>
      </w:r>
      <w:r w:rsidR="009F17A1" w:rsidRPr="00457023">
        <w:rPr>
          <w:rFonts w:asciiTheme="minorHAnsi" w:hAnsiTheme="minorHAnsi" w:cstheme="minorHAnsi"/>
          <w:sz w:val="24"/>
          <w:szCs w:val="24"/>
        </w:rPr>
        <w:t xml:space="preserve">w zakresie </w:t>
      </w:r>
      <w:r w:rsidR="00A06D5E" w:rsidRPr="00457023">
        <w:rPr>
          <w:rFonts w:asciiTheme="minorHAnsi" w:hAnsiTheme="minorHAnsi" w:cstheme="minorHAnsi"/>
          <w:sz w:val="24"/>
          <w:szCs w:val="24"/>
        </w:rPr>
        <w:t>(co do kategorii</w:t>
      </w:r>
      <w:r w:rsidR="009F17A1" w:rsidRPr="00457023">
        <w:rPr>
          <w:rFonts w:asciiTheme="minorHAnsi" w:hAnsiTheme="minorHAnsi" w:cstheme="minorHAnsi"/>
          <w:sz w:val="24"/>
          <w:szCs w:val="24"/>
        </w:rPr>
        <w:t>) zgodn</w:t>
      </w:r>
      <w:r w:rsidR="00A06D5E" w:rsidRPr="00457023">
        <w:rPr>
          <w:rFonts w:asciiTheme="minorHAnsi" w:hAnsiTheme="minorHAnsi" w:cstheme="minorHAnsi"/>
          <w:sz w:val="24"/>
          <w:szCs w:val="24"/>
        </w:rPr>
        <w:t>ym</w:t>
      </w:r>
      <w:r w:rsidR="009F17A1" w:rsidRPr="00457023">
        <w:rPr>
          <w:rFonts w:asciiTheme="minorHAnsi" w:hAnsiTheme="minorHAnsi" w:cstheme="minorHAnsi"/>
          <w:sz w:val="24"/>
          <w:szCs w:val="24"/>
        </w:rPr>
        <w:t xml:space="preserve"> </w:t>
      </w:r>
      <w:r w:rsidR="0033471C" w:rsidRPr="00457023">
        <w:rPr>
          <w:rFonts w:asciiTheme="minorHAnsi" w:hAnsiTheme="minorHAnsi" w:cstheme="minorHAnsi"/>
          <w:sz w:val="24"/>
          <w:szCs w:val="24"/>
        </w:rPr>
        <w:br/>
      </w:r>
      <w:r w:rsidR="00134D7E" w:rsidRPr="00457023">
        <w:rPr>
          <w:rFonts w:asciiTheme="minorHAnsi" w:hAnsiTheme="minorHAnsi" w:cstheme="minorHAnsi"/>
          <w:sz w:val="24"/>
          <w:szCs w:val="24"/>
        </w:rPr>
        <w:t xml:space="preserve">z wytycznymi </w:t>
      </w:r>
      <w:r w:rsidRPr="00457023">
        <w:rPr>
          <w:rFonts w:asciiTheme="minorHAnsi" w:hAnsiTheme="minorHAnsi" w:cstheme="minorHAnsi"/>
          <w:sz w:val="24"/>
          <w:szCs w:val="24"/>
        </w:rPr>
        <w:t xml:space="preserve">kwalifikowalności dla tych programów, chyba że program priorytetowy wskazuje inaczej. </w:t>
      </w:r>
    </w:p>
    <w:p w14:paraId="37ED40CB" w14:textId="77777777" w:rsidR="00637AEA" w:rsidRPr="00457023" w:rsidRDefault="00637AEA" w:rsidP="00143E43">
      <w:pPr>
        <w:pStyle w:val="Nagwek1"/>
        <w:spacing w:after="360"/>
        <w:rPr>
          <w:rFonts w:asciiTheme="minorHAnsi" w:hAnsiTheme="minorHAnsi" w:cstheme="minorHAnsi"/>
          <w:sz w:val="28"/>
          <w:szCs w:val="28"/>
        </w:rPr>
      </w:pPr>
      <w:r w:rsidRPr="00457023">
        <w:rPr>
          <w:rFonts w:asciiTheme="minorHAnsi" w:hAnsiTheme="minorHAnsi" w:cstheme="minorHAnsi"/>
        </w:rPr>
        <w:br w:type="page"/>
      </w:r>
      <w:bookmarkStart w:id="2" w:name="_Toc392494275"/>
      <w:bookmarkStart w:id="3" w:name="_Toc73104297"/>
      <w:r w:rsidRPr="00457023">
        <w:rPr>
          <w:rFonts w:asciiTheme="minorHAnsi" w:hAnsiTheme="minorHAnsi" w:cstheme="minorHAnsi"/>
          <w:sz w:val="28"/>
          <w:szCs w:val="28"/>
        </w:rPr>
        <w:lastRenderedPageBreak/>
        <w:t>2. OGÓLNE WARUNKI DOTYCZĄCE KWALIFIKOWANIA KOSZTÓW</w:t>
      </w:r>
      <w:bookmarkEnd w:id="2"/>
      <w:bookmarkEnd w:id="3"/>
    </w:p>
    <w:p w14:paraId="23DB7B2C" w14:textId="77777777" w:rsidR="00637AEA" w:rsidRPr="00457023" w:rsidRDefault="00637AEA" w:rsidP="00143E43">
      <w:pPr>
        <w:spacing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>Weryfikacja kosztów kwalifikowanych dokonywana jest na etapie:</w:t>
      </w:r>
    </w:p>
    <w:p w14:paraId="36110F24" w14:textId="77777777" w:rsidR="00637AEA" w:rsidRPr="00457023" w:rsidRDefault="00637AEA" w:rsidP="00143E43">
      <w:pPr>
        <w:pStyle w:val="Akapitzlist1"/>
        <w:numPr>
          <w:ilvl w:val="0"/>
          <w:numId w:val="7"/>
        </w:numPr>
        <w:spacing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>oceny wniosku o dofinansowanie - w celu zweryfikowania</w:t>
      </w:r>
      <w:r w:rsidR="0000644C" w:rsidRPr="00457023">
        <w:rPr>
          <w:rFonts w:asciiTheme="minorHAnsi" w:hAnsiTheme="minorHAnsi" w:cstheme="minorHAnsi"/>
          <w:sz w:val="24"/>
          <w:szCs w:val="24"/>
        </w:rPr>
        <w:t>,</w:t>
      </w:r>
      <w:r w:rsidRPr="00457023">
        <w:rPr>
          <w:rFonts w:asciiTheme="minorHAnsi" w:hAnsiTheme="minorHAnsi" w:cstheme="minorHAnsi"/>
          <w:sz w:val="24"/>
          <w:szCs w:val="24"/>
        </w:rPr>
        <w:t xml:space="preserve"> czy przedstawione przedsięwzięcie może stanowić przedmiot dofinansowania środkami NFOŚiGW oraz ustalenia kwoty/intensywności dofinansowania,</w:t>
      </w:r>
    </w:p>
    <w:p w14:paraId="477EAED8" w14:textId="77777777" w:rsidR="00637AEA" w:rsidRPr="00457023" w:rsidRDefault="00637AEA" w:rsidP="00143E43">
      <w:pPr>
        <w:pStyle w:val="Akapitzlist1"/>
        <w:numPr>
          <w:ilvl w:val="0"/>
          <w:numId w:val="7"/>
        </w:numPr>
        <w:autoSpaceDE w:val="0"/>
        <w:autoSpaceDN w:val="0"/>
        <w:adjustRightInd w:val="0"/>
        <w:spacing w:after="120" w:line="300" w:lineRule="auto"/>
        <w:ind w:left="714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57023">
        <w:rPr>
          <w:rFonts w:asciiTheme="minorHAnsi" w:hAnsiTheme="minorHAnsi" w:cstheme="minorHAnsi"/>
          <w:color w:val="000000"/>
          <w:sz w:val="24"/>
          <w:szCs w:val="24"/>
        </w:rPr>
        <w:t>uszczegółowienia wniosku o dofinansowanie przedsięwzięcia przed przedłożeniem Zarządowi NFOŚiGW do decyzji o dofinansowaniu (tzw. negocjacje warunków umownych realizacji przedsięwzięcia) - w celu weryfikacji poszczególnych pozycji harmonogramu rzeczowo-finansowego,</w:t>
      </w:r>
    </w:p>
    <w:p w14:paraId="62067B58" w14:textId="77777777" w:rsidR="00637AEA" w:rsidRPr="00457023" w:rsidRDefault="00637AEA" w:rsidP="00143E43">
      <w:pPr>
        <w:pStyle w:val="Akapitzlist1"/>
        <w:numPr>
          <w:ilvl w:val="0"/>
          <w:numId w:val="7"/>
        </w:numPr>
        <w:spacing w:after="120" w:line="30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>realizacji umowy przy przedkładaniu przez Beneficjentów do NFOŚiGW wniosków o</w:t>
      </w:r>
      <w:r w:rsidR="00134D7E" w:rsidRPr="00457023">
        <w:rPr>
          <w:rFonts w:asciiTheme="minorHAnsi" w:hAnsiTheme="minorHAnsi" w:cstheme="minorHAnsi"/>
          <w:sz w:val="24"/>
          <w:szCs w:val="24"/>
        </w:rPr>
        <w:t> </w:t>
      </w:r>
      <w:r w:rsidRPr="00457023">
        <w:rPr>
          <w:rFonts w:asciiTheme="minorHAnsi" w:hAnsiTheme="minorHAnsi" w:cstheme="minorHAnsi"/>
          <w:sz w:val="24"/>
          <w:szCs w:val="24"/>
        </w:rPr>
        <w:t>płatność, w trakcie kontroli czy w trakcie zmiany warunków umowy, np. w związku ze zmianą zakresu rzeczowego lub zmianą kosztów realizacji przedsięwzięcia.</w:t>
      </w:r>
    </w:p>
    <w:p w14:paraId="2DB6C7DF" w14:textId="77777777" w:rsidR="008823CC" w:rsidRPr="00457023" w:rsidRDefault="00637AEA">
      <w:pPr>
        <w:pStyle w:val="Akapitzlist1"/>
        <w:spacing w:after="120" w:line="30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 xml:space="preserve">Na etapie oceny </w:t>
      </w:r>
      <w:r w:rsidRPr="00457023">
        <w:rPr>
          <w:rFonts w:asciiTheme="minorHAnsi" w:hAnsiTheme="minorHAnsi" w:cstheme="minorHAnsi"/>
          <w:color w:val="000000"/>
          <w:sz w:val="24"/>
          <w:szCs w:val="24"/>
        </w:rPr>
        <w:t>wniosku i uszczegółowienia wniosku o dofinansowanie przedsięwzięcia przed przedłożeniem Zarządowi NFOŚiGW do decyzji o dofinansowaniu  (tzw. negocjacje warunków umownych realizacji przedsięwzięcia) badane jest spełnienie potencjalnych warunków kwalifikowalności kosztów.</w:t>
      </w:r>
    </w:p>
    <w:p w14:paraId="581E74E0" w14:textId="77777777" w:rsidR="00637AEA" w:rsidRPr="00457023" w:rsidRDefault="00637AEA" w:rsidP="00143E43">
      <w:pPr>
        <w:pStyle w:val="Nagwek2"/>
        <w:spacing w:before="360" w:after="240" w:line="300" w:lineRule="auto"/>
        <w:rPr>
          <w:rFonts w:asciiTheme="minorHAnsi" w:hAnsiTheme="minorHAnsi" w:cstheme="minorHAnsi"/>
          <w:i w:val="0"/>
          <w:iCs w:val="0"/>
        </w:rPr>
      </w:pPr>
      <w:bookmarkStart w:id="4" w:name="_Toc392494276"/>
      <w:bookmarkStart w:id="5" w:name="_Toc73104298"/>
      <w:r w:rsidRPr="00457023">
        <w:rPr>
          <w:rFonts w:asciiTheme="minorHAnsi" w:hAnsiTheme="minorHAnsi" w:cstheme="minorHAnsi"/>
          <w:i w:val="0"/>
          <w:iCs w:val="0"/>
        </w:rPr>
        <w:t>2.1 Okres kwalifikowalności kosztów w ramach przedsięwzięcia</w:t>
      </w:r>
      <w:bookmarkEnd w:id="4"/>
      <w:bookmarkEnd w:id="5"/>
    </w:p>
    <w:p w14:paraId="23769E6D" w14:textId="0F7C924F" w:rsidR="00637AEA" w:rsidRPr="00457023" w:rsidRDefault="00637AEA" w:rsidP="00143E43">
      <w:pPr>
        <w:spacing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 xml:space="preserve">Przez okres kwalifikowalności kosztów należy rozumieć przedział czasowy ograniczony datami, w którym poniesione zostały koszty związane z realizacją przedsięwzięcia, zaliczone do kosztów kwalifikowanych, które stanowią podstawę do ustalenia kwoty dofinansowania. </w:t>
      </w:r>
    </w:p>
    <w:p w14:paraId="18A88867" w14:textId="77777777" w:rsidR="00637AEA" w:rsidRPr="00457023" w:rsidRDefault="00637AEA" w:rsidP="00143E43">
      <w:pPr>
        <w:spacing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>Koszty poniesione poza okresem kwalifikowalności, mimo iż należą do kategorii wymienionych w p</w:t>
      </w:r>
      <w:r w:rsidR="0000644C" w:rsidRPr="00457023">
        <w:rPr>
          <w:rFonts w:asciiTheme="minorHAnsi" w:hAnsiTheme="minorHAnsi" w:cstheme="minorHAnsi"/>
          <w:sz w:val="24"/>
          <w:szCs w:val="24"/>
        </w:rPr>
        <w:t>kt</w:t>
      </w:r>
      <w:r w:rsidRPr="00457023">
        <w:rPr>
          <w:rFonts w:asciiTheme="minorHAnsi" w:hAnsiTheme="minorHAnsi" w:cstheme="minorHAnsi"/>
          <w:sz w:val="24"/>
          <w:szCs w:val="24"/>
        </w:rPr>
        <w:t xml:space="preserve"> 3 </w:t>
      </w:r>
      <w:r w:rsidR="0000644C" w:rsidRPr="00457023">
        <w:rPr>
          <w:rFonts w:asciiTheme="minorHAnsi" w:hAnsiTheme="minorHAnsi" w:cstheme="minorHAnsi"/>
          <w:sz w:val="24"/>
          <w:szCs w:val="24"/>
        </w:rPr>
        <w:t>Wytycznych</w:t>
      </w:r>
      <w:r w:rsidRPr="00457023">
        <w:rPr>
          <w:rFonts w:asciiTheme="minorHAnsi" w:hAnsiTheme="minorHAnsi" w:cstheme="minorHAnsi"/>
          <w:sz w:val="24"/>
          <w:szCs w:val="24"/>
        </w:rPr>
        <w:t xml:space="preserve">, nie mogą być zaliczone do kosztów kwalifikowanych </w:t>
      </w:r>
      <w:r w:rsidR="0033471C" w:rsidRPr="00457023">
        <w:rPr>
          <w:rFonts w:asciiTheme="minorHAnsi" w:hAnsiTheme="minorHAnsi" w:cstheme="minorHAnsi"/>
          <w:sz w:val="24"/>
          <w:szCs w:val="24"/>
        </w:rPr>
        <w:br/>
      </w:r>
      <w:r w:rsidRPr="00457023">
        <w:rPr>
          <w:rFonts w:asciiTheme="minorHAnsi" w:hAnsiTheme="minorHAnsi" w:cstheme="minorHAnsi"/>
          <w:sz w:val="24"/>
          <w:szCs w:val="24"/>
        </w:rPr>
        <w:t>i stanowić podstaw do ustalenia kwoty dofinansowania oraz późniejszych wypłat.</w:t>
      </w:r>
    </w:p>
    <w:p w14:paraId="148591DD" w14:textId="77777777" w:rsidR="00637AEA" w:rsidRPr="00457023" w:rsidRDefault="00637AEA" w:rsidP="00143E43">
      <w:pPr>
        <w:spacing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 xml:space="preserve">Początkowa i końcowa data kwalifikowalności kosztów jest określona w każdym programie priorytetowym, z zastrzeżeniem zasad udzielania pomocy publicznej, oraz szczegółowo wskazana jest w umowie o dofinansowanie. </w:t>
      </w:r>
    </w:p>
    <w:p w14:paraId="633998D6" w14:textId="77777777" w:rsidR="00637AEA" w:rsidRPr="00457023" w:rsidRDefault="00637AEA" w:rsidP="00143E43">
      <w:pPr>
        <w:pStyle w:val="Nagwek2"/>
        <w:spacing w:before="360" w:after="240"/>
        <w:rPr>
          <w:rFonts w:asciiTheme="minorHAnsi" w:hAnsiTheme="minorHAnsi" w:cstheme="minorHAnsi"/>
          <w:i w:val="0"/>
          <w:iCs w:val="0"/>
        </w:rPr>
      </w:pPr>
      <w:bookmarkStart w:id="6" w:name="_Toc392494277"/>
      <w:bookmarkStart w:id="7" w:name="_Toc73104299"/>
      <w:r w:rsidRPr="00457023">
        <w:rPr>
          <w:rFonts w:asciiTheme="minorHAnsi" w:hAnsiTheme="minorHAnsi" w:cstheme="minorHAnsi"/>
          <w:i w:val="0"/>
          <w:iCs w:val="0"/>
        </w:rPr>
        <w:t>2.2 Warunki kwalifikowalności kosztów</w:t>
      </w:r>
      <w:bookmarkEnd w:id="6"/>
      <w:bookmarkEnd w:id="7"/>
    </w:p>
    <w:p w14:paraId="33A92382" w14:textId="77777777" w:rsidR="00637AEA" w:rsidRPr="00457023" w:rsidRDefault="00637AEA" w:rsidP="00143E43">
      <w:pPr>
        <w:spacing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>Koszt kwalifikowany musi być zgodny z kategoriami kosztów wymienionymi w pkt 3</w:t>
      </w:r>
      <w:r w:rsidR="00CE4795" w:rsidRPr="00457023">
        <w:rPr>
          <w:rFonts w:asciiTheme="minorHAnsi" w:hAnsiTheme="minorHAnsi" w:cstheme="minorHAnsi"/>
          <w:sz w:val="24"/>
          <w:szCs w:val="24"/>
        </w:rPr>
        <w:t xml:space="preserve"> Wytycznych</w:t>
      </w:r>
      <w:r w:rsidRPr="00457023">
        <w:rPr>
          <w:rFonts w:asciiTheme="minorHAnsi" w:hAnsiTheme="minorHAnsi" w:cstheme="minorHAnsi"/>
          <w:sz w:val="24"/>
          <w:szCs w:val="24"/>
        </w:rPr>
        <w:t xml:space="preserve">, z zastrzeżeniem warunków określonych w programie priorytetowym. </w:t>
      </w:r>
    </w:p>
    <w:p w14:paraId="7AC3FCED" w14:textId="77777777" w:rsidR="00637AEA" w:rsidRPr="00457023" w:rsidRDefault="00637AEA" w:rsidP="00143E43">
      <w:pPr>
        <w:spacing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>Za koszty kwalifikowane w ramach przedsięwzięcia uznane będą koszty faktycznie poniesione przez Beneficjenta spełniające wszystkie poniższe warunki łącznie:</w:t>
      </w:r>
    </w:p>
    <w:p w14:paraId="4BCB13F9" w14:textId="77777777" w:rsidR="00637AEA" w:rsidRPr="00457023" w:rsidRDefault="00637AEA" w:rsidP="00143E43">
      <w:pPr>
        <w:pStyle w:val="Akapitzlist1"/>
        <w:numPr>
          <w:ilvl w:val="0"/>
          <w:numId w:val="1"/>
        </w:numPr>
        <w:spacing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lastRenderedPageBreak/>
        <w:t>są zgodne z obowiązującymi przepisami prawa,</w:t>
      </w:r>
    </w:p>
    <w:p w14:paraId="48CA054F" w14:textId="77777777" w:rsidR="00637AEA" w:rsidRPr="00457023" w:rsidRDefault="00637AEA" w:rsidP="00143E43">
      <w:pPr>
        <w:pStyle w:val="Akapitzlist1"/>
        <w:numPr>
          <w:ilvl w:val="0"/>
          <w:numId w:val="1"/>
        </w:numPr>
        <w:spacing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 xml:space="preserve">są niezbędne do realizacji przedsięwzięcia oraz zapewniają wdrożenie </w:t>
      </w:r>
      <w:r w:rsidR="0033471C" w:rsidRPr="00457023">
        <w:rPr>
          <w:rFonts w:asciiTheme="minorHAnsi" w:hAnsiTheme="minorHAnsi" w:cstheme="minorHAnsi"/>
          <w:sz w:val="24"/>
          <w:szCs w:val="24"/>
        </w:rPr>
        <w:br/>
      </w:r>
      <w:r w:rsidRPr="00457023">
        <w:rPr>
          <w:rFonts w:asciiTheme="minorHAnsi" w:hAnsiTheme="minorHAnsi" w:cstheme="minorHAnsi"/>
          <w:sz w:val="24"/>
          <w:szCs w:val="24"/>
        </w:rPr>
        <w:t>i funkcjonowanie przedsięwzięcia oraz uzyskanie określonego efektu ekologicznego,</w:t>
      </w:r>
    </w:p>
    <w:p w14:paraId="093A76FA" w14:textId="77777777" w:rsidR="00637AEA" w:rsidRPr="00457023" w:rsidRDefault="00637AEA" w:rsidP="00143E43">
      <w:pPr>
        <w:pStyle w:val="Akapitzlist1"/>
        <w:numPr>
          <w:ilvl w:val="0"/>
          <w:numId w:val="1"/>
        </w:numPr>
        <w:spacing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>są poniesione w okresie kwalifikowalności kosztów,</w:t>
      </w:r>
    </w:p>
    <w:p w14:paraId="22F30F0B" w14:textId="77777777" w:rsidR="00637AEA" w:rsidRPr="00457023" w:rsidRDefault="00637AEA" w:rsidP="00143E43">
      <w:pPr>
        <w:pStyle w:val="Akapitzlist1"/>
        <w:numPr>
          <w:ilvl w:val="0"/>
          <w:numId w:val="1"/>
        </w:numPr>
        <w:spacing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>są poniesione przez Beneficjenta lub podmiot up</w:t>
      </w:r>
      <w:r w:rsidR="00A06D5E" w:rsidRPr="00457023">
        <w:rPr>
          <w:rFonts w:asciiTheme="minorHAnsi" w:hAnsiTheme="minorHAnsi" w:cstheme="minorHAnsi"/>
          <w:sz w:val="24"/>
          <w:szCs w:val="24"/>
        </w:rPr>
        <w:t>oważniony</w:t>
      </w:r>
      <w:r w:rsidRPr="00457023">
        <w:rPr>
          <w:rFonts w:asciiTheme="minorHAnsi" w:hAnsiTheme="minorHAnsi" w:cstheme="minorHAnsi"/>
          <w:sz w:val="24"/>
          <w:szCs w:val="24"/>
        </w:rPr>
        <w:t xml:space="preserve"> do ponoszenia </w:t>
      </w:r>
      <w:r w:rsidR="00D26397" w:rsidRPr="00457023">
        <w:rPr>
          <w:rFonts w:asciiTheme="minorHAnsi" w:hAnsiTheme="minorHAnsi" w:cstheme="minorHAnsi"/>
          <w:sz w:val="24"/>
          <w:szCs w:val="24"/>
        </w:rPr>
        <w:t>kosz</w:t>
      </w:r>
      <w:r w:rsidR="001B5840" w:rsidRPr="00457023">
        <w:rPr>
          <w:rFonts w:asciiTheme="minorHAnsi" w:hAnsiTheme="minorHAnsi" w:cstheme="minorHAnsi"/>
          <w:sz w:val="24"/>
          <w:szCs w:val="24"/>
        </w:rPr>
        <w:t>t</w:t>
      </w:r>
      <w:r w:rsidR="00D26397" w:rsidRPr="00457023">
        <w:rPr>
          <w:rFonts w:asciiTheme="minorHAnsi" w:hAnsiTheme="minorHAnsi" w:cstheme="minorHAnsi"/>
          <w:sz w:val="24"/>
          <w:szCs w:val="24"/>
        </w:rPr>
        <w:t>ów</w:t>
      </w:r>
      <w:r w:rsidRPr="00457023">
        <w:rPr>
          <w:rFonts w:asciiTheme="minorHAnsi" w:hAnsiTheme="minorHAnsi" w:cstheme="minorHAnsi"/>
          <w:sz w:val="24"/>
          <w:szCs w:val="24"/>
        </w:rPr>
        <w:t>, zaakceptowany przez NFOŚiGW i wskazany w umowie o dofinansowanie,</w:t>
      </w:r>
    </w:p>
    <w:p w14:paraId="6194D1A4" w14:textId="6B0727D2" w:rsidR="0087480A" w:rsidRPr="00457023" w:rsidRDefault="0087480A" w:rsidP="00143E43">
      <w:pPr>
        <w:pStyle w:val="Akapitzlist1"/>
        <w:numPr>
          <w:ilvl w:val="0"/>
          <w:numId w:val="1"/>
        </w:numPr>
        <w:spacing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>są zgodne z umową o dofinansowanie, w szczególności z aktualnym harmonogramem rzeczowo-finansowym</w:t>
      </w:r>
      <w:r w:rsidR="00FC7CA3" w:rsidRPr="00457023">
        <w:rPr>
          <w:rFonts w:asciiTheme="minorHAnsi" w:hAnsiTheme="minorHAnsi" w:cstheme="minorHAnsi"/>
          <w:sz w:val="24"/>
          <w:szCs w:val="24"/>
        </w:rPr>
        <w:t xml:space="preserve"> (o ile taki występuje)</w:t>
      </w:r>
      <w:r w:rsidRPr="00457023">
        <w:rPr>
          <w:rFonts w:asciiTheme="minorHAnsi" w:hAnsiTheme="minorHAnsi" w:cstheme="minorHAnsi"/>
          <w:sz w:val="24"/>
          <w:szCs w:val="24"/>
        </w:rPr>
        <w:t>,</w:t>
      </w:r>
    </w:p>
    <w:p w14:paraId="253B66B5" w14:textId="3905A40F" w:rsidR="00637AEA" w:rsidRPr="00457023" w:rsidRDefault="00637AEA" w:rsidP="00434033">
      <w:pPr>
        <w:pStyle w:val="Akapitzlist1"/>
        <w:numPr>
          <w:ilvl w:val="0"/>
          <w:numId w:val="1"/>
        </w:numPr>
        <w:spacing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 xml:space="preserve">są </w:t>
      </w:r>
      <w:r w:rsidR="00434033" w:rsidRPr="00457023">
        <w:rPr>
          <w:rFonts w:asciiTheme="minorHAnsi" w:hAnsiTheme="minorHAnsi" w:cstheme="minorHAnsi"/>
          <w:sz w:val="24"/>
          <w:szCs w:val="24"/>
        </w:rPr>
        <w:t xml:space="preserve">należycie </w:t>
      </w:r>
      <w:r w:rsidRPr="00457023">
        <w:rPr>
          <w:rFonts w:asciiTheme="minorHAnsi" w:hAnsiTheme="minorHAnsi" w:cstheme="minorHAnsi"/>
          <w:sz w:val="24"/>
          <w:szCs w:val="24"/>
        </w:rPr>
        <w:t xml:space="preserve">udokumentowane i możliwe do zidentyfikowania w szczególności poprzez wprowadzenie </w:t>
      </w:r>
      <w:r w:rsidR="00A06D5E" w:rsidRPr="00457023">
        <w:rPr>
          <w:rFonts w:asciiTheme="minorHAnsi" w:hAnsiTheme="minorHAnsi" w:cstheme="minorHAnsi"/>
          <w:sz w:val="24"/>
          <w:szCs w:val="24"/>
        </w:rPr>
        <w:t>ich</w:t>
      </w:r>
      <w:r w:rsidR="008D21B0" w:rsidRPr="00457023">
        <w:rPr>
          <w:rFonts w:asciiTheme="minorHAnsi" w:hAnsiTheme="minorHAnsi" w:cstheme="minorHAnsi"/>
          <w:sz w:val="24"/>
          <w:szCs w:val="24"/>
        </w:rPr>
        <w:t xml:space="preserve"> </w:t>
      </w:r>
      <w:r w:rsidRPr="00457023">
        <w:rPr>
          <w:rFonts w:asciiTheme="minorHAnsi" w:hAnsiTheme="minorHAnsi" w:cstheme="minorHAnsi"/>
          <w:sz w:val="24"/>
          <w:szCs w:val="24"/>
        </w:rPr>
        <w:t>do ewidencji księgowej</w:t>
      </w:r>
      <w:r w:rsidR="0087480A" w:rsidRPr="00457023">
        <w:rPr>
          <w:rFonts w:asciiTheme="minorHAnsi" w:hAnsiTheme="minorHAnsi" w:cstheme="minorHAnsi"/>
          <w:sz w:val="24"/>
          <w:szCs w:val="24"/>
        </w:rPr>
        <w:t xml:space="preserve"> </w:t>
      </w:r>
      <w:r w:rsidR="00A06D5E" w:rsidRPr="00457023">
        <w:rPr>
          <w:rFonts w:asciiTheme="minorHAnsi" w:hAnsiTheme="minorHAnsi" w:cstheme="minorHAnsi"/>
          <w:sz w:val="24"/>
          <w:szCs w:val="24"/>
        </w:rPr>
        <w:t>Beneficjenta</w:t>
      </w:r>
      <w:r w:rsidRPr="00457023">
        <w:rPr>
          <w:rFonts w:asciiTheme="minorHAnsi" w:hAnsiTheme="minorHAnsi" w:cstheme="minorHAnsi"/>
          <w:sz w:val="24"/>
          <w:szCs w:val="24"/>
        </w:rPr>
        <w:t xml:space="preserve"> oraz ustalone zgodnie </w:t>
      </w:r>
      <w:r w:rsidR="00434033" w:rsidRPr="00457023">
        <w:rPr>
          <w:rFonts w:asciiTheme="minorHAnsi" w:hAnsiTheme="minorHAnsi" w:cstheme="minorHAnsi"/>
          <w:sz w:val="24"/>
          <w:szCs w:val="24"/>
        </w:rPr>
        <w:t xml:space="preserve">z przyjętymi zasadami rachunkowości </w:t>
      </w:r>
      <w:r w:rsidR="00E60BB7" w:rsidRPr="00457023">
        <w:rPr>
          <w:rFonts w:asciiTheme="minorHAnsi" w:hAnsiTheme="minorHAnsi" w:cstheme="minorHAnsi"/>
          <w:sz w:val="24"/>
          <w:szCs w:val="24"/>
        </w:rPr>
        <w:t xml:space="preserve">oraz </w:t>
      </w:r>
      <w:r w:rsidRPr="00457023">
        <w:rPr>
          <w:rFonts w:asciiTheme="minorHAnsi" w:hAnsiTheme="minorHAnsi" w:cstheme="minorHAnsi"/>
          <w:sz w:val="24"/>
          <w:szCs w:val="24"/>
        </w:rPr>
        <w:t>z</w:t>
      </w:r>
      <w:r w:rsidR="00434033" w:rsidRPr="00457023">
        <w:rPr>
          <w:rFonts w:asciiTheme="minorHAnsi" w:hAnsiTheme="minorHAnsi" w:cstheme="minorHAnsi"/>
          <w:sz w:val="24"/>
          <w:szCs w:val="24"/>
        </w:rPr>
        <w:t xml:space="preserve"> </w:t>
      </w:r>
      <w:r w:rsidRPr="00457023">
        <w:rPr>
          <w:rFonts w:asciiTheme="minorHAnsi" w:hAnsiTheme="minorHAnsi" w:cstheme="minorHAnsi"/>
          <w:sz w:val="24"/>
          <w:szCs w:val="24"/>
        </w:rPr>
        <w:t xml:space="preserve">odpowiednimi standardami rachunkowości,  </w:t>
      </w:r>
    </w:p>
    <w:p w14:paraId="72DFF755" w14:textId="77777777" w:rsidR="00A20EA6" w:rsidRPr="00457023" w:rsidRDefault="00637AEA" w:rsidP="00143E43">
      <w:pPr>
        <w:pStyle w:val="Akapitzlist1"/>
        <w:numPr>
          <w:ilvl w:val="0"/>
          <w:numId w:val="1"/>
        </w:numPr>
        <w:spacing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>nie podlegają wyłączeniom z finansowania przez NFOŚiGW, o których mowa w pkt 4 Wytycznych, lub określonych w programie priorytetowym</w:t>
      </w:r>
      <w:r w:rsidR="00991C87" w:rsidRPr="00457023">
        <w:rPr>
          <w:rFonts w:asciiTheme="minorHAnsi" w:hAnsiTheme="minorHAnsi" w:cstheme="minorHAnsi"/>
          <w:sz w:val="24"/>
          <w:szCs w:val="24"/>
        </w:rPr>
        <w:t>.</w:t>
      </w:r>
    </w:p>
    <w:p w14:paraId="160DF906" w14:textId="77777777" w:rsidR="00637AEA" w:rsidRPr="00457023" w:rsidRDefault="00637AEA" w:rsidP="00143E43">
      <w:pPr>
        <w:pStyle w:val="Nagwek2"/>
        <w:spacing w:before="360" w:after="240" w:line="301" w:lineRule="auto"/>
        <w:rPr>
          <w:rFonts w:asciiTheme="minorHAnsi" w:hAnsiTheme="minorHAnsi" w:cstheme="minorHAnsi"/>
          <w:i w:val="0"/>
          <w:iCs w:val="0"/>
        </w:rPr>
      </w:pPr>
      <w:bookmarkStart w:id="8" w:name="_Toc392494278"/>
      <w:bookmarkStart w:id="9" w:name="_Toc73104300"/>
      <w:r w:rsidRPr="00457023">
        <w:rPr>
          <w:rFonts w:asciiTheme="minorHAnsi" w:hAnsiTheme="minorHAnsi" w:cstheme="minorHAnsi"/>
          <w:i w:val="0"/>
          <w:iCs w:val="0"/>
        </w:rPr>
        <w:t>2.3 Podmiot uprawniony do ponoszenia kosztów kwalifikowanych</w:t>
      </w:r>
      <w:bookmarkEnd w:id="8"/>
      <w:bookmarkEnd w:id="9"/>
    </w:p>
    <w:p w14:paraId="31170571" w14:textId="77777777" w:rsidR="00637AEA" w:rsidRPr="00457023" w:rsidRDefault="00637AEA" w:rsidP="00143E43">
      <w:pPr>
        <w:spacing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 xml:space="preserve">Podmiotem uprawnionym do ponoszenia kosztów kwalifikowanych jest Beneficjent. </w:t>
      </w:r>
    </w:p>
    <w:p w14:paraId="5B38849C" w14:textId="589C96D4" w:rsidR="00637AEA" w:rsidRPr="00457023" w:rsidRDefault="00637AEA" w:rsidP="00143E43">
      <w:pPr>
        <w:spacing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>W uzasadnionych przypadkach i po akceptacji NFOŚiG</w:t>
      </w:r>
      <w:r w:rsidR="00D26397" w:rsidRPr="00457023">
        <w:rPr>
          <w:rFonts w:asciiTheme="minorHAnsi" w:hAnsiTheme="minorHAnsi" w:cstheme="minorHAnsi"/>
          <w:sz w:val="24"/>
          <w:szCs w:val="24"/>
        </w:rPr>
        <w:t xml:space="preserve">W może to być również inny podmiot, </w:t>
      </w:r>
      <w:r w:rsidRPr="00457023">
        <w:rPr>
          <w:rFonts w:asciiTheme="minorHAnsi" w:hAnsiTheme="minorHAnsi" w:cstheme="minorHAnsi"/>
          <w:sz w:val="24"/>
          <w:szCs w:val="24"/>
        </w:rPr>
        <w:t>który zostanie wskazany w umowie o dofinansowanie</w:t>
      </w:r>
      <w:r w:rsidR="0000644C" w:rsidRPr="00457023">
        <w:rPr>
          <w:rFonts w:asciiTheme="minorHAnsi" w:hAnsiTheme="minorHAnsi" w:cstheme="minorHAnsi"/>
          <w:sz w:val="24"/>
          <w:szCs w:val="24"/>
        </w:rPr>
        <w:t>,</w:t>
      </w:r>
      <w:r w:rsidRPr="00457023">
        <w:rPr>
          <w:rFonts w:asciiTheme="minorHAnsi" w:hAnsiTheme="minorHAnsi" w:cstheme="minorHAnsi"/>
          <w:sz w:val="24"/>
          <w:szCs w:val="24"/>
        </w:rPr>
        <w:t xml:space="preserve"> tzw. podmiot  </w:t>
      </w:r>
      <w:r w:rsidR="0087480A" w:rsidRPr="00457023">
        <w:rPr>
          <w:rFonts w:asciiTheme="minorHAnsi" w:hAnsiTheme="minorHAnsi" w:cstheme="minorHAnsi"/>
          <w:sz w:val="24"/>
          <w:szCs w:val="24"/>
        </w:rPr>
        <w:t xml:space="preserve">upoważniony </w:t>
      </w:r>
      <w:r w:rsidRPr="00457023">
        <w:rPr>
          <w:rFonts w:asciiTheme="minorHAnsi" w:hAnsiTheme="minorHAnsi" w:cstheme="minorHAnsi"/>
          <w:sz w:val="24"/>
          <w:szCs w:val="24"/>
        </w:rPr>
        <w:t xml:space="preserve">do ponoszenia kosztów kwalifikowanych. Jeżeli zakłada się udział podmiotu </w:t>
      </w:r>
      <w:r w:rsidR="0087480A" w:rsidRPr="00457023">
        <w:rPr>
          <w:rFonts w:asciiTheme="minorHAnsi" w:hAnsiTheme="minorHAnsi" w:cstheme="minorHAnsi"/>
          <w:sz w:val="24"/>
          <w:szCs w:val="24"/>
        </w:rPr>
        <w:t xml:space="preserve">upoważnionego </w:t>
      </w:r>
      <w:r w:rsidRPr="00457023">
        <w:rPr>
          <w:rFonts w:asciiTheme="minorHAnsi" w:hAnsiTheme="minorHAnsi" w:cstheme="minorHAnsi"/>
          <w:sz w:val="24"/>
          <w:szCs w:val="24"/>
        </w:rPr>
        <w:t xml:space="preserve">do ponoszenia kosztów, należy do wniosku o dofinansowanie dołączyć list intencyjny Beneficjenta oraz we wniosku o dofinansowanie określić strukturę własności majątku wytworzonego w związku z realizacją przedsięwzięcia, zasady przepływów finansowych związanych z realizacją przedsięwzięcia oraz sposób zapewnienia trwałości przedsięwzięcia. Umowa lub porozumienie zawarte między Beneficjentem a podmiotem </w:t>
      </w:r>
      <w:r w:rsidR="0087480A" w:rsidRPr="00457023">
        <w:rPr>
          <w:rFonts w:asciiTheme="minorHAnsi" w:hAnsiTheme="minorHAnsi" w:cstheme="minorHAnsi"/>
          <w:sz w:val="24"/>
          <w:szCs w:val="24"/>
        </w:rPr>
        <w:t xml:space="preserve">upoważnionym </w:t>
      </w:r>
      <w:r w:rsidRPr="00457023">
        <w:rPr>
          <w:rFonts w:asciiTheme="minorHAnsi" w:hAnsiTheme="minorHAnsi" w:cstheme="minorHAnsi"/>
          <w:sz w:val="24"/>
          <w:szCs w:val="24"/>
        </w:rPr>
        <w:t xml:space="preserve">do ponoszenia kosztów kwalifikowanych musi zostać złożone </w:t>
      </w:r>
      <w:r w:rsidR="008D21B0" w:rsidRPr="00457023">
        <w:rPr>
          <w:rFonts w:asciiTheme="minorHAnsi" w:hAnsiTheme="minorHAnsi" w:cstheme="minorHAnsi"/>
          <w:sz w:val="24"/>
          <w:szCs w:val="24"/>
        </w:rPr>
        <w:t xml:space="preserve">najpóźniej </w:t>
      </w:r>
      <w:r w:rsidRPr="00457023">
        <w:rPr>
          <w:rFonts w:asciiTheme="minorHAnsi" w:hAnsiTheme="minorHAnsi" w:cstheme="minorHAnsi"/>
          <w:sz w:val="24"/>
          <w:szCs w:val="24"/>
        </w:rPr>
        <w:t xml:space="preserve">przed wypłatą  </w:t>
      </w:r>
      <w:r w:rsidR="006865EF" w:rsidRPr="00457023">
        <w:rPr>
          <w:rFonts w:asciiTheme="minorHAnsi" w:hAnsiTheme="minorHAnsi" w:cstheme="minorHAnsi"/>
          <w:sz w:val="24"/>
          <w:szCs w:val="24"/>
        </w:rPr>
        <w:t>dofinansowania</w:t>
      </w:r>
      <w:r w:rsidRPr="00457023">
        <w:rPr>
          <w:rFonts w:asciiTheme="minorHAnsi" w:hAnsiTheme="minorHAnsi" w:cstheme="minorHAnsi"/>
          <w:sz w:val="24"/>
          <w:szCs w:val="24"/>
        </w:rPr>
        <w:t>.</w:t>
      </w:r>
    </w:p>
    <w:p w14:paraId="2244363B" w14:textId="77777777" w:rsidR="00637AEA" w:rsidRPr="00457023" w:rsidRDefault="00637AEA">
      <w:pPr>
        <w:spacing w:after="120" w:line="300" w:lineRule="auto"/>
        <w:jc w:val="both"/>
        <w:rPr>
          <w:rFonts w:asciiTheme="minorHAnsi" w:hAnsiTheme="minorHAnsi" w:cstheme="minorHAnsi"/>
        </w:rPr>
      </w:pPr>
      <w:r w:rsidRPr="00457023">
        <w:rPr>
          <w:rFonts w:asciiTheme="minorHAnsi" w:hAnsiTheme="minorHAnsi" w:cstheme="minorHAnsi"/>
          <w:sz w:val="24"/>
          <w:szCs w:val="24"/>
        </w:rPr>
        <w:t xml:space="preserve">Realizacja przedsięwzięcia poprzez podmiot uprawniony do ponoszenia kosztów nie zwalnia Beneficjenta z odpowiedzialności za prawidłową realizację przedsięwzięcia na warunkach określonych w umowie o dofinansowanie. </w:t>
      </w:r>
    </w:p>
    <w:p w14:paraId="2DE13BF1" w14:textId="77777777" w:rsidR="00637AEA" w:rsidRPr="00457023" w:rsidRDefault="00637AEA" w:rsidP="00143E43">
      <w:pPr>
        <w:pStyle w:val="Nagwek2"/>
        <w:spacing w:before="360" w:after="240" w:line="300" w:lineRule="auto"/>
        <w:rPr>
          <w:rFonts w:asciiTheme="minorHAnsi" w:hAnsiTheme="minorHAnsi" w:cstheme="minorHAnsi"/>
          <w:i w:val="0"/>
          <w:iCs w:val="0"/>
        </w:rPr>
      </w:pPr>
      <w:bookmarkStart w:id="10" w:name="_Toc392494279"/>
      <w:bookmarkStart w:id="11" w:name="_Toc73104301"/>
      <w:r w:rsidRPr="00457023">
        <w:rPr>
          <w:rFonts w:asciiTheme="minorHAnsi" w:hAnsiTheme="minorHAnsi" w:cstheme="minorHAnsi"/>
          <w:i w:val="0"/>
          <w:iCs w:val="0"/>
        </w:rPr>
        <w:t>2.4 Zakaz podwójnego finansowania</w:t>
      </w:r>
      <w:bookmarkEnd w:id="10"/>
      <w:bookmarkEnd w:id="11"/>
      <w:r w:rsidRPr="00457023">
        <w:rPr>
          <w:rFonts w:asciiTheme="minorHAnsi" w:hAnsiTheme="minorHAnsi" w:cstheme="minorHAnsi"/>
          <w:i w:val="0"/>
          <w:iCs w:val="0"/>
        </w:rPr>
        <w:t xml:space="preserve"> </w:t>
      </w:r>
    </w:p>
    <w:p w14:paraId="34C56378" w14:textId="232639DE" w:rsidR="00637AEA" w:rsidRPr="00457023" w:rsidRDefault="00637AEA" w:rsidP="00143E43">
      <w:pPr>
        <w:spacing w:after="120" w:line="300" w:lineRule="auto"/>
        <w:jc w:val="both"/>
        <w:rPr>
          <w:rFonts w:asciiTheme="minorHAnsi" w:hAnsiTheme="minorHAnsi" w:cstheme="minorHAnsi"/>
          <w:color w:val="FF0000"/>
          <w:sz w:val="24"/>
        </w:rPr>
      </w:pPr>
      <w:r w:rsidRPr="00457023">
        <w:rPr>
          <w:rFonts w:asciiTheme="minorHAnsi" w:hAnsiTheme="minorHAnsi" w:cstheme="minorHAnsi"/>
          <w:color w:val="000000"/>
          <w:sz w:val="24"/>
          <w:szCs w:val="24"/>
        </w:rPr>
        <w:t xml:space="preserve">Niedozwolone jest podwójne finansowanie całkowitych lub częściowych kosztów przedsięwzięcia ze środków publicznych (krajowych, unijnych lub zagranicznych). Zakaz ten nie dotyczy pożyczek </w:t>
      </w:r>
      <w:r w:rsidR="00272792" w:rsidRPr="00457023">
        <w:rPr>
          <w:rFonts w:asciiTheme="minorHAnsi" w:hAnsiTheme="minorHAnsi" w:cstheme="minorHAnsi"/>
          <w:color w:val="000000"/>
          <w:sz w:val="24"/>
          <w:szCs w:val="24"/>
        </w:rPr>
        <w:t>przeznaczonych na</w:t>
      </w:r>
      <w:r w:rsidRPr="00457023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="00272792" w:rsidRPr="00457023">
        <w:rPr>
          <w:rFonts w:asciiTheme="minorHAnsi" w:hAnsiTheme="minorHAnsi" w:cstheme="minorHAnsi"/>
          <w:color w:val="000000"/>
          <w:sz w:val="24"/>
          <w:szCs w:val="24"/>
        </w:rPr>
        <w:t xml:space="preserve">zachowanie </w:t>
      </w:r>
      <w:r w:rsidRPr="00457023">
        <w:rPr>
          <w:rFonts w:asciiTheme="minorHAnsi" w:hAnsiTheme="minorHAnsi" w:cstheme="minorHAnsi"/>
          <w:color w:val="000000"/>
          <w:sz w:val="24"/>
          <w:szCs w:val="24"/>
        </w:rPr>
        <w:t>płynności</w:t>
      </w:r>
      <w:r w:rsidR="0087480A" w:rsidRPr="00457023">
        <w:rPr>
          <w:rFonts w:asciiTheme="minorHAnsi" w:hAnsiTheme="minorHAnsi" w:cstheme="minorHAnsi"/>
          <w:color w:val="000000"/>
          <w:sz w:val="24"/>
          <w:szCs w:val="24"/>
        </w:rPr>
        <w:t xml:space="preserve"> finansowej</w:t>
      </w:r>
      <w:r w:rsidR="0053689D" w:rsidRPr="00457023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87480A" w:rsidRPr="0045702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1385C10C" w14:textId="0C86BB70" w:rsidR="00637AEA" w:rsidRPr="00457023" w:rsidRDefault="00637AEA" w:rsidP="00143E43">
      <w:pPr>
        <w:spacing w:after="120" w:line="30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457023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Jako przykłady podwójnego finansowania uznaje się</w:t>
      </w:r>
      <w:r w:rsidR="00790E49" w:rsidRPr="00457023">
        <w:rPr>
          <w:rFonts w:asciiTheme="minorHAnsi" w:hAnsiTheme="minorHAnsi" w:cstheme="minorHAnsi"/>
          <w:sz w:val="24"/>
          <w:szCs w:val="24"/>
          <w:lang w:eastAsia="pl-PL"/>
        </w:rPr>
        <w:t xml:space="preserve"> m.in.</w:t>
      </w:r>
      <w:r w:rsidRPr="00457023">
        <w:rPr>
          <w:rFonts w:asciiTheme="minorHAnsi" w:hAnsiTheme="minorHAnsi" w:cstheme="minorHAnsi"/>
          <w:sz w:val="24"/>
          <w:szCs w:val="24"/>
          <w:lang w:eastAsia="pl-PL"/>
        </w:rPr>
        <w:t>:</w:t>
      </w:r>
    </w:p>
    <w:p w14:paraId="0D4BA3A8" w14:textId="27D17D99" w:rsidR="00637AEA" w:rsidRPr="00457023" w:rsidRDefault="00637AEA" w:rsidP="00143E43">
      <w:pPr>
        <w:pStyle w:val="Akapitzlist1"/>
        <w:numPr>
          <w:ilvl w:val="0"/>
          <w:numId w:val="17"/>
        </w:numPr>
        <w:spacing w:after="120" w:line="30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57023">
        <w:rPr>
          <w:rFonts w:asciiTheme="minorHAnsi" w:hAnsiTheme="minorHAnsi" w:cstheme="minorHAnsi"/>
          <w:sz w:val="24"/>
          <w:szCs w:val="24"/>
          <w:lang w:eastAsia="pl-PL"/>
        </w:rPr>
        <w:t xml:space="preserve">zrefundowanie tego samego kosztu w ramach różnych przedsięwzięć współfinansowanych z krajowych środków publicznych, </w:t>
      </w:r>
      <w:r w:rsidR="000C74EE" w:rsidRPr="00457023">
        <w:rPr>
          <w:rFonts w:asciiTheme="minorHAnsi" w:hAnsiTheme="minorHAnsi" w:cstheme="minorHAnsi"/>
          <w:sz w:val="24"/>
          <w:szCs w:val="24"/>
          <w:lang w:eastAsia="pl-PL"/>
        </w:rPr>
        <w:t>ze środków pochodzących z budżetu Unii Europejskiej lub innych środków zagranicznych niepodlegających zwrotowi</w:t>
      </w:r>
      <w:r w:rsidRPr="00457023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29D223A6" w14:textId="77777777" w:rsidR="00637AEA" w:rsidRPr="00457023" w:rsidRDefault="00637AEA" w:rsidP="00143E43">
      <w:pPr>
        <w:pStyle w:val="Akapitzlist1"/>
        <w:numPr>
          <w:ilvl w:val="0"/>
          <w:numId w:val="17"/>
        </w:numPr>
        <w:spacing w:after="120" w:line="30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57023">
        <w:rPr>
          <w:rFonts w:asciiTheme="minorHAnsi" w:hAnsiTheme="minorHAnsi" w:cstheme="minorHAnsi"/>
          <w:sz w:val="24"/>
          <w:szCs w:val="24"/>
          <w:lang w:eastAsia="pl-PL"/>
        </w:rPr>
        <w:t xml:space="preserve">zrefundowanie poniesionego podatku od towarów i usług (VAT) z krajowych środków publicznych, a następnie odzyskanie tego podatku ze środków budżetu państwa </w:t>
      </w:r>
      <w:r w:rsidR="00F45E47" w:rsidRPr="00457023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457023">
        <w:rPr>
          <w:rFonts w:asciiTheme="minorHAnsi" w:hAnsiTheme="minorHAnsi" w:cstheme="minorHAnsi"/>
          <w:sz w:val="24"/>
          <w:szCs w:val="24"/>
          <w:lang w:eastAsia="pl-PL"/>
        </w:rPr>
        <w:t>w oparciu o ustawę o podatku od towarów i usług (VAT),</w:t>
      </w:r>
    </w:p>
    <w:p w14:paraId="7DAE52F2" w14:textId="77777777" w:rsidR="00637AEA" w:rsidRPr="00457023" w:rsidRDefault="00637AEA" w:rsidP="00143E43">
      <w:pPr>
        <w:pStyle w:val="Akapitzlist1"/>
        <w:numPr>
          <w:ilvl w:val="0"/>
          <w:numId w:val="17"/>
        </w:numPr>
        <w:spacing w:after="120" w:line="30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57023">
        <w:rPr>
          <w:rFonts w:asciiTheme="minorHAnsi" w:hAnsiTheme="minorHAnsi" w:cstheme="minorHAnsi"/>
          <w:sz w:val="24"/>
          <w:szCs w:val="24"/>
          <w:lang w:eastAsia="pl-PL"/>
        </w:rPr>
        <w:t>zakupienie środka trwałego ze środków unijnych/zagranicznych lub krajowych środków publicznych, a następnie uznanie kosztów amortyzacji tego środka trwałego za kwalifikowane z krajowych środków publicznych,</w:t>
      </w:r>
    </w:p>
    <w:p w14:paraId="23B0FE3C" w14:textId="12A7CD3A" w:rsidR="00637AEA" w:rsidRPr="00457023" w:rsidRDefault="00637AEA" w:rsidP="00143E43">
      <w:pPr>
        <w:pStyle w:val="Akapitzlist1"/>
        <w:numPr>
          <w:ilvl w:val="0"/>
          <w:numId w:val="17"/>
        </w:numPr>
        <w:spacing w:after="120" w:line="30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57023">
        <w:rPr>
          <w:rFonts w:asciiTheme="minorHAnsi" w:hAnsiTheme="minorHAnsi" w:cstheme="minorHAnsi"/>
          <w:sz w:val="24"/>
          <w:szCs w:val="24"/>
          <w:lang w:eastAsia="pl-PL"/>
        </w:rPr>
        <w:t>finansowanie wynagrodzenia osoby zaangażowanej w realizację przedsięwzięcia wykonującej  zada</w:t>
      </w:r>
      <w:r w:rsidR="00F45E47" w:rsidRPr="00457023">
        <w:rPr>
          <w:rFonts w:asciiTheme="minorHAnsi" w:hAnsiTheme="minorHAnsi" w:cstheme="minorHAnsi"/>
          <w:sz w:val="24"/>
          <w:szCs w:val="24"/>
          <w:lang w:eastAsia="pl-PL"/>
        </w:rPr>
        <w:t>nia</w:t>
      </w:r>
      <w:r w:rsidRPr="00457023">
        <w:rPr>
          <w:rFonts w:asciiTheme="minorHAnsi" w:hAnsiTheme="minorHAnsi" w:cstheme="minorHAnsi"/>
          <w:sz w:val="24"/>
          <w:szCs w:val="24"/>
          <w:lang w:eastAsia="pl-PL"/>
        </w:rPr>
        <w:t>, które mieszczą się w zakresie obowiązków służbowych wynikających ze stosunku pracy tej osoby</w:t>
      </w:r>
      <w:r w:rsidR="008C73DC" w:rsidRPr="00457023">
        <w:rPr>
          <w:rFonts w:asciiTheme="minorHAnsi" w:hAnsiTheme="minorHAnsi" w:cstheme="minorHAnsi"/>
          <w:sz w:val="24"/>
          <w:szCs w:val="24"/>
          <w:lang w:eastAsia="pl-PL"/>
        </w:rPr>
        <w:t xml:space="preserve"> sprzed zaangażowania jej do realizacji przedsięwzięcia</w:t>
      </w:r>
      <w:r w:rsidRPr="00457023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58160210" w14:textId="77777777" w:rsidR="006F2F3F" w:rsidRPr="00457023" w:rsidRDefault="006F2F3F" w:rsidP="00232300">
      <w:pPr>
        <w:pStyle w:val="Akapitzlist1"/>
        <w:spacing w:after="120" w:line="30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5F59F77A" w14:textId="77777777" w:rsidR="00637AEA" w:rsidRPr="00457023" w:rsidRDefault="00637AEA" w:rsidP="00232300">
      <w:pPr>
        <w:pStyle w:val="Nagwek2"/>
        <w:spacing w:before="120" w:after="120" w:line="300" w:lineRule="auto"/>
        <w:rPr>
          <w:rFonts w:asciiTheme="minorHAnsi" w:hAnsiTheme="minorHAnsi" w:cstheme="minorHAnsi"/>
          <w:i w:val="0"/>
        </w:rPr>
      </w:pPr>
      <w:bookmarkStart w:id="12" w:name="_Toc392494280"/>
      <w:bookmarkStart w:id="13" w:name="_Toc73104302"/>
      <w:r w:rsidRPr="00457023">
        <w:rPr>
          <w:rFonts w:asciiTheme="minorHAnsi" w:hAnsiTheme="minorHAnsi" w:cstheme="minorHAnsi"/>
          <w:i w:val="0"/>
        </w:rPr>
        <w:t>2.</w:t>
      </w:r>
      <w:r w:rsidR="00495234" w:rsidRPr="00457023">
        <w:rPr>
          <w:rFonts w:asciiTheme="minorHAnsi" w:hAnsiTheme="minorHAnsi" w:cstheme="minorHAnsi"/>
          <w:i w:val="0"/>
        </w:rPr>
        <w:t xml:space="preserve">5 </w:t>
      </w:r>
      <w:r w:rsidRPr="00457023">
        <w:rPr>
          <w:rFonts w:asciiTheme="minorHAnsi" w:hAnsiTheme="minorHAnsi" w:cstheme="minorHAnsi"/>
          <w:i w:val="0"/>
        </w:rPr>
        <w:t>Podatek od towarów i usług (VAT)</w:t>
      </w:r>
      <w:bookmarkEnd w:id="12"/>
      <w:bookmarkEnd w:id="13"/>
    </w:p>
    <w:p w14:paraId="1977F118" w14:textId="77777777" w:rsidR="00637AEA" w:rsidRPr="00457023" w:rsidRDefault="00637AEA" w:rsidP="00443F8E">
      <w:pPr>
        <w:spacing w:after="120" w:line="300" w:lineRule="auto"/>
        <w:jc w:val="both"/>
        <w:rPr>
          <w:rFonts w:asciiTheme="minorHAnsi" w:hAnsiTheme="minorHAnsi" w:cstheme="minorHAnsi"/>
          <w:sz w:val="24"/>
        </w:rPr>
      </w:pPr>
      <w:r w:rsidRPr="00457023">
        <w:rPr>
          <w:rFonts w:asciiTheme="minorHAnsi" w:hAnsiTheme="minorHAnsi" w:cstheme="minorHAnsi"/>
          <w:sz w:val="24"/>
        </w:rPr>
        <w:t xml:space="preserve">Podatek od towarów i usług </w:t>
      </w:r>
      <w:r w:rsidR="00134D7E" w:rsidRPr="00457023">
        <w:rPr>
          <w:rFonts w:asciiTheme="minorHAnsi" w:hAnsiTheme="minorHAnsi" w:cstheme="minorHAnsi"/>
          <w:sz w:val="24"/>
        </w:rPr>
        <w:t>(</w:t>
      </w:r>
      <w:r w:rsidRPr="00457023">
        <w:rPr>
          <w:rFonts w:asciiTheme="minorHAnsi" w:hAnsiTheme="minorHAnsi" w:cstheme="minorHAnsi"/>
          <w:sz w:val="24"/>
        </w:rPr>
        <w:t>VAT</w:t>
      </w:r>
      <w:r w:rsidR="00134D7E" w:rsidRPr="00457023">
        <w:rPr>
          <w:rFonts w:asciiTheme="minorHAnsi" w:hAnsiTheme="minorHAnsi" w:cstheme="minorHAnsi"/>
          <w:sz w:val="24"/>
        </w:rPr>
        <w:t>)</w:t>
      </w:r>
      <w:r w:rsidRPr="00457023">
        <w:rPr>
          <w:rFonts w:asciiTheme="minorHAnsi" w:hAnsiTheme="minorHAnsi" w:cstheme="minorHAnsi"/>
          <w:sz w:val="24"/>
        </w:rPr>
        <w:t xml:space="preserve"> jest kosztem kwalifikowanym tylko wówczas, gdy jest on faktycznie i ostatecznie ponoszony przez Beneficjenta, a Beneficjent nie ma prawnej możliwości </w:t>
      </w:r>
      <w:r w:rsidR="0087480A" w:rsidRPr="00457023">
        <w:rPr>
          <w:rFonts w:asciiTheme="minorHAnsi" w:hAnsiTheme="minorHAnsi" w:cstheme="minorHAnsi"/>
          <w:sz w:val="24"/>
        </w:rPr>
        <w:t xml:space="preserve">odliczenia </w:t>
      </w:r>
      <w:r w:rsidRPr="00457023">
        <w:rPr>
          <w:rFonts w:asciiTheme="minorHAnsi" w:hAnsiTheme="minorHAnsi" w:cstheme="minorHAnsi"/>
          <w:sz w:val="24"/>
        </w:rPr>
        <w:t xml:space="preserve">podatku </w:t>
      </w:r>
      <w:r w:rsidR="0087480A" w:rsidRPr="00457023">
        <w:rPr>
          <w:rFonts w:asciiTheme="minorHAnsi" w:hAnsiTheme="minorHAnsi" w:cstheme="minorHAnsi"/>
          <w:sz w:val="24"/>
        </w:rPr>
        <w:t>naliczonego od podatku należnego w jakiejkolwiek części</w:t>
      </w:r>
      <w:r w:rsidR="0000644C" w:rsidRPr="00457023">
        <w:rPr>
          <w:rFonts w:asciiTheme="minorHAnsi" w:hAnsiTheme="minorHAnsi" w:cstheme="minorHAnsi"/>
          <w:sz w:val="24"/>
        </w:rPr>
        <w:t>,</w:t>
      </w:r>
      <w:r w:rsidR="00134D7E" w:rsidRPr="00457023">
        <w:rPr>
          <w:rFonts w:asciiTheme="minorHAnsi" w:hAnsiTheme="minorHAnsi" w:cstheme="minorHAnsi"/>
          <w:sz w:val="24"/>
        </w:rPr>
        <w:t xml:space="preserve"> zgodnie z przepisami </w:t>
      </w:r>
      <w:r w:rsidR="0000644C" w:rsidRPr="00457023">
        <w:rPr>
          <w:rFonts w:asciiTheme="minorHAnsi" w:hAnsiTheme="minorHAnsi" w:cstheme="minorHAnsi"/>
          <w:sz w:val="24"/>
        </w:rPr>
        <w:t>u</w:t>
      </w:r>
      <w:r w:rsidR="00134D7E" w:rsidRPr="00457023">
        <w:rPr>
          <w:rFonts w:asciiTheme="minorHAnsi" w:hAnsiTheme="minorHAnsi" w:cstheme="minorHAnsi"/>
          <w:sz w:val="24"/>
        </w:rPr>
        <w:t>stawy o podatku od towarów i usług</w:t>
      </w:r>
      <w:r w:rsidRPr="00457023">
        <w:rPr>
          <w:rFonts w:asciiTheme="minorHAnsi" w:hAnsiTheme="minorHAnsi" w:cstheme="minorHAnsi"/>
          <w:sz w:val="24"/>
        </w:rPr>
        <w:t xml:space="preserve">. Podatek VAT, który można </w:t>
      </w:r>
      <w:r w:rsidR="00134D7E" w:rsidRPr="00457023">
        <w:rPr>
          <w:rFonts w:asciiTheme="minorHAnsi" w:hAnsiTheme="minorHAnsi" w:cstheme="minorHAnsi"/>
          <w:sz w:val="24"/>
        </w:rPr>
        <w:t>odliczyć</w:t>
      </w:r>
      <w:r w:rsidRPr="00457023">
        <w:rPr>
          <w:rFonts w:asciiTheme="minorHAnsi" w:hAnsiTheme="minorHAnsi" w:cstheme="minorHAnsi"/>
          <w:sz w:val="24"/>
        </w:rPr>
        <w:t xml:space="preserve">, nie może być uznany za kwalifikowany, nawet jeżeli nie został faktycznie odzyskany przez Beneficjenta. Oznacza to, że w przypadkach, gdy Beneficjent może </w:t>
      </w:r>
      <w:r w:rsidR="00134D7E" w:rsidRPr="00457023">
        <w:rPr>
          <w:rFonts w:asciiTheme="minorHAnsi" w:hAnsiTheme="minorHAnsi" w:cstheme="minorHAnsi"/>
          <w:sz w:val="24"/>
        </w:rPr>
        <w:t xml:space="preserve">odliczyć </w:t>
      </w:r>
      <w:r w:rsidRPr="00457023">
        <w:rPr>
          <w:rFonts w:asciiTheme="minorHAnsi" w:hAnsiTheme="minorHAnsi" w:cstheme="minorHAnsi"/>
          <w:sz w:val="24"/>
        </w:rPr>
        <w:t xml:space="preserve">podatek VAT, ale rezygnuje z tej możliwości, podatek VAT nie jest kosztem kwalifikowanym. </w:t>
      </w:r>
    </w:p>
    <w:p w14:paraId="2968DD2B" w14:textId="77777777" w:rsidR="0034478B" w:rsidRPr="00457023" w:rsidRDefault="0034478B" w:rsidP="00443F8E">
      <w:pPr>
        <w:spacing w:after="120" w:line="300" w:lineRule="auto"/>
        <w:jc w:val="both"/>
        <w:rPr>
          <w:rFonts w:asciiTheme="minorHAnsi" w:hAnsiTheme="minorHAnsi" w:cstheme="minorHAnsi"/>
          <w:sz w:val="24"/>
        </w:rPr>
      </w:pPr>
      <w:r w:rsidRPr="00457023">
        <w:rPr>
          <w:rFonts w:asciiTheme="minorHAnsi" w:hAnsiTheme="minorHAnsi" w:cstheme="minorHAnsi"/>
          <w:sz w:val="24"/>
        </w:rPr>
        <w:t>W przypadku przedsięwzięć dotyczących pojazdów samochodowych, podatek VAT jest kosztem kwalifikowanym w części, w której Beneficjent nie ma prawnej możliwości odliczenia podatku naliczonego od podatku należnego, zgodnie z przepisami ustawy o podatku od towarów i usług.</w:t>
      </w:r>
    </w:p>
    <w:p w14:paraId="36F97DFC" w14:textId="2ACC1C1E" w:rsidR="00B04313" w:rsidRPr="00457023" w:rsidRDefault="00134D7E" w:rsidP="00B04313">
      <w:pPr>
        <w:spacing w:after="120" w:line="300" w:lineRule="auto"/>
        <w:jc w:val="both"/>
        <w:rPr>
          <w:rFonts w:asciiTheme="minorHAnsi" w:hAnsiTheme="minorHAnsi" w:cstheme="minorHAnsi"/>
          <w:sz w:val="24"/>
        </w:rPr>
      </w:pPr>
      <w:r w:rsidRPr="00457023">
        <w:rPr>
          <w:rFonts w:asciiTheme="minorHAnsi" w:hAnsiTheme="minorHAnsi" w:cstheme="minorHAnsi"/>
          <w:sz w:val="24"/>
        </w:rPr>
        <w:t>Bene</w:t>
      </w:r>
      <w:r w:rsidR="008075CD" w:rsidRPr="00457023">
        <w:rPr>
          <w:rFonts w:asciiTheme="minorHAnsi" w:hAnsiTheme="minorHAnsi" w:cstheme="minorHAnsi"/>
          <w:sz w:val="24"/>
        </w:rPr>
        <w:t>ficjent zobowiązany jest złożyć oświadczenie</w:t>
      </w:r>
      <w:r w:rsidR="00B04313" w:rsidRPr="00457023">
        <w:rPr>
          <w:rFonts w:asciiTheme="minorHAnsi" w:hAnsiTheme="minorHAnsi" w:cstheme="minorHAnsi"/>
          <w:sz w:val="24"/>
        </w:rPr>
        <w:t>:</w:t>
      </w:r>
    </w:p>
    <w:p w14:paraId="1C62EB57" w14:textId="77777777" w:rsidR="00B04313" w:rsidRPr="00457023" w:rsidRDefault="00B04313" w:rsidP="00623352">
      <w:pPr>
        <w:pStyle w:val="Akapitzlist"/>
        <w:numPr>
          <w:ilvl w:val="0"/>
          <w:numId w:val="44"/>
        </w:numPr>
        <w:spacing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</w:rPr>
        <w:t>czy jest / nie jest</w:t>
      </w:r>
      <w:r w:rsidRPr="00457023">
        <w:rPr>
          <w:rFonts w:asciiTheme="minorHAnsi" w:hAnsiTheme="minorHAnsi" w:cstheme="minorHAnsi"/>
        </w:rPr>
        <w:t xml:space="preserve"> </w:t>
      </w:r>
      <w:r w:rsidRPr="00457023">
        <w:rPr>
          <w:rFonts w:asciiTheme="minorHAnsi" w:hAnsiTheme="minorHAnsi" w:cstheme="minorHAnsi"/>
          <w:sz w:val="24"/>
        </w:rPr>
        <w:t>czynnym podatnikiem VAT zgodnie z art. 15 ust 1 ustawy o podatku od towarów i usług,</w:t>
      </w:r>
    </w:p>
    <w:p w14:paraId="19EB2453" w14:textId="2FF0354D" w:rsidR="0053689D" w:rsidRPr="00457023" w:rsidRDefault="00B04313" w:rsidP="00623352">
      <w:pPr>
        <w:pStyle w:val="Akapitzlist"/>
        <w:numPr>
          <w:ilvl w:val="0"/>
          <w:numId w:val="44"/>
        </w:numPr>
        <w:spacing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</w:rPr>
        <w:t>czy</w:t>
      </w:r>
      <w:r w:rsidR="008075CD" w:rsidRPr="00457023">
        <w:rPr>
          <w:rFonts w:asciiTheme="minorHAnsi" w:hAnsiTheme="minorHAnsi" w:cstheme="minorHAnsi"/>
          <w:sz w:val="24"/>
        </w:rPr>
        <w:t xml:space="preserve"> w ramach realizowanego przedsięwzięcia będzie miał</w:t>
      </w:r>
      <w:r w:rsidR="00D86644" w:rsidRPr="00457023">
        <w:rPr>
          <w:rFonts w:asciiTheme="minorHAnsi" w:hAnsiTheme="minorHAnsi" w:cstheme="minorHAnsi"/>
          <w:sz w:val="24"/>
        </w:rPr>
        <w:t>/nie będzie miał</w:t>
      </w:r>
      <w:r w:rsidR="008075CD" w:rsidRPr="00457023">
        <w:rPr>
          <w:rFonts w:asciiTheme="minorHAnsi" w:hAnsiTheme="minorHAnsi" w:cstheme="minorHAnsi"/>
          <w:sz w:val="24"/>
        </w:rPr>
        <w:t xml:space="preserve"> </w:t>
      </w:r>
      <w:r w:rsidR="00D86644" w:rsidRPr="00457023">
        <w:rPr>
          <w:rFonts w:asciiTheme="minorHAnsi" w:hAnsiTheme="minorHAnsi" w:cstheme="minorHAnsi"/>
          <w:sz w:val="24"/>
        </w:rPr>
        <w:t xml:space="preserve">możliwości </w:t>
      </w:r>
      <w:r w:rsidR="008075CD" w:rsidRPr="00457023">
        <w:rPr>
          <w:rFonts w:asciiTheme="minorHAnsi" w:hAnsiTheme="minorHAnsi" w:cstheme="minorHAnsi"/>
          <w:sz w:val="24"/>
        </w:rPr>
        <w:t>odliczenia podatku VAT poniesionego w związku z realizacją przedsięwzięcia</w:t>
      </w:r>
      <w:r w:rsidR="00F83C5C" w:rsidRPr="00457023">
        <w:rPr>
          <w:rFonts w:asciiTheme="minorHAnsi" w:hAnsiTheme="minorHAnsi" w:cstheme="minorHAnsi"/>
          <w:sz w:val="24"/>
          <w:szCs w:val="24"/>
        </w:rPr>
        <w:t>, a w</w:t>
      </w:r>
      <w:r w:rsidR="00F83C5C" w:rsidRPr="00457023">
        <w:rPr>
          <w:rFonts w:asciiTheme="minorHAnsi" w:hAnsiTheme="minorHAnsi" w:cstheme="minorHAnsi"/>
          <w:sz w:val="24"/>
          <w:szCs w:val="24"/>
          <w:lang w:eastAsia="pl-PL"/>
        </w:rPr>
        <w:t xml:space="preserve"> przypadku </w:t>
      </w:r>
      <w:r w:rsidR="00E7470E" w:rsidRPr="00457023">
        <w:rPr>
          <w:rFonts w:asciiTheme="minorHAnsi" w:hAnsiTheme="minorHAnsi" w:cstheme="minorHAnsi"/>
          <w:sz w:val="24"/>
          <w:szCs w:val="24"/>
          <w:lang w:eastAsia="pl-PL"/>
        </w:rPr>
        <w:t xml:space="preserve">przedsięwzięć dotyczących </w:t>
      </w:r>
      <w:r w:rsidR="00271690" w:rsidRPr="00457023">
        <w:rPr>
          <w:rFonts w:asciiTheme="minorHAnsi" w:hAnsiTheme="minorHAnsi" w:cstheme="minorHAnsi"/>
          <w:sz w:val="24"/>
          <w:szCs w:val="24"/>
          <w:lang w:eastAsia="pl-PL"/>
        </w:rPr>
        <w:t>pojazd</w:t>
      </w:r>
      <w:r w:rsidR="00E7470E" w:rsidRPr="00457023">
        <w:rPr>
          <w:rFonts w:asciiTheme="minorHAnsi" w:hAnsiTheme="minorHAnsi" w:cstheme="minorHAnsi"/>
          <w:sz w:val="24"/>
          <w:szCs w:val="24"/>
          <w:lang w:eastAsia="pl-PL"/>
        </w:rPr>
        <w:t xml:space="preserve">ów </w:t>
      </w:r>
      <w:r w:rsidR="00271690" w:rsidRPr="00457023">
        <w:rPr>
          <w:rFonts w:asciiTheme="minorHAnsi" w:hAnsiTheme="minorHAnsi" w:cstheme="minorHAnsi"/>
          <w:sz w:val="24"/>
          <w:szCs w:val="24"/>
          <w:lang w:eastAsia="pl-PL"/>
        </w:rPr>
        <w:t>samochodowy</w:t>
      </w:r>
      <w:r w:rsidR="00E7470E" w:rsidRPr="00457023">
        <w:rPr>
          <w:rFonts w:asciiTheme="minorHAnsi" w:hAnsiTheme="minorHAnsi" w:cstheme="minorHAnsi"/>
          <w:sz w:val="24"/>
          <w:szCs w:val="24"/>
          <w:lang w:eastAsia="pl-PL"/>
        </w:rPr>
        <w:t xml:space="preserve">ch, Beneficjent </w:t>
      </w:r>
      <w:r w:rsidR="00E7470E" w:rsidRPr="00457023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zobowiązany jest</w:t>
      </w:r>
      <w:r w:rsidR="00271690" w:rsidRPr="00457023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9D3B18" w:rsidRPr="00457023">
        <w:rPr>
          <w:rFonts w:asciiTheme="minorHAnsi" w:hAnsiTheme="minorHAnsi" w:cstheme="minorHAnsi"/>
          <w:sz w:val="24"/>
          <w:szCs w:val="24"/>
          <w:lang w:eastAsia="pl-PL"/>
        </w:rPr>
        <w:t>do</w:t>
      </w:r>
      <w:r w:rsidR="00E7470E" w:rsidRPr="00457023">
        <w:rPr>
          <w:rFonts w:asciiTheme="minorHAnsi" w:hAnsiTheme="minorHAnsi" w:cstheme="minorHAnsi"/>
          <w:sz w:val="24"/>
          <w:szCs w:val="24"/>
          <w:lang w:eastAsia="pl-PL"/>
        </w:rPr>
        <w:t xml:space="preserve"> do</w:t>
      </w:r>
      <w:r w:rsidR="009D3B18" w:rsidRPr="00457023">
        <w:rPr>
          <w:rFonts w:asciiTheme="minorHAnsi" w:hAnsiTheme="minorHAnsi" w:cstheme="minorHAnsi"/>
          <w:sz w:val="24"/>
          <w:szCs w:val="24"/>
          <w:lang w:eastAsia="pl-PL"/>
        </w:rPr>
        <w:t xml:space="preserve">datkowego </w:t>
      </w:r>
      <w:r w:rsidR="00F83C5C" w:rsidRPr="00457023">
        <w:rPr>
          <w:rFonts w:asciiTheme="minorHAnsi" w:hAnsiTheme="minorHAnsi" w:cstheme="minorHAnsi"/>
          <w:sz w:val="24"/>
          <w:szCs w:val="24"/>
          <w:lang w:eastAsia="pl-PL"/>
        </w:rPr>
        <w:t>wskazania</w:t>
      </w:r>
      <w:r w:rsidR="009D3D50" w:rsidRPr="00457023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="00F83C5C" w:rsidRPr="00457023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271690" w:rsidRPr="00457023">
        <w:rPr>
          <w:rFonts w:asciiTheme="minorHAnsi" w:hAnsiTheme="minorHAnsi" w:cstheme="minorHAnsi"/>
          <w:sz w:val="24"/>
          <w:szCs w:val="24"/>
          <w:lang w:eastAsia="pl-PL"/>
        </w:rPr>
        <w:t xml:space="preserve">czy odliczenie </w:t>
      </w:r>
      <w:r w:rsidR="009D3D50" w:rsidRPr="00457023">
        <w:rPr>
          <w:rFonts w:asciiTheme="minorHAnsi" w:hAnsiTheme="minorHAnsi" w:cstheme="minorHAnsi"/>
          <w:sz w:val="24"/>
          <w:szCs w:val="24"/>
          <w:lang w:eastAsia="pl-PL"/>
        </w:rPr>
        <w:t xml:space="preserve">podatku VAT </w:t>
      </w:r>
      <w:r w:rsidR="007F57E0" w:rsidRPr="00457023">
        <w:rPr>
          <w:rFonts w:asciiTheme="minorHAnsi" w:hAnsiTheme="minorHAnsi" w:cstheme="minorHAnsi"/>
          <w:sz w:val="24"/>
          <w:szCs w:val="24"/>
          <w:lang w:eastAsia="pl-PL"/>
        </w:rPr>
        <w:t xml:space="preserve">przysługuje </w:t>
      </w:r>
      <w:r w:rsidR="00E7470E" w:rsidRPr="00457023">
        <w:rPr>
          <w:rFonts w:asciiTheme="minorHAnsi" w:hAnsiTheme="minorHAnsi" w:cstheme="minorHAnsi"/>
          <w:sz w:val="24"/>
          <w:szCs w:val="24"/>
          <w:lang w:eastAsia="pl-PL"/>
        </w:rPr>
        <w:t xml:space="preserve">mu </w:t>
      </w:r>
      <w:r w:rsidR="007F57E0" w:rsidRPr="00457023">
        <w:rPr>
          <w:rFonts w:asciiTheme="minorHAnsi" w:hAnsiTheme="minorHAnsi" w:cstheme="minorHAnsi"/>
          <w:sz w:val="24"/>
          <w:szCs w:val="24"/>
          <w:lang w:eastAsia="pl-PL"/>
        </w:rPr>
        <w:t xml:space="preserve">w całości, czy </w:t>
      </w:r>
      <w:r w:rsidR="00271690" w:rsidRPr="00457023">
        <w:rPr>
          <w:rFonts w:asciiTheme="minorHAnsi" w:hAnsiTheme="minorHAnsi" w:cstheme="minorHAnsi"/>
          <w:sz w:val="24"/>
          <w:szCs w:val="24"/>
          <w:lang w:eastAsia="pl-PL"/>
        </w:rPr>
        <w:t>w części</w:t>
      </w:r>
      <w:r w:rsidR="007F57E0" w:rsidRPr="00457023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7F57E0" w:rsidRPr="00457023">
        <w:rPr>
          <w:rFonts w:asciiTheme="minorHAnsi" w:hAnsiTheme="minorHAnsi" w:cstheme="minorHAnsi"/>
          <w:sz w:val="24"/>
          <w:szCs w:val="24"/>
        </w:rPr>
        <w:t xml:space="preserve"> </w:t>
      </w:r>
      <w:r w:rsidR="00F83C5C" w:rsidRPr="004570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CEA665" w14:textId="73AF5C53" w:rsidR="00FD288E" w:rsidRPr="00457023" w:rsidRDefault="00FD288E" w:rsidP="00443F8E">
      <w:pPr>
        <w:spacing w:after="120" w:line="300" w:lineRule="auto"/>
        <w:jc w:val="both"/>
        <w:rPr>
          <w:rFonts w:asciiTheme="minorHAnsi" w:hAnsiTheme="minorHAnsi" w:cstheme="minorHAnsi"/>
          <w:color w:val="00B050"/>
          <w:sz w:val="24"/>
        </w:rPr>
      </w:pPr>
      <w:r w:rsidRPr="00457023">
        <w:rPr>
          <w:rFonts w:asciiTheme="minorHAnsi" w:hAnsiTheme="minorHAnsi" w:cstheme="minorHAnsi"/>
          <w:sz w:val="24"/>
        </w:rPr>
        <w:t xml:space="preserve">W sytuacji, gdy VAT jest </w:t>
      </w:r>
      <w:r w:rsidRPr="00457023">
        <w:rPr>
          <w:rFonts w:asciiTheme="minorHAnsi" w:hAnsiTheme="minorHAnsi" w:cstheme="minorHAnsi"/>
          <w:sz w:val="24"/>
          <w:szCs w:val="24"/>
        </w:rPr>
        <w:t>kosztem</w:t>
      </w:r>
      <w:r w:rsidRPr="00457023">
        <w:rPr>
          <w:rFonts w:asciiTheme="minorHAnsi" w:hAnsiTheme="minorHAnsi" w:cstheme="minorHAnsi"/>
          <w:sz w:val="24"/>
        </w:rPr>
        <w:t xml:space="preserve"> kwalifikowanym, Beneficjent zobowiązany jest przedstawić interpretację </w:t>
      </w:r>
      <w:r w:rsidR="00B04313" w:rsidRPr="00457023">
        <w:rPr>
          <w:rFonts w:asciiTheme="minorHAnsi" w:hAnsiTheme="minorHAnsi" w:cstheme="minorHAnsi"/>
          <w:sz w:val="24"/>
        </w:rPr>
        <w:t xml:space="preserve">indywidualną, o której mowa w ustawie z dnia 29 sierpnia 1997 r. Ordynacja podatkowa, </w:t>
      </w:r>
      <w:r w:rsidRPr="00457023">
        <w:rPr>
          <w:rFonts w:asciiTheme="minorHAnsi" w:hAnsiTheme="minorHAnsi" w:cstheme="minorHAnsi"/>
          <w:sz w:val="24"/>
        </w:rPr>
        <w:t xml:space="preserve">potwierdzającą brak możliwości odliczenia podatku </w:t>
      </w:r>
      <w:r w:rsidR="00B04313" w:rsidRPr="00457023">
        <w:rPr>
          <w:rFonts w:asciiTheme="minorHAnsi" w:hAnsiTheme="minorHAnsi" w:cstheme="minorHAnsi"/>
          <w:sz w:val="24"/>
        </w:rPr>
        <w:t>VAT albo ograniczone prawo do odliczenia VAT,</w:t>
      </w:r>
      <w:r w:rsidRPr="00457023">
        <w:rPr>
          <w:rFonts w:asciiTheme="minorHAnsi" w:hAnsiTheme="minorHAnsi" w:cstheme="minorHAnsi"/>
          <w:sz w:val="24"/>
        </w:rPr>
        <w:t xml:space="preserve"> w związku z realizacją przedsięwzięcia, które jest finansowane w całości lub w części ze środków Narodowego Funduszu Ochrony Środowiska i Gospodarki Wodnej w</w:t>
      </w:r>
      <w:r w:rsidR="00F52933" w:rsidRPr="00457023">
        <w:rPr>
          <w:rFonts w:asciiTheme="minorHAnsi" w:hAnsiTheme="minorHAnsi" w:cstheme="minorHAnsi"/>
          <w:sz w:val="24"/>
        </w:rPr>
        <w:t> </w:t>
      </w:r>
      <w:r w:rsidRPr="00457023">
        <w:rPr>
          <w:rFonts w:asciiTheme="minorHAnsi" w:hAnsiTheme="minorHAnsi" w:cstheme="minorHAnsi"/>
          <w:sz w:val="24"/>
        </w:rPr>
        <w:t xml:space="preserve">ramach zawartej umowy o dofinansowanie. </w:t>
      </w:r>
      <w:r w:rsidR="00B718A0" w:rsidRPr="00457023">
        <w:rPr>
          <w:rFonts w:asciiTheme="minorHAnsi" w:hAnsiTheme="minorHAnsi" w:cstheme="minorHAnsi"/>
          <w:sz w:val="24"/>
        </w:rPr>
        <w:t>Interpretacji</w:t>
      </w:r>
      <w:r w:rsidRPr="00457023">
        <w:rPr>
          <w:rFonts w:asciiTheme="minorHAnsi" w:hAnsiTheme="minorHAnsi" w:cstheme="minorHAnsi"/>
          <w:sz w:val="24"/>
        </w:rPr>
        <w:t xml:space="preserve"> </w:t>
      </w:r>
      <w:r w:rsidR="00B04313" w:rsidRPr="00457023">
        <w:rPr>
          <w:rFonts w:asciiTheme="minorHAnsi" w:hAnsiTheme="minorHAnsi" w:cstheme="minorHAnsi"/>
          <w:sz w:val="24"/>
        </w:rPr>
        <w:t>indywidualnej</w:t>
      </w:r>
      <w:r w:rsidRPr="00457023">
        <w:rPr>
          <w:rFonts w:asciiTheme="minorHAnsi" w:hAnsiTheme="minorHAnsi" w:cstheme="minorHAnsi"/>
          <w:sz w:val="24"/>
        </w:rPr>
        <w:t xml:space="preserve"> nie składają: osoby prawne i jednostki organizacyjne działające na podstawie przepisów ustawy z dnia 17 maja 1989 r. o stosunku Państwa do Kościoła Katolickiego w Rzeczypospolitej Polskiej (t. j.: Dz. U. z 2019 poz. 1347, z późn. zm.), ustaw odnoszących się do innych kościołów działających na terytorium Rzeczypospolitej Polskiej oraz ustawy z 17 maja 1989 r. o gwarancjach wolności sumienia i wyznania (t. j.: Dz. U. z 2017 r. poz. 1153), jak również stowarzyszenia i fundacje powołane do życia przez te podmioty</w:t>
      </w:r>
      <w:r w:rsidR="00F83C5C" w:rsidRPr="00457023">
        <w:rPr>
          <w:rFonts w:asciiTheme="minorHAnsi" w:hAnsiTheme="minorHAnsi" w:cstheme="minorHAnsi"/>
          <w:sz w:val="24"/>
        </w:rPr>
        <w:t xml:space="preserve">, a także </w:t>
      </w:r>
      <w:r w:rsidR="009D3B18" w:rsidRPr="00457023">
        <w:rPr>
          <w:rFonts w:asciiTheme="minorHAnsi" w:hAnsiTheme="minorHAnsi" w:cstheme="minorHAnsi"/>
          <w:sz w:val="24"/>
        </w:rPr>
        <w:t>podmioty</w:t>
      </w:r>
      <w:r w:rsidR="00CC387F" w:rsidRPr="00457023">
        <w:rPr>
          <w:rFonts w:asciiTheme="minorHAnsi" w:hAnsiTheme="minorHAnsi" w:cstheme="minorHAnsi"/>
          <w:sz w:val="24"/>
        </w:rPr>
        <w:t xml:space="preserve"> realizujące przedsięwzięcia</w:t>
      </w:r>
      <w:r w:rsidR="00271690" w:rsidRPr="00457023">
        <w:rPr>
          <w:rFonts w:asciiTheme="minorHAnsi" w:hAnsiTheme="minorHAnsi" w:cstheme="minorHAnsi"/>
          <w:sz w:val="24"/>
        </w:rPr>
        <w:t>,</w:t>
      </w:r>
      <w:r w:rsidR="00F83C5C" w:rsidRPr="00457023">
        <w:rPr>
          <w:rFonts w:asciiTheme="minorHAnsi" w:hAnsiTheme="minorHAnsi" w:cstheme="minorHAnsi"/>
          <w:sz w:val="24"/>
        </w:rPr>
        <w:t xml:space="preserve"> </w:t>
      </w:r>
      <w:r w:rsidR="00271690" w:rsidRPr="00457023">
        <w:rPr>
          <w:rFonts w:asciiTheme="minorHAnsi" w:hAnsiTheme="minorHAnsi" w:cstheme="minorHAnsi"/>
          <w:sz w:val="24"/>
        </w:rPr>
        <w:t xml:space="preserve">do których ma zastosowanie przepis </w:t>
      </w:r>
      <w:r w:rsidR="00F83C5C" w:rsidRPr="00457023">
        <w:rPr>
          <w:rFonts w:asciiTheme="minorHAnsi" w:hAnsiTheme="minorHAnsi" w:cstheme="minorHAnsi"/>
          <w:sz w:val="24"/>
        </w:rPr>
        <w:t xml:space="preserve">art. 86a ust. </w:t>
      </w:r>
      <w:r w:rsidR="00271690" w:rsidRPr="00457023">
        <w:rPr>
          <w:rFonts w:asciiTheme="minorHAnsi" w:hAnsiTheme="minorHAnsi" w:cstheme="minorHAnsi"/>
          <w:sz w:val="24"/>
        </w:rPr>
        <w:t xml:space="preserve">1 </w:t>
      </w:r>
      <w:r w:rsidR="00F83C5C" w:rsidRPr="00457023">
        <w:rPr>
          <w:rFonts w:asciiTheme="minorHAnsi" w:hAnsiTheme="minorHAnsi" w:cstheme="minorHAnsi"/>
          <w:sz w:val="24"/>
        </w:rPr>
        <w:t xml:space="preserve"> </w:t>
      </w:r>
      <w:r w:rsidR="00CC387F" w:rsidRPr="00457023">
        <w:rPr>
          <w:rFonts w:asciiTheme="minorHAnsi" w:hAnsiTheme="minorHAnsi" w:cstheme="minorHAnsi"/>
          <w:sz w:val="24"/>
        </w:rPr>
        <w:t xml:space="preserve">i ust. 2 </w:t>
      </w:r>
      <w:r w:rsidR="00271690" w:rsidRPr="00457023">
        <w:rPr>
          <w:rFonts w:asciiTheme="minorHAnsi" w:hAnsiTheme="minorHAnsi" w:cstheme="minorHAnsi"/>
          <w:sz w:val="24"/>
        </w:rPr>
        <w:t>ustawy  o podatku od towarów i usług</w:t>
      </w:r>
      <w:r w:rsidR="005146F4" w:rsidRPr="00457023">
        <w:rPr>
          <w:rFonts w:asciiTheme="minorHAnsi" w:hAnsiTheme="minorHAnsi" w:cstheme="minorHAnsi"/>
          <w:sz w:val="24"/>
        </w:rPr>
        <w:t>.</w:t>
      </w:r>
    </w:p>
    <w:p w14:paraId="3FD2194E" w14:textId="77777777" w:rsidR="00637AEA" w:rsidRPr="00457023" w:rsidRDefault="00D61DFB" w:rsidP="00232300">
      <w:pPr>
        <w:pStyle w:val="Nagwek1"/>
        <w:spacing w:after="360"/>
        <w:rPr>
          <w:rFonts w:asciiTheme="minorHAnsi" w:hAnsiTheme="minorHAnsi" w:cstheme="minorHAnsi"/>
          <w:sz w:val="28"/>
          <w:szCs w:val="28"/>
        </w:rPr>
      </w:pPr>
      <w:r w:rsidRPr="00457023">
        <w:rPr>
          <w:rFonts w:asciiTheme="minorHAnsi" w:hAnsiTheme="minorHAnsi" w:cstheme="minorHAnsi"/>
          <w:lang w:eastAsia="pl-PL"/>
        </w:rPr>
        <w:t xml:space="preserve">  </w:t>
      </w:r>
      <w:r w:rsidR="00637AEA" w:rsidRPr="00457023">
        <w:rPr>
          <w:rFonts w:asciiTheme="minorHAnsi" w:hAnsiTheme="minorHAnsi" w:cstheme="minorHAnsi"/>
        </w:rPr>
        <w:br w:type="page"/>
      </w:r>
      <w:bookmarkStart w:id="14" w:name="_Toc392494281"/>
      <w:bookmarkStart w:id="15" w:name="_Toc73104303"/>
      <w:r w:rsidR="00637AEA" w:rsidRPr="00457023">
        <w:rPr>
          <w:rFonts w:asciiTheme="minorHAnsi" w:hAnsiTheme="minorHAnsi" w:cstheme="minorHAnsi"/>
          <w:sz w:val="28"/>
          <w:szCs w:val="28"/>
        </w:rPr>
        <w:lastRenderedPageBreak/>
        <w:t>3. KATEGORIE KOSZTÓW KWALIFIKOWANYCH</w:t>
      </w:r>
      <w:bookmarkEnd w:id="14"/>
      <w:bookmarkEnd w:id="15"/>
    </w:p>
    <w:p w14:paraId="7A21A10C" w14:textId="77777777" w:rsidR="00263596" w:rsidRPr="00457023" w:rsidRDefault="00685A0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457023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NFOŚiGW może wprowadzić limitowanie wysokości kosztów kwalifikowanych </w:t>
      </w:r>
      <w:r w:rsidR="00637FBD" w:rsidRPr="00457023">
        <w:rPr>
          <w:rFonts w:asciiTheme="minorHAnsi" w:hAnsiTheme="minorHAnsi" w:cstheme="minorHAnsi"/>
          <w:color w:val="000000"/>
          <w:sz w:val="24"/>
          <w:szCs w:val="24"/>
          <w:lang w:eastAsia="pl-PL"/>
        </w:rPr>
        <w:br/>
      </w:r>
      <w:r w:rsidRPr="00457023">
        <w:rPr>
          <w:rFonts w:asciiTheme="minorHAnsi" w:hAnsiTheme="minorHAnsi" w:cstheme="minorHAnsi"/>
          <w:sz w:val="24"/>
          <w:szCs w:val="24"/>
        </w:rPr>
        <w:t>w poszczególnych kategoriach,</w:t>
      </w:r>
      <w:r w:rsidRPr="00457023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w programie  priorytetowym.</w:t>
      </w:r>
    </w:p>
    <w:p w14:paraId="772C2FC9" w14:textId="77777777" w:rsidR="00540D29" w:rsidRPr="00457023" w:rsidRDefault="00540D29" w:rsidP="00540D29">
      <w:pPr>
        <w:rPr>
          <w:rFonts w:asciiTheme="minorHAnsi" w:hAnsiTheme="minorHAnsi" w:cstheme="minorHAnsi"/>
        </w:rPr>
      </w:pPr>
    </w:p>
    <w:p w14:paraId="7532178B" w14:textId="77777777" w:rsidR="00637AEA" w:rsidRPr="00457023" w:rsidRDefault="00637AEA" w:rsidP="00143E43">
      <w:pPr>
        <w:pStyle w:val="Nagwek2"/>
        <w:spacing w:after="240" w:line="300" w:lineRule="auto"/>
        <w:rPr>
          <w:rFonts w:asciiTheme="minorHAnsi" w:hAnsiTheme="minorHAnsi" w:cstheme="minorHAnsi"/>
          <w:i w:val="0"/>
          <w:iCs w:val="0"/>
        </w:rPr>
      </w:pPr>
      <w:bookmarkStart w:id="16" w:name="_Toc392494282"/>
      <w:bookmarkStart w:id="17" w:name="_Toc73104304"/>
      <w:r w:rsidRPr="00457023">
        <w:rPr>
          <w:rFonts w:asciiTheme="minorHAnsi" w:hAnsiTheme="minorHAnsi" w:cstheme="minorHAnsi"/>
          <w:i w:val="0"/>
          <w:iCs w:val="0"/>
        </w:rPr>
        <w:t>3.1 Przygotowanie przedsięwzięcia</w:t>
      </w:r>
      <w:bookmarkEnd w:id="16"/>
      <w:bookmarkEnd w:id="17"/>
    </w:p>
    <w:p w14:paraId="1DBE347F" w14:textId="77777777" w:rsidR="00637AEA" w:rsidRPr="00457023" w:rsidRDefault="00637AEA" w:rsidP="00143E43">
      <w:pPr>
        <w:spacing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>Koszty związane z przygotowaniem przedsięwzięcia mogą być uznane za kwalifikowane, o ile wiążą się z opracowaniem dokumentacji niezbędnej do realizacji planowanego przedsięwzięcia oraz uzyskaniem niezbędnych pozwoleń i decyzji, w szczególności są to koszty opracowania:</w:t>
      </w:r>
    </w:p>
    <w:p w14:paraId="24F0AF80" w14:textId="77777777" w:rsidR="00637AEA" w:rsidRPr="00457023" w:rsidRDefault="00637AEA" w:rsidP="00143E43">
      <w:pPr>
        <w:pStyle w:val="Akapitzlist3"/>
        <w:numPr>
          <w:ilvl w:val="0"/>
          <w:numId w:val="34"/>
        </w:numPr>
        <w:spacing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>planów i programów ochrony, planów zadań ochronnych</w:t>
      </w:r>
      <w:r w:rsidRPr="0045702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457023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4089804A" w14:textId="77777777" w:rsidR="00637AEA" w:rsidRPr="00457023" w:rsidRDefault="00637AEA" w:rsidP="00143E43">
      <w:pPr>
        <w:pStyle w:val="Akapitzlist3"/>
        <w:numPr>
          <w:ilvl w:val="0"/>
          <w:numId w:val="34"/>
        </w:numPr>
        <w:spacing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 xml:space="preserve">studium wykonalności (jeżeli jest wymagane przez NFOŚiGW), </w:t>
      </w:r>
    </w:p>
    <w:p w14:paraId="760B78F6" w14:textId="77777777" w:rsidR="00637AEA" w:rsidRPr="00457023" w:rsidRDefault="00637AEA" w:rsidP="00143E43">
      <w:pPr>
        <w:pStyle w:val="Akapitzlist3"/>
        <w:numPr>
          <w:ilvl w:val="0"/>
          <w:numId w:val="34"/>
        </w:numPr>
        <w:spacing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 xml:space="preserve">raportu o oddziaływaniu na środowisko, </w:t>
      </w:r>
    </w:p>
    <w:p w14:paraId="312C6CA7" w14:textId="77777777" w:rsidR="00637AEA" w:rsidRPr="00457023" w:rsidRDefault="00637AEA" w:rsidP="00143E43">
      <w:pPr>
        <w:pStyle w:val="Akapitzlist3"/>
        <w:numPr>
          <w:ilvl w:val="0"/>
          <w:numId w:val="34"/>
        </w:numPr>
        <w:spacing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>audytu energetycznego</w:t>
      </w:r>
      <w:r w:rsidRPr="0045702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457023">
        <w:rPr>
          <w:rFonts w:asciiTheme="minorHAnsi" w:hAnsiTheme="minorHAnsi" w:cstheme="minorHAnsi"/>
          <w:sz w:val="24"/>
          <w:szCs w:val="24"/>
        </w:rPr>
        <w:t xml:space="preserve"> (jeżeli jest wymagany przez NFOŚiGW), </w:t>
      </w:r>
    </w:p>
    <w:p w14:paraId="1051231B" w14:textId="77777777" w:rsidR="00637AEA" w:rsidRPr="00457023" w:rsidRDefault="00637AEA" w:rsidP="00143E43">
      <w:pPr>
        <w:pStyle w:val="Akapitzlist3"/>
        <w:numPr>
          <w:ilvl w:val="0"/>
          <w:numId w:val="34"/>
        </w:numPr>
        <w:spacing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>projektu budowlanego i wykonawczego.</w:t>
      </w:r>
    </w:p>
    <w:p w14:paraId="13BC6D85" w14:textId="77777777" w:rsidR="00637AEA" w:rsidRPr="00457023" w:rsidRDefault="00637AEA" w:rsidP="00143E43">
      <w:pPr>
        <w:pStyle w:val="Nagwek2"/>
        <w:spacing w:before="360" w:after="240" w:line="300" w:lineRule="auto"/>
        <w:rPr>
          <w:rFonts w:asciiTheme="minorHAnsi" w:hAnsiTheme="minorHAnsi" w:cstheme="minorHAnsi"/>
          <w:i w:val="0"/>
          <w:iCs w:val="0"/>
        </w:rPr>
      </w:pPr>
      <w:bookmarkStart w:id="18" w:name="_Toc392494283"/>
      <w:bookmarkStart w:id="19" w:name="_Toc73104305"/>
      <w:r w:rsidRPr="00457023">
        <w:rPr>
          <w:rFonts w:asciiTheme="minorHAnsi" w:hAnsiTheme="minorHAnsi" w:cstheme="minorHAnsi"/>
          <w:i w:val="0"/>
          <w:iCs w:val="0"/>
        </w:rPr>
        <w:t>3.2 Zarządzanie przedsięwzięciem</w:t>
      </w:r>
      <w:bookmarkEnd w:id="18"/>
      <w:bookmarkEnd w:id="19"/>
    </w:p>
    <w:p w14:paraId="3EC24F53" w14:textId="77777777" w:rsidR="00637AEA" w:rsidRPr="00457023" w:rsidRDefault="00637AEA" w:rsidP="00143E43">
      <w:pPr>
        <w:spacing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 xml:space="preserve">Koszty zarządzania to wszelkie koszty, które wiążą się z planowaniem, realizacją i kontrolą zadań niezbędnych do osiągnięcia celów </w:t>
      </w:r>
      <w:hyperlink r:id="rId9" w:tooltip="Projekt (zarządzanie)" w:history="1">
        <w:r w:rsidRPr="0045702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przedsięwzięcia</w:t>
        </w:r>
      </w:hyperlink>
      <w:r w:rsidRPr="00457023">
        <w:rPr>
          <w:rFonts w:asciiTheme="minorHAnsi" w:hAnsiTheme="minorHAnsi" w:cstheme="minorHAnsi"/>
          <w:sz w:val="24"/>
          <w:szCs w:val="24"/>
        </w:rPr>
        <w:t>.</w:t>
      </w:r>
    </w:p>
    <w:p w14:paraId="3F69EBFC" w14:textId="77777777" w:rsidR="00637AEA" w:rsidRPr="00457023" w:rsidRDefault="00637AEA">
      <w:pPr>
        <w:spacing w:after="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 xml:space="preserve">W szczególności kwalifikowane są koszty związane z zarządzaniem realizacją przedsięwzięcia w niezbędnym zakresie (np. koordynacja) lub w zakresie określonym obowiązującymi przepisami prawa (np. inspektor nadzoru). </w:t>
      </w:r>
    </w:p>
    <w:p w14:paraId="5D8EEB4D" w14:textId="77777777" w:rsidR="00637AEA" w:rsidRPr="00457023" w:rsidRDefault="00637AEA">
      <w:pPr>
        <w:spacing w:after="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>Warunkiem koniecznym do uznania kosztów za kwalifikowane, poniesionych w związku z</w:t>
      </w:r>
      <w:r w:rsidR="008075CD" w:rsidRPr="00457023">
        <w:rPr>
          <w:rFonts w:asciiTheme="minorHAnsi" w:hAnsiTheme="minorHAnsi" w:cstheme="minorHAnsi"/>
          <w:sz w:val="24"/>
          <w:szCs w:val="24"/>
        </w:rPr>
        <w:t> </w:t>
      </w:r>
      <w:r w:rsidRPr="00457023">
        <w:rPr>
          <w:rFonts w:asciiTheme="minorHAnsi" w:hAnsiTheme="minorHAnsi" w:cstheme="minorHAnsi"/>
          <w:sz w:val="24"/>
          <w:szCs w:val="24"/>
        </w:rPr>
        <w:t xml:space="preserve">zarządzaniem przedsięwzięciem, jest ich szczegółowe opisanie oraz uzasadnienie we wniosku o dofinansowanie. Koszty te muszą zostać również wskazane w umowie </w:t>
      </w:r>
      <w:r w:rsidR="00F45E47" w:rsidRPr="00457023">
        <w:rPr>
          <w:rFonts w:asciiTheme="minorHAnsi" w:hAnsiTheme="minorHAnsi" w:cstheme="minorHAnsi"/>
          <w:sz w:val="24"/>
          <w:szCs w:val="24"/>
        </w:rPr>
        <w:br/>
      </w:r>
      <w:r w:rsidRPr="00457023">
        <w:rPr>
          <w:rFonts w:asciiTheme="minorHAnsi" w:hAnsiTheme="minorHAnsi" w:cstheme="minorHAnsi"/>
          <w:sz w:val="24"/>
          <w:szCs w:val="24"/>
        </w:rPr>
        <w:t xml:space="preserve">o dofinansowanie. </w:t>
      </w:r>
    </w:p>
    <w:p w14:paraId="4EE5D11F" w14:textId="56CBDF7C" w:rsidR="00637AEA" w:rsidRPr="00457023" w:rsidRDefault="00637AEA">
      <w:pPr>
        <w:spacing w:after="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>W przypadku wykonywania zadania na rzecz przedsięwzięcia przez pracownika Beneficjenta  wymagan</w:t>
      </w:r>
      <w:r w:rsidR="0000644C" w:rsidRPr="00457023">
        <w:rPr>
          <w:rFonts w:asciiTheme="minorHAnsi" w:hAnsiTheme="minorHAnsi" w:cstheme="minorHAnsi"/>
          <w:sz w:val="24"/>
          <w:szCs w:val="24"/>
        </w:rPr>
        <w:t>e</w:t>
      </w:r>
      <w:r w:rsidRPr="00457023">
        <w:rPr>
          <w:rFonts w:asciiTheme="minorHAnsi" w:hAnsiTheme="minorHAnsi" w:cstheme="minorHAnsi"/>
          <w:sz w:val="24"/>
          <w:szCs w:val="24"/>
        </w:rPr>
        <w:t xml:space="preserve"> jest, aby opis stanowiska pracy (zakres obowiązków tej osoby) wskazywał</w:t>
      </w:r>
      <w:r w:rsidR="005F5E76" w:rsidRPr="00457023">
        <w:rPr>
          <w:rFonts w:asciiTheme="minorHAnsi" w:hAnsiTheme="minorHAnsi" w:cstheme="minorHAnsi"/>
          <w:sz w:val="24"/>
          <w:szCs w:val="24"/>
        </w:rPr>
        <w:t>, jakie czynności oraz</w:t>
      </w:r>
      <w:r w:rsidRPr="00457023">
        <w:rPr>
          <w:rFonts w:asciiTheme="minorHAnsi" w:hAnsiTheme="minorHAnsi" w:cstheme="minorHAnsi"/>
          <w:sz w:val="24"/>
          <w:szCs w:val="24"/>
        </w:rPr>
        <w:t xml:space="preserve"> jaka część etatu (udział procentowy) przypisana została do zarządzania przedsięwzięciem. </w:t>
      </w:r>
    </w:p>
    <w:p w14:paraId="61947E88" w14:textId="77777777" w:rsidR="00AD7ABC" w:rsidRPr="00457023" w:rsidRDefault="00AD7ABC" w:rsidP="00143E43">
      <w:pPr>
        <w:spacing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8C7134E" w14:textId="7A5F1AD2" w:rsidR="007C6F25" w:rsidRPr="00457023" w:rsidRDefault="00637AEA" w:rsidP="00F45E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lastRenderedPageBreak/>
        <w:t>Wysokość kosztów zarządzania przedsięwzięciem nie może przekraczać 3% kosztów kwalifikowanych przedsięwzięcia, chyba, że program priorytetowy</w:t>
      </w:r>
      <w:r w:rsidR="007642D4" w:rsidRPr="00457023">
        <w:rPr>
          <w:rFonts w:asciiTheme="minorHAnsi" w:hAnsiTheme="minorHAnsi" w:cstheme="minorHAnsi"/>
          <w:sz w:val="24"/>
          <w:szCs w:val="24"/>
        </w:rPr>
        <w:t>, albo umowa</w:t>
      </w:r>
      <w:r w:rsidRPr="00457023">
        <w:rPr>
          <w:rFonts w:asciiTheme="minorHAnsi" w:hAnsiTheme="minorHAnsi" w:cstheme="minorHAnsi"/>
          <w:sz w:val="24"/>
          <w:szCs w:val="24"/>
        </w:rPr>
        <w:t xml:space="preserve"> </w:t>
      </w:r>
      <w:r w:rsidR="00841714" w:rsidRPr="00457023">
        <w:rPr>
          <w:rFonts w:asciiTheme="minorHAnsi" w:hAnsiTheme="minorHAnsi" w:cstheme="minorHAnsi"/>
          <w:sz w:val="24"/>
          <w:szCs w:val="24"/>
        </w:rPr>
        <w:t>(w przypadku udzielania dofinansowania z wyłączeniem programu priorytetowego)</w:t>
      </w:r>
      <w:r w:rsidRPr="00457023">
        <w:rPr>
          <w:rFonts w:asciiTheme="minorHAnsi" w:hAnsiTheme="minorHAnsi" w:cstheme="minorHAnsi"/>
          <w:sz w:val="24"/>
          <w:szCs w:val="24"/>
        </w:rPr>
        <w:t xml:space="preserve"> stanowi inaczej.</w:t>
      </w:r>
    </w:p>
    <w:p w14:paraId="283C6065" w14:textId="77777777" w:rsidR="007C6F25" w:rsidRPr="00457023" w:rsidRDefault="007C6F25" w:rsidP="007C6F25">
      <w:pPr>
        <w:pStyle w:val="Nagwek2"/>
        <w:spacing w:before="360" w:after="240"/>
        <w:rPr>
          <w:rFonts w:asciiTheme="minorHAnsi" w:hAnsiTheme="minorHAnsi" w:cstheme="minorHAnsi"/>
          <w:i w:val="0"/>
          <w:iCs w:val="0"/>
        </w:rPr>
      </w:pPr>
      <w:bookmarkStart w:id="20" w:name="_Toc392494284"/>
      <w:bookmarkStart w:id="21" w:name="_Toc73104306"/>
      <w:r w:rsidRPr="00457023">
        <w:rPr>
          <w:rFonts w:asciiTheme="minorHAnsi" w:hAnsiTheme="minorHAnsi" w:cstheme="minorHAnsi"/>
          <w:i w:val="0"/>
          <w:iCs w:val="0"/>
        </w:rPr>
        <w:t>3.3 Koszty informacji i promocji</w:t>
      </w:r>
      <w:bookmarkEnd w:id="20"/>
      <w:bookmarkEnd w:id="21"/>
    </w:p>
    <w:p w14:paraId="2F4AB9FD" w14:textId="2975D52A" w:rsidR="007C6F25" w:rsidRPr="00457023" w:rsidRDefault="007C6F25" w:rsidP="007C6F25">
      <w:pPr>
        <w:spacing w:after="120" w:line="300" w:lineRule="auto"/>
        <w:jc w:val="both"/>
        <w:rPr>
          <w:rFonts w:asciiTheme="minorHAnsi" w:hAnsiTheme="minorHAnsi" w:cstheme="minorHAnsi"/>
          <w:b/>
          <w:bCs/>
        </w:rPr>
      </w:pPr>
      <w:r w:rsidRPr="00457023">
        <w:rPr>
          <w:rFonts w:asciiTheme="minorHAnsi" w:hAnsiTheme="minorHAnsi" w:cstheme="minorHAnsi"/>
          <w:sz w:val="24"/>
          <w:szCs w:val="24"/>
        </w:rPr>
        <w:t>Koszty informacji i promocji związane</w:t>
      </w:r>
      <w:r w:rsidR="00F45E47" w:rsidRPr="00457023">
        <w:rPr>
          <w:rFonts w:asciiTheme="minorHAnsi" w:hAnsiTheme="minorHAnsi" w:cstheme="minorHAnsi"/>
          <w:sz w:val="24"/>
          <w:szCs w:val="24"/>
        </w:rPr>
        <w:t xml:space="preserve"> z upowszechnianiem informacji </w:t>
      </w:r>
      <w:r w:rsidRPr="00457023">
        <w:rPr>
          <w:rFonts w:asciiTheme="minorHAnsi" w:hAnsiTheme="minorHAnsi" w:cstheme="minorHAnsi"/>
          <w:sz w:val="24"/>
          <w:szCs w:val="24"/>
        </w:rPr>
        <w:t xml:space="preserve">o tym, że przedsięwzięcie jest dofinansowane ze środków NFOŚiGW (koszty działań wskazanych </w:t>
      </w:r>
      <w:r w:rsidR="00F45E47" w:rsidRPr="00457023">
        <w:rPr>
          <w:rFonts w:asciiTheme="minorHAnsi" w:hAnsiTheme="minorHAnsi" w:cstheme="minorHAnsi"/>
          <w:sz w:val="24"/>
          <w:szCs w:val="24"/>
        </w:rPr>
        <w:br/>
      </w:r>
      <w:r w:rsidRPr="00457023">
        <w:rPr>
          <w:rFonts w:asciiTheme="minorHAnsi" w:hAnsiTheme="minorHAnsi" w:cstheme="minorHAnsi"/>
          <w:sz w:val="24"/>
          <w:szCs w:val="24"/>
        </w:rPr>
        <w:t xml:space="preserve">w „Instrukcji oznakowania przedsięwzięć dofinansowywanych ze środków NFOŚiGW”, </w:t>
      </w:r>
      <w:r w:rsidR="00F45E47" w:rsidRPr="00457023">
        <w:rPr>
          <w:rFonts w:asciiTheme="minorHAnsi" w:hAnsiTheme="minorHAnsi" w:cstheme="minorHAnsi"/>
          <w:sz w:val="24"/>
          <w:szCs w:val="24"/>
        </w:rPr>
        <w:br/>
      </w:r>
      <w:r w:rsidRPr="00457023">
        <w:rPr>
          <w:rFonts w:asciiTheme="minorHAnsi" w:hAnsiTheme="minorHAnsi" w:cstheme="minorHAnsi"/>
          <w:sz w:val="24"/>
          <w:szCs w:val="24"/>
        </w:rPr>
        <w:t>w tym m.in. tablic informacyjnych, pamiątkowych, naklejek na ruchome składniki i elementy wyposażenia</w:t>
      </w:r>
      <w:r w:rsidR="0000644C" w:rsidRPr="00457023">
        <w:rPr>
          <w:rFonts w:asciiTheme="minorHAnsi" w:hAnsiTheme="minorHAnsi" w:cstheme="minorHAnsi"/>
          <w:sz w:val="24"/>
          <w:szCs w:val="24"/>
        </w:rPr>
        <w:t>,</w:t>
      </w:r>
      <w:r w:rsidRPr="00457023">
        <w:rPr>
          <w:rFonts w:asciiTheme="minorHAnsi" w:hAnsiTheme="minorHAnsi" w:cstheme="minorHAnsi"/>
          <w:sz w:val="24"/>
          <w:szCs w:val="24"/>
        </w:rPr>
        <w:t xml:space="preserve"> itp.) są kwalifikowane. </w:t>
      </w:r>
    </w:p>
    <w:p w14:paraId="60CDFAB2" w14:textId="77777777" w:rsidR="00637AEA" w:rsidRPr="00457023" w:rsidRDefault="00637AE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9176C0F" w14:textId="77777777" w:rsidR="00155E2E" w:rsidRPr="00457023" w:rsidRDefault="00155E2E" w:rsidP="00155E2E">
      <w:pPr>
        <w:pStyle w:val="Nagwek2"/>
        <w:rPr>
          <w:rFonts w:asciiTheme="minorHAnsi" w:hAnsiTheme="minorHAnsi" w:cstheme="minorHAnsi"/>
          <w:i w:val="0"/>
          <w:iCs w:val="0"/>
        </w:rPr>
      </w:pPr>
      <w:bookmarkStart w:id="22" w:name="_Toc392494285"/>
      <w:bookmarkStart w:id="23" w:name="_Toc73104307"/>
      <w:r w:rsidRPr="00457023">
        <w:rPr>
          <w:rFonts w:asciiTheme="minorHAnsi" w:hAnsiTheme="minorHAnsi" w:cstheme="minorHAnsi"/>
          <w:i w:val="0"/>
        </w:rPr>
        <w:t>3.4 Realizacja przedsięwzięcia</w:t>
      </w:r>
      <w:bookmarkEnd w:id="22"/>
      <w:bookmarkEnd w:id="23"/>
    </w:p>
    <w:p w14:paraId="72995CC7" w14:textId="77777777" w:rsidR="00637AEA" w:rsidRPr="00457023" w:rsidRDefault="00637AEA" w:rsidP="00143E43">
      <w:pPr>
        <w:pStyle w:val="Nagwek3"/>
        <w:spacing w:before="360" w:after="120" w:line="300" w:lineRule="auto"/>
        <w:rPr>
          <w:rFonts w:asciiTheme="minorHAnsi" w:hAnsiTheme="minorHAnsi" w:cstheme="minorHAnsi"/>
          <w:sz w:val="28"/>
          <w:szCs w:val="28"/>
        </w:rPr>
      </w:pPr>
      <w:bookmarkStart w:id="24" w:name="_Toc392494286"/>
      <w:bookmarkStart w:id="25" w:name="_Toc73104308"/>
      <w:r w:rsidRPr="00457023">
        <w:rPr>
          <w:rFonts w:asciiTheme="minorHAnsi" w:hAnsiTheme="minorHAnsi" w:cstheme="minorHAnsi"/>
          <w:sz w:val="28"/>
          <w:szCs w:val="28"/>
        </w:rPr>
        <w:t>3.</w:t>
      </w:r>
      <w:r w:rsidR="007C6F25" w:rsidRPr="00457023">
        <w:rPr>
          <w:rFonts w:asciiTheme="minorHAnsi" w:hAnsiTheme="minorHAnsi" w:cstheme="minorHAnsi"/>
          <w:sz w:val="28"/>
          <w:szCs w:val="28"/>
        </w:rPr>
        <w:t>4</w:t>
      </w:r>
      <w:r w:rsidRPr="00457023">
        <w:rPr>
          <w:rFonts w:asciiTheme="minorHAnsi" w:hAnsiTheme="minorHAnsi" w:cstheme="minorHAnsi"/>
          <w:sz w:val="28"/>
          <w:szCs w:val="28"/>
        </w:rPr>
        <w:t>.1 Nabycie nieruchomości niezabudowanej, nieruchomości zabudowanej, zakup gruntu</w:t>
      </w:r>
      <w:bookmarkEnd w:id="24"/>
      <w:bookmarkEnd w:id="25"/>
    </w:p>
    <w:p w14:paraId="00893CA0" w14:textId="77777777" w:rsidR="00637AEA" w:rsidRPr="00457023" w:rsidRDefault="00495234" w:rsidP="00143E43">
      <w:pPr>
        <w:spacing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 xml:space="preserve">Wartość </w:t>
      </w:r>
      <w:r w:rsidR="00637AEA" w:rsidRPr="00457023">
        <w:rPr>
          <w:rFonts w:asciiTheme="minorHAnsi" w:hAnsiTheme="minorHAnsi" w:cstheme="minorHAnsi"/>
          <w:sz w:val="24"/>
          <w:szCs w:val="24"/>
        </w:rPr>
        <w:t xml:space="preserve">nabycia nieruchomości niezabudowanej, nieruchomości zabudowanej czy zakupu gruntu może być kosztem kwalifikowanym, jeżeli zostaną spełnione łącznie następujące warunki: </w:t>
      </w:r>
    </w:p>
    <w:p w14:paraId="2BE78331" w14:textId="77777777" w:rsidR="00637AEA" w:rsidRPr="00457023" w:rsidRDefault="00637AEA" w:rsidP="00143E43">
      <w:pPr>
        <w:pStyle w:val="Akapitzlist1"/>
        <w:numPr>
          <w:ilvl w:val="0"/>
          <w:numId w:val="11"/>
        </w:numPr>
        <w:spacing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>nabyta nieruchomość jest niezbędna dla realizacji przedsięwzięcia i zostanie wykorzystana bezpośrednio do realizacji przedsięwzięcia, tzn. jako koszt kwalifikowany może być uznany tylko koszt takiej części nieruchomości, która jest niezbędna,</w:t>
      </w:r>
    </w:p>
    <w:p w14:paraId="6BA0CA10" w14:textId="77777777" w:rsidR="00637AEA" w:rsidRPr="00457023" w:rsidRDefault="0000644C" w:rsidP="004C419E">
      <w:pPr>
        <w:pStyle w:val="Akapitzlist1"/>
        <w:numPr>
          <w:ilvl w:val="0"/>
          <w:numId w:val="11"/>
        </w:numPr>
        <w:tabs>
          <w:tab w:val="left" w:pos="851"/>
        </w:tabs>
        <w:spacing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 xml:space="preserve">wartość </w:t>
      </w:r>
      <w:r w:rsidR="00637AEA" w:rsidRPr="00457023">
        <w:rPr>
          <w:rFonts w:asciiTheme="minorHAnsi" w:hAnsiTheme="minorHAnsi" w:cstheme="minorHAnsi"/>
          <w:sz w:val="24"/>
          <w:szCs w:val="24"/>
        </w:rPr>
        <w:t xml:space="preserve">nabytej nieruchomości nie przekracza jej wartości </w:t>
      </w:r>
      <w:r w:rsidR="005F5E76" w:rsidRPr="00457023">
        <w:rPr>
          <w:rFonts w:asciiTheme="minorHAnsi" w:hAnsiTheme="minorHAnsi" w:cstheme="minorHAnsi"/>
          <w:sz w:val="24"/>
          <w:szCs w:val="24"/>
        </w:rPr>
        <w:t>rynkowej</w:t>
      </w:r>
      <w:r w:rsidR="004F11C4" w:rsidRPr="00457023">
        <w:rPr>
          <w:rFonts w:asciiTheme="minorHAnsi" w:hAnsiTheme="minorHAnsi" w:cstheme="minorHAnsi"/>
          <w:sz w:val="24"/>
          <w:szCs w:val="24"/>
        </w:rPr>
        <w:t>, a w przypadku braku możliwości jej ustalenia wartości godziwej</w:t>
      </w:r>
      <w:r w:rsidR="00637AEA" w:rsidRPr="00457023">
        <w:rPr>
          <w:rFonts w:asciiTheme="minorHAnsi" w:hAnsiTheme="minorHAnsi" w:cstheme="minorHAnsi"/>
          <w:sz w:val="24"/>
          <w:szCs w:val="24"/>
        </w:rPr>
        <w:t>,</w:t>
      </w:r>
    </w:p>
    <w:p w14:paraId="1274B64C" w14:textId="77777777" w:rsidR="00637AEA" w:rsidRPr="00457023" w:rsidRDefault="00637AEA" w:rsidP="004C419E">
      <w:pPr>
        <w:pStyle w:val="Akapitzlist1"/>
        <w:numPr>
          <w:ilvl w:val="0"/>
          <w:numId w:val="11"/>
        </w:numPr>
        <w:tabs>
          <w:tab w:val="left" w:pos="851"/>
        </w:tabs>
        <w:spacing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 xml:space="preserve">wartość nieruchomości jest potwierdzona operatem szacunkowym sporządzonym przez uprawnionego rzeczoznawcę w rozumieniu ustawy o gospodarce nieruchomościami, </w:t>
      </w:r>
    </w:p>
    <w:p w14:paraId="228241D3" w14:textId="77777777" w:rsidR="00A06D5E" w:rsidRPr="00457023" w:rsidRDefault="00637AEA" w:rsidP="004C419E">
      <w:pPr>
        <w:pStyle w:val="Akapitzlist1"/>
        <w:numPr>
          <w:ilvl w:val="0"/>
          <w:numId w:val="11"/>
        </w:numPr>
        <w:tabs>
          <w:tab w:val="left" w:pos="851"/>
        </w:tabs>
        <w:spacing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 xml:space="preserve">nabycie nieruchomości zostało przewidziane we wniosku o dofinansowanie </w:t>
      </w:r>
      <w:r w:rsidR="00F45E47" w:rsidRPr="00457023">
        <w:rPr>
          <w:rFonts w:asciiTheme="minorHAnsi" w:hAnsiTheme="minorHAnsi" w:cstheme="minorHAnsi"/>
          <w:sz w:val="24"/>
          <w:szCs w:val="24"/>
        </w:rPr>
        <w:br/>
      </w:r>
      <w:r w:rsidRPr="00457023">
        <w:rPr>
          <w:rFonts w:asciiTheme="minorHAnsi" w:hAnsiTheme="minorHAnsi" w:cstheme="minorHAnsi"/>
          <w:sz w:val="24"/>
          <w:szCs w:val="24"/>
        </w:rPr>
        <w:t>i bezpośrednio wskazane w umowie o dofinansowanie</w:t>
      </w:r>
      <w:r w:rsidR="00A06D5E" w:rsidRPr="00457023">
        <w:rPr>
          <w:rFonts w:asciiTheme="minorHAnsi" w:hAnsiTheme="minorHAnsi" w:cstheme="minorHAnsi"/>
          <w:sz w:val="24"/>
          <w:szCs w:val="24"/>
        </w:rPr>
        <w:t>,</w:t>
      </w:r>
    </w:p>
    <w:p w14:paraId="7A2408AD" w14:textId="2D94F3C9" w:rsidR="00637AEA" w:rsidRPr="00457023" w:rsidRDefault="00A06D5E" w:rsidP="004C419E">
      <w:pPr>
        <w:pStyle w:val="Akapitzlist1"/>
        <w:numPr>
          <w:ilvl w:val="0"/>
          <w:numId w:val="11"/>
        </w:numPr>
        <w:tabs>
          <w:tab w:val="left" w:pos="851"/>
        </w:tabs>
        <w:spacing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>płatności z</w:t>
      </w:r>
      <w:r w:rsidR="005F5E76" w:rsidRPr="00457023">
        <w:rPr>
          <w:rFonts w:asciiTheme="minorHAnsi" w:hAnsiTheme="minorHAnsi" w:cstheme="minorHAnsi"/>
          <w:sz w:val="24"/>
          <w:szCs w:val="24"/>
        </w:rPr>
        <w:t>a</w:t>
      </w:r>
      <w:r w:rsidRPr="00457023">
        <w:rPr>
          <w:rFonts w:asciiTheme="minorHAnsi" w:hAnsiTheme="minorHAnsi" w:cstheme="minorHAnsi"/>
          <w:sz w:val="24"/>
          <w:szCs w:val="24"/>
        </w:rPr>
        <w:t xml:space="preserve"> nabycie są dokonywane na rzecz podmiotów zewnętrznych wobec Beneficjenta</w:t>
      </w:r>
      <w:r w:rsidR="00637AEA" w:rsidRPr="00457023">
        <w:rPr>
          <w:rFonts w:asciiTheme="minorHAnsi" w:hAnsiTheme="minorHAnsi" w:cstheme="minorHAnsi"/>
          <w:sz w:val="24"/>
          <w:szCs w:val="24"/>
        </w:rPr>
        <w:t>.</w:t>
      </w:r>
    </w:p>
    <w:p w14:paraId="536DCA8F" w14:textId="77777777" w:rsidR="00637AEA" w:rsidRPr="00457023" w:rsidRDefault="00637AEA" w:rsidP="00143E43">
      <w:pPr>
        <w:spacing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>Warunek wskazany w lit. c powyżej</w:t>
      </w:r>
      <w:r w:rsidR="00F45E47" w:rsidRPr="00457023">
        <w:rPr>
          <w:rFonts w:asciiTheme="minorHAnsi" w:hAnsiTheme="minorHAnsi" w:cstheme="minorHAnsi"/>
          <w:sz w:val="24"/>
          <w:szCs w:val="24"/>
        </w:rPr>
        <w:t>,</w:t>
      </w:r>
      <w:r w:rsidRPr="00457023">
        <w:rPr>
          <w:rFonts w:asciiTheme="minorHAnsi" w:hAnsiTheme="minorHAnsi" w:cstheme="minorHAnsi"/>
          <w:sz w:val="24"/>
          <w:szCs w:val="24"/>
        </w:rPr>
        <w:t xml:space="preserve"> nie obowiązuje w przypadku nabycia na zasadzie pierwokupu nieruchomości gruntowych niezbędnych do renaturyzacji siedlisk przyrodniczych oraz prowadzenia ochrony, restytucji bądź reintrodukcji gatunków w parkach narodowych, </w:t>
      </w:r>
      <w:r w:rsidR="00F45E47" w:rsidRPr="00457023">
        <w:rPr>
          <w:rFonts w:asciiTheme="minorHAnsi" w:hAnsiTheme="minorHAnsi" w:cstheme="minorHAnsi"/>
          <w:sz w:val="24"/>
          <w:szCs w:val="24"/>
        </w:rPr>
        <w:br/>
      </w:r>
      <w:r w:rsidRPr="00457023">
        <w:rPr>
          <w:rFonts w:asciiTheme="minorHAnsi" w:hAnsiTheme="minorHAnsi" w:cstheme="minorHAnsi"/>
          <w:sz w:val="24"/>
          <w:szCs w:val="24"/>
        </w:rPr>
        <w:t xml:space="preserve">w tym także nieruchomości zabudowanych pod warunkiem, że budowle i budynki zostaną </w:t>
      </w:r>
      <w:r w:rsidRPr="00457023">
        <w:rPr>
          <w:rFonts w:asciiTheme="minorHAnsi" w:hAnsiTheme="minorHAnsi" w:cstheme="minorHAnsi"/>
          <w:sz w:val="24"/>
          <w:szCs w:val="24"/>
        </w:rPr>
        <w:lastRenderedPageBreak/>
        <w:t xml:space="preserve">przeznaczone do rozbiórki lub wykorzystane do celów statutowych parku narodowego, </w:t>
      </w:r>
      <w:r w:rsidR="00F45E47" w:rsidRPr="00457023">
        <w:rPr>
          <w:rFonts w:asciiTheme="minorHAnsi" w:hAnsiTheme="minorHAnsi" w:cstheme="minorHAnsi"/>
          <w:sz w:val="24"/>
          <w:szCs w:val="24"/>
        </w:rPr>
        <w:br/>
      </w:r>
      <w:r w:rsidRPr="00457023">
        <w:rPr>
          <w:rFonts w:asciiTheme="minorHAnsi" w:hAnsiTheme="minorHAnsi" w:cstheme="minorHAnsi"/>
          <w:sz w:val="24"/>
          <w:szCs w:val="24"/>
        </w:rPr>
        <w:t>a koszty te uznaje się za kwalifikowane.</w:t>
      </w:r>
    </w:p>
    <w:p w14:paraId="3600B793" w14:textId="77777777" w:rsidR="00637AEA" w:rsidRPr="00457023" w:rsidRDefault="00637AEA" w:rsidP="00143E43">
      <w:pPr>
        <w:pStyle w:val="Nagwek3"/>
        <w:spacing w:before="360" w:after="120" w:line="300" w:lineRule="auto"/>
        <w:rPr>
          <w:rFonts w:asciiTheme="minorHAnsi" w:hAnsiTheme="minorHAnsi" w:cstheme="minorHAnsi"/>
          <w:sz w:val="28"/>
          <w:szCs w:val="28"/>
        </w:rPr>
      </w:pPr>
      <w:bookmarkStart w:id="26" w:name="_Toc392494287"/>
      <w:bookmarkStart w:id="27" w:name="_Toc73104309"/>
      <w:r w:rsidRPr="00457023">
        <w:rPr>
          <w:rFonts w:asciiTheme="minorHAnsi" w:hAnsiTheme="minorHAnsi" w:cstheme="minorHAnsi"/>
          <w:sz w:val="28"/>
          <w:szCs w:val="28"/>
        </w:rPr>
        <w:t>3.</w:t>
      </w:r>
      <w:r w:rsidR="007C6F25" w:rsidRPr="00457023">
        <w:rPr>
          <w:rFonts w:asciiTheme="minorHAnsi" w:hAnsiTheme="minorHAnsi" w:cstheme="minorHAnsi"/>
          <w:sz w:val="28"/>
          <w:szCs w:val="28"/>
        </w:rPr>
        <w:t>4</w:t>
      </w:r>
      <w:r w:rsidRPr="00457023">
        <w:rPr>
          <w:rFonts w:asciiTheme="minorHAnsi" w:hAnsiTheme="minorHAnsi" w:cstheme="minorHAnsi"/>
          <w:sz w:val="28"/>
          <w:szCs w:val="28"/>
        </w:rPr>
        <w:t>.2 Roboty budowlane</w:t>
      </w:r>
      <w:bookmarkEnd w:id="26"/>
      <w:bookmarkEnd w:id="27"/>
      <w:r w:rsidRPr="0045702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48F6442" w14:textId="04A5B0D1" w:rsidR="00637AEA" w:rsidRPr="00457023" w:rsidRDefault="00637AEA" w:rsidP="00143E43">
      <w:pPr>
        <w:spacing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>W ramach tej kategorii kwalifikowane są koszty związane z przygotowaniem placu budowy i poniesione na roboty budowlane niezbędne do realizacji przedsięwzięcia, m.in.:</w:t>
      </w:r>
    </w:p>
    <w:p w14:paraId="708605B8" w14:textId="7AB47481" w:rsidR="00182037" w:rsidRPr="00457023" w:rsidRDefault="00637AEA" w:rsidP="00A60616">
      <w:pPr>
        <w:pStyle w:val="Akapitzlist3"/>
        <w:numPr>
          <w:ilvl w:val="0"/>
          <w:numId w:val="32"/>
        </w:numPr>
        <w:tabs>
          <w:tab w:val="left" w:pos="540"/>
        </w:tabs>
        <w:spacing w:before="60"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 xml:space="preserve">  koszty infrastruktury technicznej związanej z nową inwestycją (instalacje wewnętrzne w obiektach technologicznych, przyłącza doprowadzające media do obiektów technologicznych</w:t>
      </w:r>
      <w:r w:rsidR="0000644C" w:rsidRPr="00457023">
        <w:rPr>
          <w:rFonts w:asciiTheme="minorHAnsi" w:hAnsiTheme="minorHAnsi" w:cstheme="minorHAnsi"/>
          <w:sz w:val="24"/>
          <w:szCs w:val="24"/>
        </w:rPr>
        <w:t>,</w:t>
      </w:r>
      <w:r w:rsidRPr="00457023">
        <w:rPr>
          <w:rFonts w:asciiTheme="minorHAnsi" w:hAnsiTheme="minorHAnsi" w:cstheme="minorHAnsi"/>
          <w:sz w:val="24"/>
          <w:szCs w:val="24"/>
        </w:rPr>
        <w:t xml:space="preserve"> itp.),  </w:t>
      </w:r>
    </w:p>
    <w:p w14:paraId="312E01DB" w14:textId="609664CB" w:rsidR="00637AEA" w:rsidRPr="00457023" w:rsidRDefault="00637AEA" w:rsidP="00182037">
      <w:pPr>
        <w:pStyle w:val="Akapitzlist3"/>
        <w:numPr>
          <w:ilvl w:val="0"/>
          <w:numId w:val="32"/>
        </w:numPr>
        <w:tabs>
          <w:tab w:val="left" w:pos="709"/>
        </w:tabs>
        <w:spacing w:before="60"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>koszty remontów, adaptacji obiektów niezbędnych do realizacji przedsięwzięcia,</w:t>
      </w:r>
    </w:p>
    <w:p w14:paraId="4D09FE82" w14:textId="77777777" w:rsidR="00637AEA" w:rsidRPr="00457023" w:rsidRDefault="00637AEA" w:rsidP="00143E43">
      <w:pPr>
        <w:pStyle w:val="Akapitzlist3"/>
        <w:numPr>
          <w:ilvl w:val="0"/>
          <w:numId w:val="32"/>
        </w:numPr>
        <w:spacing w:before="60"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 xml:space="preserve">koszty materiałów, robót budowlano-montażowych, demontażowych i rozbiórkowych. </w:t>
      </w:r>
    </w:p>
    <w:p w14:paraId="137593CD" w14:textId="77777777" w:rsidR="00637AEA" w:rsidRPr="00457023" w:rsidRDefault="00637AEA" w:rsidP="00143E43">
      <w:pPr>
        <w:spacing w:after="120" w:line="30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57023">
        <w:rPr>
          <w:rFonts w:asciiTheme="minorHAnsi" w:hAnsiTheme="minorHAnsi" w:cstheme="minorHAnsi"/>
          <w:color w:val="000000"/>
          <w:sz w:val="24"/>
          <w:szCs w:val="24"/>
        </w:rPr>
        <w:t>Roboty budowlane muszą być prowadzone zgodnie z obowiązującym prawem, w szczególności zgodnie z ustawą Prawo budowlane.</w:t>
      </w:r>
    </w:p>
    <w:p w14:paraId="20B3D965" w14:textId="77777777" w:rsidR="00D86644" w:rsidRPr="00457023" w:rsidRDefault="00D86644" w:rsidP="00143E43">
      <w:pPr>
        <w:spacing w:after="120" w:line="30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EA7BAD4" w14:textId="77777777" w:rsidR="00637AEA" w:rsidRPr="00457023" w:rsidRDefault="00637AEA" w:rsidP="00143E43">
      <w:pPr>
        <w:pStyle w:val="Nagwek3"/>
        <w:spacing w:before="360" w:after="240" w:line="300" w:lineRule="auto"/>
        <w:rPr>
          <w:rFonts w:asciiTheme="minorHAnsi" w:hAnsiTheme="minorHAnsi" w:cstheme="minorHAnsi"/>
          <w:sz w:val="28"/>
          <w:szCs w:val="28"/>
        </w:rPr>
      </w:pPr>
      <w:bookmarkStart w:id="28" w:name="_Toc392494288"/>
      <w:bookmarkStart w:id="29" w:name="_Toc73104310"/>
      <w:r w:rsidRPr="00457023">
        <w:rPr>
          <w:rFonts w:asciiTheme="minorHAnsi" w:hAnsiTheme="minorHAnsi" w:cstheme="minorHAnsi"/>
          <w:sz w:val="28"/>
          <w:szCs w:val="28"/>
        </w:rPr>
        <w:t>3.</w:t>
      </w:r>
      <w:r w:rsidR="007C6F25" w:rsidRPr="00457023">
        <w:rPr>
          <w:rFonts w:asciiTheme="minorHAnsi" w:hAnsiTheme="minorHAnsi" w:cstheme="minorHAnsi"/>
          <w:sz w:val="28"/>
          <w:szCs w:val="28"/>
        </w:rPr>
        <w:t>4</w:t>
      </w:r>
      <w:r w:rsidRPr="00457023">
        <w:rPr>
          <w:rFonts w:asciiTheme="minorHAnsi" w:hAnsiTheme="minorHAnsi" w:cstheme="minorHAnsi"/>
          <w:sz w:val="28"/>
          <w:szCs w:val="28"/>
        </w:rPr>
        <w:t>.3 Środki trwałe, sprzęt i wyposażenie, wartości niematerialne i prawne</w:t>
      </w:r>
      <w:bookmarkEnd w:id="28"/>
      <w:bookmarkEnd w:id="29"/>
    </w:p>
    <w:p w14:paraId="73B72743" w14:textId="4659257C" w:rsidR="00637AEA" w:rsidRPr="00457023" w:rsidRDefault="00495234" w:rsidP="00143E43">
      <w:pPr>
        <w:spacing w:after="120" w:line="30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57023">
        <w:rPr>
          <w:rFonts w:asciiTheme="minorHAnsi" w:hAnsiTheme="minorHAnsi" w:cstheme="minorHAnsi"/>
          <w:color w:val="000000"/>
          <w:sz w:val="24"/>
          <w:szCs w:val="24"/>
        </w:rPr>
        <w:t xml:space="preserve">Wartość </w:t>
      </w:r>
      <w:r w:rsidR="00637AEA" w:rsidRPr="00457023">
        <w:rPr>
          <w:rFonts w:asciiTheme="minorHAnsi" w:hAnsiTheme="minorHAnsi" w:cstheme="minorHAnsi"/>
          <w:color w:val="000000"/>
          <w:sz w:val="24"/>
          <w:szCs w:val="24"/>
        </w:rPr>
        <w:t xml:space="preserve">nabycia środków trwałych, które będą na stałe zainstalowane w ramach przedsięwzięcia, będzie </w:t>
      </w:r>
      <w:r w:rsidR="0000644C" w:rsidRPr="00457023">
        <w:rPr>
          <w:rFonts w:asciiTheme="minorHAnsi" w:hAnsiTheme="minorHAnsi" w:cstheme="minorHAnsi"/>
          <w:color w:val="000000"/>
          <w:sz w:val="24"/>
          <w:szCs w:val="24"/>
        </w:rPr>
        <w:t xml:space="preserve">kosztem </w:t>
      </w:r>
      <w:r w:rsidR="00637AEA" w:rsidRPr="00457023">
        <w:rPr>
          <w:rFonts w:asciiTheme="minorHAnsi" w:hAnsiTheme="minorHAnsi" w:cstheme="minorHAnsi"/>
          <w:color w:val="000000"/>
          <w:sz w:val="24"/>
          <w:szCs w:val="24"/>
        </w:rPr>
        <w:t>kwalifikowan</w:t>
      </w:r>
      <w:r w:rsidR="0000644C" w:rsidRPr="00457023">
        <w:rPr>
          <w:rFonts w:asciiTheme="minorHAnsi" w:hAnsiTheme="minorHAnsi" w:cstheme="minorHAnsi"/>
          <w:color w:val="000000"/>
          <w:sz w:val="24"/>
          <w:szCs w:val="24"/>
        </w:rPr>
        <w:t>ym</w:t>
      </w:r>
      <w:r w:rsidR="00637AEA" w:rsidRPr="00457023">
        <w:rPr>
          <w:rFonts w:asciiTheme="minorHAnsi" w:hAnsiTheme="minorHAnsi" w:cstheme="minorHAnsi"/>
          <w:color w:val="000000"/>
          <w:sz w:val="24"/>
          <w:szCs w:val="24"/>
        </w:rPr>
        <w:t xml:space="preserve"> pod warunkiem, że środki te będą włączone w rejestr środków trwałych Beneficjenta</w:t>
      </w:r>
      <w:r w:rsidR="009C546C" w:rsidRPr="00457023">
        <w:rPr>
          <w:rFonts w:asciiTheme="minorHAnsi" w:hAnsiTheme="minorHAnsi" w:cstheme="minorHAnsi"/>
          <w:color w:val="000000"/>
          <w:sz w:val="24"/>
          <w:szCs w:val="24"/>
        </w:rPr>
        <w:t xml:space="preserve">, z </w:t>
      </w:r>
      <w:r w:rsidR="00DF7B98" w:rsidRPr="00457023">
        <w:rPr>
          <w:rFonts w:asciiTheme="minorHAnsi" w:hAnsiTheme="minorHAnsi" w:cstheme="minorHAnsi"/>
          <w:color w:val="000000"/>
          <w:sz w:val="24"/>
          <w:szCs w:val="24"/>
        </w:rPr>
        <w:t xml:space="preserve">zastrzeżeniem </w:t>
      </w:r>
      <w:r w:rsidR="009C546C" w:rsidRPr="00457023">
        <w:rPr>
          <w:rFonts w:asciiTheme="minorHAnsi" w:hAnsiTheme="minorHAnsi" w:cstheme="minorHAnsi"/>
          <w:color w:val="000000"/>
          <w:sz w:val="24"/>
          <w:szCs w:val="24"/>
        </w:rPr>
        <w:t>pkt 3.4.4</w:t>
      </w:r>
      <w:r w:rsidRPr="00457023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546A23C9" w14:textId="77777777" w:rsidR="00637AEA" w:rsidRPr="00457023" w:rsidRDefault="00637AEA" w:rsidP="00143E43">
      <w:pPr>
        <w:spacing w:before="60"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>W szczególności koszty te dotyczą nabycia:</w:t>
      </w:r>
    </w:p>
    <w:p w14:paraId="06EBA5F9" w14:textId="77777777" w:rsidR="00637AEA" w:rsidRPr="00457023" w:rsidRDefault="00637AEA" w:rsidP="00143E43">
      <w:pPr>
        <w:pStyle w:val="Akapitzlist3"/>
        <w:numPr>
          <w:ilvl w:val="0"/>
          <w:numId w:val="32"/>
        </w:numPr>
        <w:spacing w:before="60"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 xml:space="preserve">maszyn, urządzeń i materiałów wraz z kosztami dostawy (transportu, załadunku </w:t>
      </w:r>
      <w:r w:rsidR="00F45E47" w:rsidRPr="00457023">
        <w:rPr>
          <w:rFonts w:asciiTheme="minorHAnsi" w:hAnsiTheme="minorHAnsi" w:cstheme="minorHAnsi"/>
          <w:sz w:val="24"/>
          <w:szCs w:val="24"/>
        </w:rPr>
        <w:br/>
      </w:r>
      <w:r w:rsidRPr="00457023">
        <w:rPr>
          <w:rFonts w:asciiTheme="minorHAnsi" w:hAnsiTheme="minorHAnsi" w:cstheme="minorHAnsi"/>
          <w:sz w:val="24"/>
          <w:szCs w:val="24"/>
        </w:rPr>
        <w:t>i wyładunku),</w:t>
      </w:r>
    </w:p>
    <w:p w14:paraId="194AEDAB" w14:textId="36F5AF83" w:rsidR="00637AEA" w:rsidRPr="00457023" w:rsidRDefault="00637AEA" w:rsidP="00143E43">
      <w:pPr>
        <w:pStyle w:val="Akapitzlist3"/>
        <w:numPr>
          <w:ilvl w:val="0"/>
          <w:numId w:val="32"/>
        </w:numPr>
        <w:spacing w:before="60"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>narzędzi, przyrządów i aparatury,</w:t>
      </w:r>
    </w:p>
    <w:p w14:paraId="6A8C730A" w14:textId="4C6C1BC1" w:rsidR="00637AEA" w:rsidRPr="00457023" w:rsidRDefault="00637AEA" w:rsidP="00143E43">
      <w:pPr>
        <w:pStyle w:val="Akapitzlist3"/>
        <w:numPr>
          <w:ilvl w:val="0"/>
          <w:numId w:val="32"/>
        </w:numPr>
        <w:tabs>
          <w:tab w:val="left" w:pos="540"/>
        </w:tabs>
        <w:spacing w:before="60"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 xml:space="preserve">  infrastruktury technicznej związanej z inwestycją,</w:t>
      </w:r>
    </w:p>
    <w:p w14:paraId="29263022" w14:textId="1C850AA2" w:rsidR="00637AEA" w:rsidRPr="00457023" w:rsidRDefault="00637AEA" w:rsidP="00143E43">
      <w:pPr>
        <w:pStyle w:val="Akapitzlist3"/>
        <w:numPr>
          <w:ilvl w:val="0"/>
          <w:numId w:val="32"/>
        </w:numPr>
        <w:tabs>
          <w:tab w:val="left" w:pos="540"/>
        </w:tabs>
        <w:spacing w:before="60"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 xml:space="preserve">  instalacji/montażu i uruchomienia środków trwałych,</w:t>
      </w:r>
    </w:p>
    <w:p w14:paraId="3911589A" w14:textId="77777777" w:rsidR="00637AEA" w:rsidRPr="00457023" w:rsidRDefault="00637AEA" w:rsidP="00143E43">
      <w:pPr>
        <w:pStyle w:val="Akapitzlist3"/>
        <w:numPr>
          <w:ilvl w:val="0"/>
          <w:numId w:val="32"/>
        </w:numPr>
        <w:spacing w:before="60"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>wartości niematerialnych i prawnych w formie: oprogramowania, patentów, licencji, nieopatentowanej wiedzy technicznej, technologicznej lub z zakresu organizacji i zarządzania.</w:t>
      </w:r>
    </w:p>
    <w:p w14:paraId="6980D406" w14:textId="77777777" w:rsidR="00637AEA" w:rsidRPr="00457023" w:rsidRDefault="00D1313F" w:rsidP="00143E43">
      <w:pPr>
        <w:spacing w:after="120" w:line="30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57023">
        <w:rPr>
          <w:rFonts w:asciiTheme="minorHAnsi" w:hAnsiTheme="minorHAnsi" w:cstheme="minorHAnsi"/>
          <w:color w:val="000000"/>
          <w:sz w:val="24"/>
          <w:szCs w:val="24"/>
        </w:rPr>
        <w:t>Nabycie p</w:t>
      </w:r>
      <w:r w:rsidR="00637AEA" w:rsidRPr="00457023">
        <w:rPr>
          <w:rFonts w:asciiTheme="minorHAnsi" w:hAnsiTheme="minorHAnsi" w:cstheme="minorHAnsi"/>
          <w:color w:val="000000"/>
          <w:sz w:val="24"/>
          <w:szCs w:val="24"/>
        </w:rPr>
        <w:t>rzenośn</w:t>
      </w:r>
      <w:r w:rsidRPr="00457023">
        <w:rPr>
          <w:rFonts w:asciiTheme="minorHAnsi" w:hAnsiTheme="minorHAnsi" w:cstheme="minorHAnsi"/>
          <w:color w:val="000000"/>
          <w:sz w:val="24"/>
          <w:szCs w:val="24"/>
        </w:rPr>
        <w:t>ych</w:t>
      </w:r>
      <w:r w:rsidR="00637AEA" w:rsidRPr="00457023">
        <w:rPr>
          <w:rFonts w:asciiTheme="minorHAnsi" w:hAnsiTheme="minorHAnsi" w:cstheme="minorHAnsi"/>
          <w:color w:val="000000"/>
          <w:sz w:val="24"/>
          <w:szCs w:val="24"/>
        </w:rPr>
        <w:t xml:space="preserve"> środk</w:t>
      </w:r>
      <w:r w:rsidRPr="00457023">
        <w:rPr>
          <w:rFonts w:asciiTheme="minorHAnsi" w:hAnsiTheme="minorHAnsi" w:cstheme="minorHAnsi"/>
          <w:color w:val="000000"/>
          <w:sz w:val="24"/>
          <w:szCs w:val="24"/>
        </w:rPr>
        <w:t>ów</w:t>
      </w:r>
      <w:r w:rsidR="00637AEA" w:rsidRPr="00457023">
        <w:rPr>
          <w:rFonts w:asciiTheme="minorHAnsi" w:hAnsiTheme="minorHAnsi" w:cstheme="minorHAnsi"/>
          <w:color w:val="000000"/>
          <w:sz w:val="24"/>
          <w:szCs w:val="24"/>
        </w:rPr>
        <w:t xml:space="preserve"> trwał</w:t>
      </w:r>
      <w:r w:rsidRPr="00457023">
        <w:rPr>
          <w:rFonts w:asciiTheme="minorHAnsi" w:hAnsiTheme="minorHAnsi" w:cstheme="minorHAnsi"/>
          <w:color w:val="000000"/>
          <w:sz w:val="24"/>
          <w:szCs w:val="24"/>
        </w:rPr>
        <w:t>ych</w:t>
      </w:r>
      <w:r w:rsidR="00637AEA" w:rsidRPr="00457023">
        <w:rPr>
          <w:rFonts w:asciiTheme="minorHAnsi" w:hAnsiTheme="minorHAnsi" w:cstheme="minorHAnsi"/>
          <w:color w:val="000000"/>
          <w:sz w:val="24"/>
          <w:szCs w:val="24"/>
        </w:rPr>
        <w:t xml:space="preserve">, które nie będą na stałe zainstalowane </w:t>
      </w:r>
      <w:r w:rsidR="00F45E47" w:rsidRPr="00457023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637AEA" w:rsidRPr="00457023">
        <w:rPr>
          <w:rFonts w:asciiTheme="minorHAnsi" w:hAnsiTheme="minorHAnsi" w:cstheme="minorHAnsi"/>
          <w:color w:val="000000"/>
          <w:sz w:val="24"/>
          <w:szCs w:val="24"/>
        </w:rPr>
        <w:t xml:space="preserve">w przedsięwzięciu (np. specjalistyczne pojazdy do monitorowania sieci kanalizacyjnej, samochody ratownictwa chemicznego, samochody ratowniczo–gaśnicze, specjalne samochody, kontenery i pojemniki na odpady (w przypadku przedsięwzięć polegających na </w:t>
      </w:r>
      <w:r w:rsidR="00637AEA" w:rsidRPr="00457023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sortowaniu odpadów u źródła ich powstania) </w:t>
      </w:r>
      <w:r w:rsidR="00F45E47" w:rsidRPr="00457023">
        <w:rPr>
          <w:rFonts w:asciiTheme="minorHAnsi" w:hAnsiTheme="minorHAnsi" w:cstheme="minorHAnsi"/>
          <w:color w:val="000000"/>
          <w:sz w:val="24"/>
          <w:szCs w:val="24"/>
        </w:rPr>
        <w:t xml:space="preserve">- </w:t>
      </w:r>
      <w:r w:rsidR="00637AEA" w:rsidRPr="00457023">
        <w:rPr>
          <w:rFonts w:asciiTheme="minorHAnsi" w:hAnsiTheme="minorHAnsi" w:cstheme="minorHAnsi"/>
          <w:color w:val="000000"/>
          <w:sz w:val="24"/>
          <w:szCs w:val="24"/>
        </w:rPr>
        <w:t>pod warunkiem stosowania zasad dotyczących pomocy publicznej, specjalistyczny sprzęt komputerowy, itp. mo</w:t>
      </w:r>
      <w:r w:rsidRPr="00457023">
        <w:rPr>
          <w:rFonts w:asciiTheme="minorHAnsi" w:hAnsiTheme="minorHAnsi" w:cstheme="minorHAnsi"/>
          <w:color w:val="000000"/>
          <w:sz w:val="24"/>
          <w:szCs w:val="24"/>
        </w:rPr>
        <w:t>że</w:t>
      </w:r>
      <w:r w:rsidR="00637AEA" w:rsidRPr="00457023">
        <w:rPr>
          <w:rFonts w:asciiTheme="minorHAnsi" w:hAnsiTheme="minorHAnsi" w:cstheme="minorHAnsi"/>
          <w:color w:val="000000"/>
          <w:sz w:val="24"/>
          <w:szCs w:val="24"/>
        </w:rPr>
        <w:t xml:space="preserve"> być uznane za </w:t>
      </w:r>
      <w:r w:rsidRPr="00457023">
        <w:rPr>
          <w:rFonts w:asciiTheme="minorHAnsi" w:hAnsiTheme="minorHAnsi" w:cstheme="minorHAnsi"/>
          <w:color w:val="000000"/>
          <w:sz w:val="24"/>
          <w:szCs w:val="24"/>
        </w:rPr>
        <w:t xml:space="preserve">koszt </w:t>
      </w:r>
      <w:r w:rsidR="00637AEA" w:rsidRPr="00457023">
        <w:rPr>
          <w:rFonts w:asciiTheme="minorHAnsi" w:hAnsiTheme="minorHAnsi" w:cstheme="minorHAnsi"/>
          <w:color w:val="000000"/>
          <w:sz w:val="24"/>
          <w:szCs w:val="24"/>
        </w:rPr>
        <w:t>kwalifikowan</w:t>
      </w:r>
      <w:r w:rsidR="001A1B72" w:rsidRPr="00457023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="00637AEA" w:rsidRPr="00457023">
        <w:rPr>
          <w:rFonts w:asciiTheme="minorHAnsi" w:hAnsiTheme="minorHAnsi" w:cstheme="minorHAnsi"/>
          <w:color w:val="000000"/>
          <w:sz w:val="24"/>
          <w:szCs w:val="24"/>
        </w:rPr>
        <w:t xml:space="preserve"> po spełnieniu łącznie następujących warunków: </w:t>
      </w:r>
    </w:p>
    <w:p w14:paraId="0E52E058" w14:textId="77777777" w:rsidR="00637AEA" w:rsidRPr="00457023" w:rsidRDefault="00637AEA" w:rsidP="00143E43">
      <w:pPr>
        <w:pStyle w:val="Akapitzlist1"/>
        <w:numPr>
          <w:ilvl w:val="0"/>
          <w:numId w:val="15"/>
        </w:numPr>
        <w:spacing w:after="120" w:line="30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57023">
        <w:rPr>
          <w:rFonts w:asciiTheme="minorHAnsi" w:hAnsiTheme="minorHAnsi" w:cstheme="minorHAnsi"/>
          <w:color w:val="000000"/>
          <w:sz w:val="24"/>
          <w:szCs w:val="24"/>
        </w:rPr>
        <w:t xml:space="preserve">są niezbędne dla realizacji celu przedsięwzięcia bądź dla poprawnego funkcjonowania infrastruktury wytworzonej w wyniku realizacji przedsięwzięcia, </w:t>
      </w:r>
    </w:p>
    <w:p w14:paraId="1C75549B" w14:textId="77777777" w:rsidR="00637AEA" w:rsidRPr="00457023" w:rsidRDefault="00637AEA" w:rsidP="00143E43">
      <w:pPr>
        <w:pStyle w:val="Akapitzlist1"/>
        <w:numPr>
          <w:ilvl w:val="0"/>
          <w:numId w:val="15"/>
        </w:numPr>
        <w:spacing w:after="120" w:line="30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57023">
        <w:rPr>
          <w:rFonts w:asciiTheme="minorHAnsi" w:hAnsiTheme="minorHAnsi" w:cstheme="minorHAnsi"/>
          <w:color w:val="000000"/>
          <w:sz w:val="24"/>
          <w:szCs w:val="24"/>
        </w:rPr>
        <w:t xml:space="preserve">zostaną wskazane we wniosku o dofinansowanie wraz z uzasadnieniem konieczności ich zakupu, </w:t>
      </w:r>
    </w:p>
    <w:p w14:paraId="5C3B8078" w14:textId="77777777" w:rsidR="00637AEA" w:rsidRPr="00457023" w:rsidRDefault="00637AEA" w:rsidP="00143E43">
      <w:pPr>
        <w:pStyle w:val="Akapitzlist1"/>
        <w:numPr>
          <w:ilvl w:val="0"/>
          <w:numId w:val="15"/>
        </w:numPr>
        <w:spacing w:after="120" w:line="30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57023">
        <w:rPr>
          <w:rFonts w:asciiTheme="minorHAnsi" w:hAnsiTheme="minorHAnsi" w:cstheme="minorHAnsi"/>
          <w:color w:val="000000"/>
          <w:sz w:val="24"/>
          <w:szCs w:val="24"/>
        </w:rPr>
        <w:t xml:space="preserve">zostaną wskazane w umowie o dofinansowanie, </w:t>
      </w:r>
    </w:p>
    <w:p w14:paraId="71BC6457" w14:textId="77777777" w:rsidR="00637AEA" w:rsidRPr="00457023" w:rsidRDefault="00637AEA" w:rsidP="00143E43">
      <w:pPr>
        <w:pStyle w:val="Akapitzlist1"/>
        <w:numPr>
          <w:ilvl w:val="0"/>
          <w:numId w:val="15"/>
        </w:numPr>
        <w:spacing w:after="120" w:line="30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57023">
        <w:rPr>
          <w:rFonts w:asciiTheme="minorHAnsi" w:hAnsiTheme="minorHAnsi" w:cstheme="minorHAnsi"/>
          <w:color w:val="000000"/>
          <w:sz w:val="24"/>
          <w:szCs w:val="24"/>
        </w:rPr>
        <w:t>zostaną włączone w rejestr środków trwałych Beneficjenta oraz koszt ten będzie traktowany jako nakłady inwestycyjne zgodnie z ustawą o rachunkowości,</w:t>
      </w:r>
    </w:p>
    <w:p w14:paraId="63625B42" w14:textId="77777777" w:rsidR="00637AEA" w:rsidRPr="00457023" w:rsidRDefault="00637AEA">
      <w:pPr>
        <w:pStyle w:val="Akapitzlist1"/>
        <w:numPr>
          <w:ilvl w:val="0"/>
          <w:numId w:val="15"/>
        </w:numPr>
        <w:spacing w:after="120" w:line="30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57023">
        <w:rPr>
          <w:rFonts w:asciiTheme="minorHAnsi" w:hAnsiTheme="minorHAnsi" w:cstheme="minorHAnsi"/>
          <w:color w:val="000000"/>
          <w:sz w:val="24"/>
          <w:szCs w:val="24"/>
        </w:rPr>
        <w:t>są ekonomicznie uzasadnione.</w:t>
      </w:r>
    </w:p>
    <w:p w14:paraId="4F53E458" w14:textId="77777777" w:rsidR="00495234" w:rsidRPr="00457023" w:rsidRDefault="00637AEA" w:rsidP="006E6358">
      <w:pPr>
        <w:spacing w:after="120" w:line="30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57023">
        <w:rPr>
          <w:rFonts w:asciiTheme="minorHAnsi" w:hAnsiTheme="minorHAnsi" w:cstheme="minorHAnsi"/>
          <w:color w:val="000000"/>
          <w:sz w:val="24"/>
          <w:szCs w:val="24"/>
        </w:rPr>
        <w:t xml:space="preserve">Kosztem kwalifikowanym są również koszty nabycia sprzętu i wyposażenia, które nie stanowią środków trwałych </w:t>
      </w:r>
      <w:r w:rsidR="00495234" w:rsidRPr="00457023">
        <w:rPr>
          <w:rFonts w:asciiTheme="minorHAnsi" w:hAnsiTheme="minorHAnsi" w:cstheme="minorHAnsi"/>
          <w:color w:val="000000"/>
          <w:sz w:val="24"/>
          <w:szCs w:val="24"/>
        </w:rPr>
        <w:t xml:space="preserve">zgodnie z zasadami obowiązującymi u danego Beneficjenta, o ile nie są sprzeczne z obowiązującymi przepisami prawa. </w:t>
      </w:r>
    </w:p>
    <w:p w14:paraId="606BD6FD" w14:textId="77777777" w:rsidR="00495234" w:rsidRPr="00457023" w:rsidRDefault="00637AEA" w:rsidP="006E6358">
      <w:pPr>
        <w:spacing w:after="120" w:line="30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57023">
        <w:rPr>
          <w:rFonts w:asciiTheme="minorHAnsi" w:hAnsiTheme="minorHAnsi" w:cstheme="minorHAnsi"/>
          <w:color w:val="000000"/>
          <w:sz w:val="24"/>
          <w:szCs w:val="24"/>
        </w:rPr>
        <w:t xml:space="preserve">Koszty eksploatacyjne, np. koszty przeglądów, części zamiennych, ubezpieczeń, paliwa, napraw, nie są kwalifikowane, chyba że program priorytetowy stanowi inaczej. </w:t>
      </w:r>
    </w:p>
    <w:p w14:paraId="6C445978" w14:textId="37EFA3A6" w:rsidR="007D0208" w:rsidRPr="00457023" w:rsidRDefault="007D0208" w:rsidP="007D0208">
      <w:pPr>
        <w:pStyle w:val="Nagwek3"/>
        <w:spacing w:before="360" w:after="240" w:line="300" w:lineRule="auto"/>
        <w:rPr>
          <w:rFonts w:asciiTheme="minorHAnsi" w:hAnsiTheme="minorHAnsi" w:cstheme="minorHAnsi"/>
          <w:sz w:val="28"/>
        </w:rPr>
      </w:pPr>
      <w:bookmarkStart w:id="30" w:name="_Toc73104311"/>
      <w:bookmarkStart w:id="31" w:name="_Toc392494289"/>
      <w:r w:rsidRPr="00457023">
        <w:rPr>
          <w:rFonts w:asciiTheme="minorHAnsi" w:hAnsiTheme="minorHAnsi" w:cstheme="minorHAnsi"/>
          <w:sz w:val="28"/>
        </w:rPr>
        <w:t>3.4.4 Leasing</w:t>
      </w:r>
      <w:bookmarkEnd w:id="30"/>
      <w:r w:rsidR="004F064C" w:rsidRPr="0045702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52953F2" w14:textId="769C319D" w:rsidR="00650B1A" w:rsidRPr="00457023" w:rsidRDefault="00650B1A" w:rsidP="00495234">
      <w:pPr>
        <w:spacing w:after="120" w:line="300" w:lineRule="auto"/>
        <w:jc w:val="both"/>
        <w:rPr>
          <w:rFonts w:asciiTheme="minorHAnsi" w:hAnsiTheme="minorHAnsi" w:cstheme="minorHAnsi"/>
          <w:sz w:val="24"/>
        </w:rPr>
      </w:pPr>
      <w:r w:rsidRPr="00457023">
        <w:rPr>
          <w:rFonts w:asciiTheme="minorHAnsi" w:hAnsiTheme="minorHAnsi" w:cstheme="minorHAnsi"/>
          <w:sz w:val="24"/>
        </w:rPr>
        <w:t>Możliwe są dopłaty do rat leasingu lub innych opłat ustalanych w umowach leasingu finansowego lub operacyjnego w rozumieniu przepisów art. 23a pkt 1</w:t>
      </w:r>
      <w:r w:rsidR="003F0038" w:rsidRPr="00457023">
        <w:rPr>
          <w:rFonts w:asciiTheme="minorHAnsi" w:hAnsiTheme="minorHAnsi" w:cstheme="minorHAnsi"/>
          <w:sz w:val="24"/>
        </w:rPr>
        <w:t xml:space="preserve"> </w:t>
      </w:r>
      <w:r w:rsidRPr="00457023">
        <w:rPr>
          <w:rFonts w:asciiTheme="minorHAnsi" w:hAnsiTheme="minorHAnsi" w:cstheme="minorHAnsi"/>
          <w:sz w:val="24"/>
        </w:rPr>
        <w:t>ustawy z dnia 26 lipca 1991 r. o podatku dochodowym od osób fizycznych i art. 17a pkt 1 ustawy z dnia 15 lutego 1992 r. o podatku dochodowym od osób prawnych. Dopłaty te muszą bezpośrednio pomniejszać wartość inwestycji / kapitał pozostający do spłaty w ramach umowy leasingu (</w:t>
      </w:r>
      <w:r w:rsidR="00C625DF" w:rsidRPr="00457023">
        <w:rPr>
          <w:rFonts w:asciiTheme="minorHAnsi" w:hAnsiTheme="minorHAnsi" w:cstheme="minorHAnsi"/>
          <w:sz w:val="24"/>
        </w:rPr>
        <w:t>m.in.</w:t>
      </w:r>
      <w:r w:rsidR="002C37CD" w:rsidRPr="00457023">
        <w:rPr>
          <w:rFonts w:asciiTheme="minorHAnsi" w:hAnsiTheme="minorHAnsi" w:cstheme="minorHAnsi"/>
          <w:sz w:val="24"/>
        </w:rPr>
        <w:t>:</w:t>
      </w:r>
      <w:r w:rsidR="00C625DF" w:rsidRPr="00457023">
        <w:rPr>
          <w:rFonts w:asciiTheme="minorHAnsi" w:hAnsiTheme="minorHAnsi" w:cstheme="minorHAnsi"/>
          <w:sz w:val="24"/>
        </w:rPr>
        <w:t xml:space="preserve"> rata </w:t>
      </w:r>
      <w:r w:rsidR="00AE0C22" w:rsidRPr="00457023">
        <w:rPr>
          <w:rFonts w:asciiTheme="minorHAnsi" w:hAnsiTheme="minorHAnsi" w:cstheme="minorHAnsi"/>
          <w:sz w:val="24"/>
        </w:rPr>
        <w:t>kapitałowa, opłata</w:t>
      </w:r>
      <w:r w:rsidRPr="00457023">
        <w:rPr>
          <w:rFonts w:asciiTheme="minorHAnsi" w:hAnsiTheme="minorHAnsi" w:cstheme="minorHAnsi"/>
          <w:sz w:val="24"/>
        </w:rPr>
        <w:t xml:space="preserve"> wstępna)</w:t>
      </w:r>
      <w:r w:rsidR="00AE0C22" w:rsidRPr="00457023">
        <w:rPr>
          <w:rFonts w:asciiTheme="minorHAnsi" w:hAnsiTheme="minorHAnsi" w:cstheme="minorHAnsi"/>
          <w:sz w:val="24"/>
        </w:rPr>
        <w:t>, z zastrzeżeniem, że p</w:t>
      </w:r>
      <w:r w:rsidRPr="00457023">
        <w:rPr>
          <w:rFonts w:asciiTheme="minorHAnsi" w:hAnsiTheme="minorHAnsi" w:cstheme="minorHAnsi"/>
          <w:sz w:val="24"/>
        </w:rPr>
        <w:t xml:space="preserve">rogram </w:t>
      </w:r>
      <w:r w:rsidR="00AE0C22" w:rsidRPr="00457023">
        <w:rPr>
          <w:rFonts w:asciiTheme="minorHAnsi" w:hAnsiTheme="minorHAnsi" w:cstheme="minorHAnsi"/>
          <w:sz w:val="24"/>
        </w:rPr>
        <w:t>p</w:t>
      </w:r>
      <w:r w:rsidRPr="00457023">
        <w:rPr>
          <w:rFonts w:asciiTheme="minorHAnsi" w:hAnsiTheme="minorHAnsi" w:cstheme="minorHAnsi"/>
          <w:sz w:val="24"/>
        </w:rPr>
        <w:t>riorytetowy może</w:t>
      </w:r>
      <w:r w:rsidR="00F803D1" w:rsidRPr="00457023">
        <w:rPr>
          <w:rFonts w:asciiTheme="minorHAnsi" w:hAnsiTheme="minorHAnsi" w:cstheme="minorHAnsi"/>
          <w:sz w:val="24"/>
        </w:rPr>
        <w:t xml:space="preserve"> również</w:t>
      </w:r>
      <w:r w:rsidRPr="00457023">
        <w:rPr>
          <w:rFonts w:asciiTheme="minorHAnsi" w:hAnsiTheme="minorHAnsi" w:cstheme="minorHAnsi"/>
          <w:sz w:val="24"/>
        </w:rPr>
        <w:t xml:space="preserve"> przewidywać dopłat</w:t>
      </w:r>
      <w:r w:rsidR="00AE0C22" w:rsidRPr="00457023">
        <w:rPr>
          <w:rFonts w:asciiTheme="minorHAnsi" w:hAnsiTheme="minorHAnsi" w:cstheme="minorHAnsi"/>
          <w:sz w:val="24"/>
        </w:rPr>
        <w:t>y</w:t>
      </w:r>
      <w:r w:rsidRPr="00457023">
        <w:rPr>
          <w:rFonts w:asciiTheme="minorHAnsi" w:hAnsiTheme="minorHAnsi" w:cstheme="minorHAnsi"/>
          <w:sz w:val="24"/>
        </w:rPr>
        <w:t xml:space="preserve"> do opłat, </w:t>
      </w:r>
      <w:r w:rsidR="00AE0C22" w:rsidRPr="00457023">
        <w:rPr>
          <w:rFonts w:asciiTheme="minorHAnsi" w:hAnsiTheme="minorHAnsi" w:cstheme="minorHAnsi"/>
          <w:sz w:val="24"/>
        </w:rPr>
        <w:t xml:space="preserve">które </w:t>
      </w:r>
      <w:r w:rsidRPr="00457023">
        <w:rPr>
          <w:rFonts w:asciiTheme="minorHAnsi" w:hAnsiTheme="minorHAnsi" w:cstheme="minorHAnsi"/>
          <w:sz w:val="24"/>
        </w:rPr>
        <w:t>nie pomniejszają bezpośrednio wartoś</w:t>
      </w:r>
      <w:r w:rsidR="006D001C" w:rsidRPr="00457023">
        <w:rPr>
          <w:rFonts w:asciiTheme="minorHAnsi" w:hAnsiTheme="minorHAnsi" w:cstheme="minorHAnsi"/>
          <w:sz w:val="24"/>
        </w:rPr>
        <w:t>ci inwestycji</w:t>
      </w:r>
      <w:r w:rsidRPr="00457023">
        <w:rPr>
          <w:rFonts w:asciiTheme="minorHAnsi" w:hAnsiTheme="minorHAnsi" w:cstheme="minorHAnsi"/>
          <w:sz w:val="24"/>
        </w:rPr>
        <w:t>/ kapitału pozostającego do spłaty w ramach umowy leasingu.</w:t>
      </w:r>
    </w:p>
    <w:p w14:paraId="6D862E6C" w14:textId="77777777" w:rsidR="00C625DF" w:rsidRPr="00457023" w:rsidRDefault="00C625DF" w:rsidP="00495234">
      <w:pPr>
        <w:spacing w:after="120" w:line="300" w:lineRule="auto"/>
        <w:jc w:val="both"/>
        <w:rPr>
          <w:rFonts w:asciiTheme="minorHAnsi" w:hAnsiTheme="minorHAnsi" w:cstheme="minorHAnsi"/>
          <w:sz w:val="24"/>
        </w:rPr>
      </w:pPr>
    </w:p>
    <w:p w14:paraId="4FAFD853" w14:textId="77777777" w:rsidR="00637AEA" w:rsidRPr="00457023" w:rsidRDefault="007C6F25" w:rsidP="00232300">
      <w:pPr>
        <w:pStyle w:val="Nagwek3"/>
        <w:spacing w:before="360" w:after="240" w:line="300" w:lineRule="auto"/>
        <w:rPr>
          <w:rFonts w:asciiTheme="minorHAnsi" w:hAnsiTheme="minorHAnsi" w:cstheme="minorHAnsi"/>
          <w:sz w:val="28"/>
          <w:szCs w:val="28"/>
        </w:rPr>
      </w:pPr>
      <w:bookmarkStart w:id="32" w:name="_Toc73104312"/>
      <w:r w:rsidRPr="00457023">
        <w:rPr>
          <w:rFonts w:asciiTheme="minorHAnsi" w:hAnsiTheme="minorHAnsi" w:cstheme="minorHAnsi"/>
          <w:sz w:val="28"/>
          <w:szCs w:val="28"/>
        </w:rPr>
        <w:t>3.4.</w:t>
      </w:r>
      <w:r w:rsidR="007D0208" w:rsidRPr="00457023">
        <w:rPr>
          <w:rFonts w:asciiTheme="minorHAnsi" w:hAnsiTheme="minorHAnsi" w:cstheme="minorHAnsi"/>
          <w:sz w:val="28"/>
          <w:szCs w:val="28"/>
        </w:rPr>
        <w:t xml:space="preserve">5 </w:t>
      </w:r>
      <w:r w:rsidR="00637AEA" w:rsidRPr="00457023">
        <w:rPr>
          <w:rFonts w:asciiTheme="minorHAnsi" w:hAnsiTheme="minorHAnsi" w:cstheme="minorHAnsi"/>
          <w:sz w:val="28"/>
          <w:szCs w:val="28"/>
        </w:rPr>
        <w:t>Pozostałe koszty</w:t>
      </w:r>
      <w:bookmarkEnd w:id="31"/>
      <w:bookmarkEnd w:id="32"/>
      <w:r w:rsidR="00637AEA" w:rsidRPr="0045702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80AC1FE" w14:textId="309FC280" w:rsidR="00637AEA" w:rsidRPr="00457023" w:rsidRDefault="00637AEA">
      <w:pPr>
        <w:spacing w:after="120" w:line="30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57023">
        <w:rPr>
          <w:rFonts w:asciiTheme="minorHAnsi" w:hAnsiTheme="minorHAnsi" w:cstheme="minorHAnsi"/>
          <w:color w:val="000000"/>
          <w:sz w:val="24"/>
          <w:szCs w:val="24"/>
        </w:rPr>
        <w:t>Do tej kategorii kosztów zalicza</w:t>
      </w:r>
      <w:r w:rsidR="00EC682E" w:rsidRPr="00457023">
        <w:rPr>
          <w:rFonts w:asciiTheme="minorHAnsi" w:hAnsiTheme="minorHAnsi" w:cstheme="minorHAnsi"/>
          <w:color w:val="000000"/>
          <w:sz w:val="24"/>
          <w:szCs w:val="24"/>
        </w:rPr>
        <w:t>ne są</w:t>
      </w:r>
      <w:r w:rsidR="0053689D" w:rsidRPr="0045702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57023">
        <w:rPr>
          <w:rFonts w:asciiTheme="minorHAnsi" w:hAnsiTheme="minorHAnsi" w:cstheme="minorHAnsi"/>
          <w:color w:val="000000"/>
          <w:sz w:val="24"/>
          <w:szCs w:val="24"/>
        </w:rPr>
        <w:t xml:space="preserve"> wszystkie pozostałe koszty, które są związane z realizacją przedsięwzięcia, a nie zawierają się we wskazanych wcześniej kategoriach kosztów kwalifikowanych realizacj</w:t>
      </w:r>
      <w:r w:rsidR="00F45E47" w:rsidRPr="00457023">
        <w:rPr>
          <w:rFonts w:asciiTheme="minorHAnsi" w:hAnsiTheme="minorHAnsi" w:cstheme="minorHAnsi"/>
          <w:color w:val="000000"/>
          <w:sz w:val="24"/>
          <w:szCs w:val="24"/>
        </w:rPr>
        <w:t xml:space="preserve">i przedsięwzięcia. Obejmują one, </w:t>
      </w:r>
      <w:r w:rsidRPr="00457023">
        <w:rPr>
          <w:rFonts w:asciiTheme="minorHAnsi" w:hAnsiTheme="minorHAnsi" w:cstheme="minorHAnsi"/>
          <w:color w:val="000000"/>
          <w:sz w:val="24"/>
          <w:szCs w:val="24"/>
        </w:rPr>
        <w:t xml:space="preserve">w szczególności usługi obce, wynagrodzenia oraz materiały zużywalne. </w:t>
      </w:r>
    </w:p>
    <w:p w14:paraId="3FC0FEF2" w14:textId="77777777" w:rsidR="00637AEA" w:rsidRPr="00457023" w:rsidRDefault="00637AEA" w:rsidP="00086E28">
      <w:pPr>
        <w:pStyle w:val="Nagwek2"/>
        <w:spacing w:after="120"/>
        <w:rPr>
          <w:rFonts w:asciiTheme="minorHAnsi" w:hAnsiTheme="minorHAnsi" w:cstheme="minorHAnsi"/>
          <w:i w:val="0"/>
          <w:iCs w:val="0"/>
        </w:rPr>
      </w:pPr>
      <w:bookmarkStart w:id="33" w:name="_Toc392494290"/>
      <w:bookmarkStart w:id="34" w:name="_Toc73104313"/>
      <w:r w:rsidRPr="00457023">
        <w:rPr>
          <w:rFonts w:asciiTheme="minorHAnsi" w:hAnsiTheme="minorHAnsi" w:cstheme="minorHAnsi"/>
          <w:i w:val="0"/>
          <w:iCs w:val="0"/>
        </w:rPr>
        <w:lastRenderedPageBreak/>
        <w:t>3.5 Komponent Edukacji Ekologicznej Przedsięwzięcia</w:t>
      </w:r>
      <w:bookmarkEnd w:id="33"/>
      <w:bookmarkEnd w:id="34"/>
    </w:p>
    <w:p w14:paraId="6A01634D" w14:textId="77777777" w:rsidR="00637AEA" w:rsidRPr="00457023" w:rsidRDefault="00637AEA" w:rsidP="00143E43">
      <w:pPr>
        <w:spacing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 xml:space="preserve">W przypadku, gdy działania edukacyjne nie stanowią głównego celu realizacji przedsięwzięcia, a mają charakter dodatkowy, tj. stanowią Komponent Edukacji Ekologicznej Przedsięwzięcia (tzw. </w:t>
      </w:r>
      <w:r w:rsidRPr="00457023">
        <w:rPr>
          <w:rFonts w:asciiTheme="minorHAnsi" w:hAnsiTheme="minorHAnsi" w:cstheme="minorHAnsi"/>
          <w:b/>
          <w:bCs/>
          <w:sz w:val="24"/>
          <w:szCs w:val="24"/>
        </w:rPr>
        <w:t>KEEP)</w:t>
      </w:r>
      <w:r w:rsidRPr="00457023">
        <w:rPr>
          <w:rFonts w:asciiTheme="minorHAnsi" w:hAnsiTheme="minorHAnsi" w:cstheme="minorHAnsi"/>
          <w:sz w:val="24"/>
          <w:szCs w:val="24"/>
        </w:rPr>
        <w:t xml:space="preserve">, wynikający z zapisów programu priorytetowego, służący zwiększeniu świadomości ekologicznej (jak np. kampania edukacyjna towarzysząca budowie instalacji termicznego przekształcania odpadów), wówczas: </w:t>
      </w:r>
    </w:p>
    <w:p w14:paraId="524B758F" w14:textId="77777777" w:rsidR="00637AEA" w:rsidRPr="00457023" w:rsidRDefault="00637AEA" w:rsidP="00143E43">
      <w:pPr>
        <w:numPr>
          <w:ilvl w:val="0"/>
          <w:numId w:val="37"/>
        </w:numPr>
        <w:spacing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>koszty związane z realizacją działań edukacyjnych mogą zostać uznane za kwalifikowane w okresie realizacji przedsięwzięcia tylko i wyłącznie, jeżeli realizacja komponentu edukacyjnego jest działaniem wymaganym (obligatoryjnym) przez NFOŚiGW w związku z realizacją przedsięwzięcia o nieedukacyjnym charakterze</w:t>
      </w:r>
      <w:r w:rsidR="00F45E47" w:rsidRPr="00457023">
        <w:rPr>
          <w:rFonts w:asciiTheme="minorHAnsi" w:hAnsiTheme="minorHAnsi" w:cstheme="minorHAnsi"/>
          <w:sz w:val="24"/>
          <w:szCs w:val="24"/>
        </w:rPr>
        <w:br/>
      </w:r>
      <w:r w:rsidRPr="00457023">
        <w:rPr>
          <w:rFonts w:asciiTheme="minorHAnsi" w:hAnsiTheme="minorHAnsi" w:cstheme="minorHAnsi"/>
          <w:sz w:val="24"/>
          <w:szCs w:val="24"/>
        </w:rPr>
        <w:t xml:space="preserve"> (np. inwestycyjnym) dofinansowywanego ze środków NFOŚiGW. </w:t>
      </w:r>
    </w:p>
    <w:p w14:paraId="33E9E111" w14:textId="77777777" w:rsidR="00637AEA" w:rsidRPr="00457023" w:rsidRDefault="00637AEA" w:rsidP="00143E43">
      <w:pPr>
        <w:spacing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 xml:space="preserve">Obligatoryjność komponentu edukacyjnego określa program priorytetowy. </w:t>
      </w:r>
    </w:p>
    <w:p w14:paraId="2E6C1528" w14:textId="77777777" w:rsidR="00637AEA" w:rsidRPr="00457023" w:rsidRDefault="00637AEA" w:rsidP="00143E43">
      <w:pPr>
        <w:spacing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>Nie jest kosztem kwalifikowanym koszt związany z realizacją komponentu edukacyjnego w przedsięwzięciach, dla których działania te deklarowane są przez Beneficjenta jako działania dodatkowe (fakultatywne), które NFOŚiGW premiuje w postaci dodatkowej „premii punktowej” na etapie oceny wniosku o dofinansowanie.</w:t>
      </w:r>
    </w:p>
    <w:p w14:paraId="03745A0E" w14:textId="77777777" w:rsidR="00637AEA" w:rsidRPr="00457023" w:rsidRDefault="00637AEA" w:rsidP="00143E43">
      <w:pPr>
        <w:autoSpaceDE w:val="0"/>
        <w:autoSpaceDN w:val="0"/>
        <w:adjustRightInd w:val="0"/>
        <w:spacing w:after="120" w:line="30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57023">
        <w:rPr>
          <w:rFonts w:asciiTheme="minorHAnsi" w:hAnsiTheme="minorHAnsi" w:cstheme="minorHAnsi"/>
          <w:color w:val="000000"/>
          <w:sz w:val="24"/>
          <w:szCs w:val="24"/>
        </w:rPr>
        <w:t xml:space="preserve">Zarówno w przedsięwzięciach z fakultatywnym, jak i obligatoryjnym  komponentem edukacyjnym realizowanym na etapie trwałości przedsięwzięcia, koszty takich działań edukacyjnych nie są kwalifikowane. </w:t>
      </w:r>
    </w:p>
    <w:p w14:paraId="21AF793E" w14:textId="77777777" w:rsidR="00637AEA" w:rsidRPr="00457023" w:rsidRDefault="00637AEA" w:rsidP="00DF5146">
      <w:pPr>
        <w:spacing w:after="120" w:line="360" w:lineRule="auto"/>
        <w:jc w:val="both"/>
        <w:rPr>
          <w:rFonts w:asciiTheme="minorHAnsi" w:hAnsiTheme="minorHAnsi" w:cstheme="minorHAnsi"/>
        </w:rPr>
      </w:pPr>
    </w:p>
    <w:p w14:paraId="63CB152A" w14:textId="77777777" w:rsidR="00637AEA" w:rsidRPr="00457023" w:rsidRDefault="00637AEA" w:rsidP="00EB7B1C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457023">
        <w:rPr>
          <w:rFonts w:asciiTheme="minorHAnsi" w:hAnsiTheme="minorHAnsi" w:cstheme="minorHAnsi"/>
        </w:rPr>
        <w:br w:type="page"/>
      </w:r>
      <w:bookmarkStart w:id="35" w:name="_Toc392494291"/>
      <w:bookmarkStart w:id="36" w:name="_Toc73104314"/>
      <w:r w:rsidRPr="00457023">
        <w:rPr>
          <w:rFonts w:asciiTheme="minorHAnsi" w:hAnsiTheme="minorHAnsi" w:cstheme="minorHAnsi"/>
          <w:sz w:val="28"/>
          <w:szCs w:val="28"/>
        </w:rPr>
        <w:lastRenderedPageBreak/>
        <w:t>4. KATEGORIE KOSZTÓW NIEKWALIFIKOWANYCH</w:t>
      </w:r>
      <w:bookmarkEnd w:id="35"/>
      <w:bookmarkEnd w:id="36"/>
    </w:p>
    <w:p w14:paraId="00F7DDB4" w14:textId="77777777" w:rsidR="00637AEA" w:rsidRPr="00457023" w:rsidRDefault="00637AEA" w:rsidP="00DF4015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000F604" w14:textId="77777777" w:rsidR="00155E2E" w:rsidRPr="00457023" w:rsidRDefault="00155E2E" w:rsidP="00155E2E">
      <w:pPr>
        <w:pStyle w:val="Nagwek2"/>
        <w:rPr>
          <w:rFonts w:asciiTheme="minorHAnsi" w:hAnsiTheme="minorHAnsi" w:cstheme="minorHAnsi"/>
        </w:rPr>
      </w:pPr>
      <w:bookmarkStart w:id="37" w:name="_Toc392494292"/>
      <w:bookmarkStart w:id="38" w:name="_Toc73104315"/>
      <w:r w:rsidRPr="00457023">
        <w:rPr>
          <w:rFonts w:asciiTheme="minorHAnsi" w:hAnsiTheme="minorHAnsi" w:cstheme="minorHAnsi"/>
          <w:i w:val="0"/>
        </w:rPr>
        <w:t>4.1. Koszty pośrednie</w:t>
      </w:r>
      <w:bookmarkEnd w:id="37"/>
      <w:bookmarkEnd w:id="38"/>
    </w:p>
    <w:p w14:paraId="7FEAD70F" w14:textId="77777777" w:rsidR="00D045B9" w:rsidRPr="00457023" w:rsidRDefault="00F5429E" w:rsidP="00143E43">
      <w:pPr>
        <w:spacing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 xml:space="preserve">Koszty pośrednie to dodatkowe koszty funkcjonowania jednostki, ponoszone w związku </w:t>
      </w:r>
      <w:r w:rsidR="0046708F" w:rsidRPr="00457023">
        <w:rPr>
          <w:rFonts w:asciiTheme="minorHAnsi" w:hAnsiTheme="minorHAnsi" w:cstheme="minorHAnsi"/>
          <w:sz w:val="24"/>
          <w:szCs w:val="24"/>
        </w:rPr>
        <w:br/>
      </w:r>
      <w:r w:rsidRPr="00457023">
        <w:rPr>
          <w:rFonts w:asciiTheme="minorHAnsi" w:hAnsiTheme="minorHAnsi" w:cstheme="minorHAnsi"/>
          <w:sz w:val="24"/>
          <w:szCs w:val="24"/>
        </w:rPr>
        <w:t xml:space="preserve">z realizacją przedsięwzięcia (tj. </w:t>
      </w:r>
      <w:r w:rsidR="00757D0F" w:rsidRPr="00457023">
        <w:rPr>
          <w:rFonts w:asciiTheme="minorHAnsi" w:hAnsiTheme="minorHAnsi" w:cstheme="minorHAnsi"/>
          <w:sz w:val="24"/>
          <w:szCs w:val="24"/>
        </w:rPr>
        <w:t>wszystkie koszty</w:t>
      </w:r>
      <w:r w:rsidRPr="00457023">
        <w:rPr>
          <w:rFonts w:asciiTheme="minorHAnsi" w:hAnsiTheme="minorHAnsi" w:cstheme="minorHAnsi"/>
          <w:sz w:val="24"/>
          <w:szCs w:val="24"/>
        </w:rPr>
        <w:t xml:space="preserve">, które nie mogą być </w:t>
      </w:r>
      <w:r w:rsidR="001A1B72" w:rsidRPr="00457023">
        <w:rPr>
          <w:rFonts w:asciiTheme="minorHAnsi" w:hAnsiTheme="minorHAnsi" w:cstheme="minorHAnsi"/>
          <w:sz w:val="24"/>
          <w:szCs w:val="24"/>
        </w:rPr>
        <w:t>jednoznacznie</w:t>
      </w:r>
      <w:r w:rsidRPr="00457023">
        <w:rPr>
          <w:rFonts w:asciiTheme="minorHAnsi" w:hAnsiTheme="minorHAnsi" w:cstheme="minorHAnsi"/>
          <w:sz w:val="24"/>
          <w:szCs w:val="24"/>
        </w:rPr>
        <w:t xml:space="preserve"> wskazane przez Beneficjenta jako b</w:t>
      </w:r>
      <w:r w:rsidR="00757D0F" w:rsidRPr="00457023">
        <w:rPr>
          <w:rFonts w:asciiTheme="minorHAnsi" w:hAnsiTheme="minorHAnsi" w:cstheme="minorHAnsi"/>
          <w:sz w:val="24"/>
          <w:szCs w:val="24"/>
        </w:rPr>
        <w:t>ezpośrednio związane z przedsięwzięciem</w:t>
      </w:r>
      <w:r w:rsidRPr="00457023">
        <w:rPr>
          <w:rFonts w:asciiTheme="minorHAnsi" w:hAnsiTheme="minorHAnsi" w:cstheme="minorHAnsi"/>
          <w:sz w:val="24"/>
          <w:szCs w:val="24"/>
        </w:rPr>
        <w:t xml:space="preserve">, ale które można wskazać i uzasadnić w ramach systemu rachunkowości jako poniesione w związku </w:t>
      </w:r>
      <w:r w:rsidR="0046708F" w:rsidRPr="00457023">
        <w:rPr>
          <w:rFonts w:asciiTheme="minorHAnsi" w:hAnsiTheme="minorHAnsi" w:cstheme="minorHAnsi"/>
          <w:sz w:val="24"/>
          <w:szCs w:val="24"/>
        </w:rPr>
        <w:br/>
      </w:r>
      <w:r w:rsidRPr="00457023">
        <w:rPr>
          <w:rFonts w:asciiTheme="minorHAnsi" w:hAnsiTheme="minorHAnsi" w:cstheme="minorHAnsi"/>
          <w:sz w:val="24"/>
          <w:szCs w:val="24"/>
        </w:rPr>
        <w:t>z bezpośrednimi kosztami kwalifikowanymi projektu</w:t>
      </w:r>
      <w:r w:rsidR="00757D0F" w:rsidRPr="00457023">
        <w:rPr>
          <w:rFonts w:asciiTheme="minorHAnsi" w:hAnsiTheme="minorHAnsi" w:cstheme="minorHAnsi"/>
          <w:sz w:val="24"/>
          <w:szCs w:val="24"/>
        </w:rPr>
        <w:t xml:space="preserve">), uznaje się za niekwalifikowane, chyba że program priorytetowy </w:t>
      </w:r>
      <w:r w:rsidR="00EC682E" w:rsidRPr="00457023">
        <w:rPr>
          <w:rFonts w:asciiTheme="minorHAnsi" w:hAnsiTheme="minorHAnsi" w:cstheme="minorHAnsi"/>
          <w:sz w:val="24"/>
          <w:szCs w:val="24"/>
        </w:rPr>
        <w:t xml:space="preserve">lub umowa </w:t>
      </w:r>
      <w:r w:rsidR="00841714" w:rsidRPr="00457023">
        <w:rPr>
          <w:rFonts w:asciiTheme="minorHAnsi" w:hAnsiTheme="minorHAnsi" w:cstheme="minorHAnsi"/>
          <w:sz w:val="24"/>
          <w:szCs w:val="24"/>
        </w:rPr>
        <w:t xml:space="preserve">(w przypadku udzielania dofinansowania z wyłączeniem programu priorytetowego) </w:t>
      </w:r>
      <w:r w:rsidR="00757D0F" w:rsidRPr="00457023">
        <w:rPr>
          <w:rFonts w:asciiTheme="minorHAnsi" w:hAnsiTheme="minorHAnsi" w:cstheme="minorHAnsi"/>
          <w:sz w:val="24"/>
          <w:szCs w:val="24"/>
        </w:rPr>
        <w:t>stanowi inaczej.</w:t>
      </w:r>
    </w:p>
    <w:p w14:paraId="6F495D6C" w14:textId="77777777" w:rsidR="008F550B" w:rsidRPr="00457023" w:rsidRDefault="008F550B" w:rsidP="00143E43">
      <w:pPr>
        <w:spacing w:after="120" w:line="30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C91E58D" w14:textId="77777777" w:rsidR="00155E2E" w:rsidRPr="00457023" w:rsidRDefault="00155E2E" w:rsidP="00155E2E">
      <w:pPr>
        <w:pStyle w:val="Nagwek2"/>
        <w:rPr>
          <w:rFonts w:asciiTheme="minorHAnsi" w:hAnsiTheme="minorHAnsi" w:cstheme="minorHAnsi"/>
        </w:rPr>
      </w:pPr>
      <w:bookmarkStart w:id="39" w:name="_Toc392494293"/>
      <w:bookmarkStart w:id="40" w:name="_Toc73104316"/>
      <w:r w:rsidRPr="00457023">
        <w:rPr>
          <w:rFonts w:asciiTheme="minorHAnsi" w:hAnsiTheme="minorHAnsi" w:cstheme="minorHAnsi"/>
          <w:i w:val="0"/>
        </w:rPr>
        <w:t>4.2. Pozostałe kategorie kosztów niekwalifikowanych</w:t>
      </w:r>
      <w:bookmarkEnd w:id="39"/>
      <w:bookmarkEnd w:id="40"/>
      <w:r w:rsidRPr="00457023">
        <w:rPr>
          <w:rFonts w:asciiTheme="minorHAnsi" w:hAnsiTheme="minorHAnsi" w:cstheme="minorHAnsi"/>
          <w:i w:val="0"/>
        </w:rPr>
        <w:t xml:space="preserve"> </w:t>
      </w:r>
    </w:p>
    <w:p w14:paraId="34205307" w14:textId="77777777" w:rsidR="00637AEA" w:rsidRPr="00457023" w:rsidRDefault="00637AEA" w:rsidP="00143E43">
      <w:pPr>
        <w:spacing w:after="120" w:line="300" w:lineRule="auto"/>
        <w:jc w:val="both"/>
        <w:rPr>
          <w:rFonts w:asciiTheme="minorHAnsi" w:hAnsiTheme="minorHAnsi" w:cstheme="minorHAnsi"/>
          <w:sz w:val="24"/>
        </w:rPr>
      </w:pPr>
      <w:r w:rsidRPr="00457023">
        <w:rPr>
          <w:rFonts w:asciiTheme="minorHAnsi" w:hAnsiTheme="minorHAnsi" w:cstheme="minorHAnsi"/>
          <w:sz w:val="24"/>
        </w:rPr>
        <w:t xml:space="preserve">Za koszty niekwalifikowane uznaje się w szczególności: </w:t>
      </w:r>
    </w:p>
    <w:p w14:paraId="571DF04F" w14:textId="7BF5694F" w:rsidR="00637AEA" w:rsidRPr="00457023" w:rsidRDefault="004C3469" w:rsidP="004C5F4A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Theme="minorHAnsi" w:hAnsiTheme="minorHAnsi" w:cstheme="minorHAnsi"/>
          <w:sz w:val="24"/>
        </w:rPr>
      </w:pPr>
      <w:r w:rsidRPr="00457023">
        <w:rPr>
          <w:rFonts w:asciiTheme="minorHAnsi" w:hAnsiTheme="minorHAnsi" w:cstheme="minorHAnsi"/>
          <w:sz w:val="24"/>
        </w:rPr>
        <w:t xml:space="preserve">koszty </w:t>
      </w:r>
      <w:r w:rsidR="00637AEA" w:rsidRPr="00457023">
        <w:rPr>
          <w:rFonts w:asciiTheme="minorHAnsi" w:hAnsiTheme="minorHAnsi" w:cstheme="minorHAnsi"/>
          <w:sz w:val="24"/>
        </w:rPr>
        <w:t>poniesione poza okresem kwalifikowalności,</w:t>
      </w:r>
    </w:p>
    <w:p w14:paraId="3298EC74" w14:textId="77777777" w:rsidR="00637AEA" w:rsidRPr="00457023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Theme="minorHAnsi" w:hAnsiTheme="minorHAnsi" w:cstheme="minorHAnsi"/>
          <w:sz w:val="24"/>
        </w:rPr>
      </w:pPr>
      <w:r w:rsidRPr="00457023">
        <w:rPr>
          <w:rFonts w:asciiTheme="minorHAnsi" w:hAnsiTheme="minorHAnsi" w:cstheme="minorHAnsi"/>
          <w:sz w:val="24"/>
        </w:rPr>
        <w:t xml:space="preserve">koszty opracowania wniosku o dofinansowanie (koszt wypełnienia formularza wniosku), </w:t>
      </w:r>
    </w:p>
    <w:p w14:paraId="2FB3EB3E" w14:textId="77777777" w:rsidR="00637AEA" w:rsidRPr="00457023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Theme="minorHAnsi" w:hAnsiTheme="minorHAnsi" w:cstheme="minorHAnsi"/>
          <w:sz w:val="24"/>
        </w:rPr>
      </w:pPr>
      <w:r w:rsidRPr="00457023">
        <w:rPr>
          <w:rFonts w:asciiTheme="minorHAnsi" w:hAnsiTheme="minorHAnsi" w:cstheme="minorHAnsi"/>
          <w:sz w:val="24"/>
        </w:rPr>
        <w:t>koszty porad prawnych,</w:t>
      </w:r>
    </w:p>
    <w:p w14:paraId="24547FD8" w14:textId="10D6007A" w:rsidR="00637AEA" w:rsidRPr="00457023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Theme="minorHAnsi" w:hAnsiTheme="minorHAnsi" w:cstheme="minorHAnsi"/>
          <w:sz w:val="24"/>
        </w:rPr>
      </w:pPr>
      <w:r w:rsidRPr="00457023">
        <w:rPr>
          <w:rFonts w:asciiTheme="minorHAnsi" w:hAnsiTheme="minorHAnsi" w:cstheme="minorHAnsi"/>
          <w:sz w:val="24"/>
        </w:rPr>
        <w:t>wkład rzeczowy</w:t>
      </w:r>
      <w:r w:rsidR="00911F36" w:rsidRPr="00457023">
        <w:rPr>
          <w:rFonts w:asciiTheme="minorHAnsi" w:hAnsiTheme="minorHAnsi" w:cstheme="minorHAnsi"/>
          <w:sz w:val="24"/>
        </w:rPr>
        <w:t xml:space="preserve"> (niepieniężny)</w:t>
      </w:r>
      <w:r w:rsidRPr="00457023">
        <w:rPr>
          <w:rFonts w:asciiTheme="minorHAnsi" w:hAnsiTheme="minorHAnsi" w:cstheme="minorHAnsi"/>
          <w:sz w:val="24"/>
        </w:rPr>
        <w:t>,</w:t>
      </w:r>
    </w:p>
    <w:p w14:paraId="58B93E89" w14:textId="77777777" w:rsidR="00637AEA" w:rsidRPr="00457023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Theme="minorHAnsi" w:hAnsiTheme="minorHAnsi" w:cstheme="minorHAnsi"/>
          <w:sz w:val="24"/>
        </w:rPr>
      </w:pPr>
      <w:r w:rsidRPr="00457023">
        <w:rPr>
          <w:rFonts w:asciiTheme="minorHAnsi" w:hAnsiTheme="minorHAnsi" w:cstheme="minorHAnsi"/>
          <w:sz w:val="24"/>
        </w:rPr>
        <w:t xml:space="preserve">koszty niezwiązane z celami przedsięwzięcia, </w:t>
      </w:r>
    </w:p>
    <w:p w14:paraId="55A0E908" w14:textId="7CDCF6B3" w:rsidR="00637AEA" w:rsidRPr="00457023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Theme="minorHAnsi" w:hAnsiTheme="minorHAnsi" w:cstheme="minorHAnsi"/>
          <w:sz w:val="24"/>
        </w:rPr>
      </w:pPr>
      <w:r w:rsidRPr="00457023">
        <w:rPr>
          <w:rFonts w:asciiTheme="minorHAnsi" w:hAnsiTheme="minorHAnsi" w:cstheme="minorHAnsi"/>
          <w:sz w:val="24"/>
        </w:rPr>
        <w:t xml:space="preserve">odsetki od zadłużenia, </w:t>
      </w:r>
      <w:r w:rsidR="00EC682E" w:rsidRPr="00457023">
        <w:rPr>
          <w:rFonts w:asciiTheme="minorHAnsi" w:hAnsiTheme="minorHAnsi" w:cstheme="minorHAnsi"/>
          <w:sz w:val="24"/>
        </w:rPr>
        <w:t xml:space="preserve">koszty </w:t>
      </w:r>
      <w:r w:rsidRPr="00457023">
        <w:rPr>
          <w:rFonts w:asciiTheme="minorHAnsi" w:hAnsiTheme="minorHAnsi" w:cstheme="minorHAnsi"/>
          <w:sz w:val="24"/>
          <w:szCs w:val="24"/>
        </w:rPr>
        <w:t>obsług</w:t>
      </w:r>
      <w:r w:rsidR="00EC682E" w:rsidRPr="00457023">
        <w:rPr>
          <w:rFonts w:asciiTheme="minorHAnsi" w:hAnsiTheme="minorHAnsi" w:cstheme="minorHAnsi"/>
          <w:sz w:val="24"/>
          <w:szCs w:val="24"/>
        </w:rPr>
        <w:t>i</w:t>
      </w:r>
      <w:r w:rsidRPr="00457023">
        <w:rPr>
          <w:rFonts w:asciiTheme="minorHAnsi" w:hAnsiTheme="minorHAnsi" w:cstheme="minorHAnsi"/>
          <w:sz w:val="24"/>
        </w:rPr>
        <w:t xml:space="preserve"> zadłużenia i opłaty za opóźnienie płatności, </w:t>
      </w:r>
    </w:p>
    <w:p w14:paraId="1918BAE4" w14:textId="43F11B93" w:rsidR="00637AEA" w:rsidRPr="00457023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Theme="minorHAnsi" w:hAnsiTheme="minorHAnsi" w:cstheme="minorHAnsi"/>
          <w:sz w:val="24"/>
        </w:rPr>
      </w:pPr>
      <w:r w:rsidRPr="00457023">
        <w:rPr>
          <w:rFonts w:asciiTheme="minorHAnsi" w:hAnsiTheme="minorHAnsi" w:cstheme="minorHAnsi"/>
          <w:sz w:val="24"/>
        </w:rPr>
        <w:t xml:space="preserve">opłaty za transakcje finansowe i inne koszty finansowe, </w:t>
      </w:r>
    </w:p>
    <w:p w14:paraId="64C66E47" w14:textId="77777777" w:rsidR="00637AEA" w:rsidRPr="00457023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Theme="minorHAnsi" w:hAnsiTheme="minorHAnsi" w:cstheme="minorHAnsi"/>
          <w:sz w:val="24"/>
        </w:rPr>
      </w:pPr>
      <w:r w:rsidRPr="00457023">
        <w:rPr>
          <w:rFonts w:asciiTheme="minorHAnsi" w:hAnsiTheme="minorHAnsi" w:cstheme="minorHAnsi"/>
          <w:sz w:val="24"/>
        </w:rPr>
        <w:t xml:space="preserve">rezerwy na straty lub potencjalne przyszłe zobowiązania, </w:t>
      </w:r>
    </w:p>
    <w:p w14:paraId="2B819580" w14:textId="13BBBBA2" w:rsidR="00637AEA" w:rsidRPr="00457023" w:rsidRDefault="00637AEA" w:rsidP="00646B2A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Theme="minorHAnsi" w:hAnsiTheme="minorHAnsi" w:cstheme="minorHAnsi"/>
          <w:color w:val="00B050"/>
          <w:sz w:val="24"/>
        </w:rPr>
      </w:pPr>
      <w:r w:rsidRPr="00457023">
        <w:rPr>
          <w:rFonts w:asciiTheme="minorHAnsi" w:hAnsiTheme="minorHAnsi" w:cstheme="minorHAnsi"/>
          <w:sz w:val="24"/>
        </w:rPr>
        <w:t>VAT naliczony</w:t>
      </w:r>
      <w:r w:rsidR="006D001C" w:rsidRPr="00457023">
        <w:rPr>
          <w:rFonts w:asciiTheme="minorHAnsi" w:hAnsiTheme="minorHAnsi" w:cstheme="minorHAnsi"/>
          <w:sz w:val="24"/>
        </w:rPr>
        <w:t xml:space="preserve">, </w:t>
      </w:r>
      <w:r w:rsidRPr="00457023">
        <w:rPr>
          <w:rFonts w:asciiTheme="minorHAnsi" w:hAnsiTheme="minorHAnsi" w:cstheme="minorHAnsi"/>
          <w:sz w:val="24"/>
        </w:rPr>
        <w:t>podlegający odliczeniu</w:t>
      </w:r>
      <w:r w:rsidR="007C6F25" w:rsidRPr="00457023">
        <w:rPr>
          <w:rFonts w:asciiTheme="minorHAnsi" w:hAnsiTheme="minorHAnsi" w:cstheme="minorHAnsi"/>
          <w:sz w:val="24"/>
        </w:rPr>
        <w:t xml:space="preserve"> </w:t>
      </w:r>
      <w:r w:rsidR="00067522" w:rsidRPr="00457023">
        <w:rPr>
          <w:rFonts w:asciiTheme="minorHAnsi" w:hAnsiTheme="minorHAnsi" w:cstheme="minorHAnsi"/>
          <w:sz w:val="24"/>
        </w:rPr>
        <w:t>zgodnie z pkt. 2.5</w:t>
      </w:r>
      <w:r w:rsidRPr="00457023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25512512" w14:textId="2419F88A" w:rsidR="00440770" w:rsidRPr="00457023" w:rsidRDefault="003F0038" w:rsidP="00434033">
      <w:pPr>
        <w:pStyle w:val="Akapitzlist"/>
        <w:numPr>
          <w:ilvl w:val="0"/>
          <w:numId w:val="8"/>
        </w:numPr>
        <w:spacing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023">
        <w:rPr>
          <w:rFonts w:asciiTheme="minorHAnsi" w:hAnsiTheme="minorHAnsi" w:cstheme="minorHAnsi"/>
          <w:sz w:val="24"/>
          <w:szCs w:val="24"/>
        </w:rPr>
        <w:t xml:space="preserve">inne </w:t>
      </w:r>
      <w:r w:rsidR="004656A9" w:rsidRPr="00457023">
        <w:rPr>
          <w:rFonts w:asciiTheme="minorHAnsi" w:hAnsiTheme="minorHAnsi" w:cstheme="minorHAnsi"/>
          <w:sz w:val="24"/>
          <w:szCs w:val="24"/>
        </w:rPr>
        <w:t>niebędące częścią</w:t>
      </w:r>
      <w:r w:rsidRPr="00457023">
        <w:rPr>
          <w:rFonts w:asciiTheme="minorHAnsi" w:hAnsiTheme="minorHAnsi" w:cstheme="minorHAnsi"/>
          <w:sz w:val="24"/>
          <w:szCs w:val="24"/>
        </w:rPr>
        <w:t xml:space="preserve"> kapitałow</w:t>
      </w:r>
      <w:r w:rsidR="004656A9" w:rsidRPr="00457023">
        <w:rPr>
          <w:rFonts w:asciiTheme="minorHAnsi" w:hAnsiTheme="minorHAnsi" w:cstheme="minorHAnsi"/>
          <w:sz w:val="24"/>
          <w:szCs w:val="24"/>
        </w:rPr>
        <w:t>ą</w:t>
      </w:r>
      <w:r w:rsidRPr="00457023">
        <w:rPr>
          <w:rFonts w:asciiTheme="minorHAnsi" w:hAnsiTheme="minorHAnsi" w:cstheme="minorHAnsi"/>
          <w:sz w:val="24"/>
          <w:szCs w:val="24"/>
        </w:rPr>
        <w:t xml:space="preserve"> </w:t>
      </w:r>
      <w:r w:rsidR="001813CE" w:rsidRPr="00457023">
        <w:rPr>
          <w:rFonts w:asciiTheme="minorHAnsi" w:hAnsiTheme="minorHAnsi" w:cstheme="minorHAnsi"/>
          <w:sz w:val="24"/>
          <w:szCs w:val="24"/>
        </w:rPr>
        <w:t xml:space="preserve">(wartość inwestycji) </w:t>
      </w:r>
      <w:r w:rsidR="006D001C" w:rsidRPr="00457023">
        <w:rPr>
          <w:rFonts w:asciiTheme="minorHAnsi" w:hAnsiTheme="minorHAnsi" w:cstheme="minorHAnsi"/>
          <w:sz w:val="24"/>
          <w:szCs w:val="24"/>
        </w:rPr>
        <w:t>koszty związane</w:t>
      </w:r>
      <w:r w:rsidR="00091E34" w:rsidRPr="00457023">
        <w:rPr>
          <w:rFonts w:asciiTheme="minorHAnsi" w:hAnsiTheme="minorHAnsi" w:cstheme="minorHAnsi"/>
          <w:sz w:val="24"/>
          <w:szCs w:val="24"/>
        </w:rPr>
        <w:t xml:space="preserve"> z umową leasingu</w:t>
      </w:r>
      <w:r w:rsidRPr="00457023">
        <w:rPr>
          <w:rFonts w:asciiTheme="minorHAnsi" w:hAnsiTheme="minorHAnsi" w:cstheme="minorHAnsi"/>
          <w:sz w:val="24"/>
          <w:szCs w:val="24"/>
        </w:rPr>
        <w:t>, w szczególności</w:t>
      </w:r>
      <w:r w:rsidR="00091E34" w:rsidRPr="00457023">
        <w:rPr>
          <w:rFonts w:asciiTheme="minorHAnsi" w:hAnsiTheme="minorHAnsi" w:cstheme="minorHAnsi"/>
          <w:sz w:val="24"/>
          <w:szCs w:val="24"/>
        </w:rPr>
        <w:t xml:space="preserve">:  marża leasingodawcy, odsetki, koszty ogólne leasingodawcy, </w:t>
      </w:r>
      <w:r w:rsidRPr="00457023">
        <w:rPr>
          <w:rFonts w:asciiTheme="minorHAnsi" w:hAnsiTheme="minorHAnsi" w:cstheme="minorHAnsi"/>
          <w:sz w:val="24"/>
          <w:szCs w:val="24"/>
        </w:rPr>
        <w:t xml:space="preserve">koszty związane z </w:t>
      </w:r>
      <w:r w:rsidR="00091E34" w:rsidRPr="00457023">
        <w:rPr>
          <w:rFonts w:asciiTheme="minorHAnsi" w:hAnsiTheme="minorHAnsi" w:cstheme="minorHAnsi"/>
          <w:sz w:val="24"/>
          <w:szCs w:val="24"/>
        </w:rPr>
        <w:t>ubezpieczeni</w:t>
      </w:r>
      <w:r w:rsidRPr="00457023">
        <w:rPr>
          <w:rFonts w:asciiTheme="minorHAnsi" w:hAnsiTheme="minorHAnsi" w:cstheme="minorHAnsi"/>
          <w:sz w:val="24"/>
          <w:szCs w:val="24"/>
        </w:rPr>
        <w:t>em</w:t>
      </w:r>
      <w:r w:rsidR="00440770" w:rsidRPr="00457023">
        <w:rPr>
          <w:rFonts w:asciiTheme="minorHAnsi" w:hAnsiTheme="minorHAnsi" w:cstheme="minorHAnsi"/>
          <w:sz w:val="24"/>
          <w:szCs w:val="24"/>
        </w:rPr>
        <w:t>,</w:t>
      </w:r>
      <w:r w:rsidRPr="00457023">
        <w:rPr>
          <w:rFonts w:asciiTheme="minorHAnsi" w:hAnsiTheme="minorHAnsi" w:cstheme="minorHAnsi"/>
          <w:sz w:val="24"/>
          <w:szCs w:val="24"/>
        </w:rPr>
        <w:t xml:space="preserve"> koszty związane z utrzymaniem i eksploatacją przedmiotu leasingu,</w:t>
      </w:r>
    </w:p>
    <w:p w14:paraId="3507E7A6" w14:textId="77777777" w:rsidR="00637AEA" w:rsidRPr="00457023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Theme="minorHAnsi" w:hAnsiTheme="minorHAnsi" w:cstheme="minorHAnsi"/>
          <w:sz w:val="24"/>
        </w:rPr>
      </w:pPr>
      <w:r w:rsidRPr="00457023">
        <w:rPr>
          <w:rFonts w:asciiTheme="minorHAnsi" w:hAnsiTheme="minorHAnsi" w:cstheme="minorHAnsi"/>
          <w:sz w:val="24"/>
        </w:rPr>
        <w:t xml:space="preserve">grzywny, kary i koszty postępowania sądowego,  </w:t>
      </w:r>
    </w:p>
    <w:p w14:paraId="0B4EA96B" w14:textId="77777777" w:rsidR="00637AEA" w:rsidRPr="00457023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Theme="minorHAnsi" w:hAnsiTheme="minorHAnsi" w:cstheme="minorHAnsi"/>
          <w:sz w:val="24"/>
        </w:rPr>
      </w:pPr>
      <w:r w:rsidRPr="00457023">
        <w:rPr>
          <w:rFonts w:asciiTheme="minorHAnsi" w:hAnsiTheme="minorHAnsi" w:cstheme="minorHAnsi"/>
          <w:sz w:val="24"/>
        </w:rPr>
        <w:t xml:space="preserve">świadczenia finansowane ze środków zakładowego funduszu świadczeń socjalnych, odpisy na zakładowy fundusz świadczeń socjalnych, odprawy </w:t>
      </w:r>
      <w:r w:rsidRPr="00457023">
        <w:rPr>
          <w:rFonts w:asciiTheme="minorHAnsi" w:hAnsiTheme="minorHAnsi" w:cstheme="minorHAnsi"/>
          <w:sz w:val="24"/>
        </w:rPr>
        <w:lastRenderedPageBreak/>
        <w:t xml:space="preserve">emerytalno-rentowe, nagrody </w:t>
      </w:r>
      <w:r w:rsidR="00F5429E" w:rsidRPr="00457023">
        <w:rPr>
          <w:rFonts w:asciiTheme="minorHAnsi" w:hAnsiTheme="minorHAnsi" w:cstheme="minorHAnsi"/>
          <w:sz w:val="24"/>
        </w:rPr>
        <w:t>wynikające z regulaminu wynagrodzeń</w:t>
      </w:r>
      <w:r w:rsidR="00757D0F" w:rsidRPr="00457023">
        <w:rPr>
          <w:rFonts w:asciiTheme="minorHAnsi" w:hAnsiTheme="minorHAnsi" w:cstheme="minorHAnsi"/>
          <w:sz w:val="24"/>
        </w:rPr>
        <w:t xml:space="preserve"> oraz</w:t>
      </w:r>
      <w:r w:rsidRPr="00457023">
        <w:rPr>
          <w:rFonts w:asciiTheme="minorHAnsi" w:hAnsiTheme="minorHAnsi" w:cstheme="minorHAnsi"/>
          <w:sz w:val="24"/>
        </w:rPr>
        <w:t xml:space="preserve"> zasił</w:t>
      </w:r>
      <w:r w:rsidR="00F5429E" w:rsidRPr="00457023">
        <w:rPr>
          <w:rFonts w:asciiTheme="minorHAnsi" w:hAnsiTheme="minorHAnsi" w:cstheme="minorHAnsi"/>
          <w:sz w:val="24"/>
        </w:rPr>
        <w:t>ki i świadczenia finansowane z innych źródeł,</w:t>
      </w:r>
    </w:p>
    <w:p w14:paraId="63C626BD" w14:textId="7C676041" w:rsidR="00637AEA" w:rsidRPr="00457023" w:rsidRDefault="00637AEA" w:rsidP="00A17184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Theme="minorHAnsi" w:hAnsiTheme="minorHAnsi" w:cstheme="minorHAnsi"/>
          <w:sz w:val="24"/>
        </w:rPr>
      </w:pPr>
      <w:r w:rsidRPr="00457023">
        <w:rPr>
          <w:rFonts w:asciiTheme="minorHAnsi" w:hAnsiTheme="minorHAnsi" w:cstheme="minorHAnsi"/>
          <w:sz w:val="24"/>
        </w:rPr>
        <w:t xml:space="preserve">koszty wynagrodzenia z umów </w:t>
      </w:r>
      <w:r w:rsidR="008C73DC" w:rsidRPr="00457023">
        <w:rPr>
          <w:rFonts w:asciiTheme="minorHAnsi" w:hAnsiTheme="minorHAnsi" w:cstheme="minorHAnsi"/>
          <w:sz w:val="24"/>
        </w:rPr>
        <w:t xml:space="preserve">cywilnoprawnych </w:t>
      </w:r>
      <w:r w:rsidRPr="00457023">
        <w:rPr>
          <w:rFonts w:asciiTheme="minorHAnsi" w:hAnsiTheme="minorHAnsi" w:cstheme="minorHAnsi"/>
          <w:sz w:val="24"/>
        </w:rPr>
        <w:t xml:space="preserve">na realizację zadań w ramach przedsięwzięcia z osobami, których wynagrodzenie jest finansowane w ramach kosztów zarządzania i/lub osobami, których zakresy obowiązków/opisy stanowisk wynikające ze stosunku pracy obejmują zadania  związane z wdrażaniem </w:t>
      </w:r>
      <w:r w:rsidR="0046708F" w:rsidRPr="00457023">
        <w:rPr>
          <w:rFonts w:asciiTheme="minorHAnsi" w:hAnsiTheme="minorHAnsi" w:cstheme="minorHAnsi"/>
          <w:sz w:val="24"/>
        </w:rPr>
        <w:br/>
      </w:r>
      <w:r w:rsidRPr="00457023">
        <w:rPr>
          <w:rFonts w:asciiTheme="minorHAnsi" w:hAnsiTheme="minorHAnsi" w:cstheme="minorHAnsi"/>
          <w:sz w:val="24"/>
        </w:rPr>
        <w:t xml:space="preserve">i realizacją przedsięwzięcia, </w:t>
      </w:r>
    </w:p>
    <w:p w14:paraId="43C91BB1" w14:textId="77777777" w:rsidR="00A06D5E" w:rsidRPr="00457023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Theme="minorHAnsi" w:hAnsiTheme="minorHAnsi" w:cstheme="minorHAnsi"/>
          <w:sz w:val="24"/>
        </w:rPr>
      </w:pPr>
      <w:r w:rsidRPr="00457023">
        <w:rPr>
          <w:rFonts w:asciiTheme="minorHAnsi" w:hAnsiTheme="minorHAnsi" w:cstheme="minorHAnsi"/>
          <w:sz w:val="24"/>
        </w:rPr>
        <w:t>koszty wynikające ze wzrostu wartości nieruchomości w związku z planowanym przedsięwzięciem</w:t>
      </w:r>
      <w:r w:rsidR="008F550B" w:rsidRPr="00457023">
        <w:rPr>
          <w:rFonts w:asciiTheme="minorHAnsi" w:hAnsiTheme="minorHAnsi" w:cstheme="minorHAnsi"/>
          <w:sz w:val="24"/>
        </w:rPr>
        <w:t xml:space="preserve">, </w:t>
      </w:r>
    </w:p>
    <w:p w14:paraId="153838E2" w14:textId="77777777" w:rsidR="00637AEA" w:rsidRPr="00457023" w:rsidRDefault="00A06D5E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Theme="minorHAnsi" w:hAnsiTheme="minorHAnsi" w:cstheme="minorHAnsi"/>
          <w:sz w:val="24"/>
        </w:rPr>
      </w:pPr>
      <w:r w:rsidRPr="00457023">
        <w:rPr>
          <w:rFonts w:asciiTheme="minorHAnsi" w:hAnsiTheme="minorHAnsi" w:cstheme="minorHAnsi"/>
          <w:sz w:val="24"/>
        </w:rPr>
        <w:t xml:space="preserve">koszty wynikające ze wzrostu kosztów przedsięwzięcia w związku z </w:t>
      </w:r>
      <w:r w:rsidR="009C3BC6" w:rsidRPr="00457023">
        <w:rPr>
          <w:rFonts w:asciiTheme="minorHAnsi" w:hAnsiTheme="minorHAnsi" w:cstheme="minorHAnsi"/>
          <w:sz w:val="24"/>
        </w:rPr>
        <w:t xml:space="preserve"> odkupem </w:t>
      </w:r>
      <w:r w:rsidR="008F550B" w:rsidRPr="00457023">
        <w:rPr>
          <w:rFonts w:asciiTheme="minorHAnsi" w:hAnsiTheme="minorHAnsi" w:cstheme="minorHAnsi"/>
          <w:sz w:val="24"/>
        </w:rPr>
        <w:t xml:space="preserve">projektu </w:t>
      </w:r>
      <w:r w:rsidR="009C3BC6" w:rsidRPr="00457023">
        <w:rPr>
          <w:rFonts w:asciiTheme="minorHAnsi" w:hAnsiTheme="minorHAnsi" w:cstheme="minorHAnsi"/>
          <w:sz w:val="24"/>
        </w:rPr>
        <w:t>przygotowanego do realizacji</w:t>
      </w:r>
      <w:r w:rsidR="00637AEA" w:rsidRPr="00457023">
        <w:rPr>
          <w:rFonts w:asciiTheme="minorHAnsi" w:hAnsiTheme="minorHAnsi" w:cstheme="minorHAnsi"/>
          <w:sz w:val="24"/>
        </w:rPr>
        <w:t>,</w:t>
      </w:r>
    </w:p>
    <w:p w14:paraId="28EAF8F0" w14:textId="77777777" w:rsidR="00637AEA" w:rsidRPr="00457023" w:rsidRDefault="00637AEA" w:rsidP="001F6234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Theme="minorHAnsi" w:hAnsiTheme="minorHAnsi" w:cstheme="minorHAnsi"/>
          <w:sz w:val="24"/>
        </w:rPr>
      </w:pPr>
      <w:r w:rsidRPr="00457023">
        <w:rPr>
          <w:rFonts w:asciiTheme="minorHAnsi" w:hAnsiTheme="minorHAnsi" w:cstheme="minorHAnsi"/>
          <w:sz w:val="24"/>
        </w:rPr>
        <w:t>koszty zakupów czy prac</w:t>
      </w:r>
      <w:r w:rsidR="001A1B72" w:rsidRPr="00457023">
        <w:rPr>
          <w:rFonts w:asciiTheme="minorHAnsi" w:hAnsiTheme="minorHAnsi" w:cstheme="minorHAnsi"/>
          <w:sz w:val="24"/>
        </w:rPr>
        <w:t>,</w:t>
      </w:r>
      <w:r w:rsidRPr="00457023">
        <w:rPr>
          <w:rFonts w:asciiTheme="minorHAnsi" w:hAnsiTheme="minorHAnsi" w:cstheme="minorHAnsi"/>
          <w:sz w:val="24"/>
        </w:rPr>
        <w:t xml:space="preserve"> występujące podczas realizacji przedsięwzięcia generujące „dochód incydentalny” (np. wycinka drzew, na skutek której następuje sprzedaż drewna dająca przychód) nie będący wynikiem działalności operacyjnej przedsięwzięcia</w:t>
      </w:r>
      <w:r w:rsidR="00757D0F" w:rsidRPr="00457023">
        <w:rPr>
          <w:rFonts w:asciiTheme="minorHAnsi" w:hAnsiTheme="minorHAnsi" w:cstheme="minorHAnsi"/>
          <w:sz w:val="24"/>
        </w:rPr>
        <w:t>.</w:t>
      </w:r>
    </w:p>
    <w:p w14:paraId="595CE9ED" w14:textId="77777777" w:rsidR="00637AEA" w:rsidRPr="00457023" w:rsidRDefault="00637AEA" w:rsidP="004D397D">
      <w:pPr>
        <w:pStyle w:val="Akapitzlist1"/>
        <w:spacing w:after="120" w:line="30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C8701A9" w14:textId="77777777" w:rsidR="00637AEA" w:rsidRPr="00457023" w:rsidRDefault="00637AEA">
      <w:pPr>
        <w:pStyle w:val="Akapitzlist1"/>
        <w:spacing w:after="120" w:line="300" w:lineRule="auto"/>
        <w:ind w:left="1146"/>
        <w:jc w:val="both"/>
        <w:rPr>
          <w:rFonts w:asciiTheme="minorHAnsi" w:hAnsiTheme="minorHAnsi" w:cstheme="minorHAnsi"/>
        </w:rPr>
      </w:pPr>
    </w:p>
    <w:sectPr w:rsidR="00637AEA" w:rsidRPr="00457023" w:rsidSect="000B6CE7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8E37D" w14:textId="77777777" w:rsidR="004B08F5" w:rsidRDefault="004B08F5" w:rsidP="00BA26DA">
      <w:pPr>
        <w:spacing w:after="0" w:line="240" w:lineRule="auto"/>
      </w:pPr>
      <w:r>
        <w:separator/>
      </w:r>
    </w:p>
  </w:endnote>
  <w:endnote w:type="continuationSeparator" w:id="0">
    <w:p w14:paraId="7BA6466A" w14:textId="77777777" w:rsidR="004B08F5" w:rsidRDefault="004B08F5" w:rsidP="00BA26DA">
      <w:pPr>
        <w:spacing w:after="0" w:line="240" w:lineRule="auto"/>
      </w:pPr>
      <w:r>
        <w:continuationSeparator/>
      </w:r>
    </w:p>
  </w:endnote>
  <w:endnote w:type="continuationNotice" w:id="1">
    <w:p w14:paraId="4E593447" w14:textId="77777777" w:rsidR="004B08F5" w:rsidRDefault="004B08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109157"/>
      <w:docPartObj>
        <w:docPartGallery w:val="Page Numbers (Bottom of Page)"/>
        <w:docPartUnique/>
      </w:docPartObj>
    </w:sdtPr>
    <w:sdtContent>
      <w:p w14:paraId="4DDB05F5" w14:textId="1357345F" w:rsidR="004F11C4" w:rsidRDefault="004F11C4">
        <w:pPr>
          <w:pStyle w:val="Stopka"/>
          <w:jc w:val="center"/>
        </w:pPr>
        <w:r w:rsidRPr="001D73CF">
          <w:rPr>
            <w:rFonts w:ascii="Times New Roman" w:hAnsi="Times New Roman" w:cs="Times New Roman"/>
          </w:rPr>
          <w:fldChar w:fldCharType="begin"/>
        </w:r>
        <w:r w:rsidRPr="001D73CF">
          <w:rPr>
            <w:rFonts w:ascii="Times New Roman" w:hAnsi="Times New Roman" w:cs="Times New Roman"/>
          </w:rPr>
          <w:instrText xml:space="preserve"> PAGE   \* MERGEFORMAT </w:instrText>
        </w:r>
        <w:r w:rsidRPr="001D73CF">
          <w:rPr>
            <w:rFonts w:ascii="Times New Roman" w:hAnsi="Times New Roman" w:cs="Times New Roman"/>
          </w:rPr>
          <w:fldChar w:fldCharType="separate"/>
        </w:r>
        <w:r w:rsidR="00F0230D">
          <w:rPr>
            <w:rFonts w:ascii="Times New Roman" w:hAnsi="Times New Roman" w:cs="Times New Roman"/>
            <w:noProof/>
          </w:rPr>
          <w:t>14</w:t>
        </w:r>
        <w:r w:rsidRPr="001D73CF">
          <w:rPr>
            <w:rFonts w:ascii="Times New Roman" w:hAnsi="Times New Roman" w:cs="Times New Roman"/>
          </w:rPr>
          <w:fldChar w:fldCharType="end"/>
        </w:r>
      </w:p>
    </w:sdtContent>
  </w:sdt>
  <w:p w14:paraId="66805E52" w14:textId="77777777" w:rsidR="004F11C4" w:rsidRDefault="004F11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8F894" w14:textId="77777777" w:rsidR="004B08F5" w:rsidRDefault="004B08F5" w:rsidP="00BA26DA">
      <w:pPr>
        <w:spacing w:after="0" w:line="240" w:lineRule="auto"/>
      </w:pPr>
      <w:r>
        <w:separator/>
      </w:r>
    </w:p>
  </w:footnote>
  <w:footnote w:type="continuationSeparator" w:id="0">
    <w:p w14:paraId="7682F8FE" w14:textId="77777777" w:rsidR="004B08F5" w:rsidRDefault="004B08F5" w:rsidP="00BA26DA">
      <w:pPr>
        <w:spacing w:after="0" w:line="240" w:lineRule="auto"/>
      </w:pPr>
      <w:r>
        <w:continuationSeparator/>
      </w:r>
    </w:p>
  </w:footnote>
  <w:footnote w:type="continuationNotice" w:id="1">
    <w:p w14:paraId="5566342C" w14:textId="77777777" w:rsidR="004B08F5" w:rsidRDefault="004B08F5">
      <w:pPr>
        <w:spacing w:after="0" w:line="240" w:lineRule="auto"/>
      </w:pPr>
    </w:p>
  </w:footnote>
  <w:footnote w:id="2">
    <w:p w14:paraId="4D252B4A" w14:textId="77777777" w:rsidR="004F11C4" w:rsidRDefault="004F11C4" w:rsidP="00F70C22">
      <w:pPr>
        <w:pStyle w:val="Tekstprzypisudolnego"/>
        <w:spacing w:after="0" w:line="240" w:lineRule="auto"/>
      </w:pPr>
      <w:r w:rsidRPr="00615EB4">
        <w:rPr>
          <w:rStyle w:val="Odwoanieprzypisudolnego"/>
          <w:rFonts w:ascii="Times New Roman" w:hAnsi="Times New Roman"/>
        </w:rPr>
        <w:footnoteRef/>
      </w:r>
      <w:r w:rsidRPr="00615EB4">
        <w:rPr>
          <w:rFonts w:ascii="Times New Roman" w:hAnsi="Times New Roman" w:cs="Times New Roman"/>
        </w:rPr>
        <w:t xml:space="preserve"> Również w przypadku</w:t>
      </w:r>
      <w:r>
        <w:rPr>
          <w:rFonts w:ascii="Times New Roman" w:hAnsi="Times New Roman" w:cs="Times New Roman"/>
        </w:rPr>
        <w:t>,</w:t>
      </w:r>
      <w:r w:rsidRPr="00615EB4">
        <w:rPr>
          <w:rFonts w:ascii="Times New Roman" w:hAnsi="Times New Roman" w:cs="Times New Roman"/>
        </w:rPr>
        <w:t xml:space="preserve"> gdy opracowanie planu ochrony jest samoistnym przedsięwzięciem</w:t>
      </w:r>
      <w:r>
        <w:rPr>
          <w:rFonts w:ascii="Times New Roman" w:hAnsi="Times New Roman" w:cs="Times New Roman"/>
        </w:rPr>
        <w:t>.</w:t>
      </w:r>
    </w:p>
  </w:footnote>
  <w:footnote w:id="3">
    <w:p w14:paraId="25FA8DB3" w14:textId="77777777" w:rsidR="004F11C4" w:rsidRDefault="004F11C4" w:rsidP="00F70C22">
      <w:pPr>
        <w:pStyle w:val="Tekstprzypisudolnego"/>
        <w:spacing w:after="0" w:line="240" w:lineRule="auto"/>
      </w:pPr>
      <w:r w:rsidRPr="000A39C7">
        <w:rPr>
          <w:rStyle w:val="Odwoanieprzypisudolnego"/>
          <w:rFonts w:ascii="Times New Roman" w:hAnsi="Times New Roman"/>
        </w:rPr>
        <w:footnoteRef/>
      </w:r>
      <w:r w:rsidRPr="000A39C7">
        <w:rPr>
          <w:rFonts w:ascii="Times New Roman" w:hAnsi="Times New Roman" w:cs="Times New Roman"/>
        </w:rPr>
        <w:t xml:space="preserve"> Również w przypadku</w:t>
      </w:r>
      <w:r>
        <w:rPr>
          <w:rFonts w:ascii="Times New Roman" w:hAnsi="Times New Roman" w:cs="Times New Roman"/>
        </w:rPr>
        <w:t>,</w:t>
      </w:r>
      <w:r w:rsidRPr="000A39C7">
        <w:rPr>
          <w:rFonts w:ascii="Times New Roman" w:hAnsi="Times New Roman" w:cs="Times New Roman"/>
        </w:rPr>
        <w:t xml:space="preserve"> gdy audyt energetyczny jest samoistnym przedsięwzięciem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3EA8F" w14:textId="53BD8908" w:rsidR="00FD462E" w:rsidRDefault="00FD462E" w:rsidP="00FD462E">
    <w:pPr>
      <w:pStyle w:val="Nagwek"/>
      <w:jc w:val="right"/>
    </w:pPr>
    <w:r>
      <w:t>Załącznik nr P.1.1-1</w:t>
    </w:r>
    <w:r w:rsidR="00B142D2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9BC91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698E5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4BEDE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BC00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62D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0BD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EA6C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DC52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52F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478D6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73206"/>
    <w:multiLevelType w:val="multilevel"/>
    <w:tmpl w:val="9BDA61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08780BB9"/>
    <w:multiLevelType w:val="hybridMultilevel"/>
    <w:tmpl w:val="E258FD76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CA3692"/>
    <w:multiLevelType w:val="hybridMultilevel"/>
    <w:tmpl w:val="8F02CC5E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F44A54"/>
    <w:multiLevelType w:val="hybridMultilevel"/>
    <w:tmpl w:val="68504B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B456A7C"/>
    <w:multiLevelType w:val="hybridMultilevel"/>
    <w:tmpl w:val="DFD0B490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96C87"/>
    <w:multiLevelType w:val="hybridMultilevel"/>
    <w:tmpl w:val="A258B4C6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46A4C"/>
    <w:multiLevelType w:val="hybridMultilevel"/>
    <w:tmpl w:val="AFACDB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5105FC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0E3CC1"/>
    <w:multiLevelType w:val="hybridMultilevel"/>
    <w:tmpl w:val="D0000DA8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56002"/>
    <w:multiLevelType w:val="hybridMultilevel"/>
    <w:tmpl w:val="CBEA79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FA17B01"/>
    <w:multiLevelType w:val="hybridMultilevel"/>
    <w:tmpl w:val="676286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061334F"/>
    <w:multiLevelType w:val="hybridMultilevel"/>
    <w:tmpl w:val="1F161838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7F38DF"/>
    <w:multiLevelType w:val="hybridMultilevel"/>
    <w:tmpl w:val="E536FC46"/>
    <w:lvl w:ilvl="0" w:tplc="89C245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3742091"/>
    <w:multiLevelType w:val="hybridMultilevel"/>
    <w:tmpl w:val="1C2C3E20"/>
    <w:lvl w:ilvl="0" w:tplc="8486AEA4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42D5991"/>
    <w:multiLevelType w:val="hybridMultilevel"/>
    <w:tmpl w:val="D46E012E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F626DD"/>
    <w:multiLevelType w:val="hybridMultilevel"/>
    <w:tmpl w:val="4E662750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167F4B"/>
    <w:multiLevelType w:val="hybridMultilevel"/>
    <w:tmpl w:val="7CF2D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EC3126B"/>
    <w:multiLevelType w:val="hybridMultilevel"/>
    <w:tmpl w:val="9AA428BC"/>
    <w:lvl w:ilvl="0" w:tplc="C47A39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531540"/>
    <w:multiLevelType w:val="hybridMultilevel"/>
    <w:tmpl w:val="E1A40BD2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175B65"/>
    <w:multiLevelType w:val="hybridMultilevel"/>
    <w:tmpl w:val="D4DEDA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1A63368"/>
    <w:multiLevelType w:val="hybridMultilevel"/>
    <w:tmpl w:val="71B0FD36"/>
    <w:lvl w:ilvl="0" w:tplc="CDB2D106">
      <w:start w:val="1"/>
      <w:numFmt w:val="decimal"/>
      <w:lvlText w:val="%1)"/>
      <w:lvlJc w:val="left"/>
      <w:pPr>
        <w:ind w:left="1062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1CB3A4C"/>
    <w:multiLevelType w:val="hybridMultilevel"/>
    <w:tmpl w:val="5802DC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4A356A6"/>
    <w:multiLevelType w:val="multilevel"/>
    <w:tmpl w:val="75BAE7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32" w15:restartNumberingAfterBreak="0">
    <w:nsid w:val="4F4A2155"/>
    <w:multiLevelType w:val="hybridMultilevel"/>
    <w:tmpl w:val="684EF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327AE1"/>
    <w:multiLevelType w:val="multilevel"/>
    <w:tmpl w:val="AA0C357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4" w15:restartNumberingAfterBreak="0">
    <w:nsid w:val="5CB14532"/>
    <w:multiLevelType w:val="hybridMultilevel"/>
    <w:tmpl w:val="000C4C72"/>
    <w:lvl w:ilvl="0" w:tplc="E97017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2FC22FD"/>
    <w:multiLevelType w:val="hybridMultilevel"/>
    <w:tmpl w:val="EB00E9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B03715"/>
    <w:multiLevelType w:val="hybridMultilevel"/>
    <w:tmpl w:val="077C5F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01B00ED"/>
    <w:multiLevelType w:val="multilevel"/>
    <w:tmpl w:val="FE26B4DA"/>
    <w:lvl w:ilvl="0">
      <w:start w:val="3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70" w:hanging="57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45C4EFD"/>
    <w:multiLevelType w:val="hybridMultilevel"/>
    <w:tmpl w:val="38C2D4B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4D96E5E"/>
    <w:multiLevelType w:val="hybridMultilevel"/>
    <w:tmpl w:val="CF0205FE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1163A7"/>
    <w:multiLevelType w:val="hybridMultilevel"/>
    <w:tmpl w:val="B8C6FF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B973274"/>
    <w:multiLevelType w:val="hybridMultilevel"/>
    <w:tmpl w:val="F1AE3D38"/>
    <w:lvl w:ilvl="0" w:tplc="E49261EC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134CA"/>
    <w:multiLevelType w:val="hybridMultilevel"/>
    <w:tmpl w:val="EF84244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285011"/>
    <w:multiLevelType w:val="hybridMultilevel"/>
    <w:tmpl w:val="862CE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DA34A5"/>
    <w:multiLevelType w:val="multilevel"/>
    <w:tmpl w:val="D432212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565792263">
    <w:abstractNumId w:val="40"/>
  </w:num>
  <w:num w:numId="2" w16cid:durableId="394399594">
    <w:abstractNumId w:val="38"/>
  </w:num>
  <w:num w:numId="3" w16cid:durableId="2102945140">
    <w:abstractNumId w:val="30"/>
  </w:num>
  <w:num w:numId="4" w16cid:durableId="1177577449">
    <w:abstractNumId w:val="19"/>
  </w:num>
  <w:num w:numId="5" w16cid:durableId="1353384502">
    <w:abstractNumId w:val="18"/>
  </w:num>
  <w:num w:numId="6" w16cid:durableId="91243948">
    <w:abstractNumId w:val="36"/>
  </w:num>
  <w:num w:numId="7" w16cid:durableId="2040231618">
    <w:abstractNumId w:val="43"/>
  </w:num>
  <w:num w:numId="8" w16cid:durableId="400835371">
    <w:abstractNumId w:val="21"/>
  </w:num>
  <w:num w:numId="9" w16cid:durableId="1545948072">
    <w:abstractNumId w:val="31"/>
  </w:num>
  <w:num w:numId="10" w16cid:durableId="58597708">
    <w:abstractNumId w:val="13"/>
  </w:num>
  <w:num w:numId="11" w16cid:durableId="800532764">
    <w:abstractNumId w:val="35"/>
  </w:num>
  <w:num w:numId="12" w16cid:durableId="462238729">
    <w:abstractNumId w:val="24"/>
  </w:num>
  <w:num w:numId="13" w16cid:durableId="137696630">
    <w:abstractNumId w:val="23"/>
  </w:num>
  <w:num w:numId="14" w16cid:durableId="180896948">
    <w:abstractNumId w:val="12"/>
  </w:num>
  <w:num w:numId="15" w16cid:durableId="1778410251">
    <w:abstractNumId w:val="16"/>
  </w:num>
  <w:num w:numId="16" w16cid:durableId="1818643154">
    <w:abstractNumId w:val="33"/>
  </w:num>
  <w:num w:numId="17" w16cid:durableId="1486316007">
    <w:abstractNumId w:val="25"/>
  </w:num>
  <w:num w:numId="18" w16cid:durableId="1493907055">
    <w:abstractNumId w:val="10"/>
  </w:num>
  <w:num w:numId="19" w16cid:durableId="1395466272">
    <w:abstractNumId w:val="8"/>
  </w:num>
  <w:num w:numId="20" w16cid:durableId="1949193920">
    <w:abstractNumId w:val="3"/>
  </w:num>
  <w:num w:numId="21" w16cid:durableId="619727514">
    <w:abstractNumId w:val="2"/>
  </w:num>
  <w:num w:numId="22" w16cid:durableId="1604730168">
    <w:abstractNumId w:val="1"/>
  </w:num>
  <w:num w:numId="23" w16cid:durableId="1573390640">
    <w:abstractNumId w:val="0"/>
  </w:num>
  <w:num w:numId="24" w16cid:durableId="1400129268">
    <w:abstractNumId w:val="9"/>
  </w:num>
  <w:num w:numId="25" w16cid:durableId="944964401">
    <w:abstractNumId w:val="7"/>
  </w:num>
  <w:num w:numId="26" w16cid:durableId="2000570328">
    <w:abstractNumId w:val="6"/>
  </w:num>
  <w:num w:numId="27" w16cid:durableId="1479878429">
    <w:abstractNumId w:val="5"/>
  </w:num>
  <w:num w:numId="28" w16cid:durableId="525023612">
    <w:abstractNumId w:val="4"/>
  </w:num>
  <w:num w:numId="29" w16cid:durableId="1598173545">
    <w:abstractNumId w:val="29"/>
  </w:num>
  <w:num w:numId="30" w16cid:durableId="1659115707">
    <w:abstractNumId w:val="22"/>
  </w:num>
  <w:num w:numId="31" w16cid:durableId="1903061006">
    <w:abstractNumId w:val="32"/>
  </w:num>
  <w:num w:numId="32" w16cid:durableId="185366213">
    <w:abstractNumId w:val="11"/>
  </w:num>
  <w:num w:numId="33" w16cid:durableId="728765122">
    <w:abstractNumId w:val="39"/>
  </w:num>
  <w:num w:numId="34" w16cid:durableId="2110420974">
    <w:abstractNumId w:val="27"/>
  </w:num>
  <w:num w:numId="35" w16cid:durableId="1451583712">
    <w:abstractNumId w:val="28"/>
  </w:num>
  <w:num w:numId="36" w16cid:durableId="823740798">
    <w:abstractNumId w:val="17"/>
  </w:num>
  <w:num w:numId="37" w16cid:durableId="472677754">
    <w:abstractNumId w:val="20"/>
  </w:num>
  <w:num w:numId="38" w16cid:durableId="802232348">
    <w:abstractNumId w:val="34"/>
  </w:num>
  <w:num w:numId="39" w16cid:durableId="1018237057">
    <w:abstractNumId w:val="37"/>
  </w:num>
  <w:num w:numId="40" w16cid:durableId="985012098">
    <w:abstractNumId w:val="14"/>
  </w:num>
  <w:num w:numId="41" w16cid:durableId="1662461428">
    <w:abstractNumId w:val="15"/>
  </w:num>
  <w:num w:numId="42" w16cid:durableId="936596692">
    <w:abstractNumId w:val="42"/>
  </w:num>
  <w:num w:numId="43" w16cid:durableId="13848712">
    <w:abstractNumId w:val="44"/>
  </w:num>
  <w:num w:numId="44" w16cid:durableId="1044670482">
    <w:abstractNumId w:val="41"/>
  </w:num>
  <w:num w:numId="45" w16cid:durableId="124086570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8789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196"/>
    <w:rsid w:val="0000398E"/>
    <w:rsid w:val="000042E7"/>
    <w:rsid w:val="00004E45"/>
    <w:rsid w:val="0000644C"/>
    <w:rsid w:val="00012E94"/>
    <w:rsid w:val="00013B18"/>
    <w:rsid w:val="00014CC8"/>
    <w:rsid w:val="00015490"/>
    <w:rsid w:val="000167BF"/>
    <w:rsid w:val="000222C6"/>
    <w:rsid w:val="0002287C"/>
    <w:rsid w:val="00022903"/>
    <w:rsid w:val="00034C8B"/>
    <w:rsid w:val="00035681"/>
    <w:rsid w:val="000371BC"/>
    <w:rsid w:val="0004117A"/>
    <w:rsid w:val="0004225B"/>
    <w:rsid w:val="00043B9C"/>
    <w:rsid w:val="00047065"/>
    <w:rsid w:val="000600C8"/>
    <w:rsid w:val="000615C9"/>
    <w:rsid w:val="000618CB"/>
    <w:rsid w:val="00061997"/>
    <w:rsid w:val="00061D33"/>
    <w:rsid w:val="000631CF"/>
    <w:rsid w:val="0006470F"/>
    <w:rsid w:val="00065C34"/>
    <w:rsid w:val="00066329"/>
    <w:rsid w:val="00066C70"/>
    <w:rsid w:val="00067522"/>
    <w:rsid w:val="000738B6"/>
    <w:rsid w:val="0007515A"/>
    <w:rsid w:val="0007663E"/>
    <w:rsid w:val="00081FF3"/>
    <w:rsid w:val="00082938"/>
    <w:rsid w:val="00084C84"/>
    <w:rsid w:val="00084D17"/>
    <w:rsid w:val="00085723"/>
    <w:rsid w:val="00085A9A"/>
    <w:rsid w:val="00086E28"/>
    <w:rsid w:val="00091E34"/>
    <w:rsid w:val="00093DB1"/>
    <w:rsid w:val="000959E9"/>
    <w:rsid w:val="0009764F"/>
    <w:rsid w:val="000A1BB8"/>
    <w:rsid w:val="000A1C4A"/>
    <w:rsid w:val="000A39C7"/>
    <w:rsid w:val="000A4A33"/>
    <w:rsid w:val="000A6CCF"/>
    <w:rsid w:val="000A6E95"/>
    <w:rsid w:val="000A758E"/>
    <w:rsid w:val="000B6CE7"/>
    <w:rsid w:val="000C01A5"/>
    <w:rsid w:val="000C3147"/>
    <w:rsid w:val="000C3850"/>
    <w:rsid w:val="000C3E4B"/>
    <w:rsid w:val="000C74EE"/>
    <w:rsid w:val="000D0911"/>
    <w:rsid w:val="000D32FB"/>
    <w:rsid w:val="000D6843"/>
    <w:rsid w:val="000E35A8"/>
    <w:rsid w:val="000E55BB"/>
    <w:rsid w:val="000E5D22"/>
    <w:rsid w:val="000E6B74"/>
    <w:rsid w:val="000E7E6A"/>
    <w:rsid w:val="000F00F6"/>
    <w:rsid w:val="000F3966"/>
    <w:rsid w:val="00102BE1"/>
    <w:rsid w:val="00107B6F"/>
    <w:rsid w:val="0011077E"/>
    <w:rsid w:val="001155CD"/>
    <w:rsid w:val="001172A6"/>
    <w:rsid w:val="001217CD"/>
    <w:rsid w:val="00122DA7"/>
    <w:rsid w:val="001243A4"/>
    <w:rsid w:val="00127BD4"/>
    <w:rsid w:val="00127C1D"/>
    <w:rsid w:val="001327EE"/>
    <w:rsid w:val="00134D7E"/>
    <w:rsid w:val="00136334"/>
    <w:rsid w:val="00143E43"/>
    <w:rsid w:val="00144CF9"/>
    <w:rsid w:val="00146A37"/>
    <w:rsid w:val="001506B0"/>
    <w:rsid w:val="00155E2E"/>
    <w:rsid w:val="00160AF0"/>
    <w:rsid w:val="0016113A"/>
    <w:rsid w:val="001612EA"/>
    <w:rsid w:val="00165CCC"/>
    <w:rsid w:val="001660FF"/>
    <w:rsid w:val="001665DC"/>
    <w:rsid w:val="00166F96"/>
    <w:rsid w:val="00167548"/>
    <w:rsid w:val="00170506"/>
    <w:rsid w:val="00173E90"/>
    <w:rsid w:val="00175878"/>
    <w:rsid w:val="001765FA"/>
    <w:rsid w:val="001800C7"/>
    <w:rsid w:val="0018124A"/>
    <w:rsid w:val="001813CE"/>
    <w:rsid w:val="00182037"/>
    <w:rsid w:val="00182622"/>
    <w:rsid w:val="0018466E"/>
    <w:rsid w:val="0018779F"/>
    <w:rsid w:val="00190C41"/>
    <w:rsid w:val="00192ABA"/>
    <w:rsid w:val="00196795"/>
    <w:rsid w:val="00197595"/>
    <w:rsid w:val="00197850"/>
    <w:rsid w:val="001A133D"/>
    <w:rsid w:val="001A1B72"/>
    <w:rsid w:val="001B0B3F"/>
    <w:rsid w:val="001B1F07"/>
    <w:rsid w:val="001B223D"/>
    <w:rsid w:val="001B5840"/>
    <w:rsid w:val="001B5E0A"/>
    <w:rsid w:val="001B655D"/>
    <w:rsid w:val="001C3174"/>
    <w:rsid w:val="001C4BEE"/>
    <w:rsid w:val="001C514C"/>
    <w:rsid w:val="001D0F65"/>
    <w:rsid w:val="001D271A"/>
    <w:rsid w:val="001D5CD3"/>
    <w:rsid w:val="001D73CF"/>
    <w:rsid w:val="001E05FA"/>
    <w:rsid w:val="001E19EC"/>
    <w:rsid w:val="001E2A12"/>
    <w:rsid w:val="001E79D2"/>
    <w:rsid w:val="001F1003"/>
    <w:rsid w:val="001F34F5"/>
    <w:rsid w:val="001F49DF"/>
    <w:rsid w:val="001F6234"/>
    <w:rsid w:val="001F6600"/>
    <w:rsid w:val="001F6C3A"/>
    <w:rsid w:val="001F7B7A"/>
    <w:rsid w:val="00200BC8"/>
    <w:rsid w:val="00202C3A"/>
    <w:rsid w:val="00207CF1"/>
    <w:rsid w:val="002123D1"/>
    <w:rsid w:val="0021634B"/>
    <w:rsid w:val="00217863"/>
    <w:rsid w:val="0022552E"/>
    <w:rsid w:val="00232300"/>
    <w:rsid w:val="00234EE6"/>
    <w:rsid w:val="002415F2"/>
    <w:rsid w:val="00241853"/>
    <w:rsid w:val="00243D17"/>
    <w:rsid w:val="002534E3"/>
    <w:rsid w:val="00255339"/>
    <w:rsid w:val="00255E50"/>
    <w:rsid w:val="002569A9"/>
    <w:rsid w:val="00261A14"/>
    <w:rsid w:val="00263596"/>
    <w:rsid w:val="00264ADB"/>
    <w:rsid w:val="00266109"/>
    <w:rsid w:val="002671AD"/>
    <w:rsid w:val="00270660"/>
    <w:rsid w:val="00270F2B"/>
    <w:rsid w:val="00271690"/>
    <w:rsid w:val="00272792"/>
    <w:rsid w:val="00275325"/>
    <w:rsid w:val="002756F5"/>
    <w:rsid w:val="00276643"/>
    <w:rsid w:val="00282214"/>
    <w:rsid w:val="00284520"/>
    <w:rsid w:val="00285560"/>
    <w:rsid w:val="002869C2"/>
    <w:rsid w:val="00293149"/>
    <w:rsid w:val="00293FBE"/>
    <w:rsid w:val="002953FF"/>
    <w:rsid w:val="00295A33"/>
    <w:rsid w:val="00296700"/>
    <w:rsid w:val="00296CC3"/>
    <w:rsid w:val="002A5F22"/>
    <w:rsid w:val="002B095A"/>
    <w:rsid w:val="002B1255"/>
    <w:rsid w:val="002B28B4"/>
    <w:rsid w:val="002B3026"/>
    <w:rsid w:val="002B3728"/>
    <w:rsid w:val="002B4590"/>
    <w:rsid w:val="002B56D8"/>
    <w:rsid w:val="002B7FC1"/>
    <w:rsid w:val="002C2A6C"/>
    <w:rsid w:val="002C2FE9"/>
    <w:rsid w:val="002C37CD"/>
    <w:rsid w:val="002C3E4B"/>
    <w:rsid w:val="002C6928"/>
    <w:rsid w:val="002D2341"/>
    <w:rsid w:val="002D2468"/>
    <w:rsid w:val="002D2D15"/>
    <w:rsid w:val="002D3B5F"/>
    <w:rsid w:val="002D40BD"/>
    <w:rsid w:val="002E00B1"/>
    <w:rsid w:val="002E2BBA"/>
    <w:rsid w:val="002E58D1"/>
    <w:rsid w:val="002F3951"/>
    <w:rsid w:val="002F41B5"/>
    <w:rsid w:val="00300821"/>
    <w:rsid w:val="00305F48"/>
    <w:rsid w:val="00312A4D"/>
    <w:rsid w:val="00313D97"/>
    <w:rsid w:val="003241F6"/>
    <w:rsid w:val="003300C0"/>
    <w:rsid w:val="00331AB6"/>
    <w:rsid w:val="0033471C"/>
    <w:rsid w:val="0033578C"/>
    <w:rsid w:val="00336A2B"/>
    <w:rsid w:val="00341CD0"/>
    <w:rsid w:val="0034478B"/>
    <w:rsid w:val="0034561B"/>
    <w:rsid w:val="00346B3F"/>
    <w:rsid w:val="00353670"/>
    <w:rsid w:val="00354988"/>
    <w:rsid w:val="00363231"/>
    <w:rsid w:val="00363271"/>
    <w:rsid w:val="00363B12"/>
    <w:rsid w:val="00363C5A"/>
    <w:rsid w:val="00365F76"/>
    <w:rsid w:val="00366CDE"/>
    <w:rsid w:val="00371AB0"/>
    <w:rsid w:val="0037327C"/>
    <w:rsid w:val="003775DA"/>
    <w:rsid w:val="003845A0"/>
    <w:rsid w:val="00384812"/>
    <w:rsid w:val="003A3A25"/>
    <w:rsid w:val="003B41DE"/>
    <w:rsid w:val="003C1513"/>
    <w:rsid w:val="003C2566"/>
    <w:rsid w:val="003C40E0"/>
    <w:rsid w:val="003C4C36"/>
    <w:rsid w:val="003C545A"/>
    <w:rsid w:val="003C6953"/>
    <w:rsid w:val="003C6FF0"/>
    <w:rsid w:val="003C7EF6"/>
    <w:rsid w:val="003D4893"/>
    <w:rsid w:val="003D5C2A"/>
    <w:rsid w:val="003D690F"/>
    <w:rsid w:val="003E2152"/>
    <w:rsid w:val="003E3A4B"/>
    <w:rsid w:val="003E753C"/>
    <w:rsid w:val="003F0038"/>
    <w:rsid w:val="003F1107"/>
    <w:rsid w:val="003F2EAC"/>
    <w:rsid w:val="003F3319"/>
    <w:rsid w:val="003F4D40"/>
    <w:rsid w:val="003F696D"/>
    <w:rsid w:val="003F7D63"/>
    <w:rsid w:val="0040209B"/>
    <w:rsid w:val="00403AD2"/>
    <w:rsid w:val="0040594B"/>
    <w:rsid w:val="00407CB5"/>
    <w:rsid w:val="004102F6"/>
    <w:rsid w:val="00414843"/>
    <w:rsid w:val="00415498"/>
    <w:rsid w:val="004155EA"/>
    <w:rsid w:val="0041573A"/>
    <w:rsid w:val="00420E3F"/>
    <w:rsid w:val="00425188"/>
    <w:rsid w:val="004254E9"/>
    <w:rsid w:val="00426117"/>
    <w:rsid w:val="00427AC6"/>
    <w:rsid w:val="00434033"/>
    <w:rsid w:val="00434E38"/>
    <w:rsid w:val="004351BB"/>
    <w:rsid w:val="00440770"/>
    <w:rsid w:val="0044161F"/>
    <w:rsid w:val="00441FBD"/>
    <w:rsid w:val="0044248A"/>
    <w:rsid w:val="00443F8E"/>
    <w:rsid w:val="00444A63"/>
    <w:rsid w:val="00445307"/>
    <w:rsid w:val="00450F16"/>
    <w:rsid w:val="00453BBE"/>
    <w:rsid w:val="00456B7E"/>
    <w:rsid w:val="00457023"/>
    <w:rsid w:val="004633C1"/>
    <w:rsid w:val="004656A9"/>
    <w:rsid w:val="00465E57"/>
    <w:rsid w:val="0046695F"/>
    <w:rsid w:val="0046708F"/>
    <w:rsid w:val="00467684"/>
    <w:rsid w:val="0047042C"/>
    <w:rsid w:val="00477651"/>
    <w:rsid w:val="00481365"/>
    <w:rsid w:val="00485344"/>
    <w:rsid w:val="0048645B"/>
    <w:rsid w:val="00486C26"/>
    <w:rsid w:val="00493747"/>
    <w:rsid w:val="00495234"/>
    <w:rsid w:val="004969CF"/>
    <w:rsid w:val="00496D80"/>
    <w:rsid w:val="004A0BE8"/>
    <w:rsid w:val="004A1844"/>
    <w:rsid w:val="004A360C"/>
    <w:rsid w:val="004A3919"/>
    <w:rsid w:val="004A3A06"/>
    <w:rsid w:val="004A61BB"/>
    <w:rsid w:val="004B08F5"/>
    <w:rsid w:val="004B30F7"/>
    <w:rsid w:val="004B6F40"/>
    <w:rsid w:val="004C1BFD"/>
    <w:rsid w:val="004C2C91"/>
    <w:rsid w:val="004C3469"/>
    <w:rsid w:val="004C419E"/>
    <w:rsid w:val="004C53A1"/>
    <w:rsid w:val="004C5F4A"/>
    <w:rsid w:val="004C71BC"/>
    <w:rsid w:val="004D071A"/>
    <w:rsid w:val="004D1707"/>
    <w:rsid w:val="004D206F"/>
    <w:rsid w:val="004D216E"/>
    <w:rsid w:val="004D397D"/>
    <w:rsid w:val="004D4C28"/>
    <w:rsid w:val="004D4FC3"/>
    <w:rsid w:val="004D671F"/>
    <w:rsid w:val="004D6BE9"/>
    <w:rsid w:val="004E0A1D"/>
    <w:rsid w:val="004E276D"/>
    <w:rsid w:val="004F064C"/>
    <w:rsid w:val="004F11C4"/>
    <w:rsid w:val="004F1F08"/>
    <w:rsid w:val="004F6AAA"/>
    <w:rsid w:val="00500341"/>
    <w:rsid w:val="0050053E"/>
    <w:rsid w:val="00500A96"/>
    <w:rsid w:val="00505AD3"/>
    <w:rsid w:val="00505FA9"/>
    <w:rsid w:val="00510CD0"/>
    <w:rsid w:val="005124E3"/>
    <w:rsid w:val="00513D71"/>
    <w:rsid w:val="005146F4"/>
    <w:rsid w:val="00514C29"/>
    <w:rsid w:val="005151D0"/>
    <w:rsid w:val="00515977"/>
    <w:rsid w:val="00515DF1"/>
    <w:rsid w:val="00521BE2"/>
    <w:rsid w:val="00530DE6"/>
    <w:rsid w:val="00531863"/>
    <w:rsid w:val="00532B92"/>
    <w:rsid w:val="00532DF1"/>
    <w:rsid w:val="005343BB"/>
    <w:rsid w:val="0053689D"/>
    <w:rsid w:val="00537B9B"/>
    <w:rsid w:val="00540B93"/>
    <w:rsid w:val="00540D29"/>
    <w:rsid w:val="00541A52"/>
    <w:rsid w:val="0054449B"/>
    <w:rsid w:val="0054547E"/>
    <w:rsid w:val="00545A66"/>
    <w:rsid w:val="0054748A"/>
    <w:rsid w:val="0055116D"/>
    <w:rsid w:val="00553295"/>
    <w:rsid w:val="005571CB"/>
    <w:rsid w:val="00557521"/>
    <w:rsid w:val="005628C2"/>
    <w:rsid w:val="00564BBA"/>
    <w:rsid w:val="00567F04"/>
    <w:rsid w:val="005739D5"/>
    <w:rsid w:val="00575287"/>
    <w:rsid w:val="00575B6F"/>
    <w:rsid w:val="00580774"/>
    <w:rsid w:val="00582B1C"/>
    <w:rsid w:val="00583EFC"/>
    <w:rsid w:val="0058693C"/>
    <w:rsid w:val="00586AD6"/>
    <w:rsid w:val="00590D59"/>
    <w:rsid w:val="005A598C"/>
    <w:rsid w:val="005A6E40"/>
    <w:rsid w:val="005B2882"/>
    <w:rsid w:val="005C0FB2"/>
    <w:rsid w:val="005C7224"/>
    <w:rsid w:val="005D1C0B"/>
    <w:rsid w:val="005D2082"/>
    <w:rsid w:val="005D262F"/>
    <w:rsid w:val="005D2B04"/>
    <w:rsid w:val="005D4523"/>
    <w:rsid w:val="005D4DC0"/>
    <w:rsid w:val="005D5196"/>
    <w:rsid w:val="005D5ADB"/>
    <w:rsid w:val="005D74BE"/>
    <w:rsid w:val="005E13A8"/>
    <w:rsid w:val="005E1CC7"/>
    <w:rsid w:val="005E33A0"/>
    <w:rsid w:val="005E54B7"/>
    <w:rsid w:val="005E55EB"/>
    <w:rsid w:val="005E603D"/>
    <w:rsid w:val="005E62D9"/>
    <w:rsid w:val="005F24DE"/>
    <w:rsid w:val="005F2B6E"/>
    <w:rsid w:val="005F3994"/>
    <w:rsid w:val="005F3D2B"/>
    <w:rsid w:val="005F5176"/>
    <w:rsid w:val="005F5E76"/>
    <w:rsid w:val="005F7750"/>
    <w:rsid w:val="0060037C"/>
    <w:rsid w:val="00605D0D"/>
    <w:rsid w:val="00612E22"/>
    <w:rsid w:val="00615EB4"/>
    <w:rsid w:val="00620117"/>
    <w:rsid w:val="00623352"/>
    <w:rsid w:val="00633103"/>
    <w:rsid w:val="00634489"/>
    <w:rsid w:val="006355E1"/>
    <w:rsid w:val="00636EC2"/>
    <w:rsid w:val="00637AEA"/>
    <w:rsid w:val="00637FBD"/>
    <w:rsid w:val="0064298C"/>
    <w:rsid w:val="00643130"/>
    <w:rsid w:val="0064488B"/>
    <w:rsid w:val="00646B2A"/>
    <w:rsid w:val="00650B1A"/>
    <w:rsid w:val="00653ACB"/>
    <w:rsid w:val="0065536C"/>
    <w:rsid w:val="006574B5"/>
    <w:rsid w:val="006719F5"/>
    <w:rsid w:val="00671BB5"/>
    <w:rsid w:val="00674BA0"/>
    <w:rsid w:val="006771F6"/>
    <w:rsid w:val="0068258F"/>
    <w:rsid w:val="00685A0B"/>
    <w:rsid w:val="006865EF"/>
    <w:rsid w:val="00687637"/>
    <w:rsid w:val="00693AE9"/>
    <w:rsid w:val="00694893"/>
    <w:rsid w:val="00696911"/>
    <w:rsid w:val="006A0BA2"/>
    <w:rsid w:val="006A23E5"/>
    <w:rsid w:val="006A30DC"/>
    <w:rsid w:val="006A4851"/>
    <w:rsid w:val="006A5D29"/>
    <w:rsid w:val="006A6C67"/>
    <w:rsid w:val="006B124C"/>
    <w:rsid w:val="006B2DB9"/>
    <w:rsid w:val="006B644B"/>
    <w:rsid w:val="006C029D"/>
    <w:rsid w:val="006C265B"/>
    <w:rsid w:val="006C347F"/>
    <w:rsid w:val="006C3785"/>
    <w:rsid w:val="006D001C"/>
    <w:rsid w:val="006D4146"/>
    <w:rsid w:val="006D4839"/>
    <w:rsid w:val="006D4950"/>
    <w:rsid w:val="006D621A"/>
    <w:rsid w:val="006D6363"/>
    <w:rsid w:val="006D6B43"/>
    <w:rsid w:val="006E0DF1"/>
    <w:rsid w:val="006E52FF"/>
    <w:rsid w:val="006E56D8"/>
    <w:rsid w:val="006E6358"/>
    <w:rsid w:val="006F0028"/>
    <w:rsid w:val="006F173C"/>
    <w:rsid w:val="006F25BF"/>
    <w:rsid w:val="006F2F3F"/>
    <w:rsid w:val="006F4520"/>
    <w:rsid w:val="006F543F"/>
    <w:rsid w:val="006F67BA"/>
    <w:rsid w:val="00701549"/>
    <w:rsid w:val="00702D2E"/>
    <w:rsid w:val="0070671E"/>
    <w:rsid w:val="007072B9"/>
    <w:rsid w:val="00715170"/>
    <w:rsid w:val="007172B0"/>
    <w:rsid w:val="007205F8"/>
    <w:rsid w:val="007225B9"/>
    <w:rsid w:val="00724191"/>
    <w:rsid w:val="0072629C"/>
    <w:rsid w:val="00726743"/>
    <w:rsid w:val="007308D5"/>
    <w:rsid w:val="007311DD"/>
    <w:rsid w:val="00741706"/>
    <w:rsid w:val="00743A25"/>
    <w:rsid w:val="0074414A"/>
    <w:rsid w:val="007524B9"/>
    <w:rsid w:val="007533F4"/>
    <w:rsid w:val="00755A31"/>
    <w:rsid w:val="00757D0F"/>
    <w:rsid w:val="00761289"/>
    <w:rsid w:val="00761DDC"/>
    <w:rsid w:val="0076404A"/>
    <w:rsid w:val="007642D4"/>
    <w:rsid w:val="0076600F"/>
    <w:rsid w:val="00770329"/>
    <w:rsid w:val="00781920"/>
    <w:rsid w:val="007843FE"/>
    <w:rsid w:val="00787859"/>
    <w:rsid w:val="00790E49"/>
    <w:rsid w:val="0079143C"/>
    <w:rsid w:val="007942B6"/>
    <w:rsid w:val="00795F5E"/>
    <w:rsid w:val="00797C7D"/>
    <w:rsid w:val="00797E95"/>
    <w:rsid w:val="007A1E08"/>
    <w:rsid w:val="007A6495"/>
    <w:rsid w:val="007B00CD"/>
    <w:rsid w:val="007B286F"/>
    <w:rsid w:val="007B4E24"/>
    <w:rsid w:val="007B6028"/>
    <w:rsid w:val="007B7E9C"/>
    <w:rsid w:val="007C0E64"/>
    <w:rsid w:val="007C43CE"/>
    <w:rsid w:val="007C6F25"/>
    <w:rsid w:val="007C79AA"/>
    <w:rsid w:val="007D0208"/>
    <w:rsid w:val="007D1905"/>
    <w:rsid w:val="007D3E2E"/>
    <w:rsid w:val="007E0D56"/>
    <w:rsid w:val="007E5D63"/>
    <w:rsid w:val="007F32F3"/>
    <w:rsid w:val="007F57E0"/>
    <w:rsid w:val="0080151F"/>
    <w:rsid w:val="00802EE2"/>
    <w:rsid w:val="00802FE3"/>
    <w:rsid w:val="00803990"/>
    <w:rsid w:val="008047F5"/>
    <w:rsid w:val="00805AB3"/>
    <w:rsid w:val="008075CD"/>
    <w:rsid w:val="00811748"/>
    <w:rsid w:val="00812504"/>
    <w:rsid w:val="00814C99"/>
    <w:rsid w:val="008156B8"/>
    <w:rsid w:val="00817647"/>
    <w:rsid w:val="0081770A"/>
    <w:rsid w:val="00827283"/>
    <w:rsid w:val="00833979"/>
    <w:rsid w:val="00835ABC"/>
    <w:rsid w:val="00837BC6"/>
    <w:rsid w:val="008400BB"/>
    <w:rsid w:val="00841714"/>
    <w:rsid w:val="0084177E"/>
    <w:rsid w:val="00846071"/>
    <w:rsid w:val="008521C9"/>
    <w:rsid w:val="00853820"/>
    <w:rsid w:val="0085462E"/>
    <w:rsid w:val="00855FAB"/>
    <w:rsid w:val="0086094B"/>
    <w:rsid w:val="00862A69"/>
    <w:rsid w:val="00871606"/>
    <w:rsid w:val="00873093"/>
    <w:rsid w:val="0087480A"/>
    <w:rsid w:val="00875ED0"/>
    <w:rsid w:val="00880D82"/>
    <w:rsid w:val="00881E05"/>
    <w:rsid w:val="008823CC"/>
    <w:rsid w:val="0088642A"/>
    <w:rsid w:val="00890EA7"/>
    <w:rsid w:val="00892241"/>
    <w:rsid w:val="00896835"/>
    <w:rsid w:val="00896DBF"/>
    <w:rsid w:val="0089781E"/>
    <w:rsid w:val="008A2A6B"/>
    <w:rsid w:val="008A2F56"/>
    <w:rsid w:val="008A32A4"/>
    <w:rsid w:val="008A4F25"/>
    <w:rsid w:val="008B13B9"/>
    <w:rsid w:val="008B1F60"/>
    <w:rsid w:val="008B269F"/>
    <w:rsid w:val="008B2ADF"/>
    <w:rsid w:val="008C0665"/>
    <w:rsid w:val="008C4021"/>
    <w:rsid w:val="008C52B7"/>
    <w:rsid w:val="008C73DC"/>
    <w:rsid w:val="008D1C09"/>
    <w:rsid w:val="008D20D4"/>
    <w:rsid w:val="008D21B0"/>
    <w:rsid w:val="008D730E"/>
    <w:rsid w:val="008E52E9"/>
    <w:rsid w:val="008E5DDD"/>
    <w:rsid w:val="008F2842"/>
    <w:rsid w:val="008F542C"/>
    <w:rsid w:val="008F550B"/>
    <w:rsid w:val="0090041C"/>
    <w:rsid w:val="00901298"/>
    <w:rsid w:val="00902537"/>
    <w:rsid w:val="009048F5"/>
    <w:rsid w:val="00905290"/>
    <w:rsid w:val="00906D0C"/>
    <w:rsid w:val="00911F36"/>
    <w:rsid w:val="0091206C"/>
    <w:rsid w:val="0091323D"/>
    <w:rsid w:val="00914ADF"/>
    <w:rsid w:val="00914D32"/>
    <w:rsid w:val="00922D16"/>
    <w:rsid w:val="00925921"/>
    <w:rsid w:val="00926E61"/>
    <w:rsid w:val="00927373"/>
    <w:rsid w:val="00927C8A"/>
    <w:rsid w:val="009304E0"/>
    <w:rsid w:val="00932A83"/>
    <w:rsid w:val="00933EB6"/>
    <w:rsid w:val="0093422E"/>
    <w:rsid w:val="00935FAE"/>
    <w:rsid w:val="0094081D"/>
    <w:rsid w:val="00944BA0"/>
    <w:rsid w:val="00952BAB"/>
    <w:rsid w:val="009621E9"/>
    <w:rsid w:val="0096267F"/>
    <w:rsid w:val="00964F02"/>
    <w:rsid w:val="009707CD"/>
    <w:rsid w:val="00970913"/>
    <w:rsid w:val="00970EF7"/>
    <w:rsid w:val="00971F1F"/>
    <w:rsid w:val="00973E01"/>
    <w:rsid w:val="009744E1"/>
    <w:rsid w:val="009746F6"/>
    <w:rsid w:val="00975245"/>
    <w:rsid w:val="009761D2"/>
    <w:rsid w:val="0098101E"/>
    <w:rsid w:val="00981573"/>
    <w:rsid w:val="00981915"/>
    <w:rsid w:val="0098226C"/>
    <w:rsid w:val="009841EC"/>
    <w:rsid w:val="00985182"/>
    <w:rsid w:val="00986182"/>
    <w:rsid w:val="00986BE8"/>
    <w:rsid w:val="00991C87"/>
    <w:rsid w:val="00996CA4"/>
    <w:rsid w:val="00997051"/>
    <w:rsid w:val="009A0631"/>
    <w:rsid w:val="009A123E"/>
    <w:rsid w:val="009A403C"/>
    <w:rsid w:val="009A487B"/>
    <w:rsid w:val="009A5A89"/>
    <w:rsid w:val="009B534A"/>
    <w:rsid w:val="009B7341"/>
    <w:rsid w:val="009C3BC6"/>
    <w:rsid w:val="009C3C8D"/>
    <w:rsid w:val="009C42FF"/>
    <w:rsid w:val="009C518E"/>
    <w:rsid w:val="009C53C8"/>
    <w:rsid w:val="009C546C"/>
    <w:rsid w:val="009C7922"/>
    <w:rsid w:val="009D278F"/>
    <w:rsid w:val="009D3B18"/>
    <w:rsid w:val="009D3D50"/>
    <w:rsid w:val="009D5CD9"/>
    <w:rsid w:val="009D6D55"/>
    <w:rsid w:val="009D6FD1"/>
    <w:rsid w:val="009E0006"/>
    <w:rsid w:val="009E319B"/>
    <w:rsid w:val="009E3C48"/>
    <w:rsid w:val="009E5FB1"/>
    <w:rsid w:val="009E71D9"/>
    <w:rsid w:val="009F0668"/>
    <w:rsid w:val="009F0BF8"/>
    <w:rsid w:val="009F17A1"/>
    <w:rsid w:val="009F180C"/>
    <w:rsid w:val="009F6769"/>
    <w:rsid w:val="00A00646"/>
    <w:rsid w:val="00A0373C"/>
    <w:rsid w:val="00A038A8"/>
    <w:rsid w:val="00A0419C"/>
    <w:rsid w:val="00A06D5E"/>
    <w:rsid w:val="00A10847"/>
    <w:rsid w:val="00A11A38"/>
    <w:rsid w:val="00A151C9"/>
    <w:rsid w:val="00A17184"/>
    <w:rsid w:val="00A20EA6"/>
    <w:rsid w:val="00A26320"/>
    <w:rsid w:val="00A304F4"/>
    <w:rsid w:val="00A347CA"/>
    <w:rsid w:val="00A3484A"/>
    <w:rsid w:val="00A34AA3"/>
    <w:rsid w:val="00A356B8"/>
    <w:rsid w:val="00A37494"/>
    <w:rsid w:val="00A37AD9"/>
    <w:rsid w:val="00A40B6D"/>
    <w:rsid w:val="00A42D59"/>
    <w:rsid w:val="00A502B4"/>
    <w:rsid w:val="00A66DBB"/>
    <w:rsid w:val="00A66DFC"/>
    <w:rsid w:val="00A72A61"/>
    <w:rsid w:val="00A73234"/>
    <w:rsid w:val="00A7395B"/>
    <w:rsid w:val="00A76CF1"/>
    <w:rsid w:val="00A833F6"/>
    <w:rsid w:val="00A83EAD"/>
    <w:rsid w:val="00A85D2A"/>
    <w:rsid w:val="00A871A3"/>
    <w:rsid w:val="00A879C6"/>
    <w:rsid w:val="00A93116"/>
    <w:rsid w:val="00A94C40"/>
    <w:rsid w:val="00A96A31"/>
    <w:rsid w:val="00AA2A7A"/>
    <w:rsid w:val="00AB273B"/>
    <w:rsid w:val="00AB38D4"/>
    <w:rsid w:val="00AB3FB6"/>
    <w:rsid w:val="00AB6877"/>
    <w:rsid w:val="00AC1115"/>
    <w:rsid w:val="00AC1993"/>
    <w:rsid w:val="00AC2931"/>
    <w:rsid w:val="00AC7D14"/>
    <w:rsid w:val="00AD0C0E"/>
    <w:rsid w:val="00AD0EC8"/>
    <w:rsid w:val="00AD1FE6"/>
    <w:rsid w:val="00AD6B26"/>
    <w:rsid w:val="00AD7444"/>
    <w:rsid w:val="00AD7ABC"/>
    <w:rsid w:val="00AE0C22"/>
    <w:rsid w:val="00AE0EE8"/>
    <w:rsid w:val="00AE4751"/>
    <w:rsid w:val="00AF0FA4"/>
    <w:rsid w:val="00AF3D7D"/>
    <w:rsid w:val="00AF40D4"/>
    <w:rsid w:val="00AF508C"/>
    <w:rsid w:val="00B02563"/>
    <w:rsid w:val="00B04313"/>
    <w:rsid w:val="00B0523B"/>
    <w:rsid w:val="00B06A69"/>
    <w:rsid w:val="00B106EC"/>
    <w:rsid w:val="00B10D43"/>
    <w:rsid w:val="00B11265"/>
    <w:rsid w:val="00B1305B"/>
    <w:rsid w:val="00B142D2"/>
    <w:rsid w:val="00B15C09"/>
    <w:rsid w:val="00B16546"/>
    <w:rsid w:val="00B16A97"/>
    <w:rsid w:val="00B170B3"/>
    <w:rsid w:val="00B20661"/>
    <w:rsid w:val="00B212E0"/>
    <w:rsid w:val="00B213F9"/>
    <w:rsid w:val="00B224CF"/>
    <w:rsid w:val="00B25C87"/>
    <w:rsid w:val="00B26220"/>
    <w:rsid w:val="00B31043"/>
    <w:rsid w:val="00B3404D"/>
    <w:rsid w:val="00B41D22"/>
    <w:rsid w:val="00B42DFB"/>
    <w:rsid w:val="00B47572"/>
    <w:rsid w:val="00B5480E"/>
    <w:rsid w:val="00B56776"/>
    <w:rsid w:val="00B628E1"/>
    <w:rsid w:val="00B62D5D"/>
    <w:rsid w:val="00B7080C"/>
    <w:rsid w:val="00B70E59"/>
    <w:rsid w:val="00B718A0"/>
    <w:rsid w:val="00B737ED"/>
    <w:rsid w:val="00B75D16"/>
    <w:rsid w:val="00B76CB3"/>
    <w:rsid w:val="00B77C88"/>
    <w:rsid w:val="00B80DF6"/>
    <w:rsid w:val="00B81115"/>
    <w:rsid w:val="00B82895"/>
    <w:rsid w:val="00B85F44"/>
    <w:rsid w:val="00B870AE"/>
    <w:rsid w:val="00BA252D"/>
    <w:rsid w:val="00BA26DA"/>
    <w:rsid w:val="00BA4DEB"/>
    <w:rsid w:val="00BA5835"/>
    <w:rsid w:val="00BA74F6"/>
    <w:rsid w:val="00BB1686"/>
    <w:rsid w:val="00BB24A4"/>
    <w:rsid w:val="00BB7DBF"/>
    <w:rsid w:val="00BC7F90"/>
    <w:rsid w:val="00BC7F96"/>
    <w:rsid w:val="00BD0AAF"/>
    <w:rsid w:val="00BD1CC2"/>
    <w:rsid w:val="00BD52C5"/>
    <w:rsid w:val="00BD5435"/>
    <w:rsid w:val="00BD56B2"/>
    <w:rsid w:val="00BD5A27"/>
    <w:rsid w:val="00BD5A28"/>
    <w:rsid w:val="00BD6108"/>
    <w:rsid w:val="00BD7D6E"/>
    <w:rsid w:val="00BE0482"/>
    <w:rsid w:val="00BF024B"/>
    <w:rsid w:val="00BF2C33"/>
    <w:rsid w:val="00BF4B24"/>
    <w:rsid w:val="00BF505A"/>
    <w:rsid w:val="00BF73D3"/>
    <w:rsid w:val="00C00891"/>
    <w:rsid w:val="00C01ED3"/>
    <w:rsid w:val="00C03AA4"/>
    <w:rsid w:val="00C047EF"/>
    <w:rsid w:val="00C10DF5"/>
    <w:rsid w:val="00C11E54"/>
    <w:rsid w:val="00C13282"/>
    <w:rsid w:val="00C14433"/>
    <w:rsid w:val="00C1525A"/>
    <w:rsid w:val="00C153B4"/>
    <w:rsid w:val="00C15777"/>
    <w:rsid w:val="00C16310"/>
    <w:rsid w:val="00C21BA0"/>
    <w:rsid w:val="00C2205C"/>
    <w:rsid w:val="00C22EA5"/>
    <w:rsid w:val="00C27412"/>
    <w:rsid w:val="00C3105B"/>
    <w:rsid w:val="00C36E3C"/>
    <w:rsid w:val="00C400F7"/>
    <w:rsid w:val="00C41029"/>
    <w:rsid w:val="00C429C9"/>
    <w:rsid w:val="00C44BE1"/>
    <w:rsid w:val="00C505B0"/>
    <w:rsid w:val="00C531A9"/>
    <w:rsid w:val="00C53E4F"/>
    <w:rsid w:val="00C54BA2"/>
    <w:rsid w:val="00C625DF"/>
    <w:rsid w:val="00C64D49"/>
    <w:rsid w:val="00C726F9"/>
    <w:rsid w:val="00C75227"/>
    <w:rsid w:val="00C80820"/>
    <w:rsid w:val="00C81F71"/>
    <w:rsid w:val="00C84A1D"/>
    <w:rsid w:val="00C84E80"/>
    <w:rsid w:val="00C877AD"/>
    <w:rsid w:val="00C922CF"/>
    <w:rsid w:val="00C9391E"/>
    <w:rsid w:val="00C94FCF"/>
    <w:rsid w:val="00CA441D"/>
    <w:rsid w:val="00CA6985"/>
    <w:rsid w:val="00CA772A"/>
    <w:rsid w:val="00CB0E64"/>
    <w:rsid w:val="00CC301C"/>
    <w:rsid w:val="00CC30F1"/>
    <w:rsid w:val="00CC387F"/>
    <w:rsid w:val="00CC4CE4"/>
    <w:rsid w:val="00CC7EC7"/>
    <w:rsid w:val="00CD775A"/>
    <w:rsid w:val="00CE0EF0"/>
    <w:rsid w:val="00CE106B"/>
    <w:rsid w:val="00CE4254"/>
    <w:rsid w:val="00CE4795"/>
    <w:rsid w:val="00CE49C7"/>
    <w:rsid w:val="00CE7FE2"/>
    <w:rsid w:val="00CF50F9"/>
    <w:rsid w:val="00CF5F40"/>
    <w:rsid w:val="00D02140"/>
    <w:rsid w:val="00D035BC"/>
    <w:rsid w:val="00D03C67"/>
    <w:rsid w:val="00D045B9"/>
    <w:rsid w:val="00D04AC4"/>
    <w:rsid w:val="00D070F4"/>
    <w:rsid w:val="00D1313F"/>
    <w:rsid w:val="00D14326"/>
    <w:rsid w:val="00D24E18"/>
    <w:rsid w:val="00D26397"/>
    <w:rsid w:val="00D26D0B"/>
    <w:rsid w:val="00D2763D"/>
    <w:rsid w:val="00D34E7A"/>
    <w:rsid w:val="00D40582"/>
    <w:rsid w:val="00D50263"/>
    <w:rsid w:val="00D562C5"/>
    <w:rsid w:val="00D5636D"/>
    <w:rsid w:val="00D61CAD"/>
    <w:rsid w:val="00D61DFB"/>
    <w:rsid w:val="00D63233"/>
    <w:rsid w:val="00D710C9"/>
    <w:rsid w:val="00D7359A"/>
    <w:rsid w:val="00D73EA2"/>
    <w:rsid w:val="00D801F0"/>
    <w:rsid w:val="00D81012"/>
    <w:rsid w:val="00D857CC"/>
    <w:rsid w:val="00D864DB"/>
    <w:rsid w:val="00D86644"/>
    <w:rsid w:val="00D90BA6"/>
    <w:rsid w:val="00D93EB3"/>
    <w:rsid w:val="00D97D6B"/>
    <w:rsid w:val="00DA0995"/>
    <w:rsid w:val="00DA34FD"/>
    <w:rsid w:val="00DA4600"/>
    <w:rsid w:val="00DA7216"/>
    <w:rsid w:val="00DA7D89"/>
    <w:rsid w:val="00DB162F"/>
    <w:rsid w:val="00DB1ACD"/>
    <w:rsid w:val="00DC2883"/>
    <w:rsid w:val="00DC6BB5"/>
    <w:rsid w:val="00DC7A4C"/>
    <w:rsid w:val="00DC7C73"/>
    <w:rsid w:val="00DD570F"/>
    <w:rsid w:val="00DD64A4"/>
    <w:rsid w:val="00DD6AAA"/>
    <w:rsid w:val="00DE15D0"/>
    <w:rsid w:val="00DE3193"/>
    <w:rsid w:val="00DF1D87"/>
    <w:rsid w:val="00DF2B68"/>
    <w:rsid w:val="00DF4015"/>
    <w:rsid w:val="00DF5146"/>
    <w:rsid w:val="00DF7B98"/>
    <w:rsid w:val="00E01F1B"/>
    <w:rsid w:val="00E06246"/>
    <w:rsid w:val="00E07FC2"/>
    <w:rsid w:val="00E14B75"/>
    <w:rsid w:val="00E1709F"/>
    <w:rsid w:val="00E30274"/>
    <w:rsid w:val="00E323E7"/>
    <w:rsid w:val="00E3595C"/>
    <w:rsid w:val="00E43D59"/>
    <w:rsid w:val="00E46EE8"/>
    <w:rsid w:val="00E506EB"/>
    <w:rsid w:val="00E549FB"/>
    <w:rsid w:val="00E60BB7"/>
    <w:rsid w:val="00E612A2"/>
    <w:rsid w:val="00E6669E"/>
    <w:rsid w:val="00E6725C"/>
    <w:rsid w:val="00E675E3"/>
    <w:rsid w:val="00E67D20"/>
    <w:rsid w:val="00E7470E"/>
    <w:rsid w:val="00E74C4D"/>
    <w:rsid w:val="00E80E5E"/>
    <w:rsid w:val="00E90D99"/>
    <w:rsid w:val="00E93034"/>
    <w:rsid w:val="00E94700"/>
    <w:rsid w:val="00E95731"/>
    <w:rsid w:val="00E969BC"/>
    <w:rsid w:val="00EA4920"/>
    <w:rsid w:val="00EA4AE9"/>
    <w:rsid w:val="00EA6A9A"/>
    <w:rsid w:val="00EB25E0"/>
    <w:rsid w:val="00EB4B95"/>
    <w:rsid w:val="00EB51C4"/>
    <w:rsid w:val="00EB7472"/>
    <w:rsid w:val="00EB7B1C"/>
    <w:rsid w:val="00EC2E15"/>
    <w:rsid w:val="00EC4665"/>
    <w:rsid w:val="00EC682E"/>
    <w:rsid w:val="00ED0662"/>
    <w:rsid w:val="00ED0CF3"/>
    <w:rsid w:val="00ED1507"/>
    <w:rsid w:val="00ED24F4"/>
    <w:rsid w:val="00ED76EF"/>
    <w:rsid w:val="00EE38E5"/>
    <w:rsid w:val="00EE71BA"/>
    <w:rsid w:val="00EF0B33"/>
    <w:rsid w:val="00EF40DA"/>
    <w:rsid w:val="00EF5E39"/>
    <w:rsid w:val="00EF5FB9"/>
    <w:rsid w:val="00EF68BB"/>
    <w:rsid w:val="00EF7844"/>
    <w:rsid w:val="00F01838"/>
    <w:rsid w:val="00F01B2D"/>
    <w:rsid w:val="00F0230D"/>
    <w:rsid w:val="00F03CC8"/>
    <w:rsid w:val="00F05F7B"/>
    <w:rsid w:val="00F13F40"/>
    <w:rsid w:val="00F14F1C"/>
    <w:rsid w:val="00F150C8"/>
    <w:rsid w:val="00F16BC6"/>
    <w:rsid w:val="00F175F7"/>
    <w:rsid w:val="00F222A4"/>
    <w:rsid w:val="00F22D49"/>
    <w:rsid w:val="00F2301A"/>
    <w:rsid w:val="00F2429B"/>
    <w:rsid w:val="00F25DC4"/>
    <w:rsid w:val="00F36726"/>
    <w:rsid w:val="00F43004"/>
    <w:rsid w:val="00F44BC9"/>
    <w:rsid w:val="00F45E47"/>
    <w:rsid w:val="00F46785"/>
    <w:rsid w:val="00F46BF3"/>
    <w:rsid w:val="00F526CD"/>
    <w:rsid w:val="00F52933"/>
    <w:rsid w:val="00F53EB5"/>
    <w:rsid w:val="00F5429E"/>
    <w:rsid w:val="00F555D8"/>
    <w:rsid w:val="00F5614D"/>
    <w:rsid w:val="00F6383B"/>
    <w:rsid w:val="00F70C22"/>
    <w:rsid w:val="00F75485"/>
    <w:rsid w:val="00F7704C"/>
    <w:rsid w:val="00F772B9"/>
    <w:rsid w:val="00F803D1"/>
    <w:rsid w:val="00F833AC"/>
    <w:rsid w:val="00F83C5C"/>
    <w:rsid w:val="00F86357"/>
    <w:rsid w:val="00F9020D"/>
    <w:rsid w:val="00F92AE8"/>
    <w:rsid w:val="00F92C65"/>
    <w:rsid w:val="00F930BD"/>
    <w:rsid w:val="00F931E9"/>
    <w:rsid w:val="00F93FB9"/>
    <w:rsid w:val="00FA0745"/>
    <w:rsid w:val="00FA1991"/>
    <w:rsid w:val="00FA3410"/>
    <w:rsid w:val="00FA4E30"/>
    <w:rsid w:val="00FA5126"/>
    <w:rsid w:val="00FA60AA"/>
    <w:rsid w:val="00FA6196"/>
    <w:rsid w:val="00FB01A5"/>
    <w:rsid w:val="00FB0EEC"/>
    <w:rsid w:val="00FB72DB"/>
    <w:rsid w:val="00FB7ADC"/>
    <w:rsid w:val="00FB7CF9"/>
    <w:rsid w:val="00FC06B7"/>
    <w:rsid w:val="00FC3F2F"/>
    <w:rsid w:val="00FC53A9"/>
    <w:rsid w:val="00FC54F9"/>
    <w:rsid w:val="00FC7306"/>
    <w:rsid w:val="00FC7CA3"/>
    <w:rsid w:val="00FD0E12"/>
    <w:rsid w:val="00FD288E"/>
    <w:rsid w:val="00FD4173"/>
    <w:rsid w:val="00FD462E"/>
    <w:rsid w:val="00FD5DC7"/>
    <w:rsid w:val="00FD7932"/>
    <w:rsid w:val="00FE0568"/>
    <w:rsid w:val="00FE69CA"/>
    <w:rsid w:val="00FE6FEC"/>
    <w:rsid w:val="00FF0EDB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91CBE"/>
  <w15:docId w15:val="{5AAAD6AD-610A-4F5F-8DD8-13F0DECE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3A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B7B1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B7B1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B7B1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B3FB6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B7B1C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locked/>
    <w:rsid w:val="00EB7B1C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9"/>
    <w:locked/>
    <w:rsid w:val="00EB7B1C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rsid w:val="00FA6196"/>
    <w:pPr>
      <w:ind w:left="720"/>
    </w:pPr>
  </w:style>
  <w:style w:type="paragraph" w:styleId="Nagwek">
    <w:name w:val="header"/>
    <w:basedOn w:val="Normalny"/>
    <w:link w:val="NagwekZnak"/>
    <w:uiPriority w:val="99"/>
    <w:semiHidden/>
    <w:rsid w:val="00BA2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BA26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A2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A26DA"/>
    <w:rPr>
      <w:rFonts w:cs="Times New Roman"/>
    </w:rPr>
  </w:style>
  <w:style w:type="character" w:styleId="Odwoanieprzypisudolnego">
    <w:name w:val="footnote reference"/>
    <w:uiPriority w:val="99"/>
    <w:semiHidden/>
    <w:rsid w:val="00855FAB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E14B7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14B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E14B75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14B7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14B75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E14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14B7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EF0B33"/>
    <w:rPr>
      <w:rFonts w:cs="Times New Roman"/>
      <w:color w:val="0000FF"/>
      <w:u w:val="single"/>
    </w:rPr>
  </w:style>
  <w:style w:type="paragraph" w:customStyle="1" w:styleId="align-justify">
    <w:name w:val="align-justify"/>
    <w:basedOn w:val="Normalny"/>
    <w:uiPriority w:val="99"/>
    <w:rsid w:val="005D2082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3C69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CE7F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uiPriority w:val="99"/>
    <w:rsid w:val="009C7922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D6B4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D6B43"/>
    <w:rPr>
      <w:rFonts w:cs="Times New Roman"/>
      <w:lang w:eastAsia="en-US"/>
    </w:rPr>
  </w:style>
  <w:style w:type="paragraph" w:customStyle="1" w:styleId="Akapitzlist2">
    <w:name w:val="Akapit z listą2"/>
    <w:basedOn w:val="Normalny"/>
    <w:uiPriority w:val="99"/>
    <w:rsid w:val="004C1BFD"/>
    <w:pPr>
      <w:spacing w:after="0" w:line="240" w:lineRule="auto"/>
      <w:ind w:left="720"/>
    </w:pPr>
    <w:rPr>
      <w:rFonts w:cs="Times New Roman"/>
      <w:sz w:val="24"/>
      <w:szCs w:val="24"/>
      <w:lang w:eastAsia="pl-PL"/>
    </w:rPr>
  </w:style>
  <w:style w:type="paragraph" w:customStyle="1" w:styleId="Akapitzlist3">
    <w:name w:val="Akapit z listą3"/>
    <w:basedOn w:val="Normalny"/>
    <w:uiPriority w:val="99"/>
    <w:rsid w:val="00ED1507"/>
    <w:pPr>
      <w:ind w:left="720"/>
    </w:pPr>
  </w:style>
  <w:style w:type="character" w:styleId="Numerstrony">
    <w:name w:val="page number"/>
    <w:uiPriority w:val="99"/>
    <w:rsid w:val="000B6CE7"/>
    <w:rPr>
      <w:rFonts w:cs="Times New Roman"/>
    </w:rPr>
  </w:style>
  <w:style w:type="paragraph" w:customStyle="1" w:styleId="Nagwekspisutreci1">
    <w:name w:val="Nagłówek spisu treści1"/>
    <w:basedOn w:val="Nagwek1"/>
    <w:next w:val="Normalny"/>
    <w:uiPriority w:val="99"/>
    <w:qFormat/>
    <w:rsid w:val="00EB7B1C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rsid w:val="00D5636D"/>
    <w:pPr>
      <w:tabs>
        <w:tab w:val="left" w:pos="440"/>
        <w:tab w:val="right" w:leader="dot" w:pos="9062"/>
      </w:tabs>
    </w:pPr>
    <w:rPr>
      <w:rFonts w:cs="Times New Roman"/>
      <w:i/>
      <w:iCs/>
      <w:noProof/>
    </w:rPr>
  </w:style>
  <w:style w:type="paragraph" w:styleId="Spistreci2">
    <w:name w:val="toc 2"/>
    <w:basedOn w:val="Normalny"/>
    <w:next w:val="Normalny"/>
    <w:autoRedefine/>
    <w:uiPriority w:val="39"/>
    <w:rsid w:val="00EB7B1C"/>
    <w:pPr>
      <w:ind w:left="220"/>
    </w:pPr>
  </w:style>
  <w:style w:type="paragraph" w:styleId="Spistreci3">
    <w:name w:val="toc 3"/>
    <w:basedOn w:val="Normalny"/>
    <w:next w:val="Normalny"/>
    <w:autoRedefine/>
    <w:uiPriority w:val="39"/>
    <w:rsid w:val="008A4F25"/>
    <w:pPr>
      <w:tabs>
        <w:tab w:val="right" w:leader="dot" w:pos="9062"/>
      </w:tabs>
      <w:ind w:left="993" w:hanging="553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797C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97C7D"/>
    <w:rPr>
      <w:rFonts w:cs="Times New Roman"/>
      <w:lang w:eastAsia="en-US"/>
    </w:rPr>
  </w:style>
  <w:style w:type="character" w:styleId="Odwoanieprzypisukocowego">
    <w:name w:val="endnote reference"/>
    <w:uiPriority w:val="99"/>
    <w:semiHidden/>
    <w:rsid w:val="00797C7D"/>
    <w:rPr>
      <w:rFonts w:cs="Times New Roman"/>
      <w:vertAlign w:val="superscript"/>
    </w:rPr>
  </w:style>
  <w:style w:type="paragraph" w:customStyle="1" w:styleId="Akapitzlist4">
    <w:name w:val="Akapit z listą4"/>
    <w:basedOn w:val="Normalny"/>
    <w:uiPriority w:val="34"/>
    <w:qFormat/>
    <w:rsid w:val="009E3C48"/>
    <w:pPr>
      <w:ind w:left="720"/>
      <w:contextualSpacing/>
    </w:pPr>
  </w:style>
  <w:style w:type="character" w:customStyle="1" w:styleId="Nagwek4Znak">
    <w:name w:val="Nagłówek 4 Znak"/>
    <w:link w:val="Nagwek4"/>
    <w:uiPriority w:val="9"/>
    <w:rsid w:val="00AB3FB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646B2A"/>
    <w:pPr>
      <w:ind w:left="720"/>
      <w:contextualSpacing/>
    </w:pPr>
  </w:style>
  <w:style w:type="paragraph" w:styleId="Poprawka">
    <w:name w:val="Revision"/>
    <w:hidden/>
    <w:uiPriority w:val="99"/>
    <w:semiHidden/>
    <w:rsid w:val="000C74EE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D864DB"/>
    <w:rPr>
      <w:b/>
      <w:bCs/>
    </w:rPr>
  </w:style>
  <w:style w:type="paragraph" w:customStyle="1" w:styleId="tresc">
    <w:name w:val="tresc"/>
    <w:basedOn w:val="Normalny"/>
    <w:rsid w:val="00B628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l.wikipedia.org/wiki/Projekt_%28zarz%C4%85dzanie%2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D301F-80B7-43DD-BDDC-8428C701C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3426</Words>
  <Characters>20560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w sprawie kwalifikowalności kosztów</vt:lpstr>
    </vt:vector>
  </TitlesOfParts>
  <Company>NFOŚiGW</Company>
  <LinksUpToDate>false</LinksUpToDate>
  <CharactersWithSpaces>23939</CharactersWithSpaces>
  <SharedDoc>false</SharedDoc>
  <HLinks>
    <vt:vector size="114" baseType="variant">
      <vt:variant>
        <vt:i4>3276865</vt:i4>
      </vt:variant>
      <vt:variant>
        <vt:i4>114</vt:i4>
      </vt:variant>
      <vt:variant>
        <vt:i4>0</vt:i4>
      </vt:variant>
      <vt:variant>
        <vt:i4>5</vt:i4>
      </vt:variant>
      <vt:variant>
        <vt:lpwstr>http://pl.wikipedia.org/wiki/Projekt_%28zarz%C4%85dzanie%29</vt:lpwstr>
      </vt:variant>
      <vt:variant>
        <vt:lpwstr/>
      </vt:variant>
      <vt:variant>
        <vt:i4>1900599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_Toc392012711</vt:lpwstr>
      </vt:variant>
      <vt:variant>
        <vt:i4>1900599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_Toc392012710</vt:lpwstr>
      </vt:variant>
      <vt:variant>
        <vt:i4>1835063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_Toc392012709</vt:lpwstr>
      </vt:variant>
      <vt:variant>
        <vt:i4>1835063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_Toc392012708</vt:lpwstr>
      </vt:variant>
      <vt:variant>
        <vt:i4>1835063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_Toc392012707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_Toc392012706</vt:lpwstr>
      </vt:variant>
      <vt:variant>
        <vt:i4>1835063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_Toc392012705</vt:lpwstr>
      </vt:variant>
      <vt:variant>
        <vt:i4>1835063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_Toc392012704</vt:lpwstr>
      </vt:variant>
      <vt:variant>
        <vt:i4>1835063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_Toc392012703</vt:lpwstr>
      </vt:variant>
      <vt:variant>
        <vt:i4>1835063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_Toc392012702</vt:lpwstr>
      </vt:variant>
      <vt:variant>
        <vt:i4>1835063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_Toc392012701</vt:lpwstr>
      </vt:variant>
      <vt:variant>
        <vt:i4>1835063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_Toc392012700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_Toc392012699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_Toc392012698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_Toc392012697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_Toc392012696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_Toc392012695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_Toc392012694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w sprawie kwalifikowalności kosztów</dc:title>
  <dc:subject/>
  <dc:creator>Beata.Jasinska@nfosigw.gov.pl</dc:creator>
  <cp:keywords/>
  <dc:description/>
  <cp:lastModifiedBy>Strzelecka Jolanta</cp:lastModifiedBy>
  <cp:revision>12</cp:revision>
  <cp:lastPrinted>2014-07-04T08:39:00Z</cp:lastPrinted>
  <dcterms:created xsi:type="dcterms:W3CDTF">2022-10-05T13:36:00Z</dcterms:created>
  <dcterms:modified xsi:type="dcterms:W3CDTF">2024-07-05T05:06:00Z</dcterms:modified>
</cp:coreProperties>
</file>