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1E5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71E5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5E256D" w:rsidRDefault="008F653A" w:rsidP="00571E51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bookmarkStart w:id="1" w:name="_GoBack"/>
      <w:bookmarkEnd w:id="1"/>
      <w:r w:rsidR="00571E51">
        <w:rPr>
          <w:rStyle w:val="ng-binding"/>
        </w:rPr>
        <w:t xml:space="preserve">Dz.U.2021.275 </w:t>
      </w:r>
      <w:proofErr w:type="spellStart"/>
      <w:r w:rsidR="00571E51">
        <w:rPr>
          <w:rStyle w:val="ng-binding"/>
        </w:rPr>
        <w:t>t.j</w:t>
      </w:r>
      <w:proofErr w:type="spellEnd"/>
      <w:r w:rsidR="00571E51"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71E51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571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57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2018-02-21T10:22:00Z</cp:lastPrinted>
  <dcterms:created xsi:type="dcterms:W3CDTF">2021-02-12T13:17:00Z</dcterms:created>
  <dcterms:modified xsi:type="dcterms:W3CDTF">2022-02-23T12:25:00Z</dcterms:modified>
</cp:coreProperties>
</file>