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1E63" w14:textId="77777777" w:rsidR="00125376" w:rsidRPr="007B0120" w:rsidRDefault="00125376">
      <w:pPr>
        <w:rPr>
          <w:rFonts w:ascii="Verdana" w:eastAsia="Times New Roman" w:hAnsi="Verdana" w:cs="Times New Roman"/>
          <w:sz w:val="20"/>
          <w:szCs w:val="20"/>
        </w:rPr>
      </w:pPr>
    </w:p>
    <w:p w14:paraId="63E57A4E" w14:textId="77777777" w:rsidR="00125376" w:rsidRPr="007B0120" w:rsidRDefault="00125376">
      <w:pPr>
        <w:rPr>
          <w:rFonts w:ascii="Verdana" w:eastAsia="Times New Roman" w:hAnsi="Verdana" w:cs="Times New Roman"/>
          <w:sz w:val="20"/>
          <w:szCs w:val="20"/>
        </w:rPr>
      </w:pPr>
    </w:p>
    <w:p w14:paraId="7591E0F8" w14:textId="77777777" w:rsidR="00125376" w:rsidRPr="007B0120" w:rsidRDefault="00125376">
      <w:pPr>
        <w:spacing w:before="3"/>
        <w:rPr>
          <w:rFonts w:ascii="Verdana" w:eastAsia="Times New Roman" w:hAnsi="Verdana" w:cs="Times New Roman"/>
          <w:sz w:val="16"/>
          <w:szCs w:val="16"/>
        </w:rPr>
      </w:pPr>
    </w:p>
    <w:p w14:paraId="787073BD" w14:textId="77777777" w:rsidR="00125376" w:rsidRPr="007B0120" w:rsidRDefault="0057087C">
      <w:pPr>
        <w:ind w:left="6120"/>
        <w:rPr>
          <w:rFonts w:ascii="Verdana" w:eastAsia="Verdana" w:hAnsi="Verdana" w:cs="Verdana"/>
          <w:sz w:val="18"/>
          <w:szCs w:val="18"/>
        </w:rPr>
      </w:pPr>
      <w:r>
        <w:rPr>
          <w:rFonts w:ascii="Verdana" w:hAnsi="Verdana"/>
          <w:noProof/>
          <w:lang w:eastAsia="pl-PL"/>
        </w:rPr>
        <w:drawing>
          <wp:anchor distT="0" distB="0" distL="114300" distR="114300" simplePos="0" relativeHeight="1120" behindDoc="0" locked="0" layoutInCell="1" allowOverlap="1" wp14:anchorId="73E8C912" wp14:editId="4476A69F">
            <wp:simplePos x="0" y="0"/>
            <wp:positionH relativeFrom="page">
              <wp:posOffset>442595</wp:posOffset>
            </wp:positionH>
            <wp:positionV relativeFrom="paragraph">
              <wp:posOffset>-809625</wp:posOffset>
            </wp:positionV>
            <wp:extent cx="2391410" cy="885190"/>
            <wp:effectExtent l="0" t="0" r="8890" b="0"/>
            <wp:wrapNone/>
            <wp:docPr id="41" name="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pic:spPr>
                </pic:pic>
              </a:graphicData>
            </a:graphic>
            <wp14:sizeRelH relativeFrom="page">
              <wp14:pctWidth>0</wp14:pctWidth>
            </wp14:sizeRelH>
            <wp14:sizeRelV relativeFrom="page">
              <wp14:pctHeight>0</wp14:pctHeight>
            </wp14:sizeRelV>
          </wp:anchor>
        </w:drawing>
      </w:r>
      <w:r w:rsidR="00F4467B" w:rsidRPr="007B0120">
        <w:rPr>
          <w:rFonts w:ascii="Verdana" w:hAnsi="Verdana"/>
          <w:sz w:val="18"/>
          <w:szCs w:val="18"/>
        </w:rPr>
        <w:t>Zestawienie - Niewolnictwo, poddaństwo i praca przymusowa</w:t>
      </w:r>
    </w:p>
    <w:p w14:paraId="0D151E5D" w14:textId="77777777" w:rsidR="00125376" w:rsidRPr="007B0120" w:rsidRDefault="00125376">
      <w:pPr>
        <w:spacing w:before="7"/>
        <w:rPr>
          <w:rFonts w:ascii="Verdana" w:eastAsia="Verdana" w:hAnsi="Verdana" w:cs="Verdana"/>
          <w:sz w:val="4"/>
          <w:szCs w:val="4"/>
        </w:rPr>
      </w:pPr>
    </w:p>
    <w:p w14:paraId="7E3A7D45" w14:textId="77777777" w:rsidR="00125376" w:rsidRPr="007B0120" w:rsidRDefault="0057087C">
      <w:pPr>
        <w:spacing w:line="20" w:lineRule="exact"/>
        <w:ind w:left="145"/>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6E2F35D" wp14:editId="1B9EE2D8">
                <wp:extent cx="6638925" cy="9525"/>
                <wp:effectExtent l="0" t="0" r="9525" b="9525"/>
                <wp:docPr id="38" name="5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9525"/>
                          <a:chOff x="0" y="0"/>
                          <a:chExt cx="10455" cy="15"/>
                        </a:xfrm>
                      </wpg:grpSpPr>
                      <wpg:grpSp>
                        <wpg:cNvPr id="39" name="5279"/>
                        <wpg:cNvGrpSpPr>
                          <a:grpSpLocks/>
                        </wpg:cNvGrpSpPr>
                        <wpg:grpSpPr bwMode="auto">
                          <a:xfrm>
                            <a:off x="8" y="8"/>
                            <a:ext cx="10440" cy="2"/>
                            <a:chOff x="8" y="8"/>
                            <a:chExt cx="10440" cy="2"/>
                          </a:xfrm>
                        </wpg:grpSpPr>
                        <wps:wsp>
                          <wps:cNvPr id="40" name="5386"/>
                          <wps:cNvSpPr>
                            <a:spLocks/>
                          </wps:cNvSpPr>
                          <wps:spPr bwMode="auto">
                            <a:xfrm>
                              <a:off x="8" y="8"/>
                              <a:ext cx="10440" cy="2"/>
                            </a:xfrm>
                            <a:custGeom>
                              <a:avLst/>
                              <a:gdLst>
                                <a:gd name="T0" fmla="+- 0 8 8"/>
                                <a:gd name="T1" fmla="*/ T0 w 10440"/>
                                <a:gd name="T2" fmla="+- 0 10448 8"/>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D950B3" id="5121" o:spid="_x0000_s1026" style="width:522.75pt;height:.75pt;mso-position-horizontal-relative:char;mso-position-vertical-relative:line" coordsize="104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">
                <v:group id="5279" o:spid="_x0000_s1027" style="position:absolute;left:8;top:8;width:10440;height:2" coordorigin="8,8"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5386" o:spid="_x0000_s1028" style="position:absolute;left:8;top:8;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" path="m,l10440,e" filled="f" strokecolor="gray">
                    <v:path arrowok="t" o:connecttype="custom" o:connectlocs="0,0;10440,0" o:connectangles="0,0"/>
                  </v:shape>
                </v:group>
                <w10:anchorlock/>
              </v:group>
            </w:pict>
          </mc:Fallback>
        </mc:AlternateContent>
      </w:r>
    </w:p>
    <w:p w14:paraId="24E4B5B5" w14:textId="77777777" w:rsidR="00125376" w:rsidRPr="007B0120" w:rsidRDefault="00125376">
      <w:pPr>
        <w:rPr>
          <w:rFonts w:ascii="Verdana" w:eastAsia="Verdana" w:hAnsi="Verdana" w:cs="Verdana"/>
          <w:sz w:val="13"/>
          <w:szCs w:val="13"/>
        </w:rPr>
      </w:pPr>
    </w:p>
    <w:p w14:paraId="751B9B1F" w14:textId="6F4F9EEA" w:rsidR="00CF51B2" w:rsidRPr="007B0120" w:rsidRDefault="005D5104" w:rsidP="00CF51B2">
      <w:pPr>
        <w:spacing w:before="68"/>
        <w:ind w:left="4414" w:right="799"/>
        <w:jc w:val="right"/>
        <w:rPr>
          <w:rFonts w:ascii="Verdana" w:hAnsi="Verdana"/>
          <w:color w:val="EB7E12"/>
          <w:sz w:val="18"/>
        </w:rPr>
      </w:pPr>
      <w:r>
        <w:rPr>
          <w:rFonts w:ascii="Verdana" w:hAnsi="Verdana"/>
          <w:color w:val="EB7E12"/>
          <w:sz w:val="18"/>
        </w:rPr>
        <w:t>Październik 2024</w:t>
      </w:r>
      <w:r w:rsidR="00723EB9">
        <w:rPr>
          <w:rFonts w:ascii="Verdana" w:hAnsi="Verdana"/>
          <w:color w:val="EB7E12"/>
          <w:sz w:val="18"/>
        </w:rPr>
        <w:t xml:space="preserve"> </w:t>
      </w:r>
      <w:r w:rsidR="00CF51B2" w:rsidRPr="007B0120">
        <w:rPr>
          <w:rFonts w:ascii="Verdana" w:hAnsi="Verdana"/>
          <w:color w:val="EB7E12"/>
          <w:sz w:val="18"/>
        </w:rPr>
        <w:t xml:space="preserve">r. </w:t>
      </w:r>
    </w:p>
    <w:p w14:paraId="3F1AE135" w14:textId="77777777" w:rsidR="00125376" w:rsidRPr="007B0120" w:rsidRDefault="00CF51B2" w:rsidP="00CF51B2">
      <w:pPr>
        <w:ind w:right="840"/>
        <w:jc w:val="right"/>
        <w:rPr>
          <w:rFonts w:ascii="Verdana" w:eastAsia="Verdana" w:hAnsi="Verdana" w:cs="Verdana"/>
          <w:sz w:val="19"/>
          <w:szCs w:val="19"/>
        </w:rPr>
      </w:pPr>
      <w:r w:rsidRPr="007B0120">
        <w:rPr>
          <w:rFonts w:ascii="Verdana" w:eastAsia="Verdana" w:hAnsi="Verdana"/>
          <w:color w:val="EC7F12"/>
          <w:sz w:val="18"/>
        </w:rPr>
        <w:t xml:space="preserve">                            </w:t>
      </w:r>
      <w:r w:rsidRPr="007B0120">
        <w:rPr>
          <w:rFonts w:ascii="Verdana" w:eastAsia="Verdana" w:hAnsi="Verdana" w:cs="Verdana"/>
          <w:color w:val="EC7F12"/>
          <w:sz w:val="18"/>
          <w:szCs w:val="18"/>
        </w:rPr>
        <w:t>Niniejsze zestawienie nie jest wiążące dla Trybunału i nie ma charakteru wyczerpującego</w:t>
      </w:r>
    </w:p>
    <w:p w14:paraId="053E8C4B" w14:textId="77777777" w:rsidR="006C2572" w:rsidRDefault="00F4467B" w:rsidP="006C2572">
      <w:pPr>
        <w:ind w:left="860"/>
        <w:rPr>
          <w:rFonts w:ascii="Verdana" w:hAnsi="Verdana"/>
          <w:color w:val="0071BB"/>
          <w:sz w:val="48"/>
        </w:rPr>
      </w:pPr>
      <w:r w:rsidRPr="007B0120">
        <w:rPr>
          <w:rFonts w:ascii="Verdana" w:hAnsi="Verdana"/>
          <w:color w:val="0071BB"/>
          <w:sz w:val="48"/>
        </w:rPr>
        <w:t xml:space="preserve">Niewolnictwo, </w:t>
      </w:r>
      <w:r w:rsidR="00723EB9">
        <w:rPr>
          <w:rFonts w:ascii="Verdana" w:hAnsi="Verdana"/>
          <w:color w:val="0071BB"/>
          <w:sz w:val="48"/>
        </w:rPr>
        <w:t>poddaństwo</w:t>
      </w:r>
      <w:r w:rsidRPr="007B0120">
        <w:rPr>
          <w:rFonts w:ascii="Verdana" w:hAnsi="Verdana"/>
          <w:color w:val="0071BB"/>
          <w:sz w:val="48"/>
        </w:rPr>
        <w:t xml:space="preserve"> i praca </w:t>
      </w:r>
    </w:p>
    <w:p w14:paraId="4B98CB26" w14:textId="77777777" w:rsidR="00125376" w:rsidRPr="007B0120" w:rsidRDefault="00F4467B">
      <w:pPr>
        <w:ind w:left="860"/>
        <w:rPr>
          <w:rFonts w:ascii="Verdana" w:eastAsia="Verdana" w:hAnsi="Verdana" w:cs="Verdana"/>
          <w:sz w:val="48"/>
          <w:szCs w:val="48"/>
        </w:rPr>
      </w:pPr>
      <w:r w:rsidRPr="007B0120">
        <w:rPr>
          <w:rFonts w:ascii="Verdana" w:hAnsi="Verdana"/>
          <w:color w:val="0071BB"/>
          <w:sz w:val="48"/>
        </w:rPr>
        <w:t>przymusowa</w:t>
      </w:r>
    </w:p>
    <w:p w14:paraId="3FB64998" w14:textId="77777777" w:rsidR="00125376" w:rsidRPr="00F30F41" w:rsidRDefault="0057087C" w:rsidP="00F30F41">
      <w:pPr>
        <w:spacing w:line="60" w:lineRule="exact"/>
        <w:ind w:left="801"/>
        <w:rPr>
          <w:rFonts w:ascii="Verdana" w:eastAsia="Verdana" w:hAnsi="Verdana" w:cs="Verdana"/>
          <w:sz w:val="6"/>
          <w:szCs w:val="6"/>
        </w:rPr>
      </w:pPr>
      <w:r>
        <w:rPr>
          <w:rFonts w:ascii="Verdana" w:eastAsia="Verdana" w:hAnsi="Verdana" w:cs="Verdana"/>
          <w:noProof/>
          <w:sz w:val="6"/>
          <w:szCs w:val="6"/>
          <w:lang w:eastAsia="pl-PL"/>
        </w:rPr>
        <mc:AlternateContent>
          <mc:Choice Requires="wpg">
            <w:drawing>
              <wp:inline distT="0" distB="0" distL="0" distR="0" wp14:anchorId="39714AD1" wp14:editId="4A4FFF4E">
                <wp:extent cx="5806440" cy="38100"/>
                <wp:effectExtent l="0" t="0" r="3810" b="0"/>
                <wp:docPr id="35" name="7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38100"/>
                          <a:chOff x="0" y="0"/>
                          <a:chExt cx="9144" cy="60"/>
                        </a:xfrm>
                      </wpg:grpSpPr>
                      <wpg:grpSp>
                        <wpg:cNvPr id="36" name="7921"/>
                        <wpg:cNvGrpSpPr>
                          <a:grpSpLocks/>
                        </wpg:cNvGrpSpPr>
                        <wpg:grpSpPr bwMode="auto">
                          <a:xfrm>
                            <a:off x="30" y="30"/>
                            <a:ext cx="9084" cy="2"/>
                            <a:chOff x="30" y="30"/>
                            <a:chExt cx="9084" cy="2"/>
                          </a:xfrm>
                        </wpg:grpSpPr>
                        <wps:wsp>
                          <wps:cNvPr id="37" name="8030"/>
                          <wps:cNvSpPr>
                            <a:spLocks/>
                          </wps:cNvSpPr>
                          <wps:spPr bwMode="auto">
                            <a:xfrm>
                              <a:off x="30" y="30"/>
                              <a:ext cx="9084" cy="2"/>
                            </a:xfrm>
                            <a:custGeom>
                              <a:avLst/>
                              <a:gdLst>
                                <a:gd name="T0" fmla="+- 0 30 30"/>
                                <a:gd name="T1" fmla="*/ T0 w 9084"/>
                                <a:gd name="T2" fmla="+- 0 9114 30"/>
                                <a:gd name="T3" fmla="*/ T2 w 9084"/>
                              </a:gdLst>
                              <a:ahLst/>
                              <a:cxnLst>
                                <a:cxn ang="0">
                                  <a:pos x="T1" y="0"/>
                                </a:cxn>
                                <a:cxn ang="0">
                                  <a:pos x="T3" y="0"/>
                                </a:cxn>
                              </a:cxnLst>
                              <a:rect l="0" t="0" r="r" b="b"/>
                              <a:pathLst>
                                <a:path w="9084">
                                  <a:moveTo>
                                    <a:pt x="0" y="0"/>
                                  </a:moveTo>
                                  <a:lnTo>
                                    <a:pt x="9084" y="0"/>
                                  </a:lnTo>
                                </a:path>
                              </a:pathLst>
                            </a:custGeom>
                            <a:noFill/>
                            <a:ln w="381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F6362F" id="7767" o:spid="_x0000_s1026" style="width:457.2pt;height:3pt;mso-position-horizontal-relative:char;mso-position-vertical-relative:line" coordsize="9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">
                <v:group id="7921" o:spid="_x0000_s1027" style="position:absolute;left:30;top:30;width:9084;height:2" coordorigin="30,3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8030" o:spid="_x0000_s1028" style="position:absolute;left:30;top:3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" path="m,l9084,e" filled="f" strokecolor="#eaeaea" strokeweight="3pt">
                    <v:path arrowok="t" o:connecttype="custom" o:connectlocs="0,0;9084,0" o:connectangles="0,0"/>
                  </v:shape>
                </v:group>
                <w10:anchorlock/>
              </v:group>
            </w:pict>
          </mc:Fallback>
        </mc:AlternateContent>
      </w:r>
    </w:p>
    <w:p w14:paraId="492E1401" w14:textId="77777777" w:rsidR="008B4A7A" w:rsidRDefault="008B4A7A" w:rsidP="008B4A7A">
      <w:pPr>
        <w:spacing w:before="41"/>
        <w:ind w:left="851" w:right="767"/>
        <w:rPr>
          <w:rFonts w:ascii="Verdana"/>
          <w:b/>
          <w:color w:val="404040"/>
          <w:sz w:val="20"/>
        </w:rPr>
      </w:pPr>
    </w:p>
    <w:p w14:paraId="1CD8A02A" w14:textId="30C1969B" w:rsidR="008B4A7A" w:rsidRPr="008B4A7A" w:rsidRDefault="008B4A7A" w:rsidP="008B4A7A">
      <w:pPr>
        <w:pBdr>
          <w:top w:val="single" w:sz="4" w:space="1" w:color="auto"/>
          <w:left w:val="single" w:sz="4" w:space="4" w:color="auto"/>
          <w:bottom w:val="single" w:sz="4" w:space="1" w:color="auto"/>
          <w:right w:val="single" w:sz="4" w:space="4" w:color="auto"/>
        </w:pBdr>
        <w:shd w:val="pct5" w:color="auto" w:fill="auto"/>
        <w:spacing w:before="41"/>
        <w:ind w:left="851" w:right="767"/>
        <w:rPr>
          <w:rFonts w:ascii="Verdana" w:eastAsia="Verdana" w:hAnsi="Verdana" w:cs="Verdana"/>
          <w:sz w:val="20"/>
          <w:szCs w:val="20"/>
        </w:rPr>
      </w:pPr>
      <w:r w:rsidRPr="008B4A7A">
        <w:rPr>
          <w:rFonts w:ascii="Verdana" w:hAnsi="Verdana"/>
          <w:b/>
          <w:color w:val="404040"/>
          <w:sz w:val="20"/>
          <w:szCs w:val="20"/>
        </w:rPr>
        <w:t xml:space="preserve">Artykuł 4 (zakaz niewolnictwa i pracy przymusowej) </w:t>
      </w:r>
      <w:hyperlink r:id="rId9">
        <w:r w:rsidRPr="008B4A7A">
          <w:rPr>
            <w:rFonts w:ascii="Verdana" w:hAnsi="Verdana"/>
            <w:b/>
            <w:color w:val="0071BB"/>
            <w:sz w:val="20"/>
            <w:szCs w:val="20"/>
            <w:u w:val="thick" w:color="0071BB"/>
          </w:rPr>
          <w:t>Europejskiej Konwencji</w:t>
        </w:r>
      </w:hyperlink>
      <w:r w:rsidRPr="008B4A7A">
        <w:rPr>
          <w:rFonts w:ascii="Verdana" w:hAnsi="Verdana"/>
          <w:b/>
          <w:color w:val="0071BB"/>
          <w:sz w:val="20"/>
          <w:szCs w:val="20"/>
        </w:rPr>
        <w:t xml:space="preserve"> </w:t>
      </w:r>
      <w:hyperlink r:id="rId10">
        <w:r w:rsidRPr="008B4A7A">
          <w:rPr>
            <w:rFonts w:ascii="Verdana" w:hAnsi="Verdana"/>
            <w:b/>
            <w:color w:val="0071BB"/>
            <w:sz w:val="20"/>
            <w:szCs w:val="20"/>
            <w:u w:val="thick" w:color="0071BB"/>
          </w:rPr>
          <w:t xml:space="preserve">Praw Człowieka </w:t>
        </w:r>
      </w:hyperlink>
      <w:r w:rsidRPr="008B4A7A">
        <w:rPr>
          <w:rFonts w:ascii="Verdana" w:hAnsi="Verdana"/>
          <w:color w:val="404040"/>
          <w:sz w:val="20"/>
          <w:szCs w:val="20"/>
        </w:rPr>
        <w:t>stanowi:</w:t>
      </w:r>
    </w:p>
    <w:p w14:paraId="3D852DB8" w14:textId="77777777" w:rsidR="008B4A7A" w:rsidRPr="008B4A7A" w:rsidRDefault="008B4A7A" w:rsidP="008B4A7A">
      <w:pPr>
        <w:pBdr>
          <w:top w:val="single" w:sz="4" w:space="1" w:color="auto"/>
          <w:left w:val="single" w:sz="4" w:space="4" w:color="auto"/>
          <w:bottom w:val="single" w:sz="4" w:space="1" w:color="auto"/>
          <w:right w:val="single" w:sz="4" w:space="4" w:color="auto"/>
        </w:pBdr>
        <w:shd w:val="pct5" w:color="auto" w:fill="auto"/>
        <w:spacing w:before="78"/>
        <w:ind w:left="851" w:right="767"/>
        <w:rPr>
          <w:rFonts w:ascii="Verdana" w:eastAsia="Verdana" w:hAnsi="Verdana" w:cs="Verdana"/>
          <w:sz w:val="20"/>
          <w:szCs w:val="20"/>
        </w:rPr>
      </w:pPr>
      <w:r w:rsidRPr="008B4A7A">
        <w:rPr>
          <w:rFonts w:ascii="Verdana" w:hAnsi="Verdana"/>
          <w:color w:val="404040"/>
          <w:sz w:val="20"/>
          <w:szCs w:val="20"/>
        </w:rPr>
        <w:t>“1. Nikt nie może być trzymany w niewoli lub w poddaństwie.</w:t>
      </w:r>
    </w:p>
    <w:p w14:paraId="3937CA1B" w14:textId="77777777" w:rsidR="008B4A7A" w:rsidRPr="008B4A7A" w:rsidRDefault="008B4A7A" w:rsidP="008B4A7A">
      <w:pPr>
        <w:numPr>
          <w:ilvl w:val="0"/>
          <w:numId w:val="3"/>
        </w:numPr>
        <w:pBdr>
          <w:top w:val="single" w:sz="4" w:space="1" w:color="auto"/>
          <w:left w:val="single" w:sz="4" w:space="4" w:color="auto"/>
          <w:bottom w:val="single" w:sz="4" w:space="1" w:color="auto"/>
          <w:right w:val="single" w:sz="4" w:space="4" w:color="auto"/>
        </w:pBdr>
        <w:shd w:val="pct5" w:color="auto" w:fill="auto"/>
        <w:tabs>
          <w:tab w:val="left" w:pos="658"/>
        </w:tabs>
        <w:spacing w:before="1" w:line="243" w:lineRule="exact"/>
        <w:ind w:left="851" w:right="767" w:firstLine="278"/>
        <w:rPr>
          <w:rFonts w:ascii="Verdana" w:eastAsia="Verdana" w:hAnsi="Verdana" w:cs="Verdana"/>
          <w:sz w:val="20"/>
          <w:szCs w:val="20"/>
        </w:rPr>
      </w:pPr>
      <w:r w:rsidRPr="008B4A7A">
        <w:rPr>
          <w:rFonts w:ascii="Verdana" w:hAnsi="Verdana"/>
          <w:color w:val="404040"/>
          <w:sz w:val="20"/>
          <w:szCs w:val="20"/>
        </w:rPr>
        <w:t>Nikt nie może być zmuszony do świadczenia pracy przymusowej lub obowiązkowej.</w:t>
      </w:r>
    </w:p>
    <w:p w14:paraId="2C51349E" w14:textId="77777777" w:rsidR="008B4A7A" w:rsidRPr="008B4A7A" w:rsidRDefault="008B4A7A" w:rsidP="008B4A7A">
      <w:pPr>
        <w:numPr>
          <w:ilvl w:val="0"/>
          <w:numId w:val="3"/>
        </w:numPr>
        <w:pBdr>
          <w:top w:val="single" w:sz="4" w:space="1" w:color="auto"/>
          <w:left w:val="single" w:sz="4" w:space="4" w:color="auto"/>
          <w:bottom w:val="single" w:sz="4" w:space="1" w:color="auto"/>
          <w:right w:val="single" w:sz="4" w:space="4" w:color="auto"/>
        </w:pBdr>
        <w:shd w:val="pct5" w:color="auto" w:fill="auto"/>
        <w:tabs>
          <w:tab w:val="left" w:pos="658"/>
        </w:tabs>
        <w:ind w:left="851" w:right="767" w:firstLine="278"/>
        <w:jc w:val="both"/>
        <w:rPr>
          <w:rFonts w:ascii="Verdana" w:eastAsia="Verdana" w:hAnsi="Verdana" w:cs="Verdana"/>
          <w:sz w:val="20"/>
          <w:szCs w:val="20"/>
        </w:rPr>
      </w:pPr>
      <w:r w:rsidRPr="008B4A7A">
        <w:rPr>
          <w:rFonts w:ascii="Verdana" w:hAnsi="Verdana"/>
          <w:color w:val="404040"/>
          <w:sz w:val="20"/>
          <w:szCs w:val="20"/>
        </w:rPr>
        <w:t>W rozumieniu tego artykułu pojęcie “Pracy przymusowej lub obowiązkowej”</w:t>
      </w:r>
      <w:r w:rsidRPr="008B4A7A">
        <w:rPr>
          <w:rFonts w:ascii="Verdana" w:hAnsi="Verdana"/>
          <w:color w:val="404040"/>
          <w:sz w:val="20"/>
          <w:szCs w:val="20"/>
        </w:rPr>
        <w:br/>
        <w:t>nie obejmuje:</w:t>
      </w:r>
    </w:p>
    <w:p w14:paraId="425C5DD3" w14:textId="77777777" w:rsidR="008B4A7A" w:rsidRPr="008B4A7A" w:rsidRDefault="008B4A7A" w:rsidP="008B4A7A">
      <w:pPr>
        <w:numPr>
          <w:ilvl w:val="0"/>
          <w:numId w:val="2"/>
        </w:numPr>
        <w:pBdr>
          <w:top w:val="single" w:sz="4" w:space="1" w:color="auto"/>
          <w:left w:val="single" w:sz="4" w:space="4" w:color="auto"/>
          <w:bottom w:val="single" w:sz="4" w:space="1" w:color="auto"/>
          <w:right w:val="single" w:sz="4" w:space="4" w:color="auto"/>
        </w:pBdr>
        <w:shd w:val="pct5" w:color="auto" w:fill="auto"/>
        <w:tabs>
          <w:tab w:val="left" w:pos="766"/>
        </w:tabs>
        <w:spacing w:before="1"/>
        <w:ind w:left="851" w:right="767" w:firstLine="208"/>
        <w:jc w:val="both"/>
        <w:rPr>
          <w:rFonts w:ascii="Verdana" w:eastAsia="Verdana" w:hAnsi="Verdana" w:cs="Verdana"/>
          <w:sz w:val="20"/>
          <w:szCs w:val="20"/>
        </w:rPr>
      </w:pPr>
      <w:r w:rsidRPr="008B4A7A">
        <w:rPr>
          <w:rFonts w:ascii="Verdana" w:hAnsi="Verdana"/>
          <w:color w:val="404040"/>
          <w:sz w:val="20"/>
          <w:szCs w:val="20"/>
        </w:rPr>
        <w:t>żadnej pracy, jakiej wymaga się zwykle w ramach wykonywania kary pozbawienia wolności orzeczonej zgodnie z postanowieniami artykułu 5 niniejszej Konwencji</w:t>
      </w:r>
      <w:r w:rsidRPr="008B4A7A">
        <w:rPr>
          <w:rFonts w:ascii="Verdana" w:hAnsi="Verdana"/>
          <w:color w:val="404040"/>
          <w:sz w:val="20"/>
          <w:szCs w:val="20"/>
        </w:rPr>
        <w:br/>
        <w:t>lub w okresie warunkowego zwolnienia;</w:t>
      </w:r>
    </w:p>
    <w:p w14:paraId="6C884BFB" w14:textId="77777777" w:rsidR="008B4A7A" w:rsidRPr="008B4A7A" w:rsidRDefault="008B4A7A" w:rsidP="008B4A7A">
      <w:pPr>
        <w:numPr>
          <w:ilvl w:val="0"/>
          <w:numId w:val="2"/>
        </w:numPr>
        <w:pBdr>
          <w:top w:val="single" w:sz="4" w:space="1" w:color="auto"/>
          <w:left w:val="single" w:sz="4" w:space="4" w:color="auto"/>
          <w:bottom w:val="single" w:sz="4" w:space="1" w:color="auto"/>
          <w:right w:val="single" w:sz="4" w:space="4" w:color="auto"/>
        </w:pBdr>
        <w:shd w:val="pct5" w:color="auto" w:fill="auto"/>
        <w:tabs>
          <w:tab w:val="left" w:pos="768"/>
        </w:tabs>
        <w:ind w:left="851" w:right="767" w:firstLine="208"/>
        <w:jc w:val="both"/>
        <w:rPr>
          <w:rFonts w:ascii="Verdana" w:eastAsia="Verdana" w:hAnsi="Verdana" w:cs="Verdana"/>
          <w:sz w:val="20"/>
          <w:szCs w:val="20"/>
        </w:rPr>
      </w:pPr>
      <w:r w:rsidRPr="008B4A7A">
        <w:rPr>
          <w:rFonts w:ascii="Verdana" w:hAnsi="Verdana"/>
          <w:color w:val="404040"/>
          <w:sz w:val="20"/>
          <w:szCs w:val="20"/>
        </w:rPr>
        <w:t>żadnej służby o charakterze wojskowym bądź służby wymaganej zamiast obowiązkowej służby wojskowej w tych krajach, które uznają odmowę służby wojskowej ze względu na przekonania;</w:t>
      </w:r>
    </w:p>
    <w:p w14:paraId="43D7BE57" w14:textId="77777777" w:rsidR="008B4A7A" w:rsidRPr="008B4A7A" w:rsidRDefault="008B4A7A" w:rsidP="008B4A7A">
      <w:pPr>
        <w:numPr>
          <w:ilvl w:val="0"/>
          <w:numId w:val="2"/>
        </w:numPr>
        <w:pBdr>
          <w:top w:val="single" w:sz="4" w:space="1" w:color="auto"/>
          <w:left w:val="single" w:sz="4" w:space="4" w:color="auto"/>
          <w:bottom w:val="single" w:sz="4" w:space="1" w:color="auto"/>
          <w:right w:val="single" w:sz="4" w:space="4" w:color="auto"/>
        </w:pBdr>
        <w:shd w:val="pct5" w:color="auto" w:fill="auto"/>
        <w:tabs>
          <w:tab w:val="left" w:pos="706"/>
        </w:tabs>
        <w:ind w:left="851" w:right="767" w:firstLine="208"/>
        <w:jc w:val="both"/>
        <w:rPr>
          <w:rFonts w:ascii="Verdana" w:eastAsia="Verdana" w:hAnsi="Verdana" w:cs="Verdana"/>
          <w:sz w:val="20"/>
          <w:szCs w:val="20"/>
        </w:rPr>
      </w:pPr>
      <w:r w:rsidRPr="008B4A7A">
        <w:rPr>
          <w:rFonts w:ascii="Verdana" w:hAnsi="Verdana"/>
          <w:color w:val="404040"/>
          <w:sz w:val="20"/>
          <w:szCs w:val="20"/>
        </w:rPr>
        <w:t>żadnych świadczeń wymaganych w stanach nadzwyczajnych lub klęsk zagrażających życiu lub dobru społeczeństwa;</w:t>
      </w:r>
    </w:p>
    <w:p w14:paraId="74C7194E" w14:textId="486D8D19" w:rsidR="008B4A7A" w:rsidRPr="008B4A7A" w:rsidRDefault="008B4A7A" w:rsidP="008B4A7A">
      <w:pPr>
        <w:numPr>
          <w:ilvl w:val="0"/>
          <w:numId w:val="2"/>
        </w:numPr>
        <w:pBdr>
          <w:top w:val="single" w:sz="4" w:space="1" w:color="auto"/>
          <w:left w:val="single" w:sz="4" w:space="4" w:color="auto"/>
          <w:bottom w:val="single" w:sz="4" w:space="1" w:color="auto"/>
          <w:right w:val="single" w:sz="4" w:space="4" w:color="auto"/>
        </w:pBdr>
        <w:shd w:val="pct5" w:color="auto" w:fill="auto"/>
        <w:tabs>
          <w:tab w:val="left" w:pos="768"/>
        </w:tabs>
        <w:ind w:left="851" w:right="767" w:firstLine="208"/>
        <w:jc w:val="both"/>
        <w:rPr>
          <w:rFonts w:ascii="Verdana" w:eastAsia="Verdana" w:hAnsi="Verdana" w:cs="Verdana"/>
          <w:sz w:val="20"/>
          <w:szCs w:val="20"/>
        </w:rPr>
      </w:pPr>
      <w:r w:rsidRPr="008B4A7A">
        <w:rPr>
          <w:rFonts w:ascii="Verdana" w:hAnsi="Verdana"/>
          <w:color w:val="404040"/>
          <w:sz w:val="20"/>
          <w:szCs w:val="20"/>
        </w:rPr>
        <w:t>żadnej pracy ani świadczeń stanowiących część zwykłych obowiązków obywatelskich.”</w:t>
      </w:r>
      <w:r w:rsidR="00B111CE">
        <w:rPr>
          <w:rFonts w:ascii="Verdana" w:hAnsi="Verdana"/>
          <w:color w:val="404040"/>
          <w:sz w:val="20"/>
          <w:szCs w:val="20"/>
        </w:rPr>
        <w:t>.</w:t>
      </w:r>
    </w:p>
    <w:p w14:paraId="53522EF4" w14:textId="77777777" w:rsidR="007B0120" w:rsidRDefault="007B0120">
      <w:pPr>
        <w:pStyle w:val="Nagwek1"/>
        <w:spacing w:before="50"/>
        <w:ind w:left="860"/>
        <w:rPr>
          <w:color w:val="0071BB"/>
        </w:rPr>
      </w:pPr>
    </w:p>
    <w:p w14:paraId="3E83DB3D" w14:textId="77777777" w:rsidR="00125376" w:rsidRPr="007B0120" w:rsidRDefault="00F4467B" w:rsidP="00F30F41">
      <w:pPr>
        <w:pStyle w:val="Nagwek1"/>
        <w:spacing w:before="50"/>
      </w:pPr>
      <w:r w:rsidRPr="007B0120">
        <w:rPr>
          <w:color w:val="0071BB"/>
        </w:rPr>
        <w:t xml:space="preserve">Pracownicy </w:t>
      </w:r>
      <w:r w:rsidR="00914263">
        <w:rPr>
          <w:color w:val="0071BB"/>
        </w:rPr>
        <w:t>domowi</w:t>
      </w:r>
    </w:p>
    <w:p w14:paraId="637E9311" w14:textId="77777777" w:rsidR="00125376" w:rsidRPr="007B0120" w:rsidRDefault="00125376">
      <w:pPr>
        <w:spacing w:before="7"/>
        <w:rPr>
          <w:rFonts w:ascii="Verdana" w:eastAsia="Verdana" w:hAnsi="Verdana" w:cs="Verdana"/>
          <w:sz w:val="6"/>
          <w:szCs w:val="6"/>
        </w:rPr>
      </w:pPr>
    </w:p>
    <w:p w14:paraId="09DCE033" w14:textId="77777777" w:rsidR="00125376" w:rsidRPr="007B0120" w:rsidRDefault="0057087C">
      <w:pPr>
        <w:spacing w:line="28" w:lineRule="exact"/>
        <w:ind w:left="81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6082294B" wp14:editId="7C77097E">
                <wp:extent cx="5786755" cy="18415"/>
                <wp:effectExtent l="9525" t="9525" r="4445" b="635"/>
                <wp:docPr id="31" name="23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32" name="24107"/>
                        <wpg:cNvGrpSpPr>
                          <a:grpSpLocks/>
                        </wpg:cNvGrpSpPr>
                        <wpg:grpSpPr bwMode="auto">
                          <a:xfrm>
                            <a:off x="14" y="14"/>
                            <a:ext cx="9084" cy="2"/>
                            <a:chOff x="14" y="14"/>
                            <a:chExt cx="9084" cy="2"/>
                          </a:xfrm>
                        </wpg:grpSpPr>
                        <wps:wsp>
                          <wps:cNvPr id="33" name="2421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15F2E5" id="2394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MFyB9SUDAADLBwAADgAA&#10;AAAAAAAAAAAAAAAuAgAAZHJzL2Uyb0RvYy54bWxQSwECLQAUAAYACAAAACEAC4/0+tsAAAADAQAA&#10;DwAAAAAAAAAAAAAAAAB/BQAAZHJzL2Rvd25yZXYueG1sUEsFBgAAAAAEAAQA8wAAAIcGAAAAAA==&#10;">
                <v:group id="2410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2421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" path="m,l9084,e" filled="f" strokecolor="#999" strokeweight="1.44pt">
                    <v:path arrowok="t" o:connecttype="custom" o:connectlocs="0,0;9084,0" o:connectangles="0,0"/>
                  </v:shape>
                </v:group>
                <w10:anchorlock/>
              </v:group>
            </w:pict>
          </mc:Fallback>
        </mc:AlternateContent>
      </w:r>
    </w:p>
    <w:p w14:paraId="7991C304" w14:textId="77777777" w:rsidR="00125376" w:rsidRPr="007B0120" w:rsidRDefault="00F4467B">
      <w:pPr>
        <w:pStyle w:val="Nagwek2"/>
        <w:spacing w:before="121"/>
        <w:ind w:left="860"/>
        <w:jc w:val="both"/>
        <w:rPr>
          <w:b w:val="0"/>
          <w:bCs w:val="0"/>
          <w:u w:val="none"/>
        </w:rPr>
      </w:pPr>
      <w:hyperlink r:id="rId11">
        <w:r w:rsidRPr="007B0120">
          <w:rPr>
            <w:color w:val="0071BB"/>
            <w:u w:val="thick" w:color="0071BB"/>
          </w:rPr>
          <w:t>Siliadin przeciwko Francji</w:t>
        </w:r>
      </w:hyperlink>
    </w:p>
    <w:p w14:paraId="67F35D06" w14:textId="77777777" w:rsidR="00125376" w:rsidRPr="007B0120" w:rsidRDefault="00F4467B">
      <w:pPr>
        <w:spacing w:before="62" w:line="218" w:lineRule="exact"/>
        <w:ind w:left="860"/>
        <w:jc w:val="both"/>
        <w:rPr>
          <w:rFonts w:ascii="Verdana" w:eastAsia="Verdana" w:hAnsi="Verdana" w:cs="Verdana"/>
          <w:sz w:val="18"/>
          <w:szCs w:val="18"/>
        </w:rPr>
      </w:pPr>
      <w:r w:rsidRPr="007B0120">
        <w:rPr>
          <w:rFonts w:ascii="Verdana" w:hAnsi="Verdana"/>
          <w:color w:val="808080"/>
          <w:sz w:val="18"/>
        </w:rPr>
        <w:t xml:space="preserve">26 lipca 2005 r. </w:t>
      </w:r>
    </w:p>
    <w:p w14:paraId="276E894D" w14:textId="4926AC29" w:rsidR="00125376" w:rsidRPr="007B0120" w:rsidRDefault="00F4467B" w:rsidP="00991955">
      <w:pPr>
        <w:pStyle w:val="Tekstpodstawowy"/>
        <w:ind w:left="859" w:right="814"/>
        <w:jc w:val="both"/>
      </w:pPr>
      <w:r w:rsidRPr="007B0120">
        <w:t>Skarżąca, obywatelka Togo, przybywszy do Francji w 1994 r</w:t>
      </w:r>
      <w:r w:rsidR="00991955">
        <w:t>oku</w:t>
      </w:r>
      <w:r w:rsidRPr="007B0120">
        <w:t xml:space="preserve"> z zamiarem studiowania, została zmuszona do pracy w charakterze służby domowej w prywatnym domu w Paryżu. </w:t>
      </w:r>
      <w:r w:rsidR="00723EB9">
        <w:t>Jej paszport skonfiskowano, przez kilka lat pracowała bez wynagrodzenia 15</w:t>
      </w:r>
      <w:r w:rsidR="00991955">
        <w:t xml:space="preserve"> </w:t>
      </w:r>
      <w:r w:rsidR="00723EB9">
        <w:t>godzin na dobę, bez dnia wolnego. Skarżąca</w:t>
      </w:r>
      <w:r w:rsidRPr="007B0120">
        <w:t xml:space="preserve"> </w:t>
      </w:r>
      <w:r w:rsidR="00723EB9">
        <w:t>zarzuciła</w:t>
      </w:r>
      <w:r w:rsidRPr="007B0120">
        <w:t>, że była niewolnikiem domowym.</w:t>
      </w:r>
    </w:p>
    <w:p w14:paraId="569603A5" w14:textId="15FFF325" w:rsidR="00CF51B2" w:rsidRPr="007B0120" w:rsidRDefault="00F4467B" w:rsidP="00723EB9">
      <w:pPr>
        <w:pStyle w:val="Tekstpodstawowy"/>
        <w:spacing w:after="240"/>
        <w:ind w:left="858" w:right="817"/>
        <w:jc w:val="both"/>
        <w:rPr>
          <w:color w:val="0071BB"/>
        </w:rPr>
      </w:pPr>
      <w:r w:rsidRPr="007B0120">
        <w:rPr>
          <w:color w:val="0071BB"/>
        </w:rPr>
        <w:t xml:space="preserve">Europejski Trybunał Praw Człowieka stwierdził, że skarżąca nie została zniewolona, ponieważ jej pracodawcy, chociaż sprawowali nad nią kontrolę, </w:t>
      </w:r>
      <w:r w:rsidR="00723EB9">
        <w:rPr>
          <w:color w:val="0071BB"/>
        </w:rPr>
        <w:t xml:space="preserve">nie mieli "rzeczywistego </w:t>
      </w:r>
      <w:r w:rsidR="00723EB9" w:rsidRPr="00723EB9">
        <w:rPr>
          <w:color w:val="0071BB"/>
        </w:rPr>
        <w:t>prawa własności wobec niej umniejszającego ją do rangi przedmiotu”.</w:t>
      </w:r>
      <w:r w:rsidR="00723EB9">
        <w:rPr>
          <w:color w:val="0071BB"/>
        </w:rPr>
        <w:t xml:space="preserve"> </w:t>
      </w:r>
      <w:r w:rsidRPr="007B0120">
        <w:rPr>
          <w:color w:val="0071BB"/>
        </w:rPr>
        <w:t>Trybunał stwierdził jednak, że obowiązujące wówczas prawo karne nie zapewniło jej wystarczającej ochrony i że chociaż prawo zostało zmienione w późniejszym okresie, nie miało on</w:t>
      </w:r>
      <w:r w:rsidR="00723EB9">
        <w:rPr>
          <w:color w:val="0071BB"/>
        </w:rPr>
        <w:t>o zastosowania do jej sytuacji.</w:t>
      </w:r>
      <w:r w:rsidRPr="007B0120">
        <w:rPr>
          <w:color w:val="0071BB"/>
        </w:rPr>
        <w:t xml:space="preserve"> Trybunał stwierdził, że skarżąca była przetrzymywana w poddaństwie, z </w:t>
      </w:r>
      <w:r w:rsidRPr="007B0120">
        <w:rPr>
          <w:b/>
          <w:bCs/>
          <w:color w:val="0071BB"/>
        </w:rPr>
        <w:t xml:space="preserve">naruszeniem </w:t>
      </w:r>
      <w:r w:rsidR="00070175">
        <w:rPr>
          <w:b/>
          <w:bCs/>
          <w:color w:val="0071BB"/>
        </w:rPr>
        <w:t>art.</w:t>
      </w:r>
      <w:r w:rsidRPr="007B0120">
        <w:rPr>
          <w:b/>
          <w:bCs/>
          <w:color w:val="0071BB"/>
        </w:rPr>
        <w:t xml:space="preserve"> 4</w:t>
      </w:r>
      <w:r w:rsidRPr="007B0120">
        <w:rPr>
          <w:color w:val="0071BB"/>
        </w:rPr>
        <w:t xml:space="preserve"> (zakaz niewolnictwa, poddaństwa, pracy przymusowej lub obowiązkowej) Europejs</w:t>
      </w:r>
      <w:r w:rsidR="00CF51B2" w:rsidRPr="007B0120">
        <w:rPr>
          <w:color w:val="0071BB"/>
        </w:rPr>
        <w:t>kiej Konwencji Praw Człowieka.</w:t>
      </w:r>
    </w:p>
    <w:p w14:paraId="5416C561" w14:textId="7BA28D53" w:rsidR="00125376" w:rsidRPr="005D5104" w:rsidRDefault="00F4467B" w:rsidP="00CF51B2">
      <w:pPr>
        <w:pStyle w:val="Tekstpodstawowy"/>
        <w:ind w:left="858" w:right="817"/>
        <w:jc w:val="both"/>
        <w:rPr>
          <w:b/>
          <w:color w:val="0070C0"/>
        </w:rPr>
      </w:pPr>
      <w:hyperlink r:id="rId12" w:history="1">
        <w:r w:rsidRPr="005D5104">
          <w:rPr>
            <w:rStyle w:val="Hipercze"/>
            <w:b/>
            <w:color w:val="0070C0"/>
          </w:rPr>
          <w:t>C.N. i V.</w:t>
        </w:r>
        <w:r w:rsidR="001537B1" w:rsidRPr="005D5104">
          <w:rPr>
            <w:rStyle w:val="Hipercze"/>
            <w:b/>
            <w:color w:val="0070C0"/>
          </w:rPr>
          <w:t xml:space="preserve"> przeciwko Francji</w:t>
        </w:r>
        <w:r w:rsidRPr="005D5104">
          <w:rPr>
            <w:rStyle w:val="Hipercze"/>
            <w:b/>
            <w:color w:val="0070C0"/>
          </w:rPr>
          <w:t xml:space="preserve"> (skarga nr 67724/09)</w:t>
        </w:r>
      </w:hyperlink>
    </w:p>
    <w:p w14:paraId="089EFE6C" w14:textId="77777777" w:rsidR="00125376" w:rsidRPr="007B0120" w:rsidRDefault="007B0120">
      <w:pPr>
        <w:spacing w:before="62" w:line="218" w:lineRule="exact"/>
        <w:ind w:left="860"/>
        <w:jc w:val="both"/>
        <w:rPr>
          <w:rFonts w:ascii="Verdana" w:eastAsia="Verdana" w:hAnsi="Verdana" w:cs="Verdana"/>
          <w:sz w:val="18"/>
          <w:szCs w:val="18"/>
        </w:rPr>
      </w:pPr>
      <w:r w:rsidRPr="007B0120">
        <w:rPr>
          <w:rFonts w:ascii="Verdana" w:hAnsi="Verdana"/>
          <w:color w:val="808080"/>
          <w:sz w:val="18"/>
        </w:rPr>
        <w:t>11</w:t>
      </w:r>
      <w:r w:rsidR="00F4467B" w:rsidRPr="007B0120">
        <w:rPr>
          <w:rFonts w:ascii="Verdana" w:hAnsi="Verdana"/>
          <w:color w:val="808080"/>
          <w:sz w:val="18"/>
        </w:rPr>
        <w:t xml:space="preserve"> października 2012 r.</w:t>
      </w:r>
    </w:p>
    <w:p w14:paraId="56932317" w14:textId="77777777" w:rsidR="00125376" w:rsidRPr="007B0120" w:rsidRDefault="00F4467B">
      <w:pPr>
        <w:pStyle w:val="Tekstpodstawowy"/>
        <w:ind w:left="860" w:right="819"/>
        <w:jc w:val="both"/>
      </w:pPr>
      <w:r w:rsidRPr="007B0120">
        <w:t>Sprawa ta dotyczyła zarzutów poddaństwa lub pracy przymusowej lub obowiązkowej (nieodpłatne wykonywanie obowiązków domowych w domu ciotki i wuja</w:t>
      </w:r>
      <w:r w:rsidR="00C670D4">
        <w:t xml:space="preserve"> skarżących</w:t>
      </w:r>
      <w:r w:rsidRPr="007B0120">
        <w:t>) przez dwie osierocone siostry z Burundi w wieku 16 i 10 lat.</w:t>
      </w:r>
    </w:p>
    <w:p w14:paraId="65B6097D" w14:textId="596FF07A" w:rsidR="00125376" w:rsidRPr="007B0120" w:rsidRDefault="00F4467B" w:rsidP="00B555FE">
      <w:pPr>
        <w:pStyle w:val="Tekstpodstawowy"/>
        <w:ind w:left="860" w:right="816"/>
        <w:jc w:val="both"/>
      </w:pPr>
      <w:r w:rsidRPr="007B0120">
        <w:rPr>
          <w:color w:val="0071BB"/>
        </w:rPr>
        <w:t>Trybunał orzekł, że doszło do</w:t>
      </w:r>
      <w:r w:rsidRPr="007B0120">
        <w:rPr>
          <w:b/>
          <w:bCs/>
          <w:color w:val="0071BB"/>
        </w:rPr>
        <w:t xml:space="preserve"> naruszenia </w:t>
      </w:r>
      <w:r w:rsidR="00070175">
        <w:rPr>
          <w:b/>
          <w:bCs/>
          <w:color w:val="0071BB"/>
        </w:rPr>
        <w:t>art.</w:t>
      </w:r>
      <w:r w:rsidRPr="007B0120">
        <w:rPr>
          <w:b/>
          <w:bCs/>
          <w:color w:val="0071BB"/>
        </w:rPr>
        <w:t xml:space="preserve"> 4</w:t>
      </w:r>
      <w:r w:rsidRPr="007B0120">
        <w:rPr>
          <w:color w:val="0071BB"/>
        </w:rPr>
        <w:t xml:space="preserve"> (zakaz niewolnictwa i pracy przymusowej) Konwencji w odniesieniu do pierwszej skarżącej, ponieważ Państwo nie </w:t>
      </w:r>
      <w:r w:rsidRPr="007B0120">
        <w:rPr>
          <w:color w:val="0071BB"/>
        </w:rPr>
        <w:lastRenderedPageBreak/>
        <w:t>ustanowiło ram legislacyjnych i administracyjnych umożliwiających skuteczną walkę</w:t>
      </w:r>
      <w:r w:rsidR="00C670D4">
        <w:rPr>
          <w:color w:val="0071BB"/>
        </w:rPr>
        <w:t xml:space="preserve"> z poddaństwem i pracą przymusową</w:t>
      </w:r>
      <w:r w:rsidRPr="007B0120">
        <w:rPr>
          <w:color w:val="0071BB"/>
        </w:rPr>
        <w:t xml:space="preserve">. Ponadto ustalono, że </w:t>
      </w:r>
      <w:r w:rsidRPr="007B0120">
        <w:rPr>
          <w:b/>
          <w:color w:val="0071BB"/>
        </w:rPr>
        <w:t>nie doszło do</w:t>
      </w:r>
      <w:r w:rsidRPr="007B0120">
        <w:rPr>
          <w:color w:val="0071BB"/>
        </w:rPr>
        <w:t xml:space="preserve"> </w:t>
      </w:r>
      <w:r w:rsidRPr="007B0120">
        <w:rPr>
          <w:b/>
          <w:bCs/>
          <w:color w:val="0071BB"/>
        </w:rPr>
        <w:t xml:space="preserve">naruszenia </w:t>
      </w:r>
      <w:r w:rsidR="00070175">
        <w:rPr>
          <w:b/>
          <w:bCs/>
          <w:color w:val="0071BB"/>
        </w:rPr>
        <w:t>art.</w:t>
      </w:r>
      <w:r w:rsidRPr="007B0120">
        <w:rPr>
          <w:b/>
          <w:bCs/>
          <w:color w:val="0071BB"/>
        </w:rPr>
        <w:t xml:space="preserve"> 4</w:t>
      </w:r>
      <w:r w:rsidR="00C670D4">
        <w:rPr>
          <w:color w:val="0071BB"/>
        </w:rPr>
        <w:t xml:space="preserve"> w stosunku do pierwszej skarżącej</w:t>
      </w:r>
      <w:r w:rsidRPr="007B0120">
        <w:rPr>
          <w:color w:val="0071BB"/>
        </w:rPr>
        <w:t>, w odniesieniu do obowiązku Państwa do przeprowadzenia skutecznego dochodzenia w sprawie przypadków poddaństwa i</w:t>
      </w:r>
      <w:r w:rsidR="00B555FE" w:rsidRPr="007B0120">
        <w:rPr>
          <w:color w:val="0071BB"/>
        </w:rPr>
        <w:t xml:space="preserve"> </w:t>
      </w:r>
      <w:r w:rsidRPr="007B0120">
        <w:rPr>
          <w:color w:val="0071BB"/>
        </w:rPr>
        <w:t xml:space="preserve">pracy przymusowej. </w:t>
      </w:r>
      <w:r w:rsidR="00C670D4">
        <w:rPr>
          <w:color w:val="0071BB"/>
        </w:rPr>
        <w:t>Uznano również</w:t>
      </w:r>
      <w:r w:rsidRPr="007B0120">
        <w:rPr>
          <w:color w:val="0071BB"/>
        </w:rPr>
        <w:t xml:space="preserve">, że </w:t>
      </w:r>
      <w:r w:rsidRPr="007B0120">
        <w:rPr>
          <w:b/>
          <w:color w:val="0071BB"/>
        </w:rPr>
        <w:t>nie doszło do</w:t>
      </w:r>
      <w:r w:rsidRPr="007B0120">
        <w:rPr>
          <w:color w:val="0071BB"/>
        </w:rPr>
        <w:t xml:space="preserve"> </w:t>
      </w:r>
      <w:r w:rsidRPr="007B0120">
        <w:rPr>
          <w:b/>
          <w:color w:val="0071BB"/>
        </w:rPr>
        <w:t xml:space="preserve">naruszenia </w:t>
      </w:r>
      <w:r w:rsidR="00070175">
        <w:rPr>
          <w:b/>
          <w:color w:val="0071BB"/>
        </w:rPr>
        <w:t>art.</w:t>
      </w:r>
      <w:r w:rsidRPr="007B0120">
        <w:rPr>
          <w:b/>
          <w:color w:val="0071BB"/>
        </w:rPr>
        <w:t xml:space="preserve"> 4</w:t>
      </w:r>
      <w:r w:rsidR="00C670D4">
        <w:rPr>
          <w:color w:val="0071BB"/>
        </w:rPr>
        <w:t xml:space="preserve"> w stosunku do drugiej skarżącej</w:t>
      </w:r>
      <w:r w:rsidRPr="007B0120">
        <w:rPr>
          <w:color w:val="0071BB"/>
        </w:rPr>
        <w:t>.</w:t>
      </w:r>
    </w:p>
    <w:p w14:paraId="1396DBFA" w14:textId="368FB23E" w:rsidR="00125376" w:rsidRPr="007B0120" w:rsidRDefault="00F4467B">
      <w:pPr>
        <w:pStyle w:val="Tekstpodstawowy"/>
        <w:ind w:left="839" w:right="813"/>
        <w:jc w:val="both"/>
      </w:pPr>
      <w:r w:rsidRPr="007B0120">
        <w:rPr>
          <w:color w:val="0071BB"/>
        </w:rPr>
        <w:t xml:space="preserve">Trybunał stwierdził w szczególności, że pierwsza skarżąca została poddana przymusowej lub obowiązkowej </w:t>
      </w:r>
      <w:r w:rsidR="00991955">
        <w:rPr>
          <w:color w:val="0071BB"/>
        </w:rPr>
        <w:t>pracy,</w:t>
      </w:r>
      <w:r w:rsidR="00C670D4">
        <w:rPr>
          <w:color w:val="0071BB"/>
        </w:rPr>
        <w:t xml:space="preserve"> </w:t>
      </w:r>
      <w:r w:rsidRPr="007B0120">
        <w:rPr>
          <w:color w:val="0071BB"/>
        </w:rPr>
        <w:t xml:space="preserve">ponieważ musiała wykonywać, pod groźbą powrotu do Burundi, czynności, które zostałyby opisane jako </w:t>
      </w:r>
      <w:r w:rsidR="00991955" w:rsidRPr="007B0120">
        <w:rPr>
          <w:color w:val="0071BB"/>
        </w:rPr>
        <w:t>praca,</w:t>
      </w:r>
      <w:r w:rsidRPr="007B0120">
        <w:rPr>
          <w:color w:val="0071BB"/>
        </w:rPr>
        <w:t xml:space="preserve"> jeżeli wykonywane byłyby przez wynagradzanego profesjonalistę. „Pracę przymusową" należy</w:t>
      </w:r>
      <w:r w:rsidR="00C670D4">
        <w:rPr>
          <w:color w:val="0071BB"/>
        </w:rPr>
        <w:t xml:space="preserve"> odróżnić od działań związanych</w:t>
      </w:r>
      <w:r w:rsidRPr="007B0120">
        <w:rPr>
          <w:color w:val="0071BB"/>
        </w:rPr>
        <w:t xml:space="preserve"> z wzajemną pomocą </w:t>
      </w:r>
      <w:r w:rsidR="00C670D4">
        <w:rPr>
          <w:color w:val="0071BB"/>
        </w:rPr>
        <w:t>w rodzinie</w:t>
      </w:r>
      <w:r w:rsidRPr="007B0120">
        <w:rPr>
          <w:color w:val="0071BB"/>
        </w:rPr>
        <w:t xml:space="preserve"> lub </w:t>
      </w:r>
      <w:r w:rsidR="00C670D4">
        <w:rPr>
          <w:color w:val="0071BB"/>
        </w:rPr>
        <w:t xml:space="preserve">ze </w:t>
      </w:r>
      <w:r w:rsidRPr="007B0120">
        <w:rPr>
          <w:color w:val="0071BB"/>
        </w:rPr>
        <w:t xml:space="preserve">wspólnym pożyciem, ze szczególnym uwzględnieniem charakteru i </w:t>
      </w:r>
      <w:r w:rsidR="00C670D4">
        <w:rPr>
          <w:color w:val="0071BB"/>
        </w:rPr>
        <w:t>zakresu</w:t>
      </w:r>
      <w:r w:rsidRPr="007B0120">
        <w:rPr>
          <w:color w:val="0071BB"/>
        </w:rPr>
        <w:t xml:space="preserve"> danej działalności. Trybunał uznał również, że pierwsza skarżąca była przetrzymywana w </w:t>
      </w:r>
      <w:r w:rsidR="00C670D4">
        <w:rPr>
          <w:color w:val="0071BB"/>
        </w:rPr>
        <w:t>poddaństwie</w:t>
      </w:r>
      <w:r w:rsidRPr="007B0120">
        <w:rPr>
          <w:color w:val="0071BB"/>
        </w:rPr>
        <w:t xml:space="preserve">, </w:t>
      </w:r>
      <w:r w:rsidR="00827ECB">
        <w:rPr>
          <w:color w:val="0071BB"/>
        </w:rPr>
        <w:t>jako że</w:t>
      </w:r>
      <w:r w:rsidRPr="007B0120">
        <w:rPr>
          <w:color w:val="0071BB"/>
        </w:rPr>
        <w:t xml:space="preserve"> uważała, że jej sytuacja jest</w:t>
      </w:r>
      <w:r w:rsidR="00827ECB">
        <w:rPr>
          <w:color w:val="0071BB"/>
        </w:rPr>
        <w:t xml:space="preserve"> trwała i jest mało prawdopodobne</w:t>
      </w:r>
      <w:r w:rsidRPr="007B0120">
        <w:rPr>
          <w:color w:val="0071BB"/>
        </w:rPr>
        <w:t xml:space="preserve">, aby uległa zmianie. Wreszcie Trybunał stwierdził, że Francja nie wypełniła zobowiązań wynikających z </w:t>
      </w:r>
      <w:r w:rsidR="00070175">
        <w:rPr>
          <w:color w:val="0071BB"/>
        </w:rPr>
        <w:t>art.</w:t>
      </w:r>
      <w:r w:rsidRPr="007B0120">
        <w:rPr>
          <w:color w:val="0071BB"/>
        </w:rPr>
        <w:t xml:space="preserve"> 4 Konwencji w </w:t>
      </w:r>
      <w:r w:rsidR="00827ECB">
        <w:rPr>
          <w:color w:val="0071BB"/>
        </w:rPr>
        <w:t>kwestii</w:t>
      </w:r>
      <w:r w:rsidRPr="007B0120">
        <w:rPr>
          <w:color w:val="0071BB"/>
        </w:rPr>
        <w:t xml:space="preserve"> zwalczania pracy przymusowej.</w:t>
      </w:r>
    </w:p>
    <w:p w14:paraId="1D81B7F3" w14:textId="77777777" w:rsidR="00125376" w:rsidRPr="007B0120" w:rsidRDefault="00F4467B">
      <w:pPr>
        <w:pStyle w:val="Nagwek2"/>
        <w:spacing w:before="121"/>
        <w:ind w:left="839"/>
        <w:jc w:val="both"/>
        <w:rPr>
          <w:b w:val="0"/>
          <w:bCs w:val="0"/>
          <w:u w:val="none"/>
        </w:rPr>
      </w:pPr>
      <w:hyperlink r:id="rId13">
        <w:r w:rsidRPr="007B0120">
          <w:rPr>
            <w:color w:val="0071BB"/>
            <w:u w:val="thick" w:color="0071BB"/>
          </w:rPr>
          <w:t xml:space="preserve">C.N. przeciwko </w:t>
        </w:r>
        <w:r w:rsidR="001537B1" w:rsidRPr="001537B1">
          <w:rPr>
            <w:color w:val="0071BB"/>
            <w:u w:val="thick" w:color="0071BB"/>
          </w:rPr>
          <w:t>Zjednoczonemu Królestwu</w:t>
        </w:r>
        <w:r w:rsidRPr="007B0120">
          <w:rPr>
            <w:color w:val="0071BB"/>
            <w:u w:val="thick" w:color="0071BB"/>
          </w:rPr>
          <w:t xml:space="preserve"> (nr 4239/08)</w:t>
        </w:r>
      </w:hyperlink>
    </w:p>
    <w:p w14:paraId="147AAC9D" w14:textId="77777777" w:rsidR="00125376" w:rsidRPr="007B0120" w:rsidRDefault="00F4467B">
      <w:pPr>
        <w:spacing w:before="60" w:line="218" w:lineRule="exact"/>
        <w:ind w:left="840"/>
        <w:jc w:val="both"/>
        <w:rPr>
          <w:rFonts w:ascii="Verdana" w:eastAsia="Verdana" w:hAnsi="Verdana" w:cs="Verdana"/>
          <w:sz w:val="18"/>
          <w:szCs w:val="18"/>
        </w:rPr>
      </w:pPr>
      <w:r w:rsidRPr="007B0120">
        <w:rPr>
          <w:rFonts w:ascii="Verdana" w:hAnsi="Verdana"/>
          <w:color w:val="808080"/>
          <w:sz w:val="18"/>
        </w:rPr>
        <w:t xml:space="preserve">13 listopada 2012 r. </w:t>
      </w:r>
    </w:p>
    <w:p w14:paraId="413CB384" w14:textId="77777777" w:rsidR="00125376" w:rsidRPr="007B0120" w:rsidRDefault="00F4467B">
      <w:pPr>
        <w:pStyle w:val="Tekstpodstawowy"/>
        <w:ind w:right="819"/>
        <w:jc w:val="both"/>
      </w:pPr>
      <w:r w:rsidRPr="007B0120">
        <w:t xml:space="preserve">Sprawa ta dotyczyła zarzutów o </w:t>
      </w:r>
      <w:r w:rsidR="00ED72AF">
        <w:t>poddaństwo domowe postawionych przez Ugandyjkę</w:t>
      </w:r>
      <w:r w:rsidRPr="007B0120">
        <w:t xml:space="preserve">, która skarżyła się, że została zmuszona do pracy w charakterze </w:t>
      </w:r>
      <w:r w:rsidR="00ED72AF">
        <w:t xml:space="preserve">stałej </w:t>
      </w:r>
      <w:r w:rsidRPr="007B0120">
        <w:t>opiekunki.</w:t>
      </w:r>
    </w:p>
    <w:p w14:paraId="50BF966F" w14:textId="61F9D689" w:rsidR="00125376" w:rsidRPr="007B0120" w:rsidRDefault="00F4467B">
      <w:pPr>
        <w:pStyle w:val="Tekstpodstawowy"/>
        <w:ind w:right="814"/>
        <w:jc w:val="both"/>
      </w:pPr>
      <w:r w:rsidRPr="007B0120">
        <w:rPr>
          <w:color w:val="0071BB"/>
        </w:rPr>
        <w:t xml:space="preserve">Trybunał stwierdził, że doszło do </w:t>
      </w:r>
      <w:r w:rsidRPr="007B0120">
        <w:rPr>
          <w:b/>
          <w:bCs/>
          <w:color w:val="0071BB"/>
        </w:rPr>
        <w:t xml:space="preserve">naruszenia </w:t>
      </w:r>
      <w:r w:rsidR="00070175">
        <w:rPr>
          <w:b/>
          <w:bCs/>
          <w:color w:val="0071BB"/>
        </w:rPr>
        <w:t>art.</w:t>
      </w:r>
      <w:r w:rsidRPr="007B0120">
        <w:rPr>
          <w:b/>
          <w:bCs/>
          <w:color w:val="0071BB"/>
        </w:rPr>
        <w:t xml:space="preserve"> 4</w:t>
      </w:r>
      <w:r w:rsidRPr="007B0120">
        <w:rPr>
          <w:color w:val="0071BB"/>
        </w:rPr>
        <w:t xml:space="preserve"> (zakaz niewolnictwa i pracy przymusowej) Konwencji. </w:t>
      </w:r>
      <w:r w:rsidR="00ED72AF">
        <w:rPr>
          <w:color w:val="0071BB"/>
        </w:rPr>
        <w:t>Uznano</w:t>
      </w:r>
      <w:r w:rsidRPr="007B0120">
        <w:rPr>
          <w:color w:val="0071BB"/>
        </w:rPr>
        <w:t xml:space="preserve">, że przepisy prawne obowiązujące w Zjednoczonym Królestwie w </w:t>
      </w:r>
      <w:r w:rsidR="00ED72AF">
        <w:rPr>
          <w:color w:val="0071BB"/>
        </w:rPr>
        <w:t xml:space="preserve">danym czasie były </w:t>
      </w:r>
      <w:r w:rsidR="00991955">
        <w:rPr>
          <w:color w:val="0071BB"/>
        </w:rPr>
        <w:t>niewystarczające,</w:t>
      </w:r>
      <w:r w:rsidRPr="007B0120">
        <w:rPr>
          <w:color w:val="0071BB"/>
        </w:rPr>
        <w:t xml:space="preserve"> aby zapewnić praktyczną i skuteczną ochronę przed traktowaniem sprzecznym </w:t>
      </w:r>
      <w:r w:rsidR="00ED72AF">
        <w:rPr>
          <w:color w:val="0071BB"/>
        </w:rPr>
        <w:t xml:space="preserve">z </w:t>
      </w:r>
      <w:r w:rsidR="00070175">
        <w:rPr>
          <w:color w:val="0071BB"/>
        </w:rPr>
        <w:t>art.</w:t>
      </w:r>
      <w:r w:rsidR="00ED72AF">
        <w:rPr>
          <w:color w:val="0071BB"/>
        </w:rPr>
        <w:t xml:space="preserve"> 4. Z</w:t>
      </w:r>
      <w:r w:rsidRPr="007B0120">
        <w:rPr>
          <w:color w:val="0071BB"/>
        </w:rPr>
        <w:t xml:space="preserve"> </w:t>
      </w:r>
      <w:r w:rsidR="00ED72AF">
        <w:rPr>
          <w:color w:val="0071BB"/>
        </w:rPr>
        <w:t>uwagi na brak</w:t>
      </w:r>
      <w:r w:rsidRPr="007B0120">
        <w:rPr>
          <w:color w:val="0071BB"/>
        </w:rPr>
        <w:t xml:space="preserve"> </w:t>
      </w:r>
      <w:r w:rsidR="00ED72AF">
        <w:rPr>
          <w:color w:val="0071BB"/>
        </w:rPr>
        <w:t>konkretnego</w:t>
      </w:r>
      <w:r w:rsidRPr="007B0120">
        <w:rPr>
          <w:color w:val="0071BB"/>
        </w:rPr>
        <w:t xml:space="preserve"> ustawodawstwa kryminalizującego poddaństwo domowe, dochodzenie</w:t>
      </w:r>
      <w:r w:rsidR="00ED72AF">
        <w:rPr>
          <w:color w:val="0071BB"/>
        </w:rPr>
        <w:t xml:space="preserve"> w sprawie zarzutów skarżącej </w:t>
      </w:r>
      <w:r w:rsidRPr="007B0120">
        <w:rPr>
          <w:color w:val="0071BB"/>
        </w:rPr>
        <w:t>było nieskuteczne.</w:t>
      </w:r>
    </w:p>
    <w:p w14:paraId="60FB051A" w14:textId="77777777" w:rsidR="00125376" w:rsidRPr="007B0120" w:rsidRDefault="00F4467B">
      <w:pPr>
        <w:pStyle w:val="Nagwek2"/>
        <w:jc w:val="both"/>
        <w:rPr>
          <w:b w:val="0"/>
          <w:bCs w:val="0"/>
          <w:u w:val="none"/>
        </w:rPr>
      </w:pPr>
      <w:hyperlink r:id="rId14">
        <w:proofErr w:type="spellStart"/>
        <w:r w:rsidRPr="007B0120">
          <w:rPr>
            <w:color w:val="0071BB"/>
            <w:u w:val="thick" w:color="0071BB"/>
          </w:rPr>
          <w:t>Kawogo</w:t>
        </w:r>
        <w:proofErr w:type="spellEnd"/>
        <w:r w:rsidRPr="007B0120">
          <w:rPr>
            <w:color w:val="0071BB"/>
            <w:u w:val="thick" w:color="0071BB"/>
          </w:rPr>
          <w:t xml:space="preserve"> przeciwko </w:t>
        </w:r>
        <w:r w:rsidR="001537B1" w:rsidRPr="001537B1">
          <w:rPr>
            <w:color w:val="0071BB"/>
            <w:u w:val="thick" w:color="0071BB"/>
          </w:rPr>
          <w:t xml:space="preserve">Zjednoczonemu Królestwu </w:t>
        </w:r>
      </w:hyperlink>
    </w:p>
    <w:p w14:paraId="18FF9C0D" w14:textId="77777777" w:rsidR="00125376" w:rsidRPr="007B0120" w:rsidRDefault="007B0120">
      <w:pPr>
        <w:spacing w:before="60"/>
        <w:ind w:left="840"/>
        <w:jc w:val="both"/>
        <w:rPr>
          <w:rFonts w:ascii="Verdana" w:eastAsia="Verdana" w:hAnsi="Verdana" w:cs="Verdana"/>
          <w:sz w:val="18"/>
          <w:szCs w:val="18"/>
        </w:rPr>
      </w:pPr>
      <w:r>
        <w:rPr>
          <w:rFonts w:ascii="Verdana" w:hAnsi="Verdana"/>
          <w:color w:val="808080"/>
          <w:sz w:val="18"/>
        </w:rPr>
        <w:t>3</w:t>
      </w:r>
      <w:r w:rsidR="00F4467B" w:rsidRPr="007B0120">
        <w:rPr>
          <w:rFonts w:ascii="Verdana" w:hAnsi="Verdana"/>
          <w:color w:val="808080"/>
          <w:sz w:val="18"/>
        </w:rPr>
        <w:t xml:space="preserve"> września 2013 r. (decyzja o skreśleniu z listy)</w:t>
      </w:r>
    </w:p>
    <w:p w14:paraId="21125DE4" w14:textId="77777777" w:rsidR="00125376" w:rsidRPr="007B0120" w:rsidRDefault="00F4467B">
      <w:pPr>
        <w:pStyle w:val="Tekstpodstawowy"/>
        <w:spacing w:before="1"/>
        <w:ind w:right="815"/>
        <w:jc w:val="both"/>
      </w:pPr>
      <w:r w:rsidRPr="007B0120">
        <w:t xml:space="preserve">Skarżąca, obywatelka Tanzanii, która przybyła do Zjednoczonego Królestwa na podstawie krajowej wizy pracowniczej, ważnej do listopada 2006 r. </w:t>
      </w:r>
      <w:r w:rsidR="00A349C8">
        <w:t>była zmusza</w:t>
      </w:r>
      <w:r w:rsidRPr="007B0120">
        <w:t xml:space="preserve">na do </w:t>
      </w:r>
      <w:r w:rsidR="00A349C8">
        <w:t xml:space="preserve">wykonywania </w:t>
      </w:r>
      <w:r w:rsidRPr="007B0120">
        <w:t xml:space="preserve">codziennej pracy </w:t>
      </w:r>
      <w:r w:rsidR="00A349C8">
        <w:t>na rzecz</w:t>
      </w:r>
      <w:r w:rsidRPr="007B0120">
        <w:t xml:space="preserve"> rodziców jej poprzedniego pracodawcy, w godzinach od 7.00 do 22.30, bez zapłaty, przez kilka miesię</w:t>
      </w:r>
      <w:r w:rsidR="00A349C8">
        <w:t>cy po tym jak jej wiza wygasła. Skarżąca u</w:t>
      </w:r>
      <w:r w:rsidRPr="007B0120">
        <w:t xml:space="preserve">ciekła </w:t>
      </w:r>
      <w:r w:rsidR="00A349C8">
        <w:t>w czerwcu 2007 roku.</w:t>
      </w:r>
      <w:r w:rsidRPr="007B0120">
        <w:t xml:space="preserve"> </w:t>
      </w:r>
      <w:r w:rsidR="00A349C8">
        <w:t>Złożyła skargę, w której zarzuciła</w:t>
      </w:r>
      <w:r w:rsidRPr="007B0120">
        <w:t xml:space="preserve">, że została </w:t>
      </w:r>
      <w:r w:rsidR="00A349C8">
        <w:t>poddana</w:t>
      </w:r>
      <w:r w:rsidRPr="007B0120">
        <w:t xml:space="preserve"> pracy przymusowej.</w:t>
      </w:r>
    </w:p>
    <w:p w14:paraId="58A8AC06" w14:textId="216C6DD5" w:rsidR="00125376" w:rsidRDefault="00F4467B">
      <w:pPr>
        <w:pStyle w:val="Tekstpodstawowy"/>
        <w:ind w:right="815" w:hanging="1"/>
        <w:jc w:val="both"/>
        <w:rPr>
          <w:color w:val="0071BB"/>
        </w:rPr>
      </w:pPr>
      <w:r w:rsidRPr="007B0120">
        <w:rPr>
          <w:color w:val="0071BB"/>
        </w:rPr>
        <w:t xml:space="preserve">Trybunał, biorąc pod uwagę warunki </w:t>
      </w:r>
      <w:r w:rsidR="00A349C8">
        <w:rPr>
          <w:color w:val="0071BB"/>
        </w:rPr>
        <w:t>zawarte w deklaracji rządu brytyjskiego oraz</w:t>
      </w:r>
      <w:r w:rsidRPr="007B0120">
        <w:rPr>
          <w:color w:val="0071BB"/>
        </w:rPr>
        <w:t xml:space="preserve"> </w:t>
      </w:r>
      <w:r w:rsidR="004531A3">
        <w:rPr>
          <w:color w:val="0071BB"/>
        </w:rPr>
        <w:t>wymogi</w:t>
      </w:r>
      <w:r w:rsidRPr="007B0120">
        <w:rPr>
          <w:color w:val="0071BB"/>
        </w:rPr>
        <w:t xml:space="preserve"> </w:t>
      </w:r>
      <w:r w:rsidR="00A349C8">
        <w:rPr>
          <w:color w:val="0071BB"/>
        </w:rPr>
        <w:t>mające na celu zapewnienie</w:t>
      </w:r>
      <w:r w:rsidRPr="007B0120">
        <w:rPr>
          <w:color w:val="0071BB"/>
        </w:rPr>
        <w:t xml:space="preserve"> przestrzegania zobowiąza</w:t>
      </w:r>
      <w:r w:rsidR="00A349C8">
        <w:rPr>
          <w:color w:val="0071BB"/>
        </w:rPr>
        <w:t>ń, o których mowa w powyższej deklaracji</w:t>
      </w:r>
      <w:r w:rsidRPr="007B0120">
        <w:rPr>
          <w:color w:val="0071BB"/>
        </w:rPr>
        <w:t xml:space="preserve">, </w:t>
      </w:r>
      <w:r w:rsidRPr="007B0120">
        <w:rPr>
          <w:b/>
          <w:bCs/>
          <w:color w:val="0071BB"/>
        </w:rPr>
        <w:t>skreślił</w:t>
      </w:r>
      <w:r w:rsidRPr="007B0120">
        <w:rPr>
          <w:color w:val="0071BB"/>
        </w:rPr>
        <w:t xml:space="preserve"> skargę z listy spraw zgodnie z artykułem 37 (Skreślenie skargi z listy) Konwencji.</w:t>
      </w:r>
    </w:p>
    <w:p w14:paraId="57BE4ABC" w14:textId="77777777" w:rsidR="00991955" w:rsidRDefault="00991955">
      <w:pPr>
        <w:pStyle w:val="Tekstpodstawowy"/>
        <w:ind w:right="815" w:hanging="1"/>
        <w:jc w:val="both"/>
        <w:rPr>
          <w:color w:val="0071BB"/>
        </w:rPr>
      </w:pPr>
    </w:p>
    <w:p w14:paraId="3A77B4C1" w14:textId="74CF9DCC" w:rsidR="00991955" w:rsidRPr="00991955" w:rsidRDefault="00991955" w:rsidP="006459E2">
      <w:pPr>
        <w:pStyle w:val="Nagwek1"/>
        <w:spacing w:after="120"/>
        <w:jc w:val="both"/>
        <w:rPr>
          <w:color w:val="0071BB"/>
        </w:rPr>
      </w:pPr>
      <w:r w:rsidRPr="00991955">
        <w:rPr>
          <w:color w:val="0071BB"/>
        </w:rPr>
        <w:t>Kara prac</w:t>
      </w:r>
      <w:r w:rsidR="00EF79F9">
        <w:rPr>
          <w:color w:val="0071BB"/>
        </w:rPr>
        <w:t>y</w:t>
      </w:r>
      <w:r w:rsidRPr="00991955">
        <w:rPr>
          <w:color w:val="0071BB"/>
        </w:rPr>
        <w:t xml:space="preserve"> </w:t>
      </w:r>
      <w:r w:rsidR="00EF79F9">
        <w:rPr>
          <w:color w:val="0071BB"/>
        </w:rPr>
        <w:t xml:space="preserve">na cele </w:t>
      </w:r>
      <w:r w:rsidRPr="00991955">
        <w:rPr>
          <w:color w:val="0071BB"/>
        </w:rPr>
        <w:t>społeczn</w:t>
      </w:r>
      <w:r w:rsidR="00EF79F9">
        <w:rPr>
          <w:color w:val="0071BB"/>
        </w:rPr>
        <w:t>e</w:t>
      </w:r>
      <w:r w:rsidRPr="00991955">
        <w:rPr>
          <w:color w:val="0071BB"/>
        </w:rPr>
        <w:t xml:space="preserve"> </w:t>
      </w:r>
      <w:r w:rsidR="00EF79F9">
        <w:rPr>
          <w:color w:val="0071BB"/>
        </w:rPr>
        <w:t>za</w:t>
      </w:r>
      <w:r w:rsidRPr="00991955">
        <w:rPr>
          <w:color w:val="0071BB"/>
        </w:rPr>
        <w:t xml:space="preserve"> </w:t>
      </w:r>
      <w:r w:rsidR="00EF79F9">
        <w:rPr>
          <w:color w:val="0071BB"/>
        </w:rPr>
        <w:t>przestępstwo</w:t>
      </w:r>
      <w:r w:rsidRPr="00991955">
        <w:rPr>
          <w:color w:val="0071BB"/>
        </w:rPr>
        <w:t xml:space="preserve"> administracyjne </w:t>
      </w:r>
    </w:p>
    <w:p w14:paraId="1D5E1BCB" w14:textId="60C994F0" w:rsidR="00991955" w:rsidRPr="00FE55B0" w:rsidRDefault="00EF79F9" w:rsidP="006459E2">
      <w:pPr>
        <w:pStyle w:val="Nagwek1"/>
        <w:shd w:val="pct5" w:color="auto" w:fill="auto"/>
        <w:ind w:right="768"/>
        <w:jc w:val="both"/>
        <w:rPr>
          <w:b/>
          <w:bCs/>
          <w:color w:val="7F7F7F" w:themeColor="text1" w:themeTint="80"/>
          <w:sz w:val="20"/>
          <w:szCs w:val="20"/>
        </w:rPr>
      </w:pPr>
      <w:r w:rsidRPr="00FE55B0">
        <w:rPr>
          <w:b/>
          <w:bCs/>
          <w:color w:val="7F7F7F" w:themeColor="text1" w:themeTint="80"/>
          <w:sz w:val="20"/>
          <w:szCs w:val="20"/>
        </w:rPr>
        <w:t>Skarga oczekująca na rozpoznanie</w:t>
      </w:r>
      <w:r w:rsidR="00991955" w:rsidRPr="00FE55B0">
        <w:rPr>
          <w:b/>
          <w:bCs/>
          <w:color w:val="7F7F7F" w:themeColor="text1" w:themeTint="80"/>
          <w:sz w:val="20"/>
          <w:szCs w:val="20"/>
        </w:rPr>
        <w:t xml:space="preserve"> </w:t>
      </w:r>
    </w:p>
    <w:p w14:paraId="3E5CFFC1" w14:textId="056FE787" w:rsidR="00991955" w:rsidRPr="005D5104" w:rsidRDefault="00991955" w:rsidP="006459E2">
      <w:pPr>
        <w:pStyle w:val="Nagwek2"/>
        <w:shd w:val="pct5" w:color="auto" w:fill="auto"/>
        <w:spacing w:before="121"/>
        <w:ind w:right="768"/>
        <w:jc w:val="both"/>
        <w:rPr>
          <w:color w:val="0070C0"/>
          <w:u w:val="thick" w:color="0071BB"/>
        </w:rPr>
      </w:pPr>
      <w:hyperlink r:id="rId15" w:history="1">
        <w:proofErr w:type="spellStart"/>
        <w:r w:rsidRPr="005D5104">
          <w:rPr>
            <w:rStyle w:val="Hipercze"/>
            <w:color w:val="0070C0"/>
          </w:rPr>
          <w:t>Tiunov</w:t>
        </w:r>
        <w:proofErr w:type="spellEnd"/>
        <w:r w:rsidRPr="005D5104">
          <w:rPr>
            <w:rStyle w:val="Hipercze"/>
            <w:color w:val="0070C0"/>
          </w:rPr>
          <w:t xml:space="preserve"> </w:t>
        </w:r>
        <w:r w:rsidR="00EF79F9" w:rsidRPr="005D5104">
          <w:rPr>
            <w:rStyle w:val="Hipercze"/>
            <w:color w:val="0070C0"/>
          </w:rPr>
          <w:t>przeciwko</w:t>
        </w:r>
        <w:r w:rsidRPr="005D5104">
          <w:rPr>
            <w:rStyle w:val="Hipercze"/>
            <w:color w:val="0070C0"/>
          </w:rPr>
          <w:t xml:space="preserve"> R</w:t>
        </w:r>
        <w:r w:rsidR="00EF79F9" w:rsidRPr="005D5104">
          <w:rPr>
            <w:rStyle w:val="Hipercze"/>
            <w:color w:val="0070C0"/>
          </w:rPr>
          <w:t>osji</w:t>
        </w:r>
        <w:r w:rsidRPr="005D5104">
          <w:rPr>
            <w:rStyle w:val="Hipercze"/>
            <w:color w:val="0070C0"/>
          </w:rPr>
          <w:t xml:space="preserve"> (n</w:t>
        </w:r>
        <w:r w:rsidR="00EF79F9" w:rsidRPr="005D5104">
          <w:rPr>
            <w:rStyle w:val="Hipercze"/>
            <w:color w:val="0070C0"/>
          </w:rPr>
          <w:t>r</w:t>
        </w:r>
        <w:r w:rsidRPr="005D5104">
          <w:rPr>
            <w:rStyle w:val="Hipercze"/>
            <w:color w:val="0070C0"/>
          </w:rPr>
          <w:t xml:space="preserve"> 29442/18)</w:t>
        </w:r>
      </w:hyperlink>
    </w:p>
    <w:p w14:paraId="10CC741F" w14:textId="429292A2" w:rsidR="00991955" w:rsidRPr="00991955" w:rsidRDefault="00EF79F9" w:rsidP="006459E2">
      <w:pPr>
        <w:shd w:val="pct5" w:color="auto" w:fill="auto"/>
        <w:spacing w:before="60" w:line="218" w:lineRule="exact"/>
        <w:ind w:left="840" w:right="768"/>
        <w:jc w:val="both"/>
        <w:rPr>
          <w:rFonts w:ascii="Verdana" w:hAnsi="Verdana"/>
          <w:color w:val="808080"/>
          <w:sz w:val="18"/>
        </w:rPr>
      </w:pPr>
      <w:r>
        <w:rPr>
          <w:rFonts w:ascii="Verdana" w:hAnsi="Verdana"/>
          <w:color w:val="808080"/>
          <w:sz w:val="18"/>
        </w:rPr>
        <w:t>Skargę zakomunikowano Rządowi Rosji w dniu</w:t>
      </w:r>
      <w:r w:rsidR="00991955" w:rsidRPr="00991955">
        <w:rPr>
          <w:rFonts w:ascii="Verdana" w:hAnsi="Verdana"/>
          <w:color w:val="808080"/>
          <w:sz w:val="18"/>
        </w:rPr>
        <w:t xml:space="preserve"> 15 January 2019 </w:t>
      </w:r>
      <w:r>
        <w:rPr>
          <w:rFonts w:ascii="Verdana" w:hAnsi="Verdana"/>
          <w:color w:val="808080"/>
          <w:sz w:val="18"/>
        </w:rPr>
        <w:t>r</w:t>
      </w:r>
      <w:r w:rsidR="00A74F64">
        <w:rPr>
          <w:rFonts w:ascii="Verdana" w:hAnsi="Verdana"/>
          <w:color w:val="808080"/>
          <w:sz w:val="18"/>
        </w:rPr>
        <w:t>.</w:t>
      </w:r>
    </w:p>
    <w:p w14:paraId="4B2C36AD" w14:textId="151AF171" w:rsidR="00EF79F9" w:rsidRPr="00EF79F9" w:rsidRDefault="00EF79F9" w:rsidP="006459E2">
      <w:pPr>
        <w:pStyle w:val="Tekstpodstawowy"/>
        <w:shd w:val="pct5" w:color="auto" w:fill="auto"/>
        <w:ind w:right="768" w:hanging="1"/>
        <w:jc w:val="both"/>
      </w:pPr>
      <w:r w:rsidRPr="00EF79F9">
        <w:t xml:space="preserve">Skarżący w tej sprawie został skazany na trzydzieści godzin pracy </w:t>
      </w:r>
      <w:r>
        <w:t xml:space="preserve">na cele społeczne </w:t>
      </w:r>
      <w:r w:rsidRPr="00EF79F9">
        <w:t>za udział w nielegalnym wiecu. Nie odbył tego wyroku, a</w:t>
      </w:r>
      <w:r>
        <w:t xml:space="preserve"> </w:t>
      </w:r>
      <w:r w:rsidRPr="00EF79F9">
        <w:t xml:space="preserve">w oddzielnym postępowaniu został skazany za przestępstwo nieprzestrzegania wyroku nałożonego w sprawie CAO (federalny </w:t>
      </w:r>
      <w:r>
        <w:t>K</w:t>
      </w:r>
      <w:r w:rsidRPr="00EF79F9">
        <w:t>odeks wykroczeń administracyjnych) i skazany na trzy dni aresztu.</w:t>
      </w:r>
    </w:p>
    <w:p w14:paraId="0E73ED1D" w14:textId="486331B3" w:rsidR="00991955" w:rsidRPr="00EF79F9" w:rsidRDefault="00EF79F9" w:rsidP="006459E2">
      <w:pPr>
        <w:pStyle w:val="Tekstpodstawowy"/>
        <w:shd w:val="pct5" w:color="auto" w:fill="auto"/>
        <w:ind w:right="768" w:hanging="1"/>
        <w:jc w:val="both"/>
        <w:rPr>
          <w:color w:val="0071BB"/>
        </w:rPr>
      </w:pPr>
      <w:r w:rsidRPr="00EF79F9">
        <w:rPr>
          <w:color w:val="0071BB"/>
        </w:rPr>
        <w:t xml:space="preserve">Trybunał powiadomił </w:t>
      </w:r>
      <w:r>
        <w:rPr>
          <w:color w:val="0071BB"/>
        </w:rPr>
        <w:t>r</w:t>
      </w:r>
      <w:r w:rsidRPr="00EF79F9">
        <w:rPr>
          <w:color w:val="0071BB"/>
        </w:rPr>
        <w:t xml:space="preserve">ząd rosyjski o </w:t>
      </w:r>
      <w:r>
        <w:rPr>
          <w:color w:val="0071BB"/>
        </w:rPr>
        <w:t>skardze</w:t>
      </w:r>
      <w:r w:rsidRPr="00EF79F9">
        <w:rPr>
          <w:color w:val="0071BB"/>
        </w:rPr>
        <w:t xml:space="preserve"> i zadał stronom pytania na podstawie art. 4 (zakaz niewolnictwa i pracy przymusowej), 5 ust. 1 (prawo do wolności i bezpieczeństwa</w:t>
      </w:r>
      <w:r>
        <w:rPr>
          <w:color w:val="0071BB"/>
        </w:rPr>
        <w:t xml:space="preserve"> osobistego</w:t>
      </w:r>
      <w:r w:rsidRPr="00EF79F9">
        <w:rPr>
          <w:color w:val="0071BB"/>
        </w:rPr>
        <w:t>), 6 ust. 1 (prawo do rzetelnego procesu</w:t>
      </w:r>
      <w:r>
        <w:rPr>
          <w:color w:val="0071BB"/>
        </w:rPr>
        <w:t xml:space="preserve"> sądowego</w:t>
      </w:r>
      <w:r w:rsidRPr="00EF79F9">
        <w:rPr>
          <w:color w:val="0071BB"/>
        </w:rPr>
        <w:t>), 7 (</w:t>
      </w:r>
      <w:r>
        <w:rPr>
          <w:color w:val="0071BB"/>
        </w:rPr>
        <w:t>zakaz karania bez podstawy prawnej</w:t>
      </w:r>
      <w:r w:rsidRPr="00EF79F9">
        <w:rPr>
          <w:color w:val="0071BB"/>
        </w:rPr>
        <w:t xml:space="preserve">), 10 (wolność </w:t>
      </w:r>
      <w:r w:rsidR="00A74F64">
        <w:rPr>
          <w:color w:val="0071BB"/>
        </w:rPr>
        <w:t>wyrażania opinii</w:t>
      </w:r>
      <w:r w:rsidRPr="00EF79F9">
        <w:rPr>
          <w:color w:val="0071BB"/>
        </w:rPr>
        <w:t xml:space="preserve">) i 11 (wolność zgromadzeń i </w:t>
      </w:r>
      <w:r w:rsidR="00A74F64">
        <w:rPr>
          <w:color w:val="0071BB"/>
        </w:rPr>
        <w:t>stowarzyszania</w:t>
      </w:r>
      <w:r w:rsidRPr="00EF79F9">
        <w:rPr>
          <w:color w:val="0071BB"/>
        </w:rPr>
        <w:t xml:space="preserve"> się) </w:t>
      </w:r>
      <w:r>
        <w:rPr>
          <w:color w:val="0071BB"/>
        </w:rPr>
        <w:t>K</w:t>
      </w:r>
      <w:r w:rsidRPr="00EF79F9">
        <w:rPr>
          <w:color w:val="0071BB"/>
        </w:rPr>
        <w:t>onwencji.</w:t>
      </w:r>
    </w:p>
    <w:p w14:paraId="59DC44DC" w14:textId="77777777" w:rsidR="00125376" w:rsidRDefault="00125376">
      <w:pPr>
        <w:spacing w:before="7"/>
        <w:rPr>
          <w:rFonts w:ascii="Verdana" w:eastAsia="Verdana" w:hAnsi="Verdana" w:cs="Verdana"/>
          <w:sz w:val="19"/>
          <w:szCs w:val="19"/>
        </w:rPr>
      </w:pPr>
    </w:p>
    <w:p w14:paraId="1737D23C" w14:textId="77777777" w:rsidR="005D5104" w:rsidRPr="00EF79F9" w:rsidRDefault="005D5104">
      <w:pPr>
        <w:spacing w:before="7"/>
        <w:rPr>
          <w:rFonts w:ascii="Verdana" w:eastAsia="Verdana" w:hAnsi="Verdana" w:cs="Verdana"/>
          <w:sz w:val="19"/>
          <w:szCs w:val="19"/>
        </w:rPr>
      </w:pPr>
    </w:p>
    <w:p w14:paraId="724A8E3A" w14:textId="77777777" w:rsidR="00125376" w:rsidRPr="007B0120" w:rsidRDefault="00F4467B">
      <w:pPr>
        <w:pStyle w:val="Nagwek1"/>
        <w:jc w:val="both"/>
      </w:pPr>
      <w:r w:rsidRPr="007B0120">
        <w:rPr>
          <w:color w:val="0071BB"/>
        </w:rPr>
        <w:lastRenderedPageBreak/>
        <w:t xml:space="preserve">Usługi profesjonalne (prawnicy, </w:t>
      </w:r>
      <w:r w:rsidR="00845040">
        <w:rPr>
          <w:color w:val="0071BB"/>
        </w:rPr>
        <w:t>lekarze</w:t>
      </w:r>
      <w:r w:rsidRPr="007B0120">
        <w:rPr>
          <w:color w:val="0071BB"/>
        </w:rPr>
        <w:t>, itp.)</w:t>
      </w:r>
    </w:p>
    <w:p w14:paraId="313F2CE6" w14:textId="77777777" w:rsidR="00125376" w:rsidRPr="007B0120" w:rsidRDefault="00125376">
      <w:pPr>
        <w:spacing w:before="10"/>
        <w:rPr>
          <w:rFonts w:ascii="Verdana" w:eastAsia="Verdana" w:hAnsi="Verdana" w:cs="Verdana"/>
          <w:sz w:val="6"/>
          <w:szCs w:val="6"/>
        </w:rPr>
      </w:pPr>
    </w:p>
    <w:p w14:paraId="5FAA47B3"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7DB43283" wp14:editId="0502C2A8">
                <wp:extent cx="5786755" cy="18415"/>
                <wp:effectExtent l="9525" t="9525" r="4445" b="635"/>
                <wp:docPr id="28" name="52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29" name="52743"/>
                        <wpg:cNvGrpSpPr>
                          <a:grpSpLocks/>
                        </wpg:cNvGrpSpPr>
                        <wpg:grpSpPr bwMode="auto">
                          <a:xfrm>
                            <a:off x="14" y="14"/>
                            <a:ext cx="9084" cy="2"/>
                            <a:chOff x="14" y="14"/>
                            <a:chExt cx="9084" cy="2"/>
                          </a:xfrm>
                        </wpg:grpSpPr>
                        <wps:wsp>
                          <wps:cNvPr id="30" name="52852"/>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8592A" id="52585"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EZ4GhSUDAADLBwAADgAA&#10;AAAAAAAAAAAAAAAuAgAAZHJzL2Uyb0RvYy54bWxQSwECLQAUAAYACAAAACEAC4/0+tsAAAADAQAA&#10;DwAAAAAAAAAAAAAAAAB/BQAAZHJzL2Rvd25yZXYueG1sUEsFBgAAAAAEAAQA8wAAAIcGAAAAAA==&#10;">
                <v:group id="52743"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52852"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" path="m,l9084,e" filled="f" strokecolor="#999" strokeweight="1.44pt">
                    <v:path arrowok="t" o:connecttype="custom" o:connectlocs="0,0;9084,0" o:connectangles="0,0"/>
                  </v:shape>
                </v:group>
                <w10:anchorlock/>
              </v:group>
            </w:pict>
          </mc:Fallback>
        </mc:AlternateContent>
      </w:r>
    </w:p>
    <w:p w14:paraId="228D7732" w14:textId="694163C9" w:rsidR="00125376" w:rsidRPr="00AD4C6A" w:rsidRDefault="00F4467B">
      <w:pPr>
        <w:pStyle w:val="Nagwek2"/>
        <w:spacing w:before="121"/>
        <w:jc w:val="both"/>
        <w:rPr>
          <w:b w:val="0"/>
          <w:bCs w:val="0"/>
          <w:color w:val="0070C0"/>
          <w:u w:val="none"/>
        </w:rPr>
      </w:pPr>
      <w:hyperlink r:id="rId16" w:history="1">
        <w:r w:rsidRPr="00AD4C6A">
          <w:rPr>
            <w:rStyle w:val="Hipercze"/>
            <w:color w:val="0070C0"/>
          </w:rPr>
          <w:t xml:space="preserve">Van der </w:t>
        </w:r>
        <w:proofErr w:type="spellStart"/>
        <w:r w:rsidRPr="00AD4C6A">
          <w:rPr>
            <w:rStyle w:val="Hipercze"/>
            <w:color w:val="0070C0"/>
          </w:rPr>
          <w:t>Mussele</w:t>
        </w:r>
        <w:proofErr w:type="spellEnd"/>
        <w:r w:rsidRPr="00AD4C6A">
          <w:rPr>
            <w:rStyle w:val="Hipercze"/>
            <w:color w:val="0070C0"/>
          </w:rPr>
          <w:t xml:space="preserve"> przeciwko Belgii</w:t>
        </w:r>
      </w:hyperlink>
    </w:p>
    <w:p w14:paraId="2822727C" w14:textId="77777777" w:rsidR="00125376" w:rsidRPr="007B0120" w:rsidRDefault="007B0120">
      <w:pPr>
        <w:spacing w:before="60" w:line="218" w:lineRule="exact"/>
        <w:ind w:left="840"/>
        <w:jc w:val="both"/>
        <w:rPr>
          <w:rFonts w:ascii="Verdana" w:eastAsia="Verdana" w:hAnsi="Verdana" w:cs="Verdana"/>
          <w:sz w:val="18"/>
          <w:szCs w:val="18"/>
        </w:rPr>
      </w:pPr>
      <w:r>
        <w:rPr>
          <w:rFonts w:ascii="Verdana" w:hAnsi="Verdana"/>
          <w:color w:val="808080"/>
          <w:sz w:val="18"/>
        </w:rPr>
        <w:t>23</w:t>
      </w:r>
      <w:r w:rsidR="00F4467B" w:rsidRPr="007B0120">
        <w:rPr>
          <w:rFonts w:ascii="Verdana" w:hAnsi="Verdana"/>
          <w:color w:val="808080"/>
          <w:sz w:val="18"/>
        </w:rPr>
        <w:t xml:space="preserve"> listopada 1983 r.</w:t>
      </w:r>
    </w:p>
    <w:p w14:paraId="4C8ED729" w14:textId="4C1AC65C" w:rsidR="00125376" w:rsidRPr="007B0120" w:rsidRDefault="00F4467B">
      <w:pPr>
        <w:pStyle w:val="Tekstpodstawowy"/>
        <w:ind w:right="819"/>
        <w:jc w:val="both"/>
      </w:pPr>
      <w:r w:rsidRPr="007B0120">
        <w:t xml:space="preserve">Skarżący, </w:t>
      </w:r>
      <w:r w:rsidR="00A74F64">
        <w:t xml:space="preserve">aplikant </w:t>
      </w:r>
      <w:r w:rsidRPr="007B0120">
        <w:t>adwoka</w:t>
      </w:r>
      <w:r w:rsidR="00A74F64">
        <w:t>cki</w:t>
      </w:r>
      <w:r w:rsidRPr="007B0120">
        <w:t xml:space="preserve">, został wezwany do </w:t>
      </w:r>
      <w:r w:rsidR="00A74F64">
        <w:t>świadczenia</w:t>
      </w:r>
      <w:r w:rsidR="00E8346E">
        <w:t xml:space="preserve"> bezpłatnych usług prawnych</w:t>
      </w:r>
      <w:r w:rsidRPr="007B0120">
        <w:t xml:space="preserve"> ubogim oskarżonym. </w:t>
      </w:r>
      <w:r w:rsidR="00E8346E">
        <w:t>Złożył skargę</w:t>
      </w:r>
      <w:r w:rsidRPr="007B0120">
        <w:t xml:space="preserve">, iż stanowiło to pracę przymusową. </w:t>
      </w:r>
    </w:p>
    <w:p w14:paraId="1EE1311D" w14:textId="0E5A5358" w:rsidR="00125376" w:rsidRPr="007B0120" w:rsidRDefault="00F4467B">
      <w:pPr>
        <w:pStyle w:val="Tekstpodstawowy"/>
        <w:spacing w:before="1"/>
        <w:ind w:left="839" w:right="814"/>
        <w:jc w:val="both"/>
      </w:pPr>
      <w:r w:rsidRPr="007B0120">
        <w:rPr>
          <w:color w:val="0071BB"/>
        </w:rPr>
        <w:t xml:space="preserve">Trybunał </w:t>
      </w:r>
      <w:r w:rsidRPr="007B0120">
        <w:rPr>
          <w:b/>
          <w:color w:val="0071BB"/>
        </w:rPr>
        <w:t>nie stwierdził naruszenia</w:t>
      </w:r>
      <w:r w:rsidRPr="007B0120">
        <w:rPr>
          <w:color w:val="0071BB"/>
        </w:rPr>
        <w:t xml:space="preserve"> </w:t>
      </w:r>
      <w:r w:rsidR="00070175">
        <w:rPr>
          <w:b/>
          <w:bCs/>
          <w:color w:val="0071BB"/>
        </w:rPr>
        <w:t>art.</w:t>
      </w:r>
      <w:r w:rsidRPr="007B0120">
        <w:rPr>
          <w:b/>
          <w:bCs/>
          <w:color w:val="0071BB"/>
        </w:rPr>
        <w:t xml:space="preserve"> 4</w:t>
      </w:r>
      <w:r w:rsidRPr="007B0120">
        <w:rPr>
          <w:color w:val="0071BB"/>
        </w:rPr>
        <w:t xml:space="preserve"> (zakaz pracy przymusowej) </w:t>
      </w:r>
      <w:r w:rsidRPr="00A74F64">
        <w:rPr>
          <w:color w:val="0071BB"/>
        </w:rPr>
        <w:t>Konwencji</w:t>
      </w:r>
      <w:r w:rsidR="00A74F64">
        <w:rPr>
          <w:color w:val="0071BB"/>
        </w:rPr>
        <w:t>.</w:t>
      </w:r>
      <w:r w:rsidR="007B37F3">
        <w:rPr>
          <w:color w:val="0071BB"/>
        </w:rPr>
        <w:t xml:space="preserve"> Świadczenie bezpłatnej pomocy prawnej, o które</w:t>
      </w:r>
      <w:r w:rsidRPr="007B0120">
        <w:rPr>
          <w:color w:val="0071BB"/>
        </w:rPr>
        <w:t xml:space="preserve"> </w:t>
      </w:r>
      <w:r w:rsidR="007B37F3">
        <w:rPr>
          <w:color w:val="0071BB"/>
        </w:rPr>
        <w:t>skarżący został poproszony, było związane</w:t>
      </w:r>
      <w:r w:rsidRPr="007B0120">
        <w:rPr>
          <w:color w:val="0071BB"/>
        </w:rPr>
        <w:t xml:space="preserve"> z jego zawodem, otrzym</w:t>
      </w:r>
      <w:r w:rsidR="00E8346E">
        <w:rPr>
          <w:color w:val="0071BB"/>
        </w:rPr>
        <w:t>ał pewne korzyści z tego tytułu</w:t>
      </w:r>
      <w:r w:rsidRPr="007B0120">
        <w:rPr>
          <w:color w:val="0071BB"/>
        </w:rPr>
        <w:t xml:space="preserve"> takie jak wyłączne prawo do </w:t>
      </w:r>
      <w:r w:rsidR="00E8346E">
        <w:rPr>
          <w:color w:val="0071BB"/>
        </w:rPr>
        <w:t>występowania przed sądami</w:t>
      </w:r>
      <w:r w:rsidR="007B37F3">
        <w:rPr>
          <w:color w:val="0071BB"/>
        </w:rPr>
        <w:t xml:space="preserve"> i przyczyniło</w:t>
      </w:r>
      <w:r w:rsidRPr="007B0120">
        <w:rPr>
          <w:color w:val="0071BB"/>
        </w:rPr>
        <w:t xml:space="preserve"> się do jego kształcenia zawodowego; wiązało się </w:t>
      </w:r>
      <w:r w:rsidR="007B37F3">
        <w:rPr>
          <w:color w:val="0071BB"/>
        </w:rPr>
        <w:t>również</w:t>
      </w:r>
      <w:r w:rsidRPr="007B0120">
        <w:rPr>
          <w:color w:val="0071BB"/>
        </w:rPr>
        <w:t xml:space="preserve"> z innym prawem Konwencji - art. 6 </w:t>
      </w:r>
      <w:r w:rsidR="00A74F64">
        <w:rPr>
          <w:color w:val="0071BB"/>
        </w:rPr>
        <w:t>ust.</w:t>
      </w:r>
      <w:r w:rsidRPr="007B0120">
        <w:rPr>
          <w:color w:val="0071BB"/>
        </w:rPr>
        <w:t xml:space="preserve"> 1 (prawo do rzetelnego procesu</w:t>
      </w:r>
      <w:r w:rsidR="00A74F64">
        <w:rPr>
          <w:color w:val="0071BB"/>
        </w:rPr>
        <w:t xml:space="preserve"> sądowego</w:t>
      </w:r>
      <w:r w:rsidRPr="007B0120">
        <w:rPr>
          <w:color w:val="0071BB"/>
        </w:rPr>
        <w:t xml:space="preserve">) - i mogło być uważane za część „normalnych obowiązków obywatelskich” dozwolonych na mocy </w:t>
      </w:r>
      <w:r w:rsidR="00070175">
        <w:rPr>
          <w:color w:val="0071BB"/>
        </w:rPr>
        <w:t>art.</w:t>
      </w:r>
      <w:r w:rsidRPr="007B0120">
        <w:rPr>
          <w:color w:val="0071BB"/>
        </w:rPr>
        <w:t xml:space="preserve"> 4 </w:t>
      </w:r>
      <w:r w:rsidR="00A74F64">
        <w:rPr>
          <w:color w:val="0071BB"/>
        </w:rPr>
        <w:t>ust.</w:t>
      </w:r>
      <w:r w:rsidRPr="007B0120">
        <w:rPr>
          <w:color w:val="0071BB"/>
        </w:rPr>
        <w:t xml:space="preserve"> 3 Konwencji. Wreszcie</w:t>
      </w:r>
      <w:r w:rsidR="007B37F3">
        <w:rPr>
          <w:color w:val="0071BB"/>
        </w:rPr>
        <w:t>,</w:t>
      </w:r>
      <w:r w:rsidRPr="007B0120">
        <w:rPr>
          <w:color w:val="0071BB"/>
        </w:rPr>
        <w:t xml:space="preserve"> </w:t>
      </w:r>
      <w:r w:rsidR="007B37F3">
        <w:rPr>
          <w:color w:val="0071BB"/>
        </w:rPr>
        <w:t>wymóg</w:t>
      </w:r>
      <w:r w:rsidRPr="007B0120">
        <w:rPr>
          <w:color w:val="0071BB"/>
        </w:rPr>
        <w:t xml:space="preserve"> </w:t>
      </w:r>
      <w:r w:rsidR="007B37F3">
        <w:rPr>
          <w:color w:val="0071BB"/>
        </w:rPr>
        <w:t xml:space="preserve">występowania w roli obrońcy </w:t>
      </w:r>
      <w:r w:rsidRPr="007B0120">
        <w:rPr>
          <w:color w:val="0071BB"/>
        </w:rPr>
        <w:t>be</w:t>
      </w:r>
      <w:r w:rsidR="007B37F3">
        <w:rPr>
          <w:color w:val="0071BB"/>
        </w:rPr>
        <w:t xml:space="preserve">z wynagrodzenia </w:t>
      </w:r>
      <w:r w:rsidR="004D6A60">
        <w:rPr>
          <w:color w:val="0071BB"/>
        </w:rPr>
        <w:t>wciąż pozostawiał skarżącemu wystarczającą ilość</w:t>
      </w:r>
      <w:r w:rsidRPr="007B0120">
        <w:rPr>
          <w:color w:val="0071BB"/>
        </w:rPr>
        <w:t xml:space="preserve"> czasu na płatną pracę.</w:t>
      </w:r>
    </w:p>
    <w:p w14:paraId="4025EA9F" w14:textId="77777777" w:rsidR="00125376" w:rsidRPr="007B0120" w:rsidRDefault="00F4467B">
      <w:pPr>
        <w:pStyle w:val="Nagwek2"/>
        <w:jc w:val="both"/>
        <w:rPr>
          <w:b w:val="0"/>
          <w:bCs w:val="0"/>
          <w:u w:val="none"/>
        </w:rPr>
      </w:pPr>
      <w:hyperlink r:id="rId17">
        <w:r w:rsidRPr="007B0120">
          <w:rPr>
            <w:color w:val="0071BB"/>
            <w:u w:val="thick" w:color="0071BB"/>
          </w:rPr>
          <w:t>Steindel przeciwko Niemcom</w:t>
        </w:r>
      </w:hyperlink>
    </w:p>
    <w:p w14:paraId="09A69B60" w14:textId="77777777" w:rsidR="00125376" w:rsidRPr="007B0120" w:rsidRDefault="007B0120">
      <w:pPr>
        <w:spacing w:before="60" w:line="218" w:lineRule="exact"/>
        <w:ind w:left="840"/>
        <w:jc w:val="both"/>
        <w:rPr>
          <w:rFonts w:ascii="Verdana" w:eastAsia="Verdana" w:hAnsi="Verdana" w:cs="Verdana"/>
          <w:sz w:val="18"/>
          <w:szCs w:val="18"/>
        </w:rPr>
      </w:pPr>
      <w:r>
        <w:rPr>
          <w:rFonts w:ascii="Verdana" w:hAnsi="Verdana"/>
          <w:color w:val="808080"/>
          <w:sz w:val="18"/>
        </w:rPr>
        <w:t>14</w:t>
      </w:r>
      <w:r w:rsidR="00F4467B" w:rsidRPr="007B0120">
        <w:rPr>
          <w:rFonts w:ascii="Verdana" w:hAnsi="Verdana"/>
          <w:color w:val="808080"/>
          <w:sz w:val="18"/>
        </w:rPr>
        <w:t xml:space="preserve"> września 2010 r. (decyzja o dopuszczalności)</w:t>
      </w:r>
    </w:p>
    <w:p w14:paraId="57A35B89" w14:textId="6E221352" w:rsidR="00125376" w:rsidRPr="007B0120" w:rsidRDefault="00F91DBF" w:rsidP="004D6A60">
      <w:pPr>
        <w:pStyle w:val="Tekstpodstawowy"/>
        <w:ind w:right="818"/>
        <w:jc w:val="both"/>
      </w:pPr>
      <w:r>
        <w:t>Skarżący, okulista w prywatnym</w:t>
      </w:r>
      <w:r w:rsidR="00F4467B" w:rsidRPr="007B0120">
        <w:t xml:space="preserve"> </w:t>
      </w:r>
      <w:r>
        <w:t>gabinecie</w:t>
      </w:r>
      <w:r w:rsidR="00F4467B" w:rsidRPr="007B0120">
        <w:t xml:space="preserve">, </w:t>
      </w:r>
      <w:r>
        <w:t>złożył skargę</w:t>
      </w:r>
      <w:r w:rsidR="00F4467B" w:rsidRPr="007B0120">
        <w:t>, że był ustawowo zobowiązany do wzięcia udziału w programie służb ratowniczych zorganizowanym pr</w:t>
      </w:r>
      <w:r w:rsidR="004D6A60">
        <w:t xml:space="preserve">zez </w:t>
      </w:r>
      <w:r>
        <w:t>władze publiczne</w:t>
      </w:r>
      <w:r w:rsidR="004D6A60">
        <w:t xml:space="preserve">. </w:t>
      </w:r>
      <w:r w:rsidR="00F4467B" w:rsidRPr="007B0120">
        <w:rPr>
          <w:color w:val="0071BB"/>
        </w:rPr>
        <w:t xml:space="preserve">Trybunał uznał skargę za </w:t>
      </w:r>
      <w:r w:rsidR="00F4467B" w:rsidRPr="007B0120">
        <w:rPr>
          <w:b/>
          <w:bCs/>
          <w:color w:val="0071BB"/>
        </w:rPr>
        <w:t>niedopuszczalną</w:t>
      </w:r>
      <w:r w:rsidR="00F4467B" w:rsidRPr="007B0120">
        <w:rPr>
          <w:color w:val="0071BB"/>
        </w:rPr>
        <w:t xml:space="preserve"> jako w sposób oczywisty nieuzasadnioną</w:t>
      </w:r>
      <w:r w:rsidR="00A74F64">
        <w:rPr>
          <w:color w:val="0071BB"/>
        </w:rPr>
        <w:t>.</w:t>
      </w:r>
      <w:r w:rsidR="00F4467B" w:rsidRPr="007B0120">
        <w:rPr>
          <w:color w:val="0071BB"/>
        </w:rPr>
        <w:t xml:space="preserve"> Trybunał stwierdził w szczególności, że zobowiązanie opierało się na koncepcji solidarności zawodowej i obywatelskiej mającej na celu zapobieganie sytuacjo</w:t>
      </w:r>
      <w:r>
        <w:rPr>
          <w:color w:val="0071BB"/>
        </w:rPr>
        <w:t>m kryzysowym.</w:t>
      </w:r>
      <w:r w:rsidR="00F4467B" w:rsidRPr="007B0120">
        <w:rPr>
          <w:color w:val="0071BB"/>
        </w:rPr>
        <w:t xml:space="preserve"> Co więcej, ciężar</w:t>
      </w:r>
      <w:r>
        <w:rPr>
          <w:color w:val="0071BB"/>
        </w:rPr>
        <w:t xml:space="preserve"> odbycia</w:t>
      </w:r>
      <w:r w:rsidR="00F4467B" w:rsidRPr="007B0120">
        <w:rPr>
          <w:color w:val="0071BB"/>
        </w:rPr>
        <w:t xml:space="preserve"> </w:t>
      </w:r>
      <w:r>
        <w:rPr>
          <w:color w:val="0071BB"/>
        </w:rPr>
        <w:t>sześciu dni</w:t>
      </w:r>
      <w:r w:rsidR="00F4467B" w:rsidRPr="007B0120">
        <w:rPr>
          <w:color w:val="0071BB"/>
        </w:rPr>
        <w:t xml:space="preserve"> służby w ciągu </w:t>
      </w:r>
      <w:r>
        <w:rPr>
          <w:color w:val="0071BB"/>
        </w:rPr>
        <w:t>trzech miesięcy nałożony</w:t>
      </w:r>
      <w:r w:rsidR="00F4467B" w:rsidRPr="007B0120">
        <w:rPr>
          <w:color w:val="0071BB"/>
        </w:rPr>
        <w:t xml:space="preserve"> na skarżącego nie był </w:t>
      </w:r>
      <w:r>
        <w:rPr>
          <w:color w:val="0071BB"/>
        </w:rPr>
        <w:t xml:space="preserve">zdaniem Trybunału </w:t>
      </w:r>
      <w:r w:rsidR="00F4467B" w:rsidRPr="007B0120">
        <w:rPr>
          <w:color w:val="0071BB"/>
        </w:rPr>
        <w:t xml:space="preserve">nieproporcjonalny. </w:t>
      </w:r>
      <w:r w:rsidR="00A74F64">
        <w:rPr>
          <w:color w:val="0071BB"/>
        </w:rPr>
        <w:t>Świadczenia</w:t>
      </w:r>
      <w:r w:rsidR="00F4467B" w:rsidRPr="007B0120">
        <w:rPr>
          <w:color w:val="0071BB"/>
        </w:rPr>
        <w:t xml:space="preserve">, do których wykonania </w:t>
      </w:r>
      <w:r>
        <w:rPr>
          <w:color w:val="0071BB"/>
        </w:rPr>
        <w:t>skarżący</w:t>
      </w:r>
      <w:r w:rsidR="00F4467B" w:rsidRPr="007B0120">
        <w:rPr>
          <w:color w:val="0071BB"/>
        </w:rPr>
        <w:t xml:space="preserve"> był zobowiązany, nie stanowiły zatem „pracy obowiązkowej lub przymusowej”.</w:t>
      </w:r>
    </w:p>
    <w:p w14:paraId="30FB704F" w14:textId="2E41B041" w:rsidR="00125376" w:rsidRPr="00AD4C6A" w:rsidRDefault="00AD4C6A">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"https://hudoc.echr.coe.int/tkp197/view.asp?i=001-105513"</w:instrText>
      </w:r>
      <w:r>
        <w:rPr>
          <w:color w:val="0071BB"/>
          <w:u w:val="thick" w:color="0071BB"/>
        </w:rPr>
      </w:r>
      <w:r>
        <w:rPr>
          <w:color w:val="0071BB"/>
          <w:u w:val="thick" w:color="0071BB"/>
        </w:rPr>
        <w:fldChar w:fldCharType="separate"/>
      </w:r>
      <w:proofErr w:type="spellStart"/>
      <w:r w:rsidR="00F4467B" w:rsidRPr="00AD4C6A">
        <w:rPr>
          <w:rStyle w:val="Hipercze"/>
          <w:color w:val="0070C0"/>
        </w:rPr>
        <w:t>Mihal</w:t>
      </w:r>
      <w:proofErr w:type="spellEnd"/>
      <w:r w:rsidR="00F4467B" w:rsidRPr="00AD4C6A">
        <w:rPr>
          <w:rStyle w:val="Hipercze"/>
          <w:color w:val="0070C0"/>
        </w:rPr>
        <w:t xml:space="preserve"> przeciwko Słowacji</w:t>
      </w:r>
    </w:p>
    <w:p w14:paraId="391062DD" w14:textId="79B9BF0A" w:rsidR="00125376" w:rsidRPr="007B0120" w:rsidRDefault="00AD4C6A">
      <w:pPr>
        <w:spacing w:before="60"/>
        <w:ind w:left="840"/>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sidR="007B0120">
        <w:rPr>
          <w:rFonts w:ascii="Verdana" w:hAnsi="Verdana"/>
          <w:color w:val="808080"/>
          <w:sz w:val="18"/>
        </w:rPr>
        <w:t>28 czer</w:t>
      </w:r>
      <w:r w:rsidR="00F4467B" w:rsidRPr="007B0120">
        <w:rPr>
          <w:rFonts w:ascii="Verdana" w:hAnsi="Verdana"/>
          <w:color w:val="808080"/>
          <w:sz w:val="18"/>
        </w:rPr>
        <w:t>wca 2011 r. (decyzja o dopuszczalności)</w:t>
      </w:r>
    </w:p>
    <w:p w14:paraId="44AD7BCC" w14:textId="77777777" w:rsidR="00125376" w:rsidRPr="007B0120" w:rsidRDefault="00F4467B">
      <w:pPr>
        <w:pStyle w:val="Tekstpodstawowy"/>
        <w:spacing w:before="1"/>
        <w:ind w:left="839" w:right="820"/>
        <w:jc w:val="both"/>
      </w:pPr>
      <w:r w:rsidRPr="007B0120">
        <w:t xml:space="preserve">Skarżący, </w:t>
      </w:r>
      <w:r w:rsidR="005F34CC">
        <w:t>osoba odpowiedzialna za wykonywanie orzeczeń sądowych</w:t>
      </w:r>
      <w:r w:rsidRPr="007B0120">
        <w:t>, nie otrzymał rekomp</w:t>
      </w:r>
      <w:r w:rsidR="005F34CC">
        <w:t>ensaty za koszty, które poniósł</w:t>
      </w:r>
      <w:r w:rsidRPr="007B0120">
        <w:t xml:space="preserve"> pr</w:t>
      </w:r>
      <w:r w:rsidR="005F34CC">
        <w:t>óbując wykonać orzeczenie sądu.</w:t>
      </w:r>
      <w:r w:rsidRPr="007B0120">
        <w:t xml:space="preserve"> </w:t>
      </w:r>
      <w:r w:rsidR="005F34CC">
        <w:t>Złożył skargę</w:t>
      </w:r>
      <w:r w:rsidRPr="007B0120">
        <w:t xml:space="preserve">, </w:t>
      </w:r>
      <w:r w:rsidR="005F34CC">
        <w:t xml:space="preserve">w której podniósł, </w:t>
      </w:r>
      <w:r w:rsidRPr="007B0120">
        <w:t xml:space="preserve">że brak jakiejkolwiek rekompensaty za </w:t>
      </w:r>
      <w:r w:rsidR="005F34CC">
        <w:t xml:space="preserve">wykonaną </w:t>
      </w:r>
      <w:r w:rsidRPr="007B0120">
        <w:t xml:space="preserve">pracę, </w:t>
      </w:r>
      <w:r w:rsidR="005F34CC">
        <w:t>był równoznaczny z pracą</w:t>
      </w:r>
      <w:r w:rsidRPr="007B0120">
        <w:t xml:space="preserve"> przymusową.</w:t>
      </w:r>
    </w:p>
    <w:p w14:paraId="4E730DD6" w14:textId="77777777" w:rsidR="00125376" w:rsidRPr="007B0120" w:rsidRDefault="00F4467B">
      <w:pPr>
        <w:pStyle w:val="Tekstpodstawowy"/>
        <w:ind w:left="839" w:right="817"/>
        <w:jc w:val="both"/>
      </w:pPr>
      <w:r w:rsidRPr="007B0120">
        <w:rPr>
          <w:color w:val="0071BB"/>
        </w:rPr>
        <w:t xml:space="preserve">Trybunał uznał skargę za </w:t>
      </w:r>
      <w:r w:rsidRPr="007B0120">
        <w:rPr>
          <w:b/>
          <w:color w:val="0071BB"/>
        </w:rPr>
        <w:t>niedopuszczalną</w:t>
      </w:r>
      <w:r w:rsidRPr="007B0120">
        <w:rPr>
          <w:color w:val="0071BB"/>
        </w:rPr>
        <w:t xml:space="preserve"> jako w sposób oczywisty nieuzasadnioną</w:t>
      </w:r>
      <w:r w:rsidR="005F34CC">
        <w:rPr>
          <w:color w:val="0071BB"/>
        </w:rPr>
        <w:t>.</w:t>
      </w:r>
      <w:r w:rsidR="008432E3">
        <w:rPr>
          <w:color w:val="0071BB"/>
        </w:rPr>
        <w:t xml:space="preserve"> S</w:t>
      </w:r>
      <w:r w:rsidRPr="007B0120">
        <w:rPr>
          <w:color w:val="0071BB"/>
        </w:rPr>
        <w:t>twierdził</w:t>
      </w:r>
      <w:r w:rsidR="00251312">
        <w:rPr>
          <w:color w:val="0071BB"/>
        </w:rPr>
        <w:t xml:space="preserve"> też</w:t>
      </w:r>
      <w:r w:rsidR="008432E3">
        <w:rPr>
          <w:color w:val="0071BB"/>
        </w:rPr>
        <w:t>, że ciężar nałożony na skarżącego</w:t>
      </w:r>
      <w:r w:rsidRPr="007B0120">
        <w:rPr>
          <w:color w:val="0071BB"/>
        </w:rPr>
        <w:t xml:space="preserve"> nie był nadmierny, nieproporcjonalny </w:t>
      </w:r>
      <w:r w:rsidR="00251312">
        <w:rPr>
          <w:color w:val="0071BB"/>
        </w:rPr>
        <w:t>ani</w:t>
      </w:r>
      <w:r w:rsidRPr="007B0120">
        <w:rPr>
          <w:color w:val="0071BB"/>
        </w:rPr>
        <w:t xml:space="preserve"> w inny sposób nie do przyjęcia.</w:t>
      </w:r>
    </w:p>
    <w:p w14:paraId="2EE6A495" w14:textId="00D91726" w:rsidR="00125376" w:rsidRPr="00AD4C6A" w:rsidRDefault="00AD4C6A">
      <w:pPr>
        <w:pStyle w:val="Nagwek2"/>
        <w:ind w:left="839"/>
        <w:jc w:val="both"/>
        <w:rPr>
          <w:rStyle w:val="Hipercze"/>
          <w:b w:val="0"/>
          <w:bCs w:val="0"/>
          <w:color w:val="0070C0"/>
        </w:rPr>
      </w:pPr>
      <w:r w:rsidRPr="00AD4C6A">
        <w:rPr>
          <w:color w:val="0070C0"/>
          <w:u w:val="thick" w:color="0071BB"/>
        </w:rPr>
        <w:fldChar w:fldCharType="begin"/>
      </w:r>
      <w:r w:rsidRPr="00AD4C6A">
        <w:rPr>
          <w:color w:val="0070C0"/>
          <w:u w:val="thick" w:color="0071BB"/>
        </w:rPr>
        <w:instrText>HYPERLINK "https://hudoc.echr.coe.int/tkp197/view.asp?i=001-106599"</w:instrText>
      </w:r>
      <w:r w:rsidRPr="00AD4C6A">
        <w:rPr>
          <w:color w:val="0070C0"/>
          <w:u w:val="thick" w:color="0071BB"/>
        </w:rPr>
      </w:r>
      <w:r w:rsidRPr="00AD4C6A">
        <w:rPr>
          <w:color w:val="0070C0"/>
          <w:u w:val="thick" w:color="0071BB"/>
        </w:rPr>
        <w:fldChar w:fldCharType="separate"/>
      </w:r>
      <w:r w:rsidR="00F4467B" w:rsidRPr="00AD4C6A">
        <w:rPr>
          <w:rStyle w:val="Hipercze"/>
          <w:color w:val="0070C0"/>
        </w:rPr>
        <w:t xml:space="preserve">Bucha </w:t>
      </w:r>
      <w:r w:rsidR="00A74F64" w:rsidRPr="00AD4C6A">
        <w:rPr>
          <w:rStyle w:val="Hipercze"/>
          <w:color w:val="0070C0"/>
        </w:rPr>
        <w:t>przeciwko</w:t>
      </w:r>
      <w:r w:rsidR="00F4467B" w:rsidRPr="00AD4C6A">
        <w:rPr>
          <w:rStyle w:val="Hipercze"/>
          <w:color w:val="0070C0"/>
        </w:rPr>
        <w:t xml:space="preserve"> Słowacji</w:t>
      </w:r>
    </w:p>
    <w:p w14:paraId="6144B9CD" w14:textId="3B877EF7" w:rsidR="00125376" w:rsidRPr="007B0120" w:rsidRDefault="00AD4C6A">
      <w:pPr>
        <w:spacing w:before="60"/>
        <w:ind w:left="840"/>
        <w:jc w:val="both"/>
        <w:rPr>
          <w:rFonts w:ascii="Verdana" w:eastAsia="Verdana" w:hAnsi="Verdana" w:cs="Verdana"/>
          <w:sz w:val="18"/>
          <w:szCs w:val="18"/>
        </w:rPr>
      </w:pPr>
      <w:r w:rsidRPr="00AD4C6A">
        <w:rPr>
          <w:rFonts w:ascii="Verdana" w:eastAsia="Verdana" w:hAnsi="Verdana"/>
          <w:b/>
          <w:bCs/>
          <w:color w:val="0070C0"/>
          <w:sz w:val="20"/>
          <w:szCs w:val="20"/>
          <w:u w:val="thick" w:color="0071BB"/>
        </w:rPr>
        <w:fldChar w:fldCharType="end"/>
      </w:r>
      <w:r w:rsidR="007B0120">
        <w:rPr>
          <w:rFonts w:ascii="Verdana" w:hAnsi="Verdana"/>
          <w:color w:val="808080"/>
          <w:sz w:val="18"/>
        </w:rPr>
        <w:t>20</w:t>
      </w:r>
      <w:r w:rsidR="00F4467B" w:rsidRPr="007B0120">
        <w:rPr>
          <w:rFonts w:ascii="Verdana" w:hAnsi="Verdana"/>
          <w:color w:val="808080"/>
          <w:sz w:val="18"/>
        </w:rPr>
        <w:t xml:space="preserve"> w</w:t>
      </w:r>
      <w:r w:rsidR="007B0120">
        <w:rPr>
          <w:rFonts w:ascii="Verdana" w:hAnsi="Verdana"/>
          <w:color w:val="808080"/>
          <w:sz w:val="18"/>
        </w:rPr>
        <w:t>r</w:t>
      </w:r>
      <w:r w:rsidR="00F4467B" w:rsidRPr="007B0120">
        <w:rPr>
          <w:rFonts w:ascii="Verdana" w:hAnsi="Verdana"/>
          <w:color w:val="808080"/>
          <w:sz w:val="18"/>
        </w:rPr>
        <w:t>ześnia 2011 r. (decyzja o dopuszczalności)</w:t>
      </w:r>
    </w:p>
    <w:p w14:paraId="2498C6DD" w14:textId="6519B451" w:rsidR="00125376" w:rsidRPr="007B0120" w:rsidRDefault="00587B76">
      <w:pPr>
        <w:pStyle w:val="Tekstpodstawowy"/>
        <w:spacing w:before="1"/>
        <w:ind w:right="813"/>
        <w:jc w:val="both"/>
      </w:pPr>
      <w:r>
        <w:t>Skarżący, prawnik, który został</w:t>
      </w:r>
      <w:r w:rsidR="00F4467B" w:rsidRPr="007B0120">
        <w:t xml:space="preserve"> </w:t>
      </w:r>
      <w:r>
        <w:t>ustanowiony</w:t>
      </w:r>
      <w:r w:rsidR="00F4467B" w:rsidRPr="007B0120">
        <w:t xml:space="preserve"> do reprezentowania swojego klienta</w:t>
      </w:r>
      <w:r>
        <w:t xml:space="preserve"> w ramach nieodpłatnej pomocy prawnej</w:t>
      </w:r>
      <w:r w:rsidR="00F4467B" w:rsidRPr="007B0120">
        <w:t xml:space="preserve">, </w:t>
      </w:r>
      <w:r>
        <w:t>złożył skargę</w:t>
      </w:r>
      <w:r w:rsidR="00F4467B" w:rsidRPr="007B0120">
        <w:t>,</w:t>
      </w:r>
      <w:r>
        <w:t xml:space="preserve"> w której podniósł,</w:t>
      </w:r>
      <w:r w:rsidR="00A74F64">
        <w:t xml:space="preserve"> </w:t>
      </w:r>
      <w:r>
        <w:t>że Trybunał Konstytucyjny,</w:t>
      </w:r>
      <w:r w:rsidR="00F4467B" w:rsidRPr="007B0120">
        <w:t xml:space="preserve"> wbrew </w:t>
      </w:r>
      <w:r>
        <w:t>ustalonej praktyce w podobnych sprawach,</w:t>
      </w:r>
      <w:r w:rsidR="00F4467B" w:rsidRPr="007B0120">
        <w:t xml:space="preserve"> odmówił mu zwrotu kosztów związanych z udziałem w </w:t>
      </w:r>
      <w:r>
        <w:t>ustnym wystąpieniu</w:t>
      </w:r>
      <w:r w:rsidR="00F4467B" w:rsidRPr="007B0120">
        <w:t xml:space="preserve"> przed </w:t>
      </w:r>
      <w:r>
        <w:t>sądem</w:t>
      </w:r>
      <w:r w:rsidR="00F4467B" w:rsidRPr="007B0120">
        <w:t>.</w:t>
      </w:r>
    </w:p>
    <w:p w14:paraId="1411DA83" w14:textId="77777777" w:rsidR="00125376" w:rsidRDefault="00F4467B">
      <w:pPr>
        <w:pStyle w:val="Tekstpodstawowy"/>
        <w:spacing w:before="1"/>
        <w:ind w:left="839"/>
        <w:jc w:val="both"/>
        <w:rPr>
          <w:color w:val="0071BB"/>
        </w:rPr>
      </w:pPr>
      <w:r w:rsidRPr="007B0120">
        <w:rPr>
          <w:color w:val="0071BB"/>
        </w:rPr>
        <w:t xml:space="preserve">Trybunał uznał skargę za </w:t>
      </w:r>
      <w:r w:rsidRPr="007B0120">
        <w:rPr>
          <w:b/>
          <w:color w:val="0071BB"/>
        </w:rPr>
        <w:t>niedopuszczalną</w:t>
      </w:r>
      <w:r w:rsidRPr="007B0120">
        <w:rPr>
          <w:color w:val="0071BB"/>
        </w:rPr>
        <w:t xml:space="preserve"> jako w sposób oczywisty nieuzasadnioną.</w:t>
      </w:r>
    </w:p>
    <w:p w14:paraId="44C520BE" w14:textId="483DE0F1" w:rsidR="00AD4C6A" w:rsidRPr="00AD4C6A" w:rsidRDefault="00AD4C6A">
      <w:pPr>
        <w:pStyle w:val="Tekstpodstawowy"/>
        <w:spacing w:before="1"/>
        <w:ind w:left="839"/>
        <w:jc w:val="both"/>
        <w:rPr>
          <w:i/>
          <w:iCs/>
        </w:rPr>
      </w:pPr>
      <w:bookmarkStart w:id="0" w:name="_Hlk184803701"/>
      <w:r w:rsidRPr="00AD4C6A">
        <w:rPr>
          <w:i/>
          <w:iCs/>
        </w:rPr>
        <w:t xml:space="preserve">Zob. też: </w:t>
      </w:r>
      <w:hyperlink r:id="rId18" w:history="1">
        <w:r w:rsidR="00184980" w:rsidRPr="00184980">
          <w:rPr>
            <w:rStyle w:val="Hipercze"/>
            <w:b/>
            <w:bCs/>
            <w:color w:val="0070C0"/>
          </w:rPr>
          <w:t>DĂNOIU i Inni przeciwko Rumunii</w:t>
        </w:r>
      </w:hyperlink>
      <w:r w:rsidR="00184980" w:rsidRPr="00184980">
        <w:rPr>
          <w:b/>
          <w:bCs/>
          <w:i/>
          <w:iCs/>
          <w:color w:val="0070C0"/>
        </w:rPr>
        <w:t>,</w:t>
      </w:r>
      <w:r w:rsidR="00184980" w:rsidRPr="00184980">
        <w:rPr>
          <w:i/>
          <w:iCs/>
          <w:color w:val="0070C0"/>
        </w:rPr>
        <w:t xml:space="preserve"> </w:t>
      </w:r>
      <w:r w:rsidR="00184980" w:rsidRPr="00184980">
        <w:t>wyrok z 25 stycznia 2022 r.</w:t>
      </w:r>
    </w:p>
    <w:bookmarkEnd w:id="0"/>
    <w:p w14:paraId="0BF89F59" w14:textId="77777777" w:rsidR="00125376" w:rsidRPr="007B0120" w:rsidRDefault="00F4467B">
      <w:pPr>
        <w:pStyle w:val="Nagwek2"/>
        <w:jc w:val="both"/>
        <w:rPr>
          <w:b w:val="0"/>
          <w:bCs w:val="0"/>
          <w:u w:val="none"/>
        </w:rPr>
      </w:pPr>
      <w:r>
        <w:fldChar w:fldCharType="begin"/>
      </w:r>
      <w:r>
        <w:instrText>HYPERLINK "http://hudoc.echr.coe.int/sites/eng-press/pages/search.aspx?i=003-3713972-4232047" \h</w:instrText>
      </w:r>
      <w:r>
        <w:fldChar w:fldCharType="separate"/>
      </w:r>
      <w:proofErr w:type="spellStart"/>
      <w:r w:rsidRPr="007B0120">
        <w:rPr>
          <w:color w:val="0071BB"/>
          <w:u w:val="thick" w:color="0071BB"/>
        </w:rPr>
        <w:t>Graziani-Weiss</w:t>
      </w:r>
      <w:proofErr w:type="spellEnd"/>
      <w:r w:rsidRPr="007B0120">
        <w:rPr>
          <w:color w:val="0071BB"/>
          <w:u w:val="thick" w:color="0071BB"/>
        </w:rPr>
        <w:t xml:space="preserve"> przeciwko Austrii</w:t>
      </w:r>
      <w:r>
        <w:rPr>
          <w:color w:val="0071BB"/>
          <w:u w:val="thick" w:color="0071BB"/>
        </w:rPr>
        <w:fldChar w:fldCharType="end"/>
      </w:r>
    </w:p>
    <w:p w14:paraId="5C05BEF2" w14:textId="77777777" w:rsidR="00125376" w:rsidRPr="007B0120" w:rsidRDefault="007B0120">
      <w:pPr>
        <w:pStyle w:val="Akapitzlist"/>
        <w:numPr>
          <w:ilvl w:val="0"/>
          <w:numId w:val="1"/>
        </w:numPr>
        <w:tabs>
          <w:tab w:val="left" w:pos="1133"/>
        </w:tabs>
        <w:spacing w:before="60" w:line="218" w:lineRule="exact"/>
        <w:ind w:hanging="292"/>
        <w:jc w:val="both"/>
        <w:rPr>
          <w:rFonts w:ascii="Verdana" w:eastAsia="Verdana" w:hAnsi="Verdana" w:cs="Verdana"/>
          <w:sz w:val="18"/>
          <w:szCs w:val="18"/>
        </w:rPr>
      </w:pPr>
      <w:r>
        <w:rPr>
          <w:rFonts w:ascii="Verdana" w:hAnsi="Verdana"/>
          <w:color w:val="808080"/>
          <w:sz w:val="18"/>
        </w:rPr>
        <w:t>p</w:t>
      </w:r>
      <w:r w:rsidR="00F4467B" w:rsidRPr="007B0120">
        <w:rPr>
          <w:rFonts w:ascii="Verdana" w:hAnsi="Verdana"/>
          <w:color w:val="808080"/>
          <w:sz w:val="18"/>
        </w:rPr>
        <w:t>aździernik</w:t>
      </w:r>
      <w:r w:rsidR="006077E1">
        <w:rPr>
          <w:rFonts w:ascii="Verdana" w:hAnsi="Verdana"/>
          <w:color w:val="808080"/>
          <w:sz w:val="18"/>
        </w:rPr>
        <w:t>a</w:t>
      </w:r>
      <w:r w:rsidR="00F4467B" w:rsidRPr="007B0120">
        <w:rPr>
          <w:rFonts w:ascii="Verdana" w:hAnsi="Verdana"/>
          <w:color w:val="808080"/>
          <w:sz w:val="18"/>
        </w:rPr>
        <w:t xml:space="preserve"> 2011 r.</w:t>
      </w:r>
    </w:p>
    <w:p w14:paraId="637B2ACB" w14:textId="77777777" w:rsidR="00125376" w:rsidRPr="007B0120" w:rsidRDefault="00F4467B">
      <w:pPr>
        <w:pStyle w:val="Tekstpodstawowy"/>
        <w:ind w:right="817"/>
        <w:jc w:val="both"/>
      </w:pPr>
      <w:r w:rsidRPr="007B0120">
        <w:t>Sprawa dotyczyła zobowiązania prawnika (lub notariusza, ale nie innych kategorii osób z wykształceniem prawniczym) w Austrii do pełnienia roli nieodpłatnego opi</w:t>
      </w:r>
      <w:r w:rsidR="000469B0">
        <w:t>ekuna osoby chorej psychicznie.</w:t>
      </w:r>
      <w:r w:rsidRPr="007B0120">
        <w:t xml:space="preserve"> Skarżący, praktykujący prawnik</w:t>
      </w:r>
      <w:r w:rsidR="000469B0">
        <w:t>,</w:t>
      </w:r>
      <w:r w:rsidRPr="007B0120">
        <w:t xml:space="preserve"> został poinformowany, że sądy austriackie planowały mianować go opiekunem prawnym osoby chorej psychicznie. Według sądów </w:t>
      </w:r>
      <w:r w:rsidR="000469B0">
        <w:t xml:space="preserve">krajowych </w:t>
      </w:r>
      <w:r w:rsidRPr="007B0120">
        <w:t>ani stowarzyszenie opiekunów</w:t>
      </w:r>
      <w:r w:rsidR="000469B0">
        <w:t xml:space="preserve"> prawnych</w:t>
      </w:r>
      <w:r w:rsidRPr="007B0120">
        <w:t>, ani żaden znany krewny nie mógłby przejąć opieki nad tą osobą.</w:t>
      </w:r>
    </w:p>
    <w:p w14:paraId="0725A8A2" w14:textId="55554BFE" w:rsidR="00125376" w:rsidRDefault="00F4467B">
      <w:pPr>
        <w:pStyle w:val="Tekstpodstawowy"/>
        <w:ind w:right="818"/>
        <w:jc w:val="both"/>
      </w:pPr>
      <w:r w:rsidRPr="007B0120">
        <w:rPr>
          <w:color w:val="0071BB"/>
        </w:rPr>
        <w:t xml:space="preserve">Trybunał orzekł, że nie doszło do </w:t>
      </w:r>
      <w:r w:rsidRPr="007B0120">
        <w:rPr>
          <w:b/>
          <w:color w:val="0071BB"/>
        </w:rPr>
        <w:t xml:space="preserve">naruszenia </w:t>
      </w:r>
      <w:r w:rsidR="00070175">
        <w:rPr>
          <w:b/>
          <w:color w:val="0071BB"/>
        </w:rPr>
        <w:t>art.</w:t>
      </w:r>
      <w:r w:rsidRPr="007B0120">
        <w:rPr>
          <w:b/>
          <w:color w:val="0071BB"/>
        </w:rPr>
        <w:t xml:space="preserve"> 4</w:t>
      </w:r>
      <w:r w:rsidRPr="007B0120">
        <w:rPr>
          <w:color w:val="0071BB"/>
        </w:rPr>
        <w:t xml:space="preserve"> (zakaz pracy przymusowej) </w:t>
      </w:r>
      <w:r w:rsidRPr="007B0120">
        <w:rPr>
          <w:b/>
          <w:color w:val="0071BB"/>
        </w:rPr>
        <w:t xml:space="preserve">w związku z </w:t>
      </w:r>
      <w:r w:rsidR="00070175">
        <w:rPr>
          <w:b/>
          <w:color w:val="0071BB"/>
        </w:rPr>
        <w:t>art.</w:t>
      </w:r>
      <w:r w:rsidRPr="007B0120">
        <w:rPr>
          <w:b/>
          <w:color w:val="0071BB"/>
        </w:rPr>
        <w:t xml:space="preserve"> 14</w:t>
      </w:r>
      <w:r w:rsidRPr="007B0120">
        <w:rPr>
          <w:color w:val="0071BB"/>
        </w:rPr>
        <w:t xml:space="preserve"> (zakaz dyskryminacji) Konwencji. Zauważył, że istniała istotna różnica między grupami zawodowymi praktykujących prawników, których prawa i obowiązki były </w:t>
      </w:r>
      <w:r w:rsidRPr="007B0120">
        <w:rPr>
          <w:color w:val="0071BB"/>
        </w:rPr>
        <w:lastRenderedPageBreak/>
        <w:t xml:space="preserve">regulowane przez określone przepisy ustawowe i wykonawcze, a grupą innych osób, które mogły studiować prawo, a nawet otrzymały </w:t>
      </w:r>
      <w:r w:rsidR="000004C3">
        <w:rPr>
          <w:color w:val="0071BB"/>
        </w:rPr>
        <w:t>zawodowe</w:t>
      </w:r>
      <w:r w:rsidRPr="007B0120">
        <w:rPr>
          <w:color w:val="0071BB"/>
        </w:rPr>
        <w:t xml:space="preserve"> wykształcenie prawnicze, ale nie </w:t>
      </w:r>
      <w:r w:rsidR="000004C3">
        <w:rPr>
          <w:color w:val="0071BB"/>
        </w:rPr>
        <w:t>pracowa</w:t>
      </w:r>
      <w:r w:rsidR="00A74F64">
        <w:rPr>
          <w:color w:val="0071BB"/>
        </w:rPr>
        <w:t>ły</w:t>
      </w:r>
      <w:r w:rsidR="000004C3">
        <w:rPr>
          <w:color w:val="0071BB"/>
        </w:rPr>
        <w:t xml:space="preserve"> jako praktykujący prawnicy. W konsekwencji, jeżeli chodzi o kwestię</w:t>
      </w:r>
      <w:r w:rsidRPr="007B0120">
        <w:rPr>
          <w:color w:val="0071BB"/>
        </w:rPr>
        <w:t xml:space="preserve"> powołania na stanowisko </w:t>
      </w:r>
      <w:r w:rsidR="000004C3">
        <w:rPr>
          <w:color w:val="0071BB"/>
        </w:rPr>
        <w:t>opiekuna</w:t>
      </w:r>
      <w:r w:rsidRPr="007B0120">
        <w:rPr>
          <w:color w:val="0071BB"/>
        </w:rPr>
        <w:t xml:space="preserve"> prawnego w przypadkach, w których konieczne jest </w:t>
      </w:r>
      <w:r w:rsidR="000004C3">
        <w:rPr>
          <w:color w:val="0071BB"/>
        </w:rPr>
        <w:t>przedstawicielstwo</w:t>
      </w:r>
      <w:r w:rsidRPr="007B0120">
        <w:rPr>
          <w:color w:val="0071BB"/>
        </w:rPr>
        <w:t xml:space="preserve"> prawne, grupy zawodowe prawników i notariu</w:t>
      </w:r>
      <w:r w:rsidR="000004C3">
        <w:rPr>
          <w:color w:val="0071BB"/>
        </w:rPr>
        <w:t>szy publicznych znajdowały się w istotnie odmiennej sytuacji niż</w:t>
      </w:r>
      <w:r w:rsidRPr="007B0120">
        <w:rPr>
          <w:color w:val="0071BB"/>
        </w:rPr>
        <w:t xml:space="preserve"> inne osoby o wykształceniu prawniczym</w:t>
      </w:r>
      <w:r w:rsidR="00F24C4D">
        <w:rPr>
          <w:color w:val="0071BB"/>
        </w:rPr>
        <w:t>.</w:t>
      </w:r>
    </w:p>
    <w:p w14:paraId="4AC2FE22" w14:textId="184957A7" w:rsidR="00F24C4D" w:rsidRPr="00184980" w:rsidRDefault="00184980" w:rsidP="00F24C4D">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"https://hudoc.echr.coe.int/eng?i=002-12003"</w:instrText>
      </w:r>
      <w:r>
        <w:rPr>
          <w:color w:val="0071BB"/>
          <w:u w:val="thick" w:color="0071BB"/>
        </w:rPr>
      </w:r>
      <w:r>
        <w:rPr>
          <w:color w:val="0071BB"/>
          <w:u w:val="thick" w:color="0071BB"/>
        </w:rPr>
        <w:fldChar w:fldCharType="separate"/>
      </w:r>
      <w:proofErr w:type="spellStart"/>
      <w:r w:rsidR="00F24C4D" w:rsidRPr="00184980">
        <w:rPr>
          <w:rStyle w:val="Hipercze"/>
          <w:color w:val="0070C0"/>
        </w:rPr>
        <w:t>Adıgüzel</w:t>
      </w:r>
      <w:proofErr w:type="spellEnd"/>
      <w:r w:rsidR="00F24C4D" w:rsidRPr="00184980">
        <w:rPr>
          <w:rStyle w:val="Hipercze"/>
          <w:color w:val="0070C0"/>
        </w:rPr>
        <w:t xml:space="preserve"> przeciwko Austrii</w:t>
      </w:r>
    </w:p>
    <w:p w14:paraId="359C296E" w14:textId="19F5DB37" w:rsidR="00F24C4D" w:rsidRPr="00DA207B" w:rsidRDefault="00184980" w:rsidP="00DA207B">
      <w:pPr>
        <w:tabs>
          <w:tab w:val="left" w:pos="1133"/>
        </w:tabs>
        <w:spacing w:before="60" w:line="218" w:lineRule="exact"/>
        <w:ind w:left="839"/>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sidR="00DA207B">
        <w:rPr>
          <w:rFonts w:ascii="Verdana" w:hAnsi="Verdana"/>
          <w:color w:val="808080"/>
          <w:sz w:val="18"/>
        </w:rPr>
        <w:t>6 lutego 2018</w:t>
      </w:r>
      <w:r w:rsidR="00F24C4D" w:rsidRPr="00DA207B">
        <w:rPr>
          <w:rFonts w:ascii="Verdana" w:hAnsi="Verdana"/>
          <w:color w:val="808080"/>
          <w:sz w:val="18"/>
        </w:rPr>
        <w:t xml:space="preserve"> r.</w:t>
      </w:r>
    </w:p>
    <w:p w14:paraId="42EE3AF3" w14:textId="77777777" w:rsidR="00F24C4D" w:rsidRPr="007B0120" w:rsidRDefault="00DA207B" w:rsidP="00F24C4D">
      <w:pPr>
        <w:pStyle w:val="Tekstpodstawowy"/>
        <w:ind w:right="817"/>
        <w:jc w:val="both"/>
      </w:pPr>
      <w:r w:rsidRPr="00DA207B">
        <w:t xml:space="preserve">Skarżący, urzędnik służby cywilnej pracujący w </w:t>
      </w:r>
      <w:r>
        <w:t xml:space="preserve">urzędzie </w:t>
      </w:r>
      <w:r w:rsidRPr="00DA207B">
        <w:t xml:space="preserve">miejskim jako lekarz medycyny pracy i patolog sądowy, </w:t>
      </w:r>
      <w:r>
        <w:t>złożył skargę</w:t>
      </w:r>
      <w:r w:rsidRPr="00DA207B">
        <w:t xml:space="preserve">, że </w:t>
      </w:r>
      <w:r>
        <w:t>wymagano od niego świadczenia</w:t>
      </w:r>
      <w:r w:rsidRPr="00DA207B">
        <w:t xml:space="preserve"> pracy poza wyznaczonymi godzinami bez wynagrodzenia pieniężnego.</w:t>
      </w:r>
    </w:p>
    <w:p w14:paraId="0EEE09A8" w14:textId="4A2D901F" w:rsidR="00184980" w:rsidRDefault="00DA207B" w:rsidP="00CC617E">
      <w:pPr>
        <w:pStyle w:val="Tekstpodstawowy"/>
        <w:ind w:right="818"/>
        <w:jc w:val="both"/>
        <w:rPr>
          <w:color w:val="0071BB"/>
        </w:rPr>
      </w:pPr>
      <w:r w:rsidRPr="00DA207B">
        <w:rPr>
          <w:color w:val="0071BB"/>
        </w:rPr>
        <w:t xml:space="preserve">Trybunał uznał skargę za </w:t>
      </w:r>
      <w:r w:rsidRPr="00547CCE">
        <w:rPr>
          <w:b/>
          <w:color w:val="0071BB"/>
        </w:rPr>
        <w:t>niedopuszczalną</w:t>
      </w:r>
      <w:r w:rsidRPr="00DA207B">
        <w:rPr>
          <w:color w:val="0071BB"/>
        </w:rPr>
        <w:t xml:space="preserve"> jako niezgodną </w:t>
      </w:r>
      <w:r w:rsidRPr="00806E4E">
        <w:rPr>
          <w:i/>
          <w:color w:val="0071BB"/>
        </w:rPr>
        <w:t>ratione materiae</w:t>
      </w:r>
      <w:r w:rsidR="00806E4E">
        <w:rPr>
          <w:color w:val="0071BB"/>
        </w:rPr>
        <w:t xml:space="preserve"> z </w:t>
      </w:r>
      <w:r w:rsidR="003E1F81">
        <w:rPr>
          <w:color w:val="0071BB"/>
        </w:rPr>
        <w:t>art.</w:t>
      </w:r>
      <w:r w:rsidRPr="00DA207B">
        <w:rPr>
          <w:color w:val="0071BB"/>
        </w:rPr>
        <w:t xml:space="preserve"> 4 Konwencji, uznając, że </w:t>
      </w:r>
      <w:r w:rsidR="00806E4E">
        <w:rPr>
          <w:color w:val="0071BB"/>
        </w:rPr>
        <w:t>stan faktyczny, na który</w:t>
      </w:r>
      <w:r w:rsidRPr="00DA207B">
        <w:rPr>
          <w:color w:val="0071BB"/>
        </w:rPr>
        <w:t xml:space="preserve"> wniesiono ska</w:t>
      </w:r>
      <w:r w:rsidR="00806E4E">
        <w:rPr>
          <w:color w:val="0071BB"/>
        </w:rPr>
        <w:t xml:space="preserve">rgę w niniejszej sprawie, nie jest objęty zakresem </w:t>
      </w:r>
      <w:r w:rsidR="003E1F81">
        <w:rPr>
          <w:color w:val="0071BB"/>
        </w:rPr>
        <w:t>art.</w:t>
      </w:r>
      <w:r w:rsidRPr="00DA207B">
        <w:rPr>
          <w:color w:val="0071BB"/>
        </w:rPr>
        <w:t xml:space="preserve"> 4 Konwencji. </w:t>
      </w:r>
      <w:r w:rsidR="00806E4E">
        <w:rPr>
          <w:color w:val="0071BB"/>
        </w:rPr>
        <w:t>W szczególności, Trybunał u</w:t>
      </w:r>
      <w:r w:rsidRPr="00DA207B">
        <w:rPr>
          <w:color w:val="0071BB"/>
        </w:rPr>
        <w:t>znał, że decydując się na pracę jako urzędnik służby cywilnej w</w:t>
      </w:r>
      <w:r w:rsidR="00806E4E">
        <w:rPr>
          <w:color w:val="0071BB"/>
        </w:rPr>
        <w:t>e władzach miasta</w:t>
      </w:r>
      <w:r w:rsidRPr="00DA207B">
        <w:rPr>
          <w:color w:val="0071BB"/>
        </w:rPr>
        <w:t xml:space="preserve">, </w:t>
      </w:r>
      <w:r w:rsidR="00806E4E">
        <w:rPr>
          <w:color w:val="0071BB"/>
        </w:rPr>
        <w:t>skarżący</w:t>
      </w:r>
      <w:r w:rsidRPr="00DA207B">
        <w:rPr>
          <w:color w:val="0071BB"/>
        </w:rPr>
        <w:t xml:space="preserve"> musiał </w:t>
      </w:r>
      <w:r w:rsidR="00806E4E">
        <w:rPr>
          <w:color w:val="0071BB"/>
        </w:rPr>
        <w:t>od początku wiedzieć, że może</w:t>
      </w:r>
      <w:r w:rsidRPr="00DA207B">
        <w:rPr>
          <w:color w:val="0071BB"/>
        </w:rPr>
        <w:t xml:space="preserve"> podlegać </w:t>
      </w:r>
      <w:r w:rsidR="00806E4E">
        <w:rPr>
          <w:color w:val="0071BB"/>
        </w:rPr>
        <w:t xml:space="preserve">obowiązkowi </w:t>
      </w:r>
      <w:r w:rsidRPr="00DA207B">
        <w:rPr>
          <w:color w:val="0071BB"/>
        </w:rPr>
        <w:t xml:space="preserve">pracy poza </w:t>
      </w:r>
      <w:r w:rsidR="00806E4E">
        <w:rPr>
          <w:color w:val="0071BB"/>
        </w:rPr>
        <w:t>zwykłymi</w:t>
      </w:r>
      <w:r w:rsidRPr="00DA207B">
        <w:rPr>
          <w:color w:val="0071BB"/>
        </w:rPr>
        <w:t xml:space="preserve"> godzinami bez wynagrodzenia. Co więcej, nawet </w:t>
      </w:r>
      <w:r w:rsidR="00806E4E">
        <w:rPr>
          <w:color w:val="0071BB"/>
        </w:rPr>
        <w:t>jeżeli</w:t>
      </w:r>
      <w:r w:rsidRPr="00DA207B">
        <w:rPr>
          <w:color w:val="0071BB"/>
        </w:rPr>
        <w:t xml:space="preserve"> rekompensata pieniężna nie była dostępna, </w:t>
      </w:r>
      <w:r w:rsidR="00806E4E">
        <w:rPr>
          <w:color w:val="0071BB"/>
        </w:rPr>
        <w:t>skarżący</w:t>
      </w:r>
      <w:r w:rsidRPr="00DA207B">
        <w:rPr>
          <w:color w:val="0071BB"/>
        </w:rPr>
        <w:t xml:space="preserve"> </w:t>
      </w:r>
      <w:r w:rsidR="00806E4E">
        <w:rPr>
          <w:color w:val="0071BB"/>
        </w:rPr>
        <w:t>miał możliwość skorzystania</w:t>
      </w:r>
      <w:r w:rsidRPr="00DA207B">
        <w:rPr>
          <w:color w:val="0071BB"/>
        </w:rPr>
        <w:t xml:space="preserve"> z urlopu wyrównawczego, </w:t>
      </w:r>
      <w:r w:rsidR="003E1F81">
        <w:rPr>
          <w:color w:val="0071BB"/>
        </w:rPr>
        <w:t>o</w:t>
      </w:r>
      <w:r w:rsidR="0087705A">
        <w:rPr>
          <w:color w:val="0071BB"/>
        </w:rPr>
        <w:t xml:space="preserve"> któr</w:t>
      </w:r>
      <w:r w:rsidR="003E1F81">
        <w:rPr>
          <w:color w:val="0071BB"/>
        </w:rPr>
        <w:t>y</w:t>
      </w:r>
      <w:r w:rsidR="0087705A">
        <w:rPr>
          <w:color w:val="0071BB"/>
        </w:rPr>
        <w:t xml:space="preserve"> nigdy nie </w:t>
      </w:r>
      <w:r w:rsidR="003E1F81">
        <w:rPr>
          <w:color w:val="0071BB"/>
        </w:rPr>
        <w:t>wnosił</w:t>
      </w:r>
      <w:r w:rsidRPr="00DA207B">
        <w:rPr>
          <w:color w:val="0071BB"/>
        </w:rPr>
        <w:t xml:space="preserve">. Nie mógł zatem twierdzić, że podlega nieproporcjonalnemu obciążeniu. Ryzyko potrącenia pensji, a nawet zwolnienia z pracy za odmowę pracy poza </w:t>
      </w:r>
      <w:r w:rsidR="0087705A">
        <w:rPr>
          <w:color w:val="0071BB"/>
        </w:rPr>
        <w:t xml:space="preserve">zwykłymi </w:t>
      </w:r>
      <w:r w:rsidRPr="00DA207B">
        <w:rPr>
          <w:color w:val="0071BB"/>
        </w:rPr>
        <w:t>godzinami</w:t>
      </w:r>
      <w:r w:rsidR="0087705A">
        <w:rPr>
          <w:color w:val="0071BB"/>
        </w:rPr>
        <w:t xml:space="preserve"> nie wystarcza</w:t>
      </w:r>
      <w:r w:rsidRPr="00DA207B">
        <w:rPr>
          <w:color w:val="0071BB"/>
        </w:rPr>
        <w:t xml:space="preserve"> do stwierdzenia, że </w:t>
      </w:r>
      <w:r w:rsidRPr="00DA207B">
        <w:rPr>
          <w:rFonts w:ascii="Arial" w:hAnsi="Arial" w:cs="Arial"/>
          <w:color w:val="0071BB"/>
        </w:rPr>
        <w:t>​​</w:t>
      </w:r>
      <w:r w:rsidRPr="00DA207B">
        <w:rPr>
          <w:color w:val="0071BB"/>
        </w:rPr>
        <w:t>praca by</w:t>
      </w:r>
      <w:r w:rsidRPr="00DA207B">
        <w:rPr>
          <w:rFonts w:cs="Verdana"/>
          <w:color w:val="0071BB"/>
        </w:rPr>
        <w:t>ł</w:t>
      </w:r>
      <w:r w:rsidRPr="00DA207B">
        <w:rPr>
          <w:color w:val="0071BB"/>
        </w:rPr>
        <w:t>a wymagana pod gro</w:t>
      </w:r>
      <w:r w:rsidRPr="00DA207B">
        <w:rPr>
          <w:rFonts w:cs="Verdana"/>
          <w:color w:val="0071BB"/>
        </w:rPr>
        <w:t>ź</w:t>
      </w:r>
      <w:r w:rsidRPr="00DA207B">
        <w:rPr>
          <w:color w:val="0071BB"/>
        </w:rPr>
        <w:t>b</w:t>
      </w:r>
      <w:r w:rsidRPr="00DA207B">
        <w:rPr>
          <w:rFonts w:cs="Verdana"/>
          <w:color w:val="0071BB"/>
        </w:rPr>
        <w:t>ą</w:t>
      </w:r>
      <w:r w:rsidRPr="00DA207B">
        <w:rPr>
          <w:color w:val="0071BB"/>
        </w:rPr>
        <w:t xml:space="preserve"> "kary". W </w:t>
      </w:r>
      <w:r w:rsidRPr="00DA207B">
        <w:rPr>
          <w:rFonts w:cs="Verdana"/>
          <w:color w:val="0071BB"/>
        </w:rPr>
        <w:t>ś</w:t>
      </w:r>
      <w:r w:rsidRPr="00DA207B">
        <w:rPr>
          <w:color w:val="0071BB"/>
        </w:rPr>
        <w:t>wietle powy</w:t>
      </w:r>
      <w:r w:rsidRPr="00DA207B">
        <w:rPr>
          <w:rFonts w:cs="Verdana"/>
          <w:color w:val="0071BB"/>
        </w:rPr>
        <w:t>ż</w:t>
      </w:r>
      <w:r w:rsidRPr="00DA207B">
        <w:rPr>
          <w:color w:val="0071BB"/>
        </w:rPr>
        <w:t>szego Trybuna</w:t>
      </w:r>
      <w:r w:rsidRPr="00DA207B">
        <w:rPr>
          <w:rFonts w:cs="Verdana"/>
          <w:color w:val="0071BB"/>
        </w:rPr>
        <w:t>ł</w:t>
      </w:r>
      <w:r w:rsidRPr="00DA207B">
        <w:rPr>
          <w:color w:val="0071BB"/>
        </w:rPr>
        <w:t xml:space="preserve"> uzna</w:t>
      </w:r>
      <w:r w:rsidRPr="00DA207B">
        <w:rPr>
          <w:rFonts w:cs="Verdana"/>
          <w:color w:val="0071BB"/>
        </w:rPr>
        <w:t>ł</w:t>
      </w:r>
      <w:r w:rsidRPr="00DA207B">
        <w:rPr>
          <w:color w:val="0071BB"/>
        </w:rPr>
        <w:t xml:space="preserve">, </w:t>
      </w:r>
      <w:r w:rsidRPr="00DA207B">
        <w:rPr>
          <w:rFonts w:cs="Verdana"/>
          <w:color w:val="0071BB"/>
        </w:rPr>
        <w:t>ż</w:t>
      </w:r>
      <w:r w:rsidRPr="00DA207B">
        <w:rPr>
          <w:color w:val="0071BB"/>
        </w:rPr>
        <w:t>e us</w:t>
      </w:r>
      <w:r w:rsidRPr="00DA207B">
        <w:rPr>
          <w:rFonts w:cs="Verdana"/>
          <w:color w:val="0071BB"/>
        </w:rPr>
        <w:t>ł</w:t>
      </w:r>
      <w:r w:rsidRPr="00DA207B">
        <w:rPr>
          <w:color w:val="0071BB"/>
        </w:rPr>
        <w:t>ugi dodatkowe, kt</w:t>
      </w:r>
      <w:r w:rsidRPr="00DA207B">
        <w:rPr>
          <w:rFonts w:cs="Verdana"/>
          <w:color w:val="0071BB"/>
        </w:rPr>
        <w:t>ó</w:t>
      </w:r>
      <w:r w:rsidRPr="00DA207B">
        <w:rPr>
          <w:color w:val="0071BB"/>
        </w:rPr>
        <w:t xml:space="preserve">re </w:t>
      </w:r>
      <w:r w:rsidR="003E1F81">
        <w:rPr>
          <w:color w:val="0071BB"/>
        </w:rPr>
        <w:t>skarżący</w:t>
      </w:r>
      <w:r w:rsidRPr="00DA207B">
        <w:rPr>
          <w:color w:val="0071BB"/>
        </w:rPr>
        <w:t xml:space="preserve"> musia</w:t>
      </w:r>
      <w:r w:rsidRPr="00DA207B">
        <w:rPr>
          <w:rFonts w:cs="Verdana"/>
          <w:color w:val="0071BB"/>
        </w:rPr>
        <w:t>ł</w:t>
      </w:r>
      <w:r w:rsidRPr="00DA207B">
        <w:rPr>
          <w:color w:val="0071BB"/>
        </w:rPr>
        <w:t xml:space="preserve"> </w:t>
      </w:r>
      <w:r w:rsidRPr="00DA207B">
        <w:rPr>
          <w:rFonts w:cs="Verdana"/>
          <w:color w:val="0071BB"/>
        </w:rPr>
        <w:t>ś</w:t>
      </w:r>
      <w:r w:rsidRPr="00DA207B">
        <w:rPr>
          <w:color w:val="0071BB"/>
        </w:rPr>
        <w:t>wiadczyć, nie stanowią "pracy przymusowej lub obowiązkowej".</w:t>
      </w:r>
    </w:p>
    <w:p w14:paraId="5BE89845" w14:textId="77777777" w:rsidR="00FB4466" w:rsidRPr="00CC617E" w:rsidRDefault="00FB4466" w:rsidP="00CC617E">
      <w:pPr>
        <w:pStyle w:val="Tekstpodstawowy"/>
        <w:ind w:right="818"/>
        <w:jc w:val="both"/>
        <w:rPr>
          <w:color w:val="0071BB"/>
        </w:rPr>
      </w:pPr>
    </w:p>
    <w:p w14:paraId="458CC84D" w14:textId="77777777" w:rsidR="00184980" w:rsidRDefault="00184980" w:rsidP="00184980">
      <w:pPr>
        <w:pStyle w:val="Tekstpodstawowy"/>
        <w:spacing w:before="1"/>
        <w:ind w:left="839"/>
        <w:jc w:val="both"/>
        <w:rPr>
          <w:i/>
          <w:iCs/>
        </w:rPr>
      </w:pPr>
      <w:r w:rsidRPr="00AD4C6A">
        <w:rPr>
          <w:i/>
          <w:iCs/>
        </w:rPr>
        <w:t>Zob. też:</w:t>
      </w:r>
    </w:p>
    <w:p w14:paraId="00C9E49E" w14:textId="3ADF92EC" w:rsidR="00125376" w:rsidRPr="005F22EF" w:rsidRDefault="00184980" w:rsidP="00184980">
      <w:pPr>
        <w:pStyle w:val="Tekstpodstawowy"/>
        <w:spacing w:before="1"/>
        <w:ind w:left="839"/>
        <w:jc w:val="both"/>
        <w:rPr>
          <w:i/>
          <w:iCs/>
          <w:color w:val="0070C0"/>
        </w:rPr>
      </w:pPr>
      <w:hyperlink r:id="rId19" w:history="1">
        <w:proofErr w:type="spellStart"/>
        <w:r w:rsidRPr="005F22EF">
          <w:rPr>
            <w:rStyle w:val="Hipercze"/>
            <w:b/>
            <w:bCs/>
            <w:color w:val="0070C0"/>
          </w:rPr>
          <w:t>Tibet</w:t>
        </w:r>
        <w:proofErr w:type="spellEnd"/>
        <w:r w:rsidRPr="005F22EF">
          <w:rPr>
            <w:rStyle w:val="Hipercze"/>
            <w:b/>
            <w:bCs/>
            <w:color w:val="0070C0"/>
          </w:rPr>
          <w:t xml:space="preserve"> </w:t>
        </w:r>
        <w:proofErr w:type="spellStart"/>
        <w:r w:rsidRPr="005F22EF">
          <w:rPr>
            <w:rStyle w:val="Hipercze"/>
            <w:b/>
            <w:bCs/>
            <w:color w:val="0070C0"/>
          </w:rPr>
          <w:t>Mente</w:t>
        </w:r>
        <w:r w:rsidR="005F22EF" w:rsidRPr="005F22EF">
          <w:rPr>
            <w:b/>
            <w:bCs/>
            <w:color w:val="0070C0"/>
          </w:rPr>
          <w:t>ş</w:t>
        </w:r>
        <w:proofErr w:type="spellEnd"/>
        <w:r w:rsidRPr="005F22EF">
          <w:rPr>
            <w:rStyle w:val="Hipercze"/>
            <w:b/>
            <w:bCs/>
            <w:color w:val="0070C0"/>
          </w:rPr>
          <w:t xml:space="preserve"> i Inni przeciwko Turcji</w:t>
        </w:r>
      </w:hyperlink>
    </w:p>
    <w:p w14:paraId="012697C0" w14:textId="0C5270EB" w:rsidR="005F22EF" w:rsidRDefault="00184980" w:rsidP="005F22EF">
      <w:pPr>
        <w:pStyle w:val="Tekstpodstawowy"/>
        <w:spacing w:before="1"/>
        <w:ind w:left="839"/>
        <w:jc w:val="both"/>
      </w:pPr>
      <w:r w:rsidRPr="00184980">
        <w:t>24 października 2017 r.</w:t>
      </w:r>
    </w:p>
    <w:p w14:paraId="20F642E0" w14:textId="77777777" w:rsidR="00184980" w:rsidRPr="007B0120" w:rsidRDefault="00184980">
      <w:pPr>
        <w:spacing w:before="7"/>
        <w:rPr>
          <w:rFonts w:ascii="Verdana" w:eastAsia="Verdana" w:hAnsi="Verdana" w:cs="Verdana"/>
          <w:sz w:val="19"/>
          <w:szCs w:val="19"/>
        </w:rPr>
      </w:pPr>
    </w:p>
    <w:p w14:paraId="5C542A02" w14:textId="77777777" w:rsidR="00125376" w:rsidRPr="007B0120" w:rsidRDefault="00F4467B">
      <w:pPr>
        <w:pStyle w:val="Nagwek1"/>
        <w:jc w:val="both"/>
      </w:pPr>
      <w:r w:rsidRPr="007B0120">
        <w:rPr>
          <w:color w:val="0071BB"/>
        </w:rPr>
        <w:t>Służba o charakterze wojskowym lub zastępcza służba cywilna</w:t>
      </w:r>
    </w:p>
    <w:p w14:paraId="23DC79CD" w14:textId="77777777" w:rsidR="00125376" w:rsidRPr="007B0120" w:rsidRDefault="00125376">
      <w:pPr>
        <w:spacing w:before="10"/>
        <w:rPr>
          <w:rFonts w:ascii="Verdana" w:eastAsia="Verdana" w:hAnsi="Verdana" w:cs="Verdana"/>
          <w:sz w:val="6"/>
          <w:szCs w:val="6"/>
        </w:rPr>
      </w:pPr>
    </w:p>
    <w:p w14:paraId="5C398211"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55F24C45" wp14:editId="4B64D778">
                <wp:extent cx="5786755" cy="18415"/>
                <wp:effectExtent l="9525" t="9525" r="4445" b="635"/>
                <wp:docPr id="25" name="77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26" name="77486"/>
                        <wpg:cNvGrpSpPr>
                          <a:grpSpLocks/>
                        </wpg:cNvGrpSpPr>
                        <wpg:grpSpPr bwMode="auto">
                          <a:xfrm>
                            <a:off x="14" y="14"/>
                            <a:ext cx="9084" cy="2"/>
                            <a:chOff x="14" y="14"/>
                            <a:chExt cx="9084" cy="2"/>
                          </a:xfrm>
                        </wpg:grpSpPr>
                        <wps:wsp>
                          <wps:cNvPr id="27" name="77595"/>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C58AE6" id="77328"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">
                <v:group id="77486"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77595"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" path="m,l9084,e" filled="f" strokecolor="#999" strokeweight="1.44pt">
                    <v:path arrowok="t" o:connecttype="custom" o:connectlocs="0,0;9084,0" o:connectangles="0,0"/>
                  </v:shape>
                </v:group>
                <w10:anchorlock/>
              </v:group>
            </w:pict>
          </mc:Fallback>
        </mc:AlternateContent>
      </w:r>
    </w:p>
    <w:p w14:paraId="253FA2CA" w14:textId="3263385B" w:rsidR="00125376" w:rsidRPr="007B0120" w:rsidRDefault="00F4467B">
      <w:pPr>
        <w:pStyle w:val="Nagwek2"/>
        <w:spacing w:before="121"/>
        <w:jc w:val="both"/>
        <w:rPr>
          <w:b w:val="0"/>
          <w:bCs w:val="0"/>
          <w:u w:val="none"/>
        </w:rPr>
      </w:pPr>
      <w:hyperlink r:id="rId20">
        <w:r w:rsidRPr="007B0120">
          <w:rPr>
            <w:color w:val="0071BB"/>
            <w:u w:val="thick" w:color="0071BB"/>
          </w:rPr>
          <w:t xml:space="preserve">W., X., Y. </w:t>
        </w:r>
        <w:r w:rsidR="00070175">
          <w:rPr>
            <w:color w:val="0071BB"/>
            <w:u w:val="thick" w:color="0071BB"/>
          </w:rPr>
          <w:t>i</w:t>
        </w:r>
        <w:r w:rsidRPr="007B0120">
          <w:rPr>
            <w:color w:val="0071BB"/>
            <w:u w:val="thick" w:color="0071BB"/>
          </w:rPr>
          <w:t xml:space="preserve"> Z. przeciwko </w:t>
        </w:r>
        <w:r w:rsidR="001537B1" w:rsidRPr="001537B1">
          <w:rPr>
            <w:color w:val="0071BB"/>
            <w:u w:val="thick" w:color="0071BB"/>
          </w:rPr>
          <w:t>Zjednoczonemu Królestwu</w:t>
        </w:r>
        <w:r w:rsidRPr="007B0120">
          <w:rPr>
            <w:color w:val="0071BB"/>
            <w:u w:val="thick" w:color="0071BB"/>
          </w:rPr>
          <w:t xml:space="preserve"> (nr</w:t>
        </w:r>
      </w:hyperlink>
      <w:hyperlink r:id="rId21">
        <w:r w:rsidRPr="007B0120">
          <w:rPr>
            <w:color w:val="0071BB"/>
            <w:u w:val="thick" w:color="0071BB"/>
          </w:rPr>
          <w:t xml:space="preserve"> 3435-38/67)</w:t>
        </w:r>
      </w:hyperlink>
    </w:p>
    <w:p w14:paraId="1554E658" w14:textId="77777777" w:rsidR="00125376" w:rsidRPr="007B0120" w:rsidRDefault="006077E1">
      <w:pPr>
        <w:pStyle w:val="Akapitzlist"/>
        <w:numPr>
          <w:ilvl w:val="0"/>
          <w:numId w:val="1"/>
        </w:numPr>
        <w:tabs>
          <w:tab w:val="left" w:pos="1133"/>
        </w:tabs>
        <w:spacing w:before="40"/>
        <w:ind w:hanging="292"/>
        <w:jc w:val="both"/>
        <w:rPr>
          <w:rFonts w:ascii="Verdana" w:eastAsia="Verdana" w:hAnsi="Verdana" w:cs="Verdana"/>
          <w:sz w:val="18"/>
          <w:szCs w:val="18"/>
        </w:rPr>
      </w:pPr>
      <w:r>
        <w:rPr>
          <w:rFonts w:ascii="Verdana" w:hAnsi="Verdana"/>
          <w:color w:val="808080"/>
          <w:sz w:val="18"/>
        </w:rPr>
        <w:t>lipca</w:t>
      </w:r>
      <w:r w:rsidR="00F4467B" w:rsidRPr="007B0120">
        <w:rPr>
          <w:rFonts w:ascii="Verdana" w:hAnsi="Verdana"/>
          <w:color w:val="808080"/>
          <w:sz w:val="18"/>
        </w:rPr>
        <w:t xml:space="preserve"> 1968 (decyzja Europejskiej Komisji Praw człowieka</w:t>
      </w:r>
      <w:r w:rsidR="0087705A">
        <w:rPr>
          <w:rStyle w:val="Odwoanieprzypisudolnego"/>
          <w:rFonts w:ascii="Verdana" w:hAnsi="Verdana"/>
          <w:color w:val="808080"/>
          <w:sz w:val="18"/>
        </w:rPr>
        <w:footnoteReference w:id="1"/>
      </w:r>
      <w:r w:rsidR="00F4467B" w:rsidRPr="007B0120">
        <w:rPr>
          <w:rFonts w:ascii="Verdana" w:hAnsi="Verdana"/>
          <w:color w:val="808080"/>
          <w:sz w:val="18"/>
        </w:rPr>
        <w:t>)</w:t>
      </w:r>
    </w:p>
    <w:p w14:paraId="751571F7" w14:textId="77777777" w:rsidR="00125376" w:rsidRPr="007B0120" w:rsidRDefault="00F4467B">
      <w:pPr>
        <w:pStyle w:val="Tekstpodstawowy"/>
        <w:spacing w:before="22"/>
        <w:ind w:right="817"/>
        <w:jc w:val="both"/>
      </w:pPr>
      <w:r w:rsidRPr="007B0120">
        <w:t>Czterech chłopców w wieku 15 i 16 lat zaciągnęło się do brytyjskiej marynarki wojennej na okres dziewięciu lat.  Ich prośby o zwolnienie z</w:t>
      </w:r>
      <w:r w:rsidR="006077E1">
        <w:t>e</w:t>
      </w:r>
      <w:r w:rsidRPr="007B0120">
        <w:t xml:space="preserve"> służby z różnych powodów </w:t>
      </w:r>
      <w:r w:rsidR="006077E1" w:rsidRPr="007B0120">
        <w:t xml:space="preserve">osobistych </w:t>
      </w:r>
      <w:r w:rsidRPr="007B0120">
        <w:t>zostały odrzucone przez władze. Następnie złożyli oni skargę, że byli przetrzymywani w poddaństwie.</w:t>
      </w:r>
    </w:p>
    <w:p w14:paraId="52C2132E" w14:textId="3CC060B1" w:rsidR="00125376" w:rsidRPr="007B0120" w:rsidRDefault="00F4467B">
      <w:pPr>
        <w:pStyle w:val="Tekstpodstawowy"/>
        <w:spacing w:before="63"/>
        <w:ind w:right="816"/>
        <w:jc w:val="both"/>
      </w:pPr>
      <w:r w:rsidRPr="007B0120">
        <w:rPr>
          <w:color w:val="0071BB"/>
        </w:rPr>
        <w:t>Europejska Komisja Praw Człowieka stwierdziła, że służba wojskowa skarżących nie stanowiła podd</w:t>
      </w:r>
      <w:r w:rsidR="006077E1">
        <w:rPr>
          <w:color w:val="0071BB"/>
        </w:rPr>
        <w:t xml:space="preserve">aństwa w rozumieniu </w:t>
      </w:r>
      <w:r w:rsidR="00070175">
        <w:rPr>
          <w:color w:val="0071BB"/>
        </w:rPr>
        <w:t>art.</w:t>
      </w:r>
      <w:r w:rsidR="006077E1">
        <w:rPr>
          <w:color w:val="0071BB"/>
        </w:rPr>
        <w:t xml:space="preserve"> 4 ust.</w:t>
      </w:r>
      <w:r w:rsidRPr="007B0120">
        <w:rPr>
          <w:color w:val="0071BB"/>
        </w:rPr>
        <w:t xml:space="preserve"> 1</w:t>
      </w:r>
      <w:r w:rsidR="006077E1">
        <w:rPr>
          <w:color w:val="0071BB"/>
        </w:rPr>
        <w:t xml:space="preserve"> </w:t>
      </w:r>
      <w:r w:rsidRPr="007B0120">
        <w:rPr>
          <w:color w:val="0071BB"/>
        </w:rPr>
        <w:t xml:space="preserve">(zakaz niewolnictwa i poddaństwa) Konwencji i uznała skargi za </w:t>
      </w:r>
      <w:r w:rsidRPr="007B0120">
        <w:rPr>
          <w:b/>
          <w:color w:val="0071BB"/>
        </w:rPr>
        <w:t>niedopuszczalne</w:t>
      </w:r>
      <w:r w:rsidRPr="007B0120">
        <w:rPr>
          <w:color w:val="0071BB"/>
        </w:rPr>
        <w:t>.</w:t>
      </w:r>
    </w:p>
    <w:p w14:paraId="7A66AEB0" w14:textId="77777777" w:rsidR="00125376" w:rsidRPr="007B0120" w:rsidRDefault="00F4467B">
      <w:pPr>
        <w:pStyle w:val="Nagwek2"/>
        <w:ind w:left="839"/>
        <w:jc w:val="both"/>
        <w:rPr>
          <w:b w:val="0"/>
          <w:bCs w:val="0"/>
          <w:u w:val="none"/>
        </w:rPr>
      </w:pPr>
      <w:hyperlink r:id="rId22">
        <w:r w:rsidRPr="007B0120">
          <w:rPr>
            <w:color w:val="0071BB"/>
            <w:u w:val="thick" w:color="0071BB"/>
          </w:rPr>
          <w:t>Chitos przeciwko Grecji</w:t>
        </w:r>
      </w:hyperlink>
    </w:p>
    <w:p w14:paraId="5048941E" w14:textId="77777777" w:rsidR="00125376" w:rsidRPr="007B0120" w:rsidRDefault="00F4467B">
      <w:pPr>
        <w:spacing w:before="62" w:line="218" w:lineRule="exact"/>
        <w:ind w:left="840"/>
        <w:jc w:val="both"/>
        <w:rPr>
          <w:rFonts w:ascii="Verdana" w:eastAsia="Verdana" w:hAnsi="Verdana" w:cs="Verdana"/>
          <w:sz w:val="18"/>
          <w:szCs w:val="18"/>
        </w:rPr>
      </w:pPr>
      <w:r w:rsidRPr="007B0120">
        <w:rPr>
          <w:rFonts w:ascii="Verdana" w:hAnsi="Verdana"/>
          <w:color w:val="808080"/>
          <w:sz w:val="18"/>
        </w:rPr>
        <w:t>4 czerwca 2015 r.</w:t>
      </w:r>
    </w:p>
    <w:p w14:paraId="0B67183F" w14:textId="7C119CF8" w:rsidR="00125376" w:rsidRPr="007B0120" w:rsidRDefault="00F4467B">
      <w:pPr>
        <w:pStyle w:val="Tekstpodstawowy"/>
        <w:ind w:right="814"/>
        <w:jc w:val="both"/>
      </w:pPr>
      <w:r w:rsidRPr="007B0120">
        <w:t>Sprawa dotyczyła oficera wojskow</w:t>
      </w:r>
      <w:r w:rsidR="00960E67">
        <w:t>ego, który został zmuszony do za</w:t>
      </w:r>
      <w:r w:rsidRPr="007B0120">
        <w:t xml:space="preserve">płacenia na rzecz Państwa </w:t>
      </w:r>
      <w:r w:rsidR="00EE5CC9">
        <w:t>opłaty</w:t>
      </w:r>
      <w:r w:rsidRPr="007B0120">
        <w:t xml:space="preserve"> z </w:t>
      </w:r>
      <w:r w:rsidR="0038663F" w:rsidRPr="007B0120">
        <w:t>tytułu</w:t>
      </w:r>
      <w:r w:rsidRPr="007B0120">
        <w:t xml:space="preserve"> przedterminowego odejścia ze służby. Był to pierwszy </w:t>
      </w:r>
      <w:r w:rsidR="00EE5CC9" w:rsidRPr="007B0120">
        <w:t>raz,</w:t>
      </w:r>
      <w:r w:rsidRPr="007B0120">
        <w:t xml:space="preserve"> kiedy Trybunał orzekał w te</w:t>
      </w:r>
      <w:r w:rsidR="007423C9">
        <w:t>go typu</w:t>
      </w:r>
      <w:r w:rsidRPr="007B0120">
        <w:t xml:space="preserve"> sprawie.</w:t>
      </w:r>
    </w:p>
    <w:p w14:paraId="0D19D818" w14:textId="162D0943" w:rsidR="00125376" w:rsidRPr="007B0120" w:rsidRDefault="00960E67">
      <w:pPr>
        <w:pStyle w:val="Tekstpodstawowy"/>
        <w:spacing w:before="1"/>
        <w:ind w:right="815"/>
        <w:jc w:val="both"/>
      </w:pPr>
      <w:r w:rsidRPr="00960E67">
        <w:rPr>
          <w:color w:val="0071BB"/>
        </w:rPr>
        <w:t xml:space="preserve">Trybunał stwierdził, że doszło do </w:t>
      </w:r>
      <w:r w:rsidRPr="00960E67">
        <w:rPr>
          <w:b/>
          <w:color w:val="0071BB"/>
        </w:rPr>
        <w:t xml:space="preserve">naruszenia </w:t>
      </w:r>
      <w:r w:rsidR="00070175">
        <w:rPr>
          <w:b/>
          <w:color w:val="0071BB"/>
        </w:rPr>
        <w:t>art.</w:t>
      </w:r>
      <w:r w:rsidRPr="00960E67">
        <w:rPr>
          <w:b/>
          <w:color w:val="0071BB"/>
        </w:rPr>
        <w:t xml:space="preserve"> 4 ust. 2</w:t>
      </w:r>
      <w:r w:rsidRPr="00960E67">
        <w:rPr>
          <w:color w:val="0071BB"/>
        </w:rPr>
        <w:t xml:space="preserve"> (zakaz pracy przymusowej) Konwencji. Uznał w szczególności, że </w:t>
      </w:r>
      <w:r>
        <w:rPr>
          <w:color w:val="0071BB"/>
        </w:rPr>
        <w:t>interes</w:t>
      </w:r>
      <w:r w:rsidRPr="00960E67">
        <w:rPr>
          <w:color w:val="0071BB"/>
        </w:rPr>
        <w:t xml:space="preserve"> państwa </w:t>
      </w:r>
      <w:r>
        <w:rPr>
          <w:color w:val="0071BB"/>
        </w:rPr>
        <w:t>w zapewnieniu</w:t>
      </w:r>
      <w:r w:rsidRPr="00960E67">
        <w:rPr>
          <w:color w:val="0071BB"/>
        </w:rPr>
        <w:t xml:space="preserve"> </w:t>
      </w:r>
      <w:r>
        <w:rPr>
          <w:color w:val="0071BB"/>
        </w:rPr>
        <w:t>opłacalności</w:t>
      </w:r>
      <w:r w:rsidRPr="00960E67">
        <w:rPr>
          <w:color w:val="0071BB"/>
        </w:rPr>
        <w:t xml:space="preserve"> inwestycji w szkolenie ofice</w:t>
      </w:r>
      <w:r>
        <w:rPr>
          <w:color w:val="0071BB"/>
        </w:rPr>
        <w:t xml:space="preserve">rów armii i </w:t>
      </w:r>
      <w:r w:rsidR="007423C9">
        <w:rPr>
          <w:color w:val="0071BB"/>
        </w:rPr>
        <w:t xml:space="preserve">lekarzy </w:t>
      </w:r>
      <w:r>
        <w:rPr>
          <w:color w:val="0071BB"/>
        </w:rPr>
        <w:t>wojskowych, a także w zapewnieniu odpowiedniej liczby personelu uzasadnia</w:t>
      </w:r>
      <w:r w:rsidRPr="00960E67">
        <w:rPr>
          <w:color w:val="0071BB"/>
        </w:rPr>
        <w:t xml:space="preserve"> </w:t>
      </w:r>
      <w:r w:rsidR="00AF495C">
        <w:rPr>
          <w:color w:val="0071BB"/>
        </w:rPr>
        <w:t>wprowadzenie zakazu</w:t>
      </w:r>
      <w:r w:rsidRPr="00960E67">
        <w:rPr>
          <w:color w:val="0071BB"/>
        </w:rPr>
        <w:t xml:space="preserve"> rezygnacji </w:t>
      </w:r>
      <w:r w:rsidR="00AF495C">
        <w:rPr>
          <w:color w:val="0071BB"/>
        </w:rPr>
        <w:t>ze służby przez</w:t>
      </w:r>
      <w:r w:rsidRPr="00960E67">
        <w:rPr>
          <w:color w:val="0071BB"/>
        </w:rPr>
        <w:t xml:space="preserve"> określony czas - </w:t>
      </w:r>
      <w:r w:rsidR="00AF495C">
        <w:rPr>
          <w:color w:val="0071BB"/>
        </w:rPr>
        <w:t>ustalony</w:t>
      </w:r>
      <w:r w:rsidRPr="00960E67">
        <w:rPr>
          <w:color w:val="0071BB"/>
        </w:rPr>
        <w:t xml:space="preserve"> przez</w:t>
      </w:r>
      <w:r w:rsidR="00AF495C">
        <w:rPr>
          <w:color w:val="0071BB"/>
        </w:rPr>
        <w:t xml:space="preserve"> państwo - oraz zobowiązanie personelu</w:t>
      </w:r>
      <w:r w:rsidRPr="00960E67">
        <w:rPr>
          <w:color w:val="0071BB"/>
        </w:rPr>
        <w:t xml:space="preserve"> do uiszczenia opłaty w celu pokrycia kosztów utrzymania i szkoleń, które poniesiono w trakcie ich </w:t>
      </w:r>
      <w:r w:rsidR="00AF495C">
        <w:rPr>
          <w:color w:val="0071BB"/>
        </w:rPr>
        <w:t>kształcenia</w:t>
      </w:r>
      <w:r w:rsidRPr="00960E67">
        <w:rPr>
          <w:color w:val="0071BB"/>
        </w:rPr>
        <w:t xml:space="preserve">, </w:t>
      </w:r>
      <w:r w:rsidR="00AF495C">
        <w:rPr>
          <w:color w:val="0071BB"/>
        </w:rPr>
        <w:t>w dodatku do</w:t>
      </w:r>
      <w:r w:rsidRPr="00960E67">
        <w:rPr>
          <w:color w:val="0071BB"/>
        </w:rPr>
        <w:t xml:space="preserve"> </w:t>
      </w:r>
      <w:r w:rsidR="00AF495C">
        <w:rPr>
          <w:color w:val="0071BB"/>
        </w:rPr>
        <w:t xml:space="preserve">kosztów </w:t>
      </w:r>
      <w:r w:rsidRPr="00960E67">
        <w:rPr>
          <w:color w:val="0071BB"/>
        </w:rPr>
        <w:t xml:space="preserve">wynagrodzenia i świadczeń socjalnych. Trybunał dodał, </w:t>
      </w:r>
      <w:r w:rsidRPr="00960E67">
        <w:rPr>
          <w:color w:val="0071BB"/>
        </w:rPr>
        <w:lastRenderedPageBreak/>
        <w:t xml:space="preserve">że </w:t>
      </w:r>
      <w:r w:rsidR="00AF495C" w:rsidRPr="00960E67">
        <w:rPr>
          <w:color w:val="0071BB"/>
        </w:rPr>
        <w:t xml:space="preserve">wojskowi </w:t>
      </w:r>
      <w:r w:rsidRPr="00960E67">
        <w:rPr>
          <w:color w:val="0071BB"/>
        </w:rPr>
        <w:t xml:space="preserve">oficerowie </w:t>
      </w:r>
      <w:r w:rsidR="00AF495C">
        <w:rPr>
          <w:color w:val="0071BB"/>
        </w:rPr>
        <w:t xml:space="preserve">medyczni </w:t>
      </w:r>
      <w:r w:rsidRPr="00960E67">
        <w:rPr>
          <w:color w:val="0071BB"/>
        </w:rPr>
        <w:t xml:space="preserve">korzystają z przywilejów niedostępnych dla cywilnych studentów medycyny podczas studiów i specjalistycznych szkoleń. Niemniej jednak, nakazując skarżącemu zapłatę kwoty należnej w celu </w:t>
      </w:r>
      <w:r w:rsidR="00AF495C">
        <w:rPr>
          <w:color w:val="0071BB"/>
        </w:rPr>
        <w:t>wykupienia</w:t>
      </w:r>
      <w:r w:rsidRPr="00960E67">
        <w:rPr>
          <w:color w:val="0071BB"/>
        </w:rPr>
        <w:t xml:space="preserve"> jego pozostałej liczby la</w:t>
      </w:r>
      <w:r w:rsidR="00AF495C">
        <w:rPr>
          <w:color w:val="0071BB"/>
        </w:rPr>
        <w:t>t pracy</w:t>
      </w:r>
      <w:r w:rsidRPr="00960E67">
        <w:rPr>
          <w:color w:val="0071BB"/>
        </w:rPr>
        <w:t xml:space="preserve"> w kwocie 109 527 EUR,</w:t>
      </w:r>
      <w:r w:rsidR="00AF495C">
        <w:rPr>
          <w:color w:val="0071BB"/>
        </w:rPr>
        <w:t xml:space="preserve"> bez możliwości spłaty w ratach,</w:t>
      </w:r>
      <w:r w:rsidRPr="00960E67">
        <w:rPr>
          <w:color w:val="0071BB"/>
        </w:rPr>
        <w:t xml:space="preserve"> mimo </w:t>
      </w:r>
      <w:r w:rsidR="00AF495C">
        <w:rPr>
          <w:color w:val="0071BB"/>
        </w:rPr>
        <w:t>wniesionego przez niego</w:t>
      </w:r>
      <w:r w:rsidRPr="00960E67">
        <w:rPr>
          <w:color w:val="0071BB"/>
        </w:rPr>
        <w:t xml:space="preserve"> </w:t>
      </w:r>
      <w:r w:rsidR="00AF495C">
        <w:rPr>
          <w:color w:val="0071BB"/>
        </w:rPr>
        <w:t>odwołania</w:t>
      </w:r>
      <w:r w:rsidRPr="00960E67">
        <w:rPr>
          <w:color w:val="0071BB"/>
        </w:rPr>
        <w:t xml:space="preserve"> przed Trybunałem Obrachunkowym</w:t>
      </w:r>
      <w:r w:rsidR="00C62EDD">
        <w:rPr>
          <w:color w:val="0071BB"/>
        </w:rPr>
        <w:t>,</w:t>
      </w:r>
      <w:r w:rsidRPr="00960E67">
        <w:rPr>
          <w:color w:val="0071BB"/>
        </w:rPr>
        <w:t xml:space="preserve"> władze nie zachowały właściwej równowagi między ochroną indywidualnego prawa skarżącego a interesami ogółu społeczeństwa.</w:t>
      </w:r>
    </w:p>
    <w:p w14:paraId="3383D4D4" w14:textId="77777777" w:rsidR="00125376" w:rsidRPr="007B0120" w:rsidRDefault="00125376">
      <w:pPr>
        <w:spacing w:before="7"/>
        <w:rPr>
          <w:rFonts w:ascii="Verdana" w:eastAsia="Verdana" w:hAnsi="Verdana" w:cs="Verdana"/>
          <w:sz w:val="19"/>
          <w:szCs w:val="19"/>
        </w:rPr>
      </w:pPr>
    </w:p>
    <w:p w14:paraId="6388A720" w14:textId="77777777" w:rsidR="00125376" w:rsidRPr="007B0120" w:rsidRDefault="00F4467B">
      <w:pPr>
        <w:pStyle w:val="Nagwek1"/>
        <w:jc w:val="both"/>
      </w:pPr>
      <w:r w:rsidRPr="007B0120">
        <w:rPr>
          <w:color w:val="0071BB"/>
        </w:rPr>
        <w:t>Handel ludźmi i/lub zmuszanie do prostytucji</w:t>
      </w:r>
    </w:p>
    <w:p w14:paraId="0C8055DD" w14:textId="77777777" w:rsidR="00125376" w:rsidRPr="007B0120" w:rsidRDefault="00125376">
      <w:pPr>
        <w:spacing w:before="10"/>
        <w:rPr>
          <w:rFonts w:ascii="Verdana" w:eastAsia="Verdana" w:hAnsi="Verdana" w:cs="Verdana"/>
          <w:sz w:val="6"/>
          <w:szCs w:val="6"/>
        </w:rPr>
      </w:pPr>
    </w:p>
    <w:p w14:paraId="326AAD98"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76AAFFB7" wp14:editId="1921099E">
                <wp:extent cx="5786755" cy="18415"/>
                <wp:effectExtent l="9525" t="9525" r="4445" b="635"/>
                <wp:docPr id="19" name="106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20" name="106285"/>
                        <wpg:cNvGrpSpPr>
                          <a:grpSpLocks/>
                        </wpg:cNvGrpSpPr>
                        <wpg:grpSpPr bwMode="auto">
                          <a:xfrm>
                            <a:off x="14" y="14"/>
                            <a:ext cx="9084" cy="2"/>
                            <a:chOff x="14" y="14"/>
                            <a:chExt cx="9084" cy="2"/>
                          </a:xfrm>
                        </wpg:grpSpPr>
                        <wps:wsp>
                          <wps:cNvPr id="21" name="106394"/>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2F5B74" id="106127"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&#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">
                <v:group id="106285"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106394"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" path="m,l9084,e" filled="f" strokecolor="#999" strokeweight="1.44pt">
                    <v:path arrowok="t" o:connecttype="custom" o:connectlocs="0,0;9084,0" o:connectangles="0,0"/>
                  </v:shape>
                </v:group>
                <w10:anchorlock/>
              </v:group>
            </w:pict>
          </mc:Fallback>
        </mc:AlternateContent>
      </w:r>
    </w:p>
    <w:p w14:paraId="41925D6F" w14:textId="77777777" w:rsidR="00125376" w:rsidRPr="007B0120" w:rsidRDefault="00125376">
      <w:pPr>
        <w:spacing w:before="5"/>
        <w:rPr>
          <w:rFonts w:ascii="Verdana" w:eastAsia="Verdana" w:hAnsi="Verdana" w:cs="Verdana"/>
          <w:sz w:val="10"/>
          <w:szCs w:val="10"/>
        </w:rPr>
      </w:pPr>
    </w:p>
    <w:p w14:paraId="27175486" w14:textId="77777777" w:rsidR="00125376" w:rsidRPr="007B0120" w:rsidRDefault="00F4467B">
      <w:pPr>
        <w:spacing w:before="50"/>
        <w:ind w:left="840"/>
        <w:jc w:val="both"/>
        <w:rPr>
          <w:rFonts w:ascii="Verdana" w:eastAsia="Verdana" w:hAnsi="Verdana" w:cs="Verdana"/>
          <w:sz w:val="28"/>
          <w:szCs w:val="28"/>
        </w:rPr>
      </w:pPr>
      <w:r w:rsidRPr="007B0120">
        <w:rPr>
          <w:rFonts w:ascii="Verdana" w:hAnsi="Verdana"/>
          <w:color w:val="808080"/>
          <w:sz w:val="28"/>
        </w:rPr>
        <w:t>Obowiązek Państw do ochrony ofiar</w:t>
      </w:r>
    </w:p>
    <w:bookmarkStart w:id="1" w:name="HIT1"/>
    <w:bookmarkStart w:id="2" w:name="HIT2"/>
    <w:bookmarkEnd w:id="1"/>
    <w:bookmarkEnd w:id="2"/>
    <w:p w14:paraId="4512736B" w14:textId="77777777" w:rsidR="00125376" w:rsidRPr="007B0120" w:rsidRDefault="00D6580C">
      <w:pPr>
        <w:pStyle w:val="Nagwek2"/>
        <w:spacing w:before="64"/>
        <w:jc w:val="both"/>
        <w:rPr>
          <w:b w:val="0"/>
          <w:bCs w:val="0"/>
          <w:u w:val="none"/>
        </w:rPr>
      </w:pPr>
      <w:r w:rsidRPr="007B0120">
        <w:fldChar w:fldCharType="begin"/>
      </w:r>
      <w:r w:rsidR="00F4467B" w:rsidRPr="007B0120">
        <w:instrText xml:space="preserve"> HYPERLINK "http://hudoc.echr.coe.int/sites/eng-press/pages/search.aspx?i=003-2981696-3287868" \h </w:instrText>
      </w:r>
      <w:r w:rsidRPr="007B0120">
        <w:fldChar w:fldCharType="separate"/>
      </w:r>
      <w:proofErr w:type="spellStart"/>
      <w:r w:rsidR="00F4467B" w:rsidRPr="007B0120">
        <w:rPr>
          <w:color w:val="0071BB"/>
          <w:u w:val="thick" w:color="0071BB"/>
        </w:rPr>
        <w:t>Rantsev</w:t>
      </w:r>
      <w:proofErr w:type="spellEnd"/>
      <w:r w:rsidR="00F4467B" w:rsidRPr="007B0120">
        <w:rPr>
          <w:color w:val="0071BB"/>
          <w:u w:val="thick" w:color="0071BB"/>
        </w:rPr>
        <w:t xml:space="preserve"> przeciwko Cyprowi i Rosji</w:t>
      </w:r>
      <w:r w:rsidRPr="007B0120">
        <w:rPr>
          <w:color w:val="0071BB"/>
          <w:u w:val="thick" w:color="0071BB"/>
        </w:rPr>
        <w:fldChar w:fldCharType="end"/>
      </w:r>
    </w:p>
    <w:p w14:paraId="6FE2A86F" w14:textId="15A81A06" w:rsidR="00125376" w:rsidRPr="007B0120" w:rsidRDefault="00990B28">
      <w:pPr>
        <w:spacing w:before="60" w:line="218" w:lineRule="exact"/>
        <w:ind w:left="840"/>
        <w:jc w:val="both"/>
        <w:rPr>
          <w:rFonts w:ascii="Verdana" w:eastAsia="Verdana" w:hAnsi="Verdana" w:cs="Verdana"/>
          <w:sz w:val="18"/>
          <w:szCs w:val="18"/>
        </w:rPr>
      </w:pPr>
      <w:r>
        <w:rPr>
          <w:rFonts w:ascii="Verdana" w:hAnsi="Verdana"/>
          <w:color w:val="808080"/>
          <w:sz w:val="18"/>
        </w:rPr>
        <w:t>7</w:t>
      </w:r>
      <w:r w:rsidR="00F4467B" w:rsidRPr="007B0120">
        <w:rPr>
          <w:rFonts w:ascii="Verdana" w:hAnsi="Verdana"/>
          <w:color w:val="808080"/>
          <w:sz w:val="18"/>
        </w:rPr>
        <w:t xml:space="preserve"> stycznia 2010</w:t>
      </w:r>
      <w:r w:rsidR="00691E0D">
        <w:rPr>
          <w:rFonts w:ascii="Verdana" w:hAnsi="Verdana"/>
          <w:color w:val="808080"/>
          <w:sz w:val="18"/>
        </w:rPr>
        <w:t xml:space="preserve"> </w:t>
      </w:r>
      <w:r w:rsidR="00F4467B" w:rsidRPr="007B0120">
        <w:rPr>
          <w:rFonts w:ascii="Verdana" w:hAnsi="Verdana"/>
          <w:color w:val="808080"/>
          <w:sz w:val="18"/>
        </w:rPr>
        <w:t xml:space="preserve">r. </w:t>
      </w:r>
    </w:p>
    <w:p w14:paraId="65649EFC" w14:textId="3AD5E6E5" w:rsidR="00125376" w:rsidRPr="007B0120" w:rsidRDefault="00F4467B">
      <w:pPr>
        <w:pStyle w:val="Tekstpodstawowy"/>
        <w:ind w:left="839" w:right="815"/>
        <w:jc w:val="both"/>
      </w:pPr>
      <w:r w:rsidRPr="007B0120">
        <w:t xml:space="preserve">Skarżący był ojcem młodej kobiety, która zmarła na Cyprze, gdzie wyjechała do pracy w marcu 2001 roku. Jego zdaniem policja cypryjska nie zrobiła wszystkiego, co możliwe, by chronić jego córkę przed handlem </w:t>
      </w:r>
      <w:r w:rsidR="008C0F8B">
        <w:t>ludźmi, kiedy jeszcze żyła oraz by</w:t>
      </w:r>
      <w:r w:rsidRPr="007B0120">
        <w:t xml:space="preserve"> ukarać osoby odpowiedzialne za jej śmierć. Zarzucił również władzom rosyjskim bierność w śledztwie dotyczącym handlu ludźmi i późniejszej śmierci jego córki oraz niepodjęcie kroków, które uchroniłyby ją przed niebezpieczeństwem.</w:t>
      </w:r>
    </w:p>
    <w:p w14:paraId="603422B4" w14:textId="44285F6F" w:rsidR="00125376" w:rsidRDefault="00F4467B" w:rsidP="0087705A">
      <w:pPr>
        <w:pStyle w:val="Tekstpodstawowy"/>
        <w:ind w:left="839" w:right="813"/>
        <w:jc w:val="both"/>
        <w:rPr>
          <w:color w:val="0071BB"/>
        </w:rPr>
      </w:pPr>
      <w:r w:rsidRPr="007B0120">
        <w:rPr>
          <w:color w:val="0071BB"/>
        </w:rPr>
        <w:t>Trybunał zauważył, że podobnie jak w przypadku niewolnictwa, handel ludźmi, ze wz</w:t>
      </w:r>
      <w:r w:rsidR="008C0F8B">
        <w:rPr>
          <w:color w:val="0071BB"/>
        </w:rPr>
        <w:t>ględu na swój charakter i cel</w:t>
      </w:r>
      <w:r w:rsidRPr="007B0120">
        <w:rPr>
          <w:color w:val="0071BB"/>
        </w:rPr>
        <w:t xml:space="preserve"> wyzysk</w:t>
      </w:r>
      <w:r w:rsidR="008C0F8B">
        <w:rPr>
          <w:color w:val="0071BB"/>
        </w:rPr>
        <w:t>u</w:t>
      </w:r>
      <w:r w:rsidRPr="007B0120">
        <w:rPr>
          <w:color w:val="0071BB"/>
        </w:rPr>
        <w:t xml:space="preserve">, opiera się na </w:t>
      </w:r>
      <w:r w:rsidR="008C0F8B">
        <w:rPr>
          <w:color w:val="0071BB"/>
        </w:rPr>
        <w:t>wykonywaniu władzy związanej</w:t>
      </w:r>
      <w:r w:rsidRPr="007B0120">
        <w:rPr>
          <w:color w:val="0071BB"/>
        </w:rPr>
        <w:t xml:space="preserve"> </w:t>
      </w:r>
      <w:r w:rsidR="008C0F8B">
        <w:rPr>
          <w:color w:val="0071BB"/>
        </w:rPr>
        <w:t>z prawem</w:t>
      </w:r>
      <w:r w:rsidRPr="007B0120">
        <w:rPr>
          <w:color w:val="0071BB"/>
        </w:rPr>
        <w:t xml:space="preserve"> własności; istoty ludzkie traktowano jako towary, które można było kupić, sprzedać i poddać pracy przymusowej; stosowano ścisły nadzór nad </w:t>
      </w:r>
      <w:r w:rsidR="008C0F8B">
        <w:rPr>
          <w:color w:val="0071BB"/>
        </w:rPr>
        <w:t>działaniami</w:t>
      </w:r>
      <w:r w:rsidRPr="007B0120">
        <w:rPr>
          <w:color w:val="0071BB"/>
        </w:rPr>
        <w:t xml:space="preserve"> ofiar, ich </w:t>
      </w:r>
      <w:r w:rsidR="008C0F8B">
        <w:rPr>
          <w:color w:val="0071BB"/>
        </w:rPr>
        <w:t>możliwość poruszania się była często ograniczana</w:t>
      </w:r>
      <w:r w:rsidRPr="007B0120">
        <w:rPr>
          <w:color w:val="0071BB"/>
        </w:rPr>
        <w:t xml:space="preserve">; stosowano wobec nich przemoc i groźby. Trybunał podkreślił też, że handel ludźmi sam w sobie jest zabroniony przez </w:t>
      </w:r>
      <w:r w:rsidR="00A17F12">
        <w:rPr>
          <w:color w:val="0071BB"/>
        </w:rPr>
        <w:t>art.</w:t>
      </w:r>
      <w:r w:rsidRPr="007B0120">
        <w:rPr>
          <w:color w:val="0071BB"/>
        </w:rPr>
        <w:t xml:space="preserve"> 4 Konwencji (zakaz niew</w:t>
      </w:r>
      <w:r w:rsidR="008C0F8B">
        <w:rPr>
          <w:color w:val="0071BB"/>
        </w:rPr>
        <w:t xml:space="preserve">olnictwa i pracy przymusowej). </w:t>
      </w:r>
      <w:r w:rsidRPr="007B0120">
        <w:rPr>
          <w:color w:val="0071BB"/>
        </w:rPr>
        <w:t>Ostatecznie stwierdzono, iż Cypr dopuścił się</w:t>
      </w:r>
      <w:r w:rsidR="00990B28">
        <w:rPr>
          <w:color w:val="0071BB"/>
        </w:rPr>
        <w:t xml:space="preserve"> </w:t>
      </w:r>
      <w:r w:rsidRPr="007B0120">
        <w:rPr>
          <w:b/>
          <w:bCs/>
          <w:color w:val="0071BB"/>
        </w:rPr>
        <w:t>naruszenia</w:t>
      </w:r>
      <w:r w:rsidR="009B0F9D">
        <w:rPr>
          <w:b/>
          <w:bCs/>
          <w:color w:val="0071BB"/>
        </w:rPr>
        <w:t xml:space="preserve"> obowiązków wynikających z</w:t>
      </w:r>
      <w:r w:rsidRPr="007B0120">
        <w:rPr>
          <w:b/>
          <w:bCs/>
          <w:color w:val="0071BB"/>
        </w:rPr>
        <w:t xml:space="preserve"> </w:t>
      </w:r>
      <w:r w:rsidR="00A17F12">
        <w:rPr>
          <w:b/>
          <w:bCs/>
          <w:color w:val="0071BB"/>
        </w:rPr>
        <w:t>art.</w:t>
      </w:r>
      <w:r w:rsidRPr="007B0120">
        <w:rPr>
          <w:b/>
          <w:bCs/>
          <w:color w:val="0071BB"/>
        </w:rPr>
        <w:t xml:space="preserve">  4 </w:t>
      </w:r>
      <w:r w:rsidRPr="007B0120">
        <w:rPr>
          <w:color w:val="0071BB"/>
        </w:rPr>
        <w:t xml:space="preserve">Konwencji </w:t>
      </w:r>
      <w:r w:rsidR="006C57CB">
        <w:rPr>
          <w:color w:val="0071BB"/>
        </w:rPr>
        <w:t>na dwóch płaszczyznach:</w:t>
      </w:r>
      <w:r w:rsidRPr="007B0120">
        <w:rPr>
          <w:color w:val="0071BB"/>
        </w:rPr>
        <w:t xml:space="preserve"> po pierwsze, nie wprowadził odpowiednich ram prawnych i administracyjnych w celu zwalczania handlu ludźmi</w:t>
      </w:r>
      <w:r w:rsidR="00A240B0">
        <w:rPr>
          <w:color w:val="0071BB"/>
        </w:rPr>
        <w:t xml:space="preserve"> będącego rezultatem </w:t>
      </w:r>
      <w:r w:rsidR="00B70407">
        <w:rPr>
          <w:color w:val="0071BB"/>
        </w:rPr>
        <w:t>istniejącego systemu wiz dla artystów</w:t>
      </w:r>
      <w:r w:rsidR="00D3316C">
        <w:rPr>
          <w:color w:val="0071BB"/>
        </w:rPr>
        <w:t>, a po drugie,</w:t>
      </w:r>
      <w:r w:rsidRPr="007B0120">
        <w:rPr>
          <w:color w:val="0071BB"/>
        </w:rPr>
        <w:t xml:space="preserve"> </w:t>
      </w:r>
      <w:r w:rsidR="00A17F12">
        <w:rPr>
          <w:color w:val="0071BB"/>
        </w:rPr>
        <w:t xml:space="preserve">z uwagi na </w:t>
      </w:r>
      <w:r w:rsidR="00D3316C" w:rsidRPr="00D3316C">
        <w:rPr>
          <w:color w:val="0071BB"/>
        </w:rPr>
        <w:t>brak podjęcia przez policję działań operacyjnych mających na celu ochronę có</w:t>
      </w:r>
      <w:r w:rsidR="00D3316C">
        <w:rPr>
          <w:color w:val="0071BB"/>
        </w:rPr>
        <w:t>rki skarżącego</w:t>
      </w:r>
      <w:r w:rsidR="00D3316C" w:rsidRPr="00D3316C">
        <w:rPr>
          <w:color w:val="0071BB"/>
        </w:rPr>
        <w:t xml:space="preserve"> przed handlem</w:t>
      </w:r>
      <w:r w:rsidR="00D3316C">
        <w:rPr>
          <w:color w:val="0071BB"/>
        </w:rPr>
        <w:t xml:space="preserve"> ludźmi</w:t>
      </w:r>
      <w:r w:rsidR="00D3316C" w:rsidRPr="00D3316C">
        <w:rPr>
          <w:color w:val="0071BB"/>
        </w:rPr>
        <w:t>, po</w:t>
      </w:r>
      <w:r w:rsidR="00D3316C">
        <w:rPr>
          <w:color w:val="0071BB"/>
        </w:rPr>
        <w:t>mimo okoliczności, które wzbudza</w:t>
      </w:r>
      <w:r w:rsidR="00D3316C" w:rsidRPr="00D3316C">
        <w:rPr>
          <w:color w:val="0071BB"/>
        </w:rPr>
        <w:t xml:space="preserve">ły wiarygodne podejrzenie, że mogła </w:t>
      </w:r>
      <w:r w:rsidR="00D3316C">
        <w:rPr>
          <w:color w:val="0071BB"/>
        </w:rPr>
        <w:t xml:space="preserve">ona </w:t>
      </w:r>
      <w:r w:rsidR="00D3316C" w:rsidRPr="00D3316C">
        <w:rPr>
          <w:color w:val="0071BB"/>
        </w:rPr>
        <w:t xml:space="preserve">być </w:t>
      </w:r>
      <w:r w:rsidR="00D3316C">
        <w:rPr>
          <w:color w:val="0071BB"/>
        </w:rPr>
        <w:t xml:space="preserve">jego </w:t>
      </w:r>
      <w:r w:rsidR="00D3316C" w:rsidRPr="00D3316C">
        <w:rPr>
          <w:color w:val="0071BB"/>
        </w:rPr>
        <w:t>ofiarą</w:t>
      </w:r>
      <w:r w:rsidR="00D3316C">
        <w:rPr>
          <w:color w:val="0071BB"/>
        </w:rPr>
        <w:t>. Zdaniem Trybunału d</w:t>
      </w:r>
      <w:r w:rsidRPr="007B0120">
        <w:rPr>
          <w:color w:val="0071BB"/>
        </w:rPr>
        <w:t xml:space="preserve">oszło również do </w:t>
      </w:r>
      <w:r w:rsidRPr="007B0120">
        <w:rPr>
          <w:b/>
          <w:bCs/>
          <w:color w:val="0071BB"/>
        </w:rPr>
        <w:t xml:space="preserve">naruszenia </w:t>
      </w:r>
      <w:r w:rsidR="00A17F12">
        <w:rPr>
          <w:b/>
          <w:bCs/>
          <w:color w:val="0071BB"/>
        </w:rPr>
        <w:t>art.</w:t>
      </w:r>
      <w:r w:rsidRPr="007B0120">
        <w:rPr>
          <w:b/>
          <w:bCs/>
          <w:color w:val="0071BB"/>
        </w:rPr>
        <w:t xml:space="preserve"> 4</w:t>
      </w:r>
      <w:r w:rsidRPr="007B0120">
        <w:rPr>
          <w:color w:val="0071BB"/>
        </w:rPr>
        <w:t xml:space="preserve"> przez Rosję z powodu zaniechania </w:t>
      </w:r>
      <w:r w:rsidR="00D3316C">
        <w:rPr>
          <w:color w:val="0071BB"/>
        </w:rPr>
        <w:t>dochodzenia dotyczącego sposobu i miejsca</w:t>
      </w:r>
      <w:r w:rsidRPr="007B0120">
        <w:rPr>
          <w:color w:val="0071BB"/>
        </w:rPr>
        <w:t xml:space="preserve"> </w:t>
      </w:r>
      <w:r w:rsidR="00D3316C">
        <w:rPr>
          <w:color w:val="0071BB"/>
        </w:rPr>
        <w:t>werbunku córki skarżącego</w:t>
      </w:r>
      <w:r w:rsidRPr="007B0120">
        <w:rPr>
          <w:color w:val="0071BB"/>
        </w:rPr>
        <w:t xml:space="preserve">, a w szczególności ze względu na niepodjęcie </w:t>
      </w:r>
      <w:r w:rsidR="00D3316C">
        <w:rPr>
          <w:color w:val="0071BB"/>
        </w:rPr>
        <w:t xml:space="preserve">przez państwo </w:t>
      </w:r>
      <w:r w:rsidRPr="007B0120">
        <w:rPr>
          <w:color w:val="0071BB"/>
        </w:rPr>
        <w:t xml:space="preserve">kroków w celu identyfikacji osób zaangażowanych w jej rekrutację lub stosowanych metod rekrutacji. </w:t>
      </w:r>
      <w:r w:rsidR="00D3316C" w:rsidRPr="00D3316C">
        <w:rPr>
          <w:color w:val="0071BB"/>
        </w:rPr>
        <w:t xml:space="preserve">Trybunał orzekł również, że doszło do naruszenia przez Cypr </w:t>
      </w:r>
      <w:r w:rsidR="00A17F12">
        <w:rPr>
          <w:b/>
          <w:color w:val="0071BB"/>
        </w:rPr>
        <w:t>art.</w:t>
      </w:r>
      <w:r w:rsidR="00D3316C" w:rsidRPr="00D3316C">
        <w:rPr>
          <w:b/>
          <w:color w:val="0071BB"/>
        </w:rPr>
        <w:t xml:space="preserve"> 2</w:t>
      </w:r>
      <w:r w:rsidR="00D3316C" w:rsidRPr="00D3316C">
        <w:rPr>
          <w:color w:val="0071BB"/>
        </w:rPr>
        <w:t xml:space="preserve"> (prawo do życia) Konwencji, w wyniku niedopełnienia przez władze cypryjskie </w:t>
      </w:r>
      <w:r w:rsidR="00D3316C">
        <w:rPr>
          <w:color w:val="0071BB"/>
        </w:rPr>
        <w:t xml:space="preserve">obowiązku </w:t>
      </w:r>
      <w:r w:rsidR="0002602E">
        <w:rPr>
          <w:color w:val="0071BB"/>
        </w:rPr>
        <w:t xml:space="preserve">skutecznego </w:t>
      </w:r>
      <w:r w:rsidR="00826AC5">
        <w:rPr>
          <w:color w:val="0071BB"/>
        </w:rPr>
        <w:t xml:space="preserve">przeprowadzenia </w:t>
      </w:r>
      <w:r w:rsidR="00D3316C" w:rsidRPr="00D3316C">
        <w:rPr>
          <w:color w:val="0071BB"/>
        </w:rPr>
        <w:t>dochodzenia w sprawie śmierci córki skarżącego</w:t>
      </w:r>
      <w:r w:rsidRPr="007B0120">
        <w:rPr>
          <w:color w:val="0071BB"/>
        </w:rPr>
        <w:t>.</w:t>
      </w:r>
    </w:p>
    <w:p w14:paraId="4FFAA638" w14:textId="77777777" w:rsidR="00FB4466" w:rsidRPr="00D3316C" w:rsidRDefault="00FB4466" w:rsidP="0087705A">
      <w:pPr>
        <w:pStyle w:val="Tekstpodstawowy"/>
        <w:ind w:left="839" w:right="813"/>
        <w:jc w:val="both"/>
        <w:rPr>
          <w:rFonts w:cs="Verdana"/>
          <w:sz w:val="13"/>
          <w:szCs w:val="13"/>
        </w:rPr>
      </w:pPr>
    </w:p>
    <w:p w14:paraId="4B244894" w14:textId="77777777" w:rsidR="00125376" w:rsidRPr="007B0120" w:rsidRDefault="00F4467B">
      <w:pPr>
        <w:pStyle w:val="Nagwek2"/>
        <w:spacing w:before="63"/>
        <w:jc w:val="both"/>
        <w:rPr>
          <w:b w:val="0"/>
          <w:bCs w:val="0"/>
          <w:u w:val="none"/>
        </w:rPr>
      </w:pPr>
      <w:hyperlink r:id="rId23">
        <w:r w:rsidRPr="007B0120">
          <w:rPr>
            <w:color w:val="0071BB"/>
            <w:u w:val="thick" w:color="0071BB"/>
          </w:rPr>
          <w:t>V.F. przeciwko Francji (skarga nr 7196/10)</w:t>
        </w:r>
      </w:hyperlink>
    </w:p>
    <w:p w14:paraId="4A0132E7" w14:textId="77777777" w:rsidR="00125376" w:rsidRPr="007B0120" w:rsidRDefault="00970A99">
      <w:pPr>
        <w:spacing w:before="62" w:line="218" w:lineRule="exact"/>
        <w:ind w:left="840"/>
        <w:jc w:val="both"/>
        <w:rPr>
          <w:rFonts w:ascii="Verdana" w:eastAsia="Verdana" w:hAnsi="Verdana" w:cs="Verdana"/>
          <w:sz w:val="18"/>
          <w:szCs w:val="18"/>
        </w:rPr>
      </w:pPr>
      <w:r>
        <w:rPr>
          <w:rFonts w:ascii="Verdana" w:hAnsi="Verdana"/>
          <w:color w:val="808080"/>
          <w:sz w:val="18"/>
        </w:rPr>
        <w:t>29</w:t>
      </w:r>
      <w:r w:rsidR="00F4467B" w:rsidRPr="007B0120">
        <w:rPr>
          <w:rFonts w:ascii="Verdana" w:hAnsi="Verdana"/>
          <w:color w:val="808080"/>
          <w:sz w:val="18"/>
        </w:rPr>
        <w:t xml:space="preserve"> listopada 2011 r. (decyzja o dopuszczalności) </w:t>
      </w:r>
    </w:p>
    <w:p w14:paraId="2B0A994B" w14:textId="5BE20C20" w:rsidR="00125376" w:rsidRPr="007B0120" w:rsidRDefault="00F4467B">
      <w:pPr>
        <w:pStyle w:val="Tekstpodstawowy"/>
        <w:ind w:left="839" w:right="814"/>
        <w:jc w:val="both"/>
      </w:pPr>
      <w:r w:rsidRPr="007B0120">
        <w:t xml:space="preserve">Sprawa dotyczyła postępowania w sprawie deportacji skarżącej do Nigerii, jej kraju pochodzenia. Skarżąca zarzuciła, że gdyby została wydalona do Nigerii, byłaby zagrożona </w:t>
      </w:r>
      <w:r w:rsidR="00FF38EF">
        <w:t>przymusem</w:t>
      </w:r>
      <w:r w:rsidRPr="007B0120">
        <w:t xml:space="preserve"> powrotu do </w:t>
      </w:r>
      <w:r w:rsidR="00FF38EF">
        <w:t>gangu zajmującego się prostytucją</w:t>
      </w:r>
      <w:r w:rsidRPr="007B0120">
        <w:t xml:space="preserve">, </w:t>
      </w:r>
      <w:r w:rsidR="00FF38EF">
        <w:t>z którego</w:t>
      </w:r>
      <w:r w:rsidRPr="007B0120">
        <w:t xml:space="preserve"> uciekła. Została by też najpewniej poddana represjom ze strony osób zaangażowanych w proceder, a władze nigeryjskie nie byłyby w stanie je</w:t>
      </w:r>
      <w:r w:rsidR="00FF38EF">
        <w:t>j ochronić. Jej zdaniem władze francuskie</w:t>
      </w:r>
      <w:r w:rsidRPr="007B0120">
        <w:t xml:space="preserve"> </w:t>
      </w:r>
      <w:r w:rsidR="00FF38EF">
        <w:t>miały</w:t>
      </w:r>
      <w:r w:rsidRPr="007B0120">
        <w:t xml:space="preserve"> </w:t>
      </w:r>
      <w:r w:rsidR="00FF38EF">
        <w:t xml:space="preserve">obowiązek powstrzymania się od </w:t>
      </w:r>
      <w:r w:rsidRPr="007B0120">
        <w:t>wydalania potencjalnych ofiar handlu ludźmi.</w:t>
      </w:r>
    </w:p>
    <w:p w14:paraId="50A78FC3" w14:textId="33203A80" w:rsidR="00125376" w:rsidRPr="007B0120" w:rsidRDefault="00F4467B">
      <w:pPr>
        <w:pStyle w:val="Tekstpodstawowy"/>
        <w:spacing w:before="1"/>
        <w:ind w:left="839" w:right="813"/>
        <w:jc w:val="both"/>
      </w:pPr>
      <w:r w:rsidRPr="007B0120">
        <w:rPr>
          <w:color w:val="0071BB"/>
        </w:rPr>
        <w:t xml:space="preserve">Trybunał uznał skargę za </w:t>
      </w:r>
      <w:r w:rsidRPr="00970A99">
        <w:rPr>
          <w:b/>
          <w:color w:val="0071BB"/>
        </w:rPr>
        <w:t>niedopuszczalną</w:t>
      </w:r>
      <w:r w:rsidRPr="007B0120">
        <w:rPr>
          <w:color w:val="0071BB"/>
        </w:rPr>
        <w:t xml:space="preserve"> jako oczywiście bezzasadną. Chociaż </w:t>
      </w:r>
      <w:r w:rsidR="00FF38EF">
        <w:rPr>
          <w:color w:val="0071BB"/>
        </w:rPr>
        <w:t>ETPCz doskonale zdawał</w:t>
      </w:r>
      <w:r w:rsidRPr="007B0120">
        <w:rPr>
          <w:color w:val="0071BB"/>
        </w:rPr>
        <w:t xml:space="preserve"> sobie sprawę ze skali handlu nigeryjskimi k</w:t>
      </w:r>
      <w:r w:rsidR="00FF38EF">
        <w:rPr>
          <w:color w:val="0071BB"/>
        </w:rPr>
        <w:t>obietami we Francji i trudności</w:t>
      </w:r>
      <w:r w:rsidRPr="007B0120">
        <w:rPr>
          <w:color w:val="0071BB"/>
        </w:rPr>
        <w:t xml:space="preserve"> </w:t>
      </w:r>
      <w:r w:rsidR="00FF38EF">
        <w:rPr>
          <w:color w:val="0071BB"/>
        </w:rPr>
        <w:t>na jakie napotykają</w:t>
      </w:r>
      <w:r w:rsidRPr="007B0120">
        <w:rPr>
          <w:color w:val="0071BB"/>
        </w:rPr>
        <w:t xml:space="preserve"> zgłaszając się do władz w celu uzyskania ochrony, to </w:t>
      </w:r>
      <w:r w:rsidR="00FF38EF">
        <w:rPr>
          <w:color w:val="0071BB"/>
        </w:rPr>
        <w:t>mimo wszystko uznał</w:t>
      </w:r>
      <w:r w:rsidRPr="007B0120">
        <w:rPr>
          <w:color w:val="0071BB"/>
        </w:rPr>
        <w:t xml:space="preserve">, że informacje dostarczone przez </w:t>
      </w:r>
      <w:r w:rsidR="00FF38EF">
        <w:rPr>
          <w:color w:val="0071BB"/>
        </w:rPr>
        <w:t>skarżącą</w:t>
      </w:r>
      <w:r w:rsidRPr="007B0120">
        <w:rPr>
          <w:color w:val="0071BB"/>
        </w:rPr>
        <w:t xml:space="preserve"> w tej sprawie </w:t>
      </w:r>
      <w:r w:rsidR="00FF38EF">
        <w:rPr>
          <w:color w:val="0071BB"/>
        </w:rPr>
        <w:t>są</w:t>
      </w:r>
      <w:r w:rsidRPr="007B0120">
        <w:rPr>
          <w:color w:val="0071BB"/>
        </w:rPr>
        <w:t xml:space="preserve"> niewystarczające, aby udowodnić, że policja wied</w:t>
      </w:r>
      <w:r w:rsidR="00FF38EF">
        <w:rPr>
          <w:color w:val="0071BB"/>
        </w:rPr>
        <w:t xml:space="preserve">ziała lub powinna była wiedzieć w </w:t>
      </w:r>
      <w:r w:rsidR="00A17F12">
        <w:rPr>
          <w:color w:val="0071BB"/>
        </w:rPr>
        <w:t>czasie,</w:t>
      </w:r>
      <w:r w:rsidR="00FF38EF">
        <w:rPr>
          <w:color w:val="0071BB"/>
        </w:rPr>
        <w:t xml:space="preserve"> kiedy wydała nakaz deportacji, </w:t>
      </w:r>
      <w:r w:rsidRPr="007B0120">
        <w:rPr>
          <w:color w:val="0071BB"/>
        </w:rPr>
        <w:t xml:space="preserve">że skarżąca </w:t>
      </w:r>
      <w:r w:rsidR="00FF38EF">
        <w:rPr>
          <w:color w:val="0071BB"/>
        </w:rPr>
        <w:t>była</w:t>
      </w:r>
      <w:r w:rsidRPr="007B0120">
        <w:rPr>
          <w:color w:val="0071BB"/>
        </w:rPr>
        <w:t xml:space="preserve"> ofiarą </w:t>
      </w:r>
      <w:r w:rsidR="004840F5">
        <w:rPr>
          <w:color w:val="0071BB"/>
        </w:rPr>
        <w:t>siatki handlarzy</w:t>
      </w:r>
      <w:r w:rsidRPr="007B0120">
        <w:rPr>
          <w:color w:val="0071BB"/>
        </w:rPr>
        <w:t xml:space="preserve"> ludźmi. Jeśli chodzi o ryzyko </w:t>
      </w:r>
      <w:r w:rsidR="004840F5">
        <w:rPr>
          <w:color w:val="0071BB"/>
        </w:rPr>
        <w:t xml:space="preserve">zmuszenia </w:t>
      </w:r>
      <w:r w:rsidR="004840F5" w:rsidRPr="007B0120">
        <w:rPr>
          <w:color w:val="0071BB"/>
        </w:rPr>
        <w:t xml:space="preserve">skarżącej </w:t>
      </w:r>
      <w:r w:rsidR="004840F5">
        <w:rPr>
          <w:color w:val="0071BB"/>
        </w:rPr>
        <w:t xml:space="preserve">do </w:t>
      </w:r>
      <w:r w:rsidRPr="007B0120">
        <w:rPr>
          <w:color w:val="0071BB"/>
        </w:rPr>
        <w:t xml:space="preserve">powrotu do prostytucji po przybyciu do Nigerii, Trybunał zauważył, że chociaż nigeryjskie ustawodawstwo dotyczące zapobiegania prostytucji i zwalczania podobnych procederów nie osiągnęło w pełni swoich celów, dokonano </w:t>
      </w:r>
      <w:r w:rsidRPr="007B0120">
        <w:rPr>
          <w:color w:val="0071BB"/>
        </w:rPr>
        <w:lastRenderedPageBreak/>
        <w:t xml:space="preserve">znacznego postępu, a </w:t>
      </w:r>
      <w:r w:rsidR="004840F5">
        <w:rPr>
          <w:color w:val="0071BB"/>
        </w:rPr>
        <w:t xml:space="preserve">skarżąca </w:t>
      </w:r>
      <w:r w:rsidRPr="007B0120">
        <w:rPr>
          <w:color w:val="0071BB"/>
        </w:rPr>
        <w:t>prawdopodobne otrzyma</w:t>
      </w:r>
      <w:r w:rsidR="004840F5">
        <w:rPr>
          <w:color w:val="0071BB"/>
        </w:rPr>
        <w:t>łaby</w:t>
      </w:r>
      <w:r w:rsidRPr="007B0120">
        <w:rPr>
          <w:color w:val="0071BB"/>
        </w:rPr>
        <w:t xml:space="preserve"> pomoc po powrocie.</w:t>
      </w:r>
    </w:p>
    <w:p w14:paraId="47430A8D" w14:textId="77777777" w:rsidR="00125376" w:rsidRPr="007B0120" w:rsidRDefault="00F4467B" w:rsidP="00E352BE">
      <w:pPr>
        <w:spacing w:before="120"/>
        <w:ind w:left="839"/>
        <w:jc w:val="both"/>
        <w:rPr>
          <w:rFonts w:ascii="Verdana" w:eastAsia="Verdana" w:hAnsi="Verdana" w:cs="Verdana"/>
          <w:sz w:val="20"/>
          <w:szCs w:val="20"/>
        </w:rPr>
      </w:pPr>
      <w:r w:rsidRPr="007B0120">
        <w:rPr>
          <w:rFonts w:ascii="Verdana" w:hAnsi="Verdana"/>
          <w:i/>
          <w:color w:val="404040"/>
          <w:sz w:val="20"/>
        </w:rPr>
        <w:t>Zobacz także</w:t>
      </w:r>
      <w:r w:rsidRPr="007B0120">
        <w:rPr>
          <w:rFonts w:ascii="Verdana" w:hAnsi="Verdana"/>
          <w:color w:val="404040"/>
          <w:sz w:val="20"/>
        </w:rPr>
        <w:t xml:space="preserve">: </w:t>
      </w:r>
      <w:hyperlink r:id="rId24">
        <w:r w:rsidRPr="007B0120">
          <w:rPr>
            <w:rFonts w:ascii="Verdana" w:hAnsi="Verdana"/>
            <w:b/>
            <w:color w:val="0071BB"/>
            <w:sz w:val="20"/>
            <w:u w:val="thick" w:color="0071BB"/>
          </w:rPr>
          <w:t>Idemugia przeciwko Francji</w:t>
        </w:r>
      </w:hyperlink>
      <w:r w:rsidRPr="007B0120">
        <w:rPr>
          <w:rFonts w:ascii="Verdana" w:hAnsi="Verdana"/>
          <w:color w:val="404040"/>
          <w:sz w:val="20"/>
        </w:rPr>
        <w:t>,</w:t>
      </w:r>
      <w:r w:rsidR="004840F5">
        <w:rPr>
          <w:rFonts w:ascii="Verdana" w:hAnsi="Verdana"/>
          <w:color w:val="404040"/>
          <w:sz w:val="20"/>
        </w:rPr>
        <w:t xml:space="preserve"> decyzja o dopuszczalności z 27</w:t>
      </w:r>
      <w:r w:rsidRPr="007B0120">
        <w:rPr>
          <w:rFonts w:ascii="Verdana" w:hAnsi="Verdana"/>
          <w:color w:val="404040"/>
          <w:sz w:val="20"/>
        </w:rPr>
        <w:t xml:space="preserve"> marca 2012 r.</w:t>
      </w:r>
    </w:p>
    <w:p w14:paraId="71F88D79" w14:textId="7796B67A" w:rsidR="00125376" w:rsidRPr="005F4878" w:rsidRDefault="005F4878">
      <w:pPr>
        <w:pStyle w:val="Nagwek2"/>
        <w:jc w:val="both"/>
        <w:rPr>
          <w:rStyle w:val="Hipercze"/>
          <w:b w:val="0"/>
          <w:bCs w:val="0"/>
          <w:color w:val="0070C0"/>
        </w:rPr>
      </w:pPr>
      <w:r>
        <w:rPr>
          <w:color w:val="0071BB"/>
          <w:u w:val="thick" w:color="0071BB"/>
        </w:rPr>
        <w:fldChar w:fldCharType="begin"/>
      </w:r>
      <w:r>
        <w:rPr>
          <w:color w:val="0071BB"/>
          <w:u w:val="thick" w:color="0071BB"/>
        </w:rPr>
        <w:instrText>HYPERLINK "https://hudoc.echr.coe.int/tkp197/view.asp?i=001-112576"</w:instrText>
      </w:r>
      <w:r>
        <w:rPr>
          <w:color w:val="0071BB"/>
          <w:u w:val="thick" w:color="0071BB"/>
        </w:rPr>
      </w:r>
      <w:r>
        <w:rPr>
          <w:color w:val="0071BB"/>
          <w:u w:val="thick" w:color="0071BB"/>
        </w:rPr>
        <w:fldChar w:fldCharType="separate"/>
      </w:r>
      <w:r w:rsidR="00F4467B" w:rsidRPr="005F4878">
        <w:rPr>
          <w:rStyle w:val="Hipercze"/>
          <w:color w:val="0070C0"/>
        </w:rPr>
        <w:t>M. i Inni przeciwko Włochom i Bułgarii (skarga nr 40020/03)</w:t>
      </w:r>
    </w:p>
    <w:p w14:paraId="67585B62" w14:textId="23A95460" w:rsidR="00125376" w:rsidRPr="007B0120" w:rsidRDefault="005F4878">
      <w:pPr>
        <w:spacing w:before="60" w:line="218" w:lineRule="exact"/>
        <w:ind w:left="840"/>
        <w:jc w:val="both"/>
        <w:rPr>
          <w:rFonts w:ascii="Verdana" w:eastAsia="Verdana" w:hAnsi="Verdana" w:cs="Verdana"/>
          <w:sz w:val="18"/>
          <w:szCs w:val="18"/>
        </w:rPr>
      </w:pPr>
      <w:r>
        <w:rPr>
          <w:rFonts w:ascii="Verdana" w:eastAsia="Verdana" w:hAnsi="Verdana"/>
          <w:b/>
          <w:bCs/>
          <w:color w:val="0071BB"/>
          <w:sz w:val="20"/>
          <w:szCs w:val="20"/>
          <w:u w:val="thick" w:color="0071BB"/>
        </w:rPr>
        <w:fldChar w:fldCharType="end"/>
      </w:r>
      <w:r w:rsidR="00970A99">
        <w:rPr>
          <w:rFonts w:ascii="Verdana" w:hAnsi="Verdana"/>
          <w:color w:val="808080"/>
          <w:sz w:val="18"/>
        </w:rPr>
        <w:t>31</w:t>
      </w:r>
      <w:r w:rsidR="00F4467B" w:rsidRPr="007B0120">
        <w:rPr>
          <w:rFonts w:ascii="Verdana" w:hAnsi="Verdana"/>
          <w:color w:val="808080"/>
          <w:sz w:val="18"/>
        </w:rPr>
        <w:t xml:space="preserve"> lipca 2012 r.</w:t>
      </w:r>
    </w:p>
    <w:p w14:paraId="43B6A554" w14:textId="75A63560" w:rsidR="00125376" w:rsidRPr="007B0120" w:rsidRDefault="00F4467B">
      <w:pPr>
        <w:pStyle w:val="Tekstpodstawowy"/>
        <w:ind w:right="815"/>
        <w:jc w:val="both"/>
      </w:pPr>
      <w:r w:rsidRPr="007B0120">
        <w:t xml:space="preserve">Skarżący, pochodzenia romskiego i narodowości bułgarskiej, </w:t>
      </w:r>
      <w:r w:rsidR="005A0874">
        <w:t>złożyli skargę, w której podnieśli</w:t>
      </w:r>
      <w:r w:rsidRPr="007B0120">
        <w:t xml:space="preserve">, że po przybyciu do Włoch w celu znalezienia pracy, ich córka została zatrzymana </w:t>
      </w:r>
      <w:r w:rsidR="005A0874">
        <w:t>przy użyciu broni przez osoby prywatne</w:t>
      </w:r>
      <w:r w:rsidRPr="007B0120">
        <w:t>, została zmuszona do pracy</w:t>
      </w:r>
      <w:r w:rsidR="00A17F12">
        <w:t xml:space="preserve"> i</w:t>
      </w:r>
      <w:r w:rsidRPr="007B0120">
        <w:t xml:space="preserve"> kradzieży</w:t>
      </w:r>
      <w:r w:rsidR="00A17F12">
        <w:t>, oraz</w:t>
      </w:r>
      <w:r w:rsidRPr="007B0120">
        <w:t xml:space="preserve"> była wykorzystywana seksualnie przez rodzinę Romów z wioski. </w:t>
      </w:r>
      <w:r w:rsidR="005A0874">
        <w:t>Skarżący t</w:t>
      </w:r>
      <w:r w:rsidRPr="007B0120">
        <w:t xml:space="preserve">wierdzili również, że władze włoskie nie </w:t>
      </w:r>
      <w:r w:rsidR="00A17F12">
        <w:t xml:space="preserve">przeprowadziły odpowiedniego śledztwa w odniesieniu to </w:t>
      </w:r>
      <w:r w:rsidRPr="007B0120">
        <w:t>tych wydarzeń.</w:t>
      </w:r>
    </w:p>
    <w:p w14:paraId="50F1627A" w14:textId="7CCD6FB4" w:rsidR="00125376" w:rsidRPr="007B0120" w:rsidRDefault="00F4467B">
      <w:pPr>
        <w:pStyle w:val="Tekstpodstawowy"/>
        <w:spacing w:before="1"/>
        <w:ind w:left="839" w:right="813"/>
        <w:jc w:val="both"/>
      </w:pPr>
      <w:r w:rsidRPr="007B0120">
        <w:rPr>
          <w:color w:val="0071BB"/>
        </w:rPr>
        <w:t xml:space="preserve">Trybunał uznał </w:t>
      </w:r>
      <w:r w:rsidRPr="005A0874">
        <w:rPr>
          <w:b/>
          <w:color w:val="0071BB"/>
        </w:rPr>
        <w:t xml:space="preserve">skargi </w:t>
      </w:r>
      <w:r w:rsidR="005A0874" w:rsidRPr="005A0874">
        <w:rPr>
          <w:b/>
          <w:color w:val="0071BB"/>
        </w:rPr>
        <w:t>na podstawie</w:t>
      </w:r>
      <w:r w:rsidR="005A0874" w:rsidRPr="005A0874">
        <w:rPr>
          <w:color w:val="0071BB"/>
        </w:rPr>
        <w:t xml:space="preserve"> </w:t>
      </w:r>
      <w:r w:rsidR="00A17F12">
        <w:rPr>
          <w:b/>
          <w:color w:val="0071BB"/>
        </w:rPr>
        <w:t>art.</w:t>
      </w:r>
      <w:r w:rsidR="005A0874" w:rsidRPr="005A0874">
        <w:rPr>
          <w:b/>
          <w:color w:val="0071BB"/>
        </w:rPr>
        <w:t xml:space="preserve"> 4</w:t>
      </w:r>
      <w:r w:rsidR="005A0874" w:rsidRPr="005A0874">
        <w:rPr>
          <w:color w:val="0071BB"/>
        </w:rPr>
        <w:t xml:space="preserve"> (zakaz niewolnictwa i pracy przymusowej) </w:t>
      </w:r>
      <w:r w:rsidRPr="00970A99">
        <w:rPr>
          <w:b/>
          <w:color w:val="0071BB"/>
        </w:rPr>
        <w:t>za niedopuszczalne</w:t>
      </w:r>
      <w:r w:rsidRPr="007B0120">
        <w:rPr>
          <w:color w:val="0071BB"/>
        </w:rPr>
        <w:t xml:space="preserve"> jako oczywiście </w:t>
      </w:r>
      <w:r w:rsidRPr="00970A99">
        <w:rPr>
          <w:bCs/>
          <w:color w:val="0071BB"/>
        </w:rPr>
        <w:t>bezzasadne</w:t>
      </w:r>
      <w:r w:rsidRPr="007B0120">
        <w:rPr>
          <w:color w:val="0071BB"/>
        </w:rPr>
        <w:t xml:space="preserve">. Stwierdzono, że nie było żadnych dowodów na poparcie </w:t>
      </w:r>
      <w:r w:rsidR="005A0874">
        <w:rPr>
          <w:color w:val="0071BB"/>
        </w:rPr>
        <w:t>zarzutu</w:t>
      </w:r>
      <w:r w:rsidRPr="007B0120">
        <w:rPr>
          <w:color w:val="0071BB"/>
        </w:rPr>
        <w:t xml:space="preserve"> handlu ludźmi. Okazało się jednak, że władze włoskie nie zbadały</w:t>
      </w:r>
      <w:r w:rsidR="005A0874">
        <w:rPr>
          <w:color w:val="0071BB"/>
        </w:rPr>
        <w:t xml:space="preserve"> skutecznie wniesionych </w:t>
      </w:r>
      <w:r w:rsidR="0021797D">
        <w:rPr>
          <w:color w:val="0071BB"/>
        </w:rPr>
        <w:t>zawiadomień</w:t>
      </w:r>
      <w:r w:rsidR="005A0874">
        <w:rPr>
          <w:color w:val="0071BB"/>
        </w:rPr>
        <w:t xml:space="preserve"> jakoby</w:t>
      </w:r>
      <w:r w:rsidRPr="007B0120">
        <w:rPr>
          <w:color w:val="0071BB"/>
        </w:rPr>
        <w:t xml:space="preserve"> nieletnia wówczas cór</w:t>
      </w:r>
      <w:r w:rsidR="00697043">
        <w:rPr>
          <w:color w:val="0071BB"/>
        </w:rPr>
        <w:t xml:space="preserve">ka </w:t>
      </w:r>
      <w:r w:rsidR="0021797D">
        <w:rPr>
          <w:color w:val="0071BB"/>
        </w:rPr>
        <w:t xml:space="preserve">skarżących </w:t>
      </w:r>
      <w:r w:rsidR="00697043">
        <w:rPr>
          <w:color w:val="0071BB"/>
        </w:rPr>
        <w:t xml:space="preserve">była </w:t>
      </w:r>
      <w:r w:rsidR="005A0874" w:rsidRPr="007B0120">
        <w:rPr>
          <w:color w:val="0071BB"/>
        </w:rPr>
        <w:t xml:space="preserve">wielokrotnie </w:t>
      </w:r>
      <w:r w:rsidRPr="007B0120">
        <w:rPr>
          <w:color w:val="0071BB"/>
        </w:rPr>
        <w:t xml:space="preserve">gwałcona </w:t>
      </w:r>
      <w:r w:rsidR="005A0874">
        <w:rPr>
          <w:color w:val="0071BB"/>
        </w:rPr>
        <w:t>i</w:t>
      </w:r>
      <w:r w:rsidRPr="007B0120">
        <w:rPr>
          <w:color w:val="0071BB"/>
        </w:rPr>
        <w:t xml:space="preserve"> bita</w:t>
      </w:r>
      <w:r w:rsidR="00697043">
        <w:rPr>
          <w:color w:val="0071BB"/>
        </w:rPr>
        <w:t xml:space="preserve"> w posiadłości, w której była przetrzymywana</w:t>
      </w:r>
      <w:r w:rsidRPr="007B0120">
        <w:rPr>
          <w:color w:val="0071BB"/>
        </w:rPr>
        <w:t xml:space="preserve">. Mając na uwadze powyższe Trybunał orzekł, że doszło do </w:t>
      </w:r>
      <w:r w:rsidRPr="00970A99">
        <w:rPr>
          <w:b/>
          <w:color w:val="0071BB"/>
        </w:rPr>
        <w:t xml:space="preserve">naruszenia </w:t>
      </w:r>
      <w:r w:rsidR="0021797D">
        <w:rPr>
          <w:b/>
          <w:color w:val="0071BB"/>
        </w:rPr>
        <w:t>art.</w:t>
      </w:r>
      <w:r w:rsidRPr="00970A99">
        <w:rPr>
          <w:b/>
          <w:color w:val="0071BB"/>
        </w:rPr>
        <w:t xml:space="preserve"> 3</w:t>
      </w:r>
      <w:r w:rsidRPr="007B0120">
        <w:rPr>
          <w:color w:val="0071BB"/>
        </w:rPr>
        <w:t xml:space="preserve"> Konwencji (zakaz nieludzkiego lub poniżającego traktowania) w jego proceduralnej części. Ponadto stwierdzono także, że </w:t>
      </w:r>
      <w:r w:rsidRPr="007B0120">
        <w:rPr>
          <w:b/>
          <w:bCs/>
          <w:color w:val="0071BB"/>
        </w:rPr>
        <w:t xml:space="preserve">nie doszło do naruszenia </w:t>
      </w:r>
      <w:r w:rsidR="0021797D">
        <w:rPr>
          <w:b/>
          <w:bCs/>
          <w:color w:val="0071BB"/>
        </w:rPr>
        <w:t>art.</w:t>
      </w:r>
      <w:r w:rsidRPr="007B0120">
        <w:rPr>
          <w:b/>
          <w:bCs/>
          <w:color w:val="0071BB"/>
        </w:rPr>
        <w:t xml:space="preserve"> 3</w:t>
      </w:r>
      <w:r w:rsidRPr="007B0120">
        <w:rPr>
          <w:color w:val="0071BB"/>
        </w:rPr>
        <w:t xml:space="preserve"> Konwencji w odniesieniu do kroków podjęty</w:t>
      </w:r>
      <w:r w:rsidR="00697043">
        <w:rPr>
          <w:color w:val="0071BB"/>
        </w:rPr>
        <w:t>ch przez władze włoskie w celu u</w:t>
      </w:r>
      <w:r w:rsidRPr="007B0120">
        <w:rPr>
          <w:color w:val="0071BB"/>
        </w:rPr>
        <w:t>wolnienia pierwszego skarżącego.</w:t>
      </w:r>
    </w:p>
    <w:p w14:paraId="575BCFCA" w14:textId="6BB01FB0" w:rsidR="00125376" w:rsidRPr="005F4878" w:rsidRDefault="00F4467B">
      <w:pPr>
        <w:pStyle w:val="Nagwek2"/>
        <w:jc w:val="both"/>
        <w:rPr>
          <w:b w:val="0"/>
          <w:bCs w:val="0"/>
          <w:color w:val="0070C0"/>
          <w:u w:val="none"/>
        </w:rPr>
      </w:pPr>
      <w:hyperlink r:id="rId25" w:history="1">
        <w:r w:rsidRPr="005F4878">
          <w:rPr>
            <w:rStyle w:val="Hipercze"/>
            <w:color w:val="0070C0"/>
          </w:rPr>
          <w:t xml:space="preserve">F.A. przeciwko </w:t>
        </w:r>
        <w:r w:rsidR="001537B1" w:rsidRPr="005F4878">
          <w:rPr>
            <w:rStyle w:val="Hipercze"/>
            <w:color w:val="0070C0"/>
          </w:rPr>
          <w:t xml:space="preserve">Zjednoczonemu Królestwu </w:t>
        </w:r>
        <w:r w:rsidRPr="005F4878">
          <w:rPr>
            <w:rStyle w:val="Hipercze"/>
            <w:color w:val="0070C0"/>
          </w:rPr>
          <w:t>(skarga nr 20658/11)</w:t>
        </w:r>
      </w:hyperlink>
    </w:p>
    <w:p w14:paraId="783F60AE" w14:textId="77777777" w:rsidR="00125376" w:rsidRPr="007B0120" w:rsidRDefault="00F4467B">
      <w:pPr>
        <w:spacing w:before="62" w:line="218" w:lineRule="exact"/>
        <w:ind w:left="840"/>
        <w:jc w:val="both"/>
        <w:rPr>
          <w:rFonts w:ascii="Verdana" w:eastAsia="Verdana" w:hAnsi="Verdana" w:cs="Verdana"/>
          <w:sz w:val="18"/>
          <w:szCs w:val="18"/>
        </w:rPr>
      </w:pPr>
      <w:r w:rsidRPr="007B0120">
        <w:rPr>
          <w:rFonts w:ascii="Verdana" w:hAnsi="Verdana"/>
          <w:color w:val="808080"/>
          <w:sz w:val="18"/>
        </w:rPr>
        <w:t>10 września 2013 r. (decyzja o dopuszczalności)</w:t>
      </w:r>
    </w:p>
    <w:p w14:paraId="326CED6C" w14:textId="77777777" w:rsidR="00125376" w:rsidRPr="007B0120" w:rsidRDefault="00F4467B">
      <w:pPr>
        <w:pStyle w:val="Tekstpodstawowy"/>
        <w:ind w:left="839" w:right="814"/>
        <w:jc w:val="both"/>
      </w:pPr>
      <w:r w:rsidRPr="007B0120">
        <w:t xml:space="preserve">Skarżąca, obywatelka Ghany, twierdziła, że została sprzedana do Wielkiej Brytanii i zmuszona do prostytucji. </w:t>
      </w:r>
      <w:r w:rsidR="00083496">
        <w:t>W szczególności</w:t>
      </w:r>
      <w:r w:rsidRPr="007B0120">
        <w:t xml:space="preserve"> skarżyła się na to, że jej </w:t>
      </w:r>
      <w:r w:rsidR="00083496">
        <w:t>wydalenie do Ghany naraziłoby</w:t>
      </w:r>
      <w:r w:rsidRPr="007B0120">
        <w:t xml:space="preserve"> ją na niebezpieczeństwo </w:t>
      </w:r>
      <w:r w:rsidR="00083496">
        <w:t xml:space="preserve">ponownego </w:t>
      </w:r>
      <w:r w:rsidRPr="007B0120">
        <w:t xml:space="preserve">wpadnięcia w ręce </w:t>
      </w:r>
      <w:r w:rsidR="00083496">
        <w:t>ludzi, którzy ją sprzedali lub nowych handlarzy.</w:t>
      </w:r>
      <w:r w:rsidRPr="007B0120">
        <w:t xml:space="preserve"> Ponadto twierdziła, że ponieważ w wyniku handlu ludźmi i wykorzystywania seksualne</w:t>
      </w:r>
      <w:r w:rsidR="00083496">
        <w:t xml:space="preserve">go na terenie </w:t>
      </w:r>
      <w:r w:rsidR="001537B1">
        <w:t>Zjednoczonego Królestwa</w:t>
      </w:r>
      <w:r w:rsidRPr="007B0120">
        <w:t xml:space="preserve"> zaraziła się wirusem HIV, państwo było zobowiązane do umożliwienia jej pozostania w kraju w celu uzyskania dostępu do niezbędnego leczenia.</w:t>
      </w:r>
    </w:p>
    <w:p w14:paraId="17DD059A" w14:textId="37A34B38" w:rsidR="00125376" w:rsidRPr="007B0120" w:rsidRDefault="00083496">
      <w:pPr>
        <w:pStyle w:val="Tekstpodstawowy"/>
        <w:ind w:left="839" w:right="816"/>
        <w:jc w:val="both"/>
      </w:pPr>
      <w:r w:rsidRPr="00083496">
        <w:rPr>
          <w:color w:val="0071BB"/>
        </w:rPr>
        <w:t xml:space="preserve">Trybunał uznał skargi </w:t>
      </w:r>
      <w:r>
        <w:rPr>
          <w:color w:val="0071BB"/>
        </w:rPr>
        <w:t xml:space="preserve">wniesione </w:t>
      </w:r>
      <w:r w:rsidRPr="00083496">
        <w:rPr>
          <w:color w:val="0071BB"/>
        </w:rPr>
        <w:t xml:space="preserve">na podstawie </w:t>
      </w:r>
      <w:r w:rsidR="0021797D">
        <w:rPr>
          <w:color w:val="0071BB"/>
        </w:rPr>
        <w:t>art.</w:t>
      </w:r>
      <w:r w:rsidRPr="00083496">
        <w:rPr>
          <w:color w:val="0071BB"/>
        </w:rPr>
        <w:t xml:space="preserve"> 3 (zakaz nieludzkiego lub poniżającego traktowania) oraz 4 (zakaz niewolnictwa i pracy przymusowej) za </w:t>
      </w:r>
      <w:r w:rsidRPr="00083496">
        <w:rPr>
          <w:b/>
          <w:color w:val="0071BB"/>
        </w:rPr>
        <w:t>niedopuszczalne</w:t>
      </w:r>
      <w:r w:rsidRPr="00083496">
        <w:rPr>
          <w:color w:val="0071BB"/>
        </w:rPr>
        <w:t xml:space="preserve">. </w:t>
      </w:r>
      <w:r w:rsidR="00F4467B" w:rsidRPr="007B0120">
        <w:rPr>
          <w:color w:val="0071BB"/>
        </w:rPr>
        <w:t xml:space="preserve">Zauważył w szczególności, że skarżąca mogła podnieść wszystkie swoje roszczenia </w:t>
      </w:r>
      <w:r>
        <w:rPr>
          <w:color w:val="0071BB"/>
        </w:rPr>
        <w:t xml:space="preserve">na podstawie prawa konwencyjnego </w:t>
      </w:r>
      <w:r w:rsidR="00F4467B" w:rsidRPr="007B0120">
        <w:rPr>
          <w:color w:val="0071BB"/>
        </w:rPr>
        <w:t xml:space="preserve">w ramach odwołania do </w:t>
      </w:r>
      <w:r w:rsidR="0045579B" w:rsidRPr="0045579B">
        <w:rPr>
          <w:color w:val="0071BB"/>
        </w:rPr>
        <w:t>wyższego trybunału administracyjnego (Upper Tribunal)</w:t>
      </w:r>
      <w:r w:rsidR="00F4467B" w:rsidRPr="007B0120">
        <w:rPr>
          <w:color w:val="0071BB"/>
        </w:rPr>
        <w:t xml:space="preserve">. Nie występując o zezwolenie na apelację do </w:t>
      </w:r>
      <w:r w:rsidR="0045579B">
        <w:rPr>
          <w:color w:val="0071BB"/>
        </w:rPr>
        <w:t xml:space="preserve">wyższej instancji </w:t>
      </w:r>
      <w:r w:rsidR="00CF4F21">
        <w:rPr>
          <w:color w:val="0071BB"/>
        </w:rPr>
        <w:t xml:space="preserve">skarżąca </w:t>
      </w:r>
      <w:r w:rsidR="00F4467B" w:rsidRPr="007B0120">
        <w:rPr>
          <w:color w:val="0071BB"/>
        </w:rPr>
        <w:t xml:space="preserve">nie spełniła wymogów w myśl </w:t>
      </w:r>
      <w:r w:rsidR="0021797D">
        <w:rPr>
          <w:color w:val="0071BB"/>
        </w:rPr>
        <w:t>art.</w:t>
      </w:r>
      <w:r w:rsidR="00F4467B" w:rsidRPr="007B0120">
        <w:rPr>
          <w:color w:val="0071BB"/>
        </w:rPr>
        <w:t xml:space="preserve"> 35 </w:t>
      </w:r>
      <w:r w:rsidR="0021797D">
        <w:rPr>
          <w:color w:val="0071BB"/>
        </w:rPr>
        <w:t>ust</w:t>
      </w:r>
      <w:r w:rsidR="00F4467B" w:rsidRPr="007B0120">
        <w:rPr>
          <w:color w:val="0071BB"/>
        </w:rPr>
        <w:t xml:space="preserve"> 1 Konwencji (kryteria dopuszczalności).</w:t>
      </w:r>
    </w:p>
    <w:p w14:paraId="152CB5B9" w14:textId="77777777" w:rsidR="00125376" w:rsidRPr="007B0120" w:rsidRDefault="00125376">
      <w:pPr>
        <w:spacing w:before="8"/>
        <w:rPr>
          <w:rFonts w:ascii="Verdana" w:eastAsia="Verdana" w:hAnsi="Verdana" w:cs="Verdana"/>
          <w:sz w:val="13"/>
          <w:szCs w:val="13"/>
        </w:rPr>
      </w:pPr>
    </w:p>
    <w:p w14:paraId="6F442656" w14:textId="77777777" w:rsidR="00125376" w:rsidRPr="007B0120" w:rsidRDefault="00F4467B">
      <w:pPr>
        <w:pStyle w:val="Nagwek2"/>
        <w:spacing w:before="63"/>
        <w:jc w:val="both"/>
        <w:rPr>
          <w:b w:val="0"/>
          <w:bCs w:val="0"/>
          <w:u w:val="none"/>
        </w:rPr>
      </w:pPr>
      <w:hyperlink r:id="rId26">
        <w:r w:rsidRPr="007B0120">
          <w:rPr>
            <w:color w:val="0071BB"/>
            <w:u w:val="thick" w:color="0071BB"/>
          </w:rPr>
          <w:t>L.E. przeciwko Grecji (skarga nr 71545/12)</w:t>
        </w:r>
      </w:hyperlink>
    </w:p>
    <w:p w14:paraId="247FB0EC" w14:textId="77777777" w:rsidR="00125376" w:rsidRPr="007B0120" w:rsidRDefault="00A220DF">
      <w:pPr>
        <w:spacing w:before="62" w:line="218" w:lineRule="exact"/>
        <w:ind w:left="840"/>
        <w:jc w:val="both"/>
        <w:rPr>
          <w:rFonts w:ascii="Verdana" w:eastAsia="Verdana" w:hAnsi="Verdana" w:cs="Verdana"/>
          <w:sz w:val="18"/>
          <w:szCs w:val="18"/>
        </w:rPr>
      </w:pPr>
      <w:r>
        <w:rPr>
          <w:rFonts w:ascii="Verdana" w:hAnsi="Verdana"/>
          <w:color w:val="808080"/>
          <w:sz w:val="18"/>
        </w:rPr>
        <w:t>21</w:t>
      </w:r>
      <w:r w:rsidR="00F4467B" w:rsidRPr="007B0120">
        <w:rPr>
          <w:rFonts w:ascii="Verdana" w:hAnsi="Verdana"/>
          <w:color w:val="808080"/>
          <w:sz w:val="18"/>
        </w:rPr>
        <w:t xml:space="preserve"> stycznia 2016 r.</w:t>
      </w:r>
    </w:p>
    <w:p w14:paraId="51B314FE" w14:textId="4AE3F8B5" w:rsidR="00125376" w:rsidRPr="007B0120" w:rsidRDefault="00F4467B">
      <w:pPr>
        <w:pStyle w:val="Tekstpodstawowy"/>
        <w:ind w:right="813"/>
        <w:jc w:val="both"/>
      </w:pPr>
      <w:r w:rsidRPr="007B0120">
        <w:t>Sprawa dotyczyła skargi obywatelki</w:t>
      </w:r>
      <w:r w:rsidR="0021797D">
        <w:t xml:space="preserve"> Nigerii</w:t>
      </w:r>
      <w:r w:rsidRPr="007B0120">
        <w:t xml:space="preserve">, która została zmuszona do prostytucji w Grecji. Oficjalnie uznana za ofiarę handlu ludźmi, skarżąca musiała jednak czekać ponad dziewięć miesięcy po poinformowaniu władz o swojej sytuacji, zanim system wymiaru sprawiedliwości przyznał jej taki status. Podkreśliła ona, że niedopełnienie przez państwo greckie jego </w:t>
      </w:r>
      <w:r w:rsidR="0021797D">
        <w:t xml:space="preserve">pozytywnych </w:t>
      </w:r>
      <w:r w:rsidRPr="007B0120">
        <w:t xml:space="preserve">zobowiązań wynikających z </w:t>
      </w:r>
      <w:r w:rsidR="0021797D">
        <w:t>art.</w:t>
      </w:r>
      <w:r w:rsidRPr="007B0120">
        <w:t xml:space="preserve"> 4 Konwencji (zakaz niewolnictwa i pracy przymusowej) skutkowało w praktyce jego naruszeniem.</w:t>
      </w:r>
    </w:p>
    <w:p w14:paraId="5E392425" w14:textId="48E73F02" w:rsidR="00125376" w:rsidRPr="007B0120" w:rsidRDefault="00F4467B">
      <w:pPr>
        <w:pStyle w:val="Tekstpodstawowy"/>
        <w:ind w:right="813"/>
        <w:jc w:val="both"/>
      </w:pPr>
      <w:r w:rsidRPr="007B0120">
        <w:rPr>
          <w:color w:val="0071BB"/>
        </w:rPr>
        <w:t xml:space="preserve">Orzeczono, że doszło do </w:t>
      </w:r>
      <w:r w:rsidRPr="007B0120">
        <w:rPr>
          <w:b/>
          <w:bCs/>
          <w:color w:val="0071BB"/>
        </w:rPr>
        <w:t xml:space="preserve">naruszenia </w:t>
      </w:r>
      <w:r w:rsidR="0021797D">
        <w:rPr>
          <w:b/>
          <w:bCs/>
          <w:color w:val="0071BB"/>
        </w:rPr>
        <w:t>art.</w:t>
      </w:r>
      <w:r w:rsidRPr="007B0120">
        <w:rPr>
          <w:b/>
          <w:bCs/>
          <w:color w:val="0071BB"/>
        </w:rPr>
        <w:t xml:space="preserve"> 4</w:t>
      </w:r>
      <w:r w:rsidRPr="007B0120">
        <w:rPr>
          <w:color w:val="0071BB"/>
        </w:rPr>
        <w:t xml:space="preserve"> Konwencji (zakaz nie</w:t>
      </w:r>
      <w:r w:rsidR="003609A8">
        <w:rPr>
          <w:color w:val="0071BB"/>
        </w:rPr>
        <w:t>wolnictwa i pracy przymusowej).</w:t>
      </w:r>
      <w:r w:rsidRPr="007B0120">
        <w:rPr>
          <w:color w:val="0071BB"/>
        </w:rPr>
        <w:t xml:space="preserve"> </w:t>
      </w:r>
      <w:r w:rsidR="003609A8">
        <w:rPr>
          <w:color w:val="0071BB"/>
        </w:rPr>
        <w:t>Trybunał uznał w szczególności, że</w:t>
      </w:r>
      <w:r w:rsidRPr="007B0120">
        <w:rPr>
          <w:color w:val="0071BB"/>
        </w:rPr>
        <w:t xml:space="preserve"> sku</w:t>
      </w:r>
      <w:r w:rsidR="003609A8">
        <w:rPr>
          <w:color w:val="0071BB"/>
        </w:rPr>
        <w:t>teczność wstępnego dochodzenia oraz</w:t>
      </w:r>
      <w:r w:rsidRPr="007B0120">
        <w:rPr>
          <w:color w:val="0071BB"/>
        </w:rPr>
        <w:t xml:space="preserve"> późniejsze</w:t>
      </w:r>
      <w:r w:rsidR="00E86AF1">
        <w:rPr>
          <w:color w:val="0071BB"/>
        </w:rPr>
        <w:t>go</w:t>
      </w:r>
      <w:r w:rsidRPr="007B0120">
        <w:rPr>
          <w:color w:val="0071BB"/>
        </w:rPr>
        <w:t xml:space="preserve"> </w:t>
      </w:r>
      <w:r w:rsidR="003609A8">
        <w:rPr>
          <w:color w:val="0071BB"/>
        </w:rPr>
        <w:t>śledztw</w:t>
      </w:r>
      <w:r w:rsidR="00E86AF1">
        <w:rPr>
          <w:color w:val="0071BB"/>
        </w:rPr>
        <w:t>a</w:t>
      </w:r>
      <w:r w:rsidRPr="007B0120">
        <w:rPr>
          <w:color w:val="0071BB"/>
        </w:rPr>
        <w:t xml:space="preserve"> w sprawie </w:t>
      </w:r>
      <w:r w:rsidR="00E86AF1">
        <w:rPr>
          <w:color w:val="0071BB"/>
        </w:rPr>
        <w:t>był</w:t>
      </w:r>
      <w:r w:rsidR="0021797D">
        <w:rPr>
          <w:color w:val="0071BB"/>
        </w:rPr>
        <w:t>a</w:t>
      </w:r>
      <w:r w:rsidR="00E86AF1">
        <w:rPr>
          <w:color w:val="0071BB"/>
        </w:rPr>
        <w:t xml:space="preserve"> </w:t>
      </w:r>
      <w:r w:rsidR="0021797D">
        <w:rPr>
          <w:color w:val="0071BB"/>
        </w:rPr>
        <w:t xml:space="preserve">dotknięta </w:t>
      </w:r>
      <w:r w:rsidRPr="007B0120">
        <w:rPr>
          <w:color w:val="0071BB"/>
        </w:rPr>
        <w:t>szereg</w:t>
      </w:r>
      <w:r w:rsidR="0021797D">
        <w:rPr>
          <w:color w:val="0071BB"/>
        </w:rPr>
        <w:t>iem</w:t>
      </w:r>
      <w:r w:rsidRPr="007B0120">
        <w:rPr>
          <w:color w:val="0071BB"/>
        </w:rPr>
        <w:t xml:space="preserve"> niedociągnięć. Trybunał odnotował także liczne opóźnienia i uchybienia w odniesieniu do postępowań administracyjnych i sądowych w zakresie obowiązków proceduralnych państwa greckiego. </w:t>
      </w:r>
      <w:r w:rsidR="00E86AF1">
        <w:rPr>
          <w:color w:val="0071BB"/>
        </w:rPr>
        <w:t>W</w:t>
      </w:r>
      <w:r w:rsidRPr="007B0120">
        <w:rPr>
          <w:color w:val="0071BB"/>
        </w:rPr>
        <w:t xml:space="preserve"> niniejszej sprawie doszło </w:t>
      </w:r>
      <w:r w:rsidR="00E86AF1">
        <w:rPr>
          <w:color w:val="0071BB"/>
        </w:rPr>
        <w:t xml:space="preserve">również zdaniem Trybunału </w:t>
      </w:r>
      <w:r w:rsidRPr="007B0120">
        <w:rPr>
          <w:color w:val="0071BB"/>
        </w:rPr>
        <w:t xml:space="preserve">do </w:t>
      </w:r>
      <w:r w:rsidR="00E86AF1">
        <w:rPr>
          <w:b/>
          <w:color w:val="0071BB"/>
        </w:rPr>
        <w:t xml:space="preserve">naruszenia </w:t>
      </w:r>
      <w:r w:rsidR="0021797D">
        <w:rPr>
          <w:b/>
          <w:color w:val="0071BB"/>
        </w:rPr>
        <w:t>art.</w:t>
      </w:r>
      <w:r w:rsidR="00E86AF1">
        <w:rPr>
          <w:b/>
          <w:color w:val="0071BB"/>
        </w:rPr>
        <w:t xml:space="preserve"> 6 ust.</w:t>
      </w:r>
      <w:r w:rsidRPr="00776FE0">
        <w:rPr>
          <w:b/>
          <w:color w:val="0071BB"/>
        </w:rPr>
        <w:t xml:space="preserve"> 1</w:t>
      </w:r>
      <w:r w:rsidRPr="007B0120">
        <w:rPr>
          <w:color w:val="0071BB"/>
        </w:rPr>
        <w:t xml:space="preserve"> Konwencji (prawo do rzetelnego procesu sądowego w rozsądnym terminie). Stwierdzono, że długość </w:t>
      </w:r>
      <w:r w:rsidR="0021797D">
        <w:rPr>
          <w:color w:val="0071BB"/>
        </w:rPr>
        <w:t xml:space="preserve">przedmiotowego </w:t>
      </w:r>
      <w:r w:rsidRPr="007B0120">
        <w:rPr>
          <w:color w:val="0071BB"/>
        </w:rPr>
        <w:t xml:space="preserve">postępowania była nadmierna dla jednego poziomu jurysdykcji, a wymóg "rozsądnego terminu” nie został spełniony. Wreszcie Trybunał orzekł, że doszło do </w:t>
      </w:r>
      <w:r w:rsidRPr="007B0120">
        <w:rPr>
          <w:b/>
          <w:bCs/>
          <w:color w:val="0071BB"/>
        </w:rPr>
        <w:t xml:space="preserve">naruszenia </w:t>
      </w:r>
      <w:r w:rsidR="0021797D">
        <w:rPr>
          <w:b/>
          <w:bCs/>
          <w:color w:val="0071BB"/>
        </w:rPr>
        <w:t>art.</w:t>
      </w:r>
      <w:r w:rsidRPr="007B0120">
        <w:rPr>
          <w:b/>
          <w:bCs/>
          <w:color w:val="0071BB"/>
        </w:rPr>
        <w:t xml:space="preserve"> 13 Konwencji</w:t>
      </w:r>
      <w:r w:rsidRPr="007B0120">
        <w:rPr>
          <w:color w:val="0071BB"/>
        </w:rPr>
        <w:t xml:space="preserve"> (prawo do skutecznego środka odwoławczego) z uwagi na brak w prawie krajowym środka, </w:t>
      </w:r>
      <w:r w:rsidR="00E86AF1">
        <w:rPr>
          <w:color w:val="0071BB"/>
        </w:rPr>
        <w:t>za pomocą którego</w:t>
      </w:r>
      <w:r w:rsidRPr="007B0120">
        <w:rPr>
          <w:color w:val="0071BB"/>
        </w:rPr>
        <w:t xml:space="preserve"> </w:t>
      </w:r>
      <w:r w:rsidR="00E86AF1">
        <w:rPr>
          <w:color w:val="0071BB"/>
        </w:rPr>
        <w:t>skarżąca</w:t>
      </w:r>
      <w:r w:rsidRPr="007B0120">
        <w:rPr>
          <w:color w:val="0071BB"/>
        </w:rPr>
        <w:t xml:space="preserve"> </w:t>
      </w:r>
      <w:r w:rsidR="00E86AF1">
        <w:rPr>
          <w:color w:val="0071BB"/>
        </w:rPr>
        <w:lastRenderedPageBreak/>
        <w:t>mogłaby wymóc</w:t>
      </w:r>
      <w:r w:rsidRPr="007B0120">
        <w:rPr>
          <w:color w:val="0071BB"/>
        </w:rPr>
        <w:t xml:space="preserve"> </w:t>
      </w:r>
      <w:r w:rsidR="00E86AF1">
        <w:rPr>
          <w:color w:val="0071BB"/>
        </w:rPr>
        <w:t>swoje prawo</w:t>
      </w:r>
      <w:r w:rsidRPr="007B0120">
        <w:rPr>
          <w:color w:val="0071BB"/>
        </w:rPr>
        <w:t xml:space="preserve"> do rozpatrzenia sprawy w rozsądnym terminie.</w:t>
      </w:r>
    </w:p>
    <w:p w14:paraId="512C9168" w14:textId="77777777" w:rsidR="00125376" w:rsidRPr="007B0120" w:rsidRDefault="00F4467B">
      <w:pPr>
        <w:pStyle w:val="Nagwek2"/>
        <w:jc w:val="both"/>
        <w:rPr>
          <w:b w:val="0"/>
          <w:bCs w:val="0"/>
          <w:u w:val="none"/>
        </w:rPr>
      </w:pPr>
      <w:hyperlink r:id="rId27">
        <w:r w:rsidRPr="007B0120">
          <w:rPr>
            <w:color w:val="0071BB"/>
            <w:u w:val="thick" w:color="0071BB"/>
          </w:rPr>
          <w:t>J. i Inni przeciwko Austrii (skarga nr 58216/12)</w:t>
        </w:r>
      </w:hyperlink>
    </w:p>
    <w:p w14:paraId="35D32730" w14:textId="77777777" w:rsidR="00125376" w:rsidRPr="007B0120" w:rsidRDefault="00A220DF">
      <w:pPr>
        <w:spacing w:before="40"/>
        <w:ind w:left="840"/>
        <w:jc w:val="both"/>
        <w:rPr>
          <w:rFonts w:ascii="Verdana" w:eastAsia="Verdana" w:hAnsi="Verdana" w:cs="Verdana"/>
          <w:sz w:val="12"/>
          <w:szCs w:val="12"/>
        </w:rPr>
      </w:pPr>
      <w:r>
        <w:rPr>
          <w:rFonts w:ascii="Verdana" w:hAnsi="Verdana"/>
          <w:color w:val="808080"/>
          <w:sz w:val="18"/>
        </w:rPr>
        <w:t>17</w:t>
      </w:r>
      <w:r w:rsidR="00F4467B" w:rsidRPr="007B0120">
        <w:rPr>
          <w:rFonts w:ascii="Verdana" w:hAnsi="Verdana"/>
          <w:color w:val="808080"/>
          <w:sz w:val="18"/>
        </w:rPr>
        <w:t xml:space="preserve"> stycznia 2017 r.</w:t>
      </w:r>
    </w:p>
    <w:p w14:paraId="00931F34" w14:textId="540E170E" w:rsidR="00A220DF" w:rsidRDefault="00F4467B">
      <w:pPr>
        <w:pStyle w:val="Tekstpodstawowy"/>
        <w:spacing w:before="1"/>
        <w:ind w:left="839" w:right="813"/>
        <w:jc w:val="both"/>
      </w:pPr>
      <w:r w:rsidRPr="007B0120">
        <w:t xml:space="preserve">Skarga dotyczyła </w:t>
      </w:r>
      <w:r w:rsidR="00B35636">
        <w:t>śledztwa</w:t>
      </w:r>
      <w:r w:rsidRPr="007B0120">
        <w:t xml:space="preserve"> władz austriackich w sprawie zarzutu handlu ludźmi. Skarżące, dwie obywatelki filipińskie, które udały się do pracy </w:t>
      </w:r>
      <w:r w:rsidR="00B35636">
        <w:t xml:space="preserve">w </w:t>
      </w:r>
      <w:r w:rsidRPr="007B0120">
        <w:t xml:space="preserve">Zjednoczonych Emiratach Arabskich jako pokojówki lub opiekunki, twierdziły, że ich pracodawcy zabrali im paszporty i </w:t>
      </w:r>
      <w:r w:rsidR="0021797D">
        <w:t>dopuszczali się wykorzyst</w:t>
      </w:r>
      <w:r w:rsidR="00F71923">
        <w:t>yw</w:t>
      </w:r>
      <w:r w:rsidR="0021797D">
        <w:t>ania skarżących</w:t>
      </w:r>
      <w:r w:rsidRPr="007B0120">
        <w:t xml:space="preserve">. Twierdziły </w:t>
      </w:r>
      <w:r w:rsidR="00B35636">
        <w:t>t</w:t>
      </w:r>
      <w:r w:rsidR="0021797D">
        <w:t>akże</w:t>
      </w:r>
      <w:r w:rsidR="00B35636">
        <w:t>,</w:t>
      </w:r>
      <w:r w:rsidRPr="007B0120">
        <w:t xml:space="preserve"> że </w:t>
      </w:r>
      <w:r w:rsidR="00B35636">
        <w:t>takie</w:t>
      </w:r>
      <w:r w:rsidRPr="007B0120">
        <w:t xml:space="preserve"> traktowanie miało </w:t>
      </w:r>
      <w:r w:rsidR="00B35636">
        <w:t xml:space="preserve">też </w:t>
      </w:r>
      <w:r w:rsidRPr="007B0120">
        <w:t xml:space="preserve">miejsce podczas krótkiego pobytu w Wiedniu, </w:t>
      </w:r>
      <w:r w:rsidR="00B35636">
        <w:t>dokąd</w:t>
      </w:r>
      <w:r w:rsidRPr="007B0120">
        <w:t xml:space="preserve"> zabrali je pracodawcy</w:t>
      </w:r>
      <w:r w:rsidR="00B35636">
        <w:t xml:space="preserve"> i</w:t>
      </w:r>
      <w:r w:rsidRPr="007B0120">
        <w:t xml:space="preserve"> skąd </w:t>
      </w:r>
      <w:r w:rsidR="00B35636">
        <w:t>ostatecznie udało im się uciec.</w:t>
      </w:r>
      <w:r w:rsidRPr="007B0120">
        <w:t xml:space="preserve"> W następstwie </w:t>
      </w:r>
      <w:r w:rsidR="00B35636">
        <w:t>zawiadomienia wniesionego</w:t>
      </w:r>
      <w:r w:rsidRPr="007B0120">
        <w:t xml:space="preserve"> przez skarżące przeciwko ich pracodawcom w Austrii, władze stwierdziły, że nie posiadają </w:t>
      </w:r>
      <w:r w:rsidR="00B35636">
        <w:t>jurysdykcji</w:t>
      </w:r>
      <w:r w:rsidRPr="007B0120">
        <w:t xml:space="preserve"> do ścigania domniemanych przestępstw popełnionych za granicą i postanowiły przerwać dochodzenie w</w:t>
      </w:r>
      <w:r w:rsidR="00B35636">
        <w:t xml:space="preserve"> </w:t>
      </w:r>
      <w:r w:rsidRPr="007B0120">
        <w:t>sprawie</w:t>
      </w:r>
      <w:r w:rsidR="00B35636">
        <w:t xml:space="preserve"> skarżących dotyczącej wydarzeń w Austrii</w:t>
      </w:r>
      <w:r w:rsidRPr="007B0120">
        <w:t xml:space="preserve">. Skarżące utrzymywały, iż zostały poddane pracy przymusowej i handlowi ludźmi, a władze austriackie nie przeprowadziły w tej sprawie skutecznego i wyczerpującego </w:t>
      </w:r>
      <w:r w:rsidR="00B35636">
        <w:t>dochodzenia</w:t>
      </w:r>
      <w:r w:rsidRPr="007B0120">
        <w:t xml:space="preserve">. Twierdziły w szczególności, że tego, co </w:t>
      </w:r>
      <w:r w:rsidR="00983EA2">
        <w:t>im się przytrafiło</w:t>
      </w:r>
      <w:r w:rsidRPr="007B0120">
        <w:t xml:space="preserve"> w Austrii nie można rozpatrywać w </w:t>
      </w:r>
      <w:r w:rsidR="00983EA2">
        <w:t xml:space="preserve">sposób odosobniony, </w:t>
      </w:r>
      <w:r w:rsidR="00A96337">
        <w:t>a</w:t>
      </w:r>
      <w:r w:rsidR="00983EA2">
        <w:t xml:space="preserve"> </w:t>
      </w:r>
      <w:r w:rsidRPr="007B0120">
        <w:t xml:space="preserve">władze austriackie mają obowiązek </w:t>
      </w:r>
      <w:r w:rsidR="00A96337">
        <w:t xml:space="preserve">na mocy prawa międzynarodowego </w:t>
      </w:r>
      <w:r w:rsidRPr="007B0120">
        <w:t xml:space="preserve">zbadać również te wydarzenia, które miały miejsce za granicą. </w:t>
      </w:r>
    </w:p>
    <w:p w14:paraId="2720BB4D" w14:textId="0FD7A050" w:rsidR="00125376" w:rsidRPr="007B0120" w:rsidRDefault="00F4467B" w:rsidP="001119D3">
      <w:pPr>
        <w:pStyle w:val="Tekstpodstawowy"/>
        <w:spacing w:before="1"/>
        <w:ind w:left="839" w:right="813"/>
        <w:jc w:val="both"/>
      </w:pPr>
      <w:r w:rsidRPr="007B0120">
        <w:rPr>
          <w:color w:val="0071BB"/>
        </w:rPr>
        <w:t xml:space="preserve">Trybunał, stwierdzając, że władze austriackie wywiązały się z obowiązku ochrony skarżących jako (potencjalnych) ofiar handlu ludźmi, orzekł, że </w:t>
      </w:r>
      <w:r w:rsidRPr="007B0120">
        <w:rPr>
          <w:b/>
          <w:bCs/>
          <w:color w:val="0071BB"/>
        </w:rPr>
        <w:t xml:space="preserve">nie doszło do </w:t>
      </w:r>
      <w:r w:rsidR="00A96337">
        <w:rPr>
          <w:b/>
          <w:bCs/>
          <w:color w:val="0071BB"/>
        </w:rPr>
        <w:t xml:space="preserve">naruszenia </w:t>
      </w:r>
      <w:r w:rsidR="0021797D">
        <w:rPr>
          <w:b/>
          <w:bCs/>
          <w:color w:val="0071BB"/>
        </w:rPr>
        <w:t>art.</w:t>
      </w:r>
      <w:r w:rsidR="00A96337">
        <w:rPr>
          <w:b/>
          <w:bCs/>
          <w:color w:val="0071BB"/>
        </w:rPr>
        <w:t xml:space="preserve"> 4</w:t>
      </w:r>
      <w:r w:rsidRPr="007B0120">
        <w:rPr>
          <w:color w:val="0071BB"/>
        </w:rPr>
        <w:t xml:space="preserve"> (</w:t>
      </w:r>
      <w:r w:rsidR="00A96337" w:rsidRPr="007B0120">
        <w:rPr>
          <w:color w:val="0071BB"/>
        </w:rPr>
        <w:t>zakaz pracy przymusowej</w:t>
      </w:r>
      <w:r w:rsidRPr="007B0120">
        <w:rPr>
          <w:color w:val="0071BB"/>
        </w:rPr>
        <w:t xml:space="preserve">) </w:t>
      </w:r>
      <w:r w:rsidR="00A96337">
        <w:rPr>
          <w:b/>
          <w:bCs/>
          <w:color w:val="0071BB"/>
        </w:rPr>
        <w:t xml:space="preserve">ani </w:t>
      </w:r>
      <w:r w:rsidR="0021797D">
        <w:rPr>
          <w:b/>
          <w:bCs/>
          <w:color w:val="0071BB"/>
        </w:rPr>
        <w:t>art.</w:t>
      </w:r>
      <w:r w:rsidR="00A96337">
        <w:rPr>
          <w:b/>
          <w:bCs/>
          <w:color w:val="0071BB"/>
        </w:rPr>
        <w:t xml:space="preserve"> 3</w:t>
      </w:r>
      <w:r w:rsidRPr="007B0120">
        <w:rPr>
          <w:color w:val="0071BB"/>
        </w:rPr>
        <w:t xml:space="preserve"> Konwencji (</w:t>
      </w:r>
      <w:r w:rsidR="00A96337" w:rsidRPr="007B0120">
        <w:rPr>
          <w:color w:val="0071BB"/>
        </w:rPr>
        <w:t>zakaz nieludzkiego lub poniżającego traktowania</w:t>
      </w:r>
      <w:r w:rsidRPr="007B0120">
        <w:rPr>
          <w:color w:val="0071BB"/>
        </w:rPr>
        <w:t xml:space="preserve">). Przede wszystkim zauważono, iż zgodnie z Konwencją nie było obowiązku prowadzenia dochodzenia w sprawie rekrutacji skarżących na Filipinach lub ich rzekomego wykorzystywania w Zjednoczonych Emiratach Arabskich, ponieważ na mocy </w:t>
      </w:r>
      <w:r w:rsidR="00F71923">
        <w:rPr>
          <w:color w:val="0071BB"/>
        </w:rPr>
        <w:t>art.</w:t>
      </w:r>
      <w:r w:rsidRPr="007B0120">
        <w:rPr>
          <w:color w:val="0071BB"/>
        </w:rPr>
        <w:t xml:space="preserve"> 4 Konwencji państwa nie są zobowiązane do zapewnienia powszechnej jurysdykcji </w:t>
      </w:r>
      <w:r w:rsidR="00E630B0">
        <w:rPr>
          <w:color w:val="0071BB"/>
        </w:rPr>
        <w:t>nad</w:t>
      </w:r>
      <w:r w:rsidRPr="007B0120">
        <w:rPr>
          <w:color w:val="0071BB"/>
        </w:rPr>
        <w:t xml:space="preserve"> przestępstw</w:t>
      </w:r>
      <w:r w:rsidR="00E630B0">
        <w:rPr>
          <w:color w:val="0071BB"/>
        </w:rPr>
        <w:t>ami</w:t>
      </w:r>
      <w:r w:rsidRPr="007B0120">
        <w:rPr>
          <w:color w:val="0071BB"/>
        </w:rPr>
        <w:t xml:space="preserve"> związa</w:t>
      </w:r>
      <w:r w:rsidR="00E630B0">
        <w:rPr>
          <w:color w:val="0071BB"/>
        </w:rPr>
        <w:t>nymi</w:t>
      </w:r>
      <w:r w:rsidR="008764F0">
        <w:rPr>
          <w:color w:val="0071BB"/>
        </w:rPr>
        <w:t xml:space="preserve"> z handlem ludźmi popełniony</w:t>
      </w:r>
      <w:r w:rsidR="00E630B0">
        <w:rPr>
          <w:color w:val="0071BB"/>
        </w:rPr>
        <w:t>mi</w:t>
      </w:r>
      <w:r w:rsidRPr="007B0120">
        <w:rPr>
          <w:color w:val="0071BB"/>
        </w:rPr>
        <w:t xml:space="preserve"> za granicą. Wracając do wydarzeń w Austrii, Trybunał stwierdził, że władze podjęły wszystkie kroki, których można było oczekiwać w tej sytuacji. Skarżące, wspierane przez </w:t>
      </w:r>
      <w:r w:rsidR="00A103BD" w:rsidRPr="007B0120">
        <w:rPr>
          <w:color w:val="0071BB"/>
        </w:rPr>
        <w:t xml:space="preserve">organizację pozarządową </w:t>
      </w:r>
      <w:r w:rsidRPr="007B0120">
        <w:rPr>
          <w:color w:val="0071BB"/>
        </w:rPr>
        <w:t>finansowaną przez rząd, były przesłuchiwane przez specjalnie wyszkol</w:t>
      </w:r>
      <w:r w:rsidR="001119D3">
        <w:rPr>
          <w:color w:val="0071BB"/>
        </w:rPr>
        <w:t>onych funkcjonariuszy policji, u</w:t>
      </w:r>
      <w:r w:rsidRPr="007B0120">
        <w:rPr>
          <w:color w:val="0071BB"/>
        </w:rPr>
        <w:t xml:space="preserve">zyskały zezwolenie na pobyt i pracę w celu uregulowania </w:t>
      </w:r>
      <w:r w:rsidR="001119D3">
        <w:rPr>
          <w:color w:val="0071BB"/>
        </w:rPr>
        <w:t>ich</w:t>
      </w:r>
      <w:r w:rsidRPr="007B0120">
        <w:rPr>
          <w:color w:val="0071BB"/>
        </w:rPr>
        <w:t xml:space="preserve"> pobytu w Austrii, a dla szczególnej ochrony nałożono dodatkowo zakaz uj</w:t>
      </w:r>
      <w:r w:rsidR="00595379">
        <w:rPr>
          <w:color w:val="0071BB"/>
        </w:rPr>
        <w:t xml:space="preserve">awniania ich danych osobowych. </w:t>
      </w:r>
      <w:r w:rsidRPr="007B0120">
        <w:rPr>
          <w:color w:val="0071BB"/>
        </w:rPr>
        <w:t xml:space="preserve">Ponadto dochodzenie w sprawie zarzutów </w:t>
      </w:r>
      <w:r w:rsidR="001119D3">
        <w:rPr>
          <w:color w:val="0071BB"/>
        </w:rPr>
        <w:t>dotyczących</w:t>
      </w:r>
      <w:r w:rsidRPr="007B0120">
        <w:rPr>
          <w:color w:val="0071BB"/>
        </w:rPr>
        <w:t xml:space="preserve"> pobytu </w:t>
      </w:r>
      <w:r w:rsidR="001119D3">
        <w:rPr>
          <w:color w:val="0071BB"/>
        </w:rPr>
        <w:t xml:space="preserve">skarżących </w:t>
      </w:r>
      <w:r w:rsidRPr="007B0120">
        <w:rPr>
          <w:color w:val="0071BB"/>
        </w:rPr>
        <w:t>w Wiedniu było wystarczające, a końcowa ocena władz, zważywszy na stan faktyczny sprawy</w:t>
      </w:r>
      <w:bookmarkStart w:id="3" w:name="_bookmark1"/>
      <w:bookmarkEnd w:id="3"/>
      <w:r w:rsidR="001119D3">
        <w:rPr>
          <w:color w:val="0071BB"/>
        </w:rPr>
        <w:t xml:space="preserve"> </w:t>
      </w:r>
      <w:r w:rsidRPr="007B0120">
        <w:rPr>
          <w:color w:val="0071BB"/>
        </w:rPr>
        <w:t>oraz dos</w:t>
      </w:r>
      <w:r w:rsidR="001119D3">
        <w:rPr>
          <w:color w:val="0071BB"/>
        </w:rPr>
        <w:t>tępne dowody, była uzasadniona.</w:t>
      </w:r>
      <w:r w:rsidRPr="007B0120">
        <w:rPr>
          <w:color w:val="0071BB"/>
        </w:rPr>
        <w:t xml:space="preserve"> Wszelkie dalsze kroki w tej sprawie - takie jak konfrontacja z pracodawcami skarżących - nie miałyby </w:t>
      </w:r>
      <w:r w:rsidR="001119D3">
        <w:rPr>
          <w:color w:val="0071BB"/>
        </w:rPr>
        <w:t>obiektywnej</w:t>
      </w:r>
      <w:r w:rsidRPr="007B0120">
        <w:rPr>
          <w:color w:val="0071BB"/>
        </w:rPr>
        <w:t xml:space="preserve"> szansy powodzenia, ponieważ nie istniała umowa o wzajemnej pomocy prawnej między Austrią a Zjednoczonymi Emiratami Arabskimi, a same skarżące zwróciły się </w:t>
      </w:r>
      <w:r w:rsidR="001119D3">
        <w:rPr>
          <w:color w:val="0071BB"/>
        </w:rPr>
        <w:t>do policji</w:t>
      </w:r>
      <w:r w:rsidRPr="007B0120">
        <w:rPr>
          <w:color w:val="0071BB"/>
        </w:rPr>
        <w:t xml:space="preserve"> około rok </w:t>
      </w:r>
      <w:r w:rsidR="001119D3">
        <w:rPr>
          <w:color w:val="0071BB"/>
        </w:rPr>
        <w:t xml:space="preserve">po wydarzeniach, o których </w:t>
      </w:r>
      <w:r w:rsidR="00F71923">
        <w:rPr>
          <w:color w:val="0071BB"/>
        </w:rPr>
        <w:t>mowa,</w:t>
      </w:r>
      <w:r w:rsidRPr="007B0120">
        <w:rPr>
          <w:color w:val="0071BB"/>
        </w:rPr>
        <w:t xml:space="preserve"> kiedy to ich pracodawcy już dawno opuścili kraj.</w:t>
      </w:r>
    </w:p>
    <w:p w14:paraId="2DBE2F4C" w14:textId="77777777" w:rsidR="00125376" w:rsidRPr="007B0120" w:rsidRDefault="00F4467B">
      <w:pPr>
        <w:pStyle w:val="Nagwek2"/>
        <w:jc w:val="both"/>
        <w:rPr>
          <w:b w:val="0"/>
          <w:bCs w:val="0"/>
          <w:u w:val="none"/>
        </w:rPr>
      </w:pPr>
      <w:hyperlink r:id="rId28">
        <w:r w:rsidRPr="007B0120">
          <w:rPr>
            <w:color w:val="0071BB"/>
            <w:u w:val="thick" w:color="0071BB"/>
          </w:rPr>
          <w:t>Chowdury i Inni przeciwko Grecji</w:t>
        </w:r>
      </w:hyperlink>
    </w:p>
    <w:p w14:paraId="74295009" w14:textId="77777777" w:rsidR="00125376" w:rsidRPr="007B0120" w:rsidRDefault="00796174">
      <w:pPr>
        <w:spacing w:before="40" w:line="238" w:lineRule="exact"/>
        <w:ind w:left="840"/>
        <w:jc w:val="both"/>
        <w:rPr>
          <w:rFonts w:ascii="Verdana" w:eastAsia="Verdana" w:hAnsi="Verdana" w:cs="Verdana"/>
          <w:sz w:val="12"/>
          <w:szCs w:val="12"/>
        </w:rPr>
      </w:pPr>
      <w:r>
        <w:rPr>
          <w:rFonts w:ascii="Verdana" w:hAnsi="Verdana"/>
          <w:color w:val="808080"/>
          <w:sz w:val="18"/>
        </w:rPr>
        <w:t>30</w:t>
      </w:r>
      <w:r w:rsidR="00F4467B" w:rsidRPr="007B0120">
        <w:rPr>
          <w:rFonts w:ascii="Verdana" w:hAnsi="Verdana"/>
          <w:color w:val="808080"/>
          <w:sz w:val="18"/>
        </w:rPr>
        <w:t xml:space="preserve"> marca 2017 r.</w:t>
      </w:r>
    </w:p>
    <w:p w14:paraId="6FF04E28" w14:textId="314B63CB" w:rsidR="00125376" w:rsidRPr="007B0120" w:rsidRDefault="00F4467B">
      <w:pPr>
        <w:pStyle w:val="Tekstpodstawowy"/>
        <w:ind w:right="812" w:hanging="1"/>
        <w:jc w:val="both"/>
      </w:pPr>
      <w:r w:rsidRPr="007B0120">
        <w:t xml:space="preserve">Skarżący - 42 obywateli Bangladeszu - zostali </w:t>
      </w:r>
      <w:r w:rsidR="00796174">
        <w:t>zwerbowani</w:t>
      </w:r>
      <w:r w:rsidRPr="007B0120">
        <w:t xml:space="preserve"> w Atenach i innych częściach Grecji </w:t>
      </w:r>
      <w:r w:rsidR="00796174">
        <w:t>w okresie pomiędzy końcem 2012 r</w:t>
      </w:r>
      <w:r w:rsidR="00363160">
        <w:t>oku</w:t>
      </w:r>
      <w:r w:rsidR="00796174">
        <w:t xml:space="preserve"> a początkiem 2013 r</w:t>
      </w:r>
      <w:r w:rsidR="00363160">
        <w:t>oku</w:t>
      </w:r>
      <w:r w:rsidR="00796174">
        <w:t xml:space="preserve">, </w:t>
      </w:r>
      <w:r w:rsidRPr="007B0120">
        <w:t xml:space="preserve">bez greckiego zezwolenia na pracę, </w:t>
      </w:r>
      <w:r w:rsidR="00796174">
        <w:t>do pracy</w:t>
      </w:r>
      <w:r w:rsidRPr="007B0120">
        <w:t xml:space="preserve"> na głównej plantacji truskawek w miejscowości Manolada. Ich pracodawcy nie wypłac</w:t>
      </w:r>
      <w:r w:rsidR="00CD1641">
        <w:t>al</w:t>
      </w:r>
      <w:r w:rsidRPr="007B0120">
        <w:t xml:space="preserve">i im wynagrodzeń i </w:t>
      </w:r>
      <w:r w:rsidR="00796174">
        <w:t>zmus</w:t>
      </w:r>
      <w:r w:rsidR="00CD1641">
        <w:t>za</w:t>
      </w:r>
      <w:r w:rsidR="00796174">
        <w:t>li</w:t>
      </w:r>
      <w:r w:rsidRPr="007B0120">
        <w:t xml:space="preserve"> ich do pracy w trudnych warunkach fizycznych pod nadzorem uzbrojonych strażników. Skarżący twierdzili, że byli poddani pracy przymusowej lub obowiązkowej. Ponadto ich zdaniem </w:t>
      </w:r>
      <w:r w:rsidR="00796174" w:rsidRPr="00796174">
        <w:t>państwo było zob</w:t>
      </w:r>
      <w:r w:rsidR="00796174">
        <w:t>owiązane do zapobieżenia poddaniu ich handlowi ludźmi oraz</w:t>
      </w:r>
      <w:r w:rsidR="00796174" w:rsidRPr="00796174">
        <w:t xml:space="preserve"> do przyjęcia w tym celu środków zapobiegawczych i ukarania pracodawców</w:t>
      </w:r>
      <w:r w:rsidRPr="007B0120">
        <w:t>.</w:t>
      </w:r>
    </w:p>
    <w:p w14:paraId="26451FD7" w14:textId="47B439AE" w:rsidR="00125376" w:rsidRDefault="00F4467B" w:rsidP="00F71923">
      <w:pPr>
        <w:pStyle w:val="Tekstpodstawowy"/>
        <w:ind w:right="815"/>
        <w:jc w:val="both"/>
        <w:rPr>
          <w:color w:val="0071BB"/>
        </w:rPr>
      </w:pPr>
      <w:r w:rsidRPr="007B0120">
        <w:rPr>
          <w:color w:val="0071BB"/>
        </w:rPr>
        <w:t xml:space="preserve">Trybunał orzekł, że </w:t>
      </w:r>
      <w:r w:rsidR="00796174">
        <w:rPr>
          <w:color w:val="0071BB"/>
        </w:rPr>
        <w:t>nie udzielając skarżącym należytej ochrony, państwo gre</w:t>
      </w:r>
      <w:r w:rsidRPr="007B0120">
        <w:rPr>
          <w:color w:val="0071BB"/>
        </w:rPr>
        <w:t xml:space="preserve">ckie dopuściło się naruszenia </w:t>
      </w:r>
      <w:r w:rsidR="00CB7B70">
        <w:rPr>
          <w:b/>
          <w:bCs/>
          <w:color w:val="0071BB"/>
        </w:rPr>
        <w:t>art.</w:t>
      </w:r>
      <w:r w:rsidR="00796174">
        <w:rPr>
          <w:b/>
          <w:bCs/>
          <w:color w:val="0071BB"/>
        </w:rPr>
        <w:t xml:space="preserve"> 4 ust.</w:t>
      </w:r>
      <w:r w:rsidRPr="007B0120">
        <w:rPr>
          <w:b/>
          <w:bCs/>
          <w:color w:val="0071BB"/>
        </w:rPr>
        <w:t xml:space="preserve"> 2</w:t>
      </w:r>
      <w:r w:rsidRPr="007B0120">
        <w:rPr>
          <w:color w:val="0071BB"/>
        </w:rPr>
        <w:t xml:space="preserve"> Konwencji (zakaz pracy przymusowej). Trybunał zaznaczył, iż sytuacja skarżących dotyczyła handlu lud</w:t>
      </w:r>
      <w:r w:rsidR="00405C3D">
        <w:rPr>
          <w:color w:val="0071BB"/>
        </w:rPr>
        <w:t xml:space="preserve">źmi i pracy przymusowej i wyszczególnił, że </w:t>
      </w:r>
      <w:r w:rsidRPr="007B0120">
        <w:rPr>
          <w:color w:val="0071BB"/>
        </w:rPr>
        <w:t xml:space="preserve">wykorzystywanie </w:t>
      </w:r>
      <w:r w:rsidR="00405C3D">
        <w:rPr>
          <w:color w:val="0071BB"/>
        </w:rPr>
        <w:t xml:space="preserve">osób </w:t>
      </w:r>
      <w:r w:rsidRPr="007B0120">
        <w:rPr>
          <w:color w:val="0071BB"/>
        </w:rPr>
        <w:t xml:space="preserve">poprzez pracę </w:t>
      </w:r>
      <w:r w:rsidR="00405C3D">
        <w:rPr>
          <w:color w:val="0071BB"/>
        </w:rPr>
        <w:t>jest</w:t>
      </w:r>
      <w:r w:rsidRPr="007B0120">
        <w:rPr>
          <w:color w:val="0071BB"/>
        </w:rPr>
        <w:t xml:space="preserve"> jednym z aspektów handlu ludźmi. Stwierdził również, że państwo nie wywiązało się ze swoich zobowiązań w zakresie zapobiegania handlowi ludźmi, ochrony ofiar, </w:t>
      </w:r>
      <w:r w:rsidR="00405C3D">
        <w:rPr>
          <w:color w:val="0071BB"/>
        </w:rPr>
        <w:t>prze</w:t>
      </w:r>
      <w:r w:rsidRPr="007B0120">
        <w:rPr>
          <w:color w:val="0071BB"/>
        </w:rPr>
        <w:t>prowadzenia skutecznego śledztwa w sp</w:t>
      </w:r>
      <w:r w:rsidR="00405C3D">
        <w:rPr>
          <w:color w:val="0071BB"/>
        </w:rPr>
        <w:t>rawie popełnionych przestępstw oraz</w:t>
      </w:r>
      <w:r w:rsidRPr="007B0120">
        <w:rPr>
          <w:color w:val="0071BB"/>
        </w:rPr>
        <w:t xml:space="preserve"> ukarania winnych.</w:t>
      </w:r>
    </w:p>
    <w:p w14:paraId="3A1FBEC8" w14:textId="6EE6D7F8" w:rsidR="00F71923" w:rsidRDefault="00F71923" w:rsidP="00F71923">
      <w:pPr>
        <w:pStyle w:val="Tekstpodstawowy"/>
        <w:ind w:right="815"/>
        <w:jc w:val="both"/>
        <w:rPr>
          <w:color w:val="0071BB"/>
        </w:rPr>
      </w:pPr>
    </w:p>
    <w:p w14:paraId="2E4500A9" w14:textId="215CF000" w:rsidR="003F6A0C" w:rsidRPr="00644A2F" w:rsidRDefault="003F6A0C" w:rsidP="007F3BB1">
      <w:pPr>
        <w:pStyle w:val="Default"/>
        <w:ind w:left="840"/>
        <w:jc w:val="both"/>
        <w:rPr>
          <w:color w:val="0070C0"/>
          <w:sz w:val="20"/>
          <w:szCs w:val="20"/>
        </w:rPr>
      </w:pPr>
      <w:hyperlink r:id="rId29" w:history="1">
        <w:r w:rsidRPr="00644A2F">
          <w:rPr>
            <w:rStyle w:val="Hipercze"/>
            <w:rFonts w:eastAsia="Verdana" w:cstheme="minorBidi"/>
            <w:b/>
            <w:bCs/>
            <w:color w:val="0070C0"/>
            <w:sz w:val="20"/>
            <w:szCs w:val="20"/>
          </w:rPr>
          <w:t xml:space="preserve">T.I. </w:t>
        </w:r>
        <w:r w:rsidR="00914793" w:rsidRPr="00644A2F">
          <w:rPr>
            <w:rStyle w:val="Hipercze"/>
            <w:rFonts w:eastAsia="Verdana" w:cstheme="minorBidi"/>
            <w:b/>
            <w:bCs/>
            <w:color w:val="0070C0"/>
            <w:sz w:val="20"/>
            <w:szCs w:val="20"/>
          </w:rPr>
          <w:t>i</w:t>
        </w:r>
        <w:r w:rsidRPr="00644A2F">
          <w:rPr>
            <w:rStyle w:val="Hipercze"/>
            <w:rFonts w:eastAsia="Verdana" w:cstheme="minorBidi"/>
            <w:b/>
            <w:bCs/>
            <w:color w:val="0070C0"/>
            <w:sz w:val="20"/>
            <w:szCs w:val="20"/>
          </w:rPr>
          <w:t xml:space="preserve"> </w:t>
        </w:r>
        <w:r w:rsidR="00914793" w:rsidRPr="00644A2F">
          <w:rPr>
            <w:rStyle w:val="Hipercze"/>
            <w:rFonts w:eastAsia="Verdana" w:cstheme="minorBidi"/>
            <w:b/>
            <w:bCs/>
            <w:color w:val="0070C0"/>
            <w:sz w:val="20"/>
            <w:szCs w:val="20"/>
          </w:rPr>
          <w:t>Inni</w:t>
        </w:r>
        <w:r w:rsidRPr="00644A2F">
          <w:rPr>
            <w:rStyle w:val="Hipercze"/>
            <w:rFonts w:eastAsia="Verdana" w:cstheme="minorBidi"/>
            <w:b/>
            <w:bCs/>
            <w:color w:val="0070C0"/>
            <w:sz w:val="20"/>
            <w:szCs w:val="20"/>
          </w:rPr>
          <w:t xml:space="preserve"> </w:t>
        </w:r>
        <w:r w:rsidR="00914793" w:rsidRPr="00644A2F">
          <w:rPr>
            <w:rStyle w:val="Hipercze"/>
            <w:rFonts w:eastAsia="Verdana" w:cstheme="minorBidi"/>
            <w:b/>
            <w:bCs/>
            <w:color w:val="0070C0"/>
            <w:sz w:val="20"/>
            <w:szCs w:val="20"/>
          </w:rPr>
          <w:t>przeciwko</w:t>
        </w:r>
        <w:r w:rsidRPr="00644A2F">
          <w:rPr>
            <w:rStyle w:val="Hipercze"/>
            <w:rFonts w:eastAsia="Verdana" w:cstheme="minorBidi"/>
            <w:b/>
            <w:bCs/>
            <w:color w:val="0070C0"/>
            <w:sz w:val="20"/>
            <w:szCs w:val="20"/>
          </w:rPr>
          <w:t xml:space="preserve"> </w:t>
        </w:r>
        <w:r w:rsidR="00914793" w:rsidRPr="00644A2F">
          <w:rPr>
            <w:rStyle w:val="Hipercze"/>
            <w:rFonts w:eastAsia="Verdana" w:cstheme="minorBidi"/>
            <w:b/>
            <w:bCs/>
            <w:color w:val="0070C0"/>
            <w:sz w:val="20"/>
            <w:szCs w:val="20"/>
          </w:rPr>
          <w:t>Grecji</w:t>
        </w:r>
        <w:r w:rsidRPr="00644A2F">
          <w:rPr>
            <w:rStyle w:val="Hipercze"/>
            <w:rFonts w:eastAsia="Verdana" w:cstheme="minorBidi"/>
            <w:b/>
            <w:bCs/>
            <w:color w:val="0070C0"/>
            <w:sz w:val="20"/>
            <w:szCs w:val="20"/>
          </w:rPr>
          <w:t xml:space="preserve"> (n</w:t>
        </w:r>
        <w:r w:rsidR="00914793" w:rsidRPr="00644A2F">
          <w:rPr>
            <w:rStyle w:val="Hipercze"/>
            <w:rFonts w:eastAsia="Verdana" w:cstheme="minorBidi"/>
            <w:b/>
            <w:bCs/>
            <w:color w:val="0070C0"/>
            <w:sz w:val="20"/>
            <w:szCs w:val="20"/>
          </w:rPr>
          <w:t>r</w:t>
        </w:r>
        <w:r w:rsidRPr="00644A2F">
          <w:rPr>
            <w:rStyle w:val="Hipercze"/>
            <w:rFonts w:eastAsia="Verdana" w:cstheme="minorBidi"/>
            <w:b/>
            <w:bCs/>
            <w:color w:val="0070C0"/>
            <w:sz w:val="20"/>
            <w:szCs w:val="20"/>
          </w:rPr>
          <w:t xml:space="preserve"> 40311/10)</w:t>
        </w:r>
      </w:hyperlink>
    </w:p>
    <w:p w14:paraId="28372358" w14:textId="1A17B377" w:rsidR="003F6A0C" w:rsidRPr="007F3BB1" w:rsidRDefault="003F6A0C" w:rsidP="007F3BB1">
      <w:pPr>
        <w:pStyle w:val="Default"/>
        <w:ind w:left="840"/>
        <w:jc w:val="both"/>
        <w:rPr>
          <w:rFonts w:cstheme="minorBidi"/>
          <w:color w:val="808080"/>
          <w:sz w:val="18"/>
          <w:szCs w:val="22"/>
        </w:rPr>
      </w:pPr>
      <w:r w:rsidRPr="007F3BB1">
        <w:rPr>
          <w:rFonts w:cstheme="minorBidi"/>
          <w:color w:val="808080"/>
          <w:sz w:val="18"/>
          <w:szCs w:val="22"/>
        </w:rPr>
        <w:t xml:space="preserve">18 </w:t>
      </w:r>
      <w:r w:rsidR="00914793">
        <w:rPr>
          <w:rFonts w:cstheme="minorBidi"/>
          <w:color w:val="808080"/>
          <w:sz w:val="18"/>
          <w:szCs w:val="22"/>
        </w:rPr>
        <w:t>lipca</w:t>
      </w:r>
      <w:r w:rsidRPr="007F3BB1">
        <w:rPr>
          <w:rFonts w:cstheme="minorBidi"/>
          <w:color w:val="808080"/>
          <w:sz w:val="18"/>
          <w:szCs w:val="22"/>
        </w:rPr>
        <w:t xml:space="preserve"> 2019</w:t>
      </w:r>
      <w:r w:rsidR="00914793">
        <w:rPr>
          <w:rFonts w:cstheme="minorBidi"/>
          <w:color w:val="808080"/>
          <w:sz w:val="18"/>
          <w:szCs w:val="22"/>
        </w:rPr>
        <w:t xml:space="preserve"> r.</w:t>
      </w:r>
    </w:p>
    <w:p w14:paraId="3B25F24A" w14:textId="5C1AA8F9" w:rsidR="007F3BB1" w:rsidRPr="007F3BB1" w:rsidRDefault="007F3BB1" w:rsidP="00824400">
      <w:pPr>
        <w:pStyle w:val="Tekstpodstawowy"/>
        <w:ind w:right="812" w:hanging="1"/>
        <w:jc w:val="both"/>
      </w:pPr>
      <w:r w:rsidRPr="007F3BB1">
        <w:t>W tym przypadku trz</w:t>
      </w:r>
      <w:r w:rsidR="00824400">
        <w:t>y</w:t>
      </w:r>
      <w:r w:rsidRPr="007F3BB1">
        <w:t xml:space="preserve"> obywatel</w:t>
      </w:r>
      <w:r w:rsidR="00824400">
        <w:t>ki</w:t>
      </w:r>
      <w:r w:rsidRPr="007F3BB1">
        <w:t xml:space="preserve"> Rosji twierdził</w:t>
      </w:r>
      <w:r w:rsidR="00824400">
        <w:t>y</w:t>
      </w:r>
      <w:r w:rsidRPr="007F3BB1">
        <w:t>, że pad</w:t>
      </w:r>
      <w:r w:rsidR="00824400">
        <w:t xml:space="preserve">ły </w:t>
      </w:r>
      <w:r w:rsidRPr="007F3BB1">
        <w:t>ofiarą handlu ludźmi. Twierdzi</w:t>
      </w:r>
      <w:r w:rsidR="00824400">
        <w:t>ły</w:t>
      </w:r>
      <w:r w:rsidRPr="007F3BB1">
        <w:t xml:space="preserve"> w szczególności, że zosta</w:t>
      </w:r>
      <w:r w:rsidR="00824400">
        <w:t>ły</w:t>
      </w:r>
      <w:r w:rsidRPr="007F3BB1">
        <w:t xml:space="preserve"> zmusz</w:t>
      </w:r>
      <w:r w:rsidR="00824400">
        <w:t>one</w:t>
      </w:r>
      <w:r w:rsidRPr="007F3BB1">
        <w:t xml:space="preserve"> do pracy jako prostytutki w Grecji, i skarży</w:t>
      </w:r>
      <w:r w:rsidR="00824400">
        <w:t>ły</w:t>
      </w:r>
      <w:r w:rsidRPr="007F3BB1">
        <w:t xml:space="preserve"> się, że władze greckie nie wywiązały się z obowiązku kryminalizacji i ścigania czynów związanych z handlem ludźmi. Skarży</w:t>
      </w:r>
      <w:r w:rsidR="00824400">
        <w:t>ły</w:t>
      </w:r>
      <w:r w:rsidRPr="007F3BB1">
        <w:t xml:space="preserve"> się także na niedociągnięcia i </w:t>
      </w:r>
      <w:r w:rsidR="00824400">
        <w:t>uchybienia</w:t>
      </w:r>
      <w:r w:rsidRPr="007F3BB1">
        <w:t xml:space="preserve"> w </w:t>
      </w:r>
      <w:r w:rsidR="00824400">
        <w:t xml:space="preserve">przeprowadzonym </w:t>
      </w:r>
      <w:r w:rsidRPr="007F3BB1">
        <w:t>dochodzeniu i postępowaniu sądowym.</w:t>
      </w:r>
    </w:p>
    <w:p w14:paraId="37FA416B" w14:textId="5AA7FC70" w:rsidR="007F3BB1" w:rsidRDefault="007F3BB1" w:rsidP="00824400">
      <w:pPr>
        <w:pStyle w:val="Tekstpodstawowy"/>
        <w:ind w:right="815"/>
        <w:jc w:val="both"/>
        <w:rPr>
          <w:color w:val="0071BB"/>
        </w:rPr>
      </w:pPr>
      <w:r w:rsidRPr="00824400">
        <w:rPr>
          <w:color w:val="0071BB"/>
        </w:rPr>
        <w:t xml:space="preserve">Trybunał orzekł, że doszło do </w:t>
      </w:r>
      <w:r w:rsidRPr="00D87FA9">
        <w:rPr>
          <w:b/>
          <w:bCs/>
          <w:color w:val="0071BB"/>
        </w:rPr>
        <w:t xml:space="preserve">naruszenia </w:t>
      </w:r>
      <w:r w:rsidR="00824400" w:rsidRPr="00D87FA9">
        <w:rPr>
          <w:b/>
          <w:bCs/>
          <w:color w:val="0071BB"/>
        </w:rPr>
        <w:t>art.</w:t>
      </w:r>
      <w:r w:rsidRPr="00D87FA9">
        <w:rPr>
          <w:b/>
          <w:bCs/>
          <w:color w:val="0071BB"/>
        </w:rPr>
        <w:t xml:space="preserve"> 4</w:t>
      </w:r>
      <w:r w:rsidRPr="00824400">
        <w:rPr>
          <w:color w:val="0071BB"/>
        </w:rPr>
        <w:t xml:space="preserve"> (zakaz niewolnictwa i pracy przymusowej) Konwencji, uznając, że ramy prawne regulujące postępowanie nie były skuteczne i wystarczające ani do ukarania handlarzy, ani do zapewnienia skutecznego zapobiegania hand</w:t>
      </w:r>
      <w:r w:rsidR="00824400">
        <w:rPr>
          <w:color w:val="0071BB"/>
        </w:rPr>
        <w:t>lowi</w:t>
      </w:r>
      <w:r w:rsidRPr="00824400">
        <w:rPr>
          <w:color w:val="0071BB"/>
        </w:rPr>
        <w:t xml:space="preserve"> ludźmi. Trybunał zauważył w szczególności, że właściwe organy nie </w:t>
      </w:r>
      <w:r w:rsidR="00824400">
        <w:rPr>
          <w:color w:val="0071BB"/>
        </w:rPr>
        <w:t>zajęły się sprawą</w:t>
      </w:r>
      <w:r w:rsidRPr="00824400">
        <w:rPr>
          <w:color w:val="0071BB"/>
        </w:rPr>
        <w:t xml:space="preserve"> z wymaganym poziomem staranności</w:t>
      </w:r>
      <w:r w:rsidR="00824400">
        <w:rPr>
          <w:color w:val="0071BB"/>
        </w:rPr>
        <w:t>,</w:t>
      </w:r>
      <w:r w:rsidRPr="00824400">
        <w:rPr>
          <w:color w:val="0071BB"/>
        </w:rPr>
        <w:t xml:space="preserve"> oraz że </w:t>
      </w:r>
      <w:r w:rsidR="00824400">
        <w:rPr>
          <w:color w:val="0071BB"/>
        </w:rPr>
        <w:t>skarżąc</w:t>
      </w:r>
      <w:r w:rsidR="00914793">
        <w:rPr>
          <w:color w:val="0071BB"/>
        </w:rPr>
        <w:t>e</w:t>
      </w:r>
      <w:r w:rsidRPr="00824400">
        <w:rPr>
          <w:color w:val="0071BB"/>
        </w:rPr>
        <w:t xml:space="preserve"> nie by</w:t>
      </w:r>
      <w:r w:rsidR="00914793">
        <w:rPr>
          <w:color w:val="0071BB"/>
        </w:rPr>
        <w:t>ły</w:t>
      </w:r>
      <w:r w:rsidRPr="00824400">
        <w:rPr>
          <w:color w:val="0071BB"/>
        </w:rPr>
        <w:t xml:space="preserve"> zaangażowan</w:t>
      </w:r>
      <w:r w:rsidR="00914793">
        <w:rPr>
          <w:color w:val="0071BB"/>
        </w:rPr>
        <w:t>e</w:t>
      </w:r>
      <w:r w:rsidRPr="00824400">
        <w:rPr>
          <w:color w:val="0071BB"/>
        </w:rPr>
        <w:t xml:space="preserve"> w dochodzenie w </w:t>
      </w:r>
      <w:r w:rsidR="00824400">
        <w:rPr>
          <w:color w:val="0071BB"/>
        </w:rPr>
        <w:t>stopniu</w:t>
      </w:r>
      <w:r w:rsidRPr="00824400">
        <w:rPr>
          <w:color w:val="0071BB"/>
        </w:rPr>
        <w:t xml:space="preserve"> wymaganym </w:t>
      </w:r>
      <w:r w:rsidR="00824400">
        <w:rPr>
          <w:color w:val="0071BB"/>
        </w:rPr>
        <w:t>w ramach</w:t>
      </w:r>
      <w:r w:rsidRPr="00824400">
        <w:rPr>
          <w:color w:val="0071BB"/>
        </w:rPr>
        <w:t xml:space="preserve"> proceduralne</w:t>
      </w:r>
      <w:r w:rsidR="00824400">
        <w:rPr>
          <w:color w:val="0071BB"/>
        </w:rPr>
        <w:t>go</w:t>
      </w:r>
      <w:r w:rsidRPr="00824400">
        <w:rPr>
          <w:color w:val="0071BB"/>
        </w:rPr>
        <w:t xml:space="preserve"> </w:t>
      </w:r>
      <w:r w:rsidR="00824400">
        <w:rPr>
          <w:color w:val="0071BB"/>
        </w:rPr>
        <w:t xml:space="preserve">aspektu </w:t>
      </w:r>
      <w:r w:rsidRPr="00824400">
        <w:rPr>
          <w:color w:val="0071BB"/>
        </w:rPr>
        <w:t>art. 4.</w:t>
      </w:r>
    </w:p>
    <w:p w14:paraId="48F41E06" w14:textId="77777777" w:rsidR="00644A2F" w:rsidRDefault="00644A2F" w:rsidP="00824400">
      <w:pPr>
        <w:pStyle w:val="Tekstpodstawowy"/>
        <w:ind w:right="815"/>
        <w:jc w:val="both"/>
        <w:rPr>
          <w:color w:val="0071BB"/>
        </w:rPr>
      </w:pPr>
    </w:p>
    <w:p w14:paraId="79535F57" w14:textId="21952D59" w:rsidR="00644A2F" w:rsidRPr="00644A2F" w:rsidRDefault="00644A2F" w:rsidP="00644A2F">
      <w:pPr>
        <w:pStyle w:val="Tekstpodstawowy"/>
        <w:ind w:right="815"/>
        <w:rPr>
          <w:b/>
          <w:bCs/>
          <w:color w:val="0070C0"/>
          <w:u w:val="thick"/>
          <w:lang w:val="en-GB"/>
        </w:rPr>
      </w:pPr>
      <w:hyperlink r:id="rId30" w:history="1">
        <w:r w:rsidRPr="00644A2F">
          <w:rPr>
            <w:rStyle w:val="Hipercze"/>
            <w:b/>
            <w:bCs/>
            <w:color w:val="0070C0"/>
            <w:lang w:val="en-GB"/>
          </w:rPr>
          <w:t>S.M.</w:t>
        </w:r>
        <w:r w:rsidRPr="00644A2F">
          <w:rPr>
            <w:rStyle w:val="Hipercze"/>
            <w:b/>
            <w:bCs/>
            <w:color w:val="0070C0"/>
          </w:rPr>
          <w:t xml:space="preserve"> przeciwko Chorwacji</w:t>
        </w:r>
        <w:r w:rsidRPr="00644A2F">
          <w:rPr>
            <w:rStyle w:val="Hipercze"/>
            <w:b/>
            <w:bCs/>
            <w:color w:val="0070C0"/>
            <w:lang w:val="en-GB"/>
          </w:rPr>
          <w:t xml:space="preserve"> (nr 60561/14)</w:t>
        </w:r>
      </w:hyperlink>
    </w:p>
    <w:p w14:paraId="0E7D85B1" w14:textId="606E68B6" w:rsidR="00644A2F" w:rsidRPr="00644A2F" w:rsidRDefault="00D87FA9" w:rsidP="00644A2F">
      <w:pPr>
        <w:pStyle w:val="Tekstpodstawowy"/>
        <w:ind w:right="815"/>
        <w:rPr>
          <w:color w:val="808080" w:themeColor="background1" w:themeShade="80"/>
          <w:sz w:val="18"/>
          <w:szCs w:val="18"/>
        </w:rPr>
      </w:pPr>
      <w:r w:rsidRPr="00D87FA9">
        <w:rPr>
          <w:color w:val="808080" w:themeColor="background1" w:themeShade="80"/>
          <w:sz w:val="18"/>
          <w:szCs w:val="18"/>
        </w:rPr>
        <w:t>25 czerwca 2020 r. (Wielka Izba)</w:t>
      </w:r>
    </w:p>
    <w:p w14:paraId="007E9F29" w14:textId="6E88C6E9" w:rsidR="00644A2F" w:rsidRPr="00644A2F" w:rsidRDefault="00644A2F" w:rsidP="00D87FA9">
      <w:pPr>
        <w:pStyle w:val="Tekstpodstawowy"/>
        <w:ind w:right="815"/>
        <w:jc w:val="both"/>
      </w:pPr>
      <w:r w:rsidRPr="00644A2F">
        <w:t>Ta sprawa dotyczy skargi Chorwatki</w:t>
      </w:r>
      <w:r w:rsidR="00D87FA9">
        <w:t xml:space="preserve"> ze względu na handel ludźmi i przymusowej prostytucji</w:t>
      </w:r>
      <w:r w:rsidRPr="00644A2F">
        <w:t>. Skarżąca twierdziła w szczególności, że władze nie zareagowały odpowiednio na jej skargę i że Chorwacja nie posiada odpowiednich ram prawnych, aby poradzić sobie z takimi problemami.</w:t>
      </w:r>
    </w:p>
    <w:p w14:paraId="29677C0F" w14:textId="7BD399B6" w:rsidR="00D87FA9" w:rsidRPr="00D87FA9" w:rsidRDefault="00D87FA9" w:rsidP="00D87FA9">
      <w:pPr>
        <w:pStyle w:val="Tekstpodstawowy"/>
        <w:ind w:right="815"/>
        <w:jc w:val="both"/>
        <w:rPr>
          <w:color w:val="0071BB"/>
        </w:rPr>
      </w:pPr>
      <w:r w:rsidRPr="00D87FA9">
        <w:rPr>
          <w:color w:val="0071BB"/>
        </w:rPr>
        <w:t xml:space="preserve">Trybunał uznał, że doszło do </w:t>
      </w:r>
      <w:r w:rsidRPr="00D87FA9">
        <w:rPr>
          <w:b/>
          <w:bCs/>
          <w:color w:val="0071BB"/>
        </w:rPr>
        <w:t xml:space="preserve">naruszenia </w:t>
      </w:r>
      <w:r>
        <w:rPr>
          <w:b/>
          <w:bCs/>
          <w:color w:val="0071BB"/>
        </w:rPr>
        <w:t>art.</w:t>
      </w:r>
      <w:r w:rsidRPr="00D87FA9">
        <w:rPr>
          <w:b/>
          <w:bCs/>
          <w:color w:val="0071BB"/>
        </w:rPr>
        <w:t xml:space="preserve"> 4</w:t>
      </w:r>
      <w:r w:rsidRPr="00D87FA9">
        <w:rPr>
          <w:color w:val="0071BB"/>
        </w:rPr>
        <w:t xml:space="preserve"> (zakaz pracy przymusowej) Konwencji ze względu na niedociągnięcia w dochodzeniu władz chorwackich w sprawie zarzutu skarżącej dotyczącego przymusowej prostytucji. Korzystając z okazji w sprawie skarżącej, aby wyjaśnić swoje orzecznictwo dotyczące handlu ludźmi w celu wykorzystania prostytucji, Trybunał wskazał w szczególności, że opierał się na definicji zawartej w prawie międzynarodowym, aby zdecydować, czy może uznać zachowanie lub sytuację za handel ludźmi na podstawie art. 4 Konwencji, a zatem czy postanowienie to może być zastosowane w szczególnych okolicznościach sprawy. Trybunał wyjaśnił również, że pojęcie „pracy przymusowej lub obowiązkowej” na mocy art. 4 Konwencji miało na celu ochronę przed przypadkami poważnego wyzysku, takimi jak przymusowa prostytucja, niezależnie od tego, czy w szczególnych okolicznościach danej sprawy były one związane z konkretnym kontekstem handlu ludźmi.</w:t>
      </w:r>
      <w:r>
        <w:rPr>
          <w:color w:val="0071BB"/>
        </w:rPr>
        <w:t xml:space="preserve"> </w:t>
      </w:r>
      <w:r w:rsidRPr="00D87FA9">
        <w:rPr>
          <w:color w:val="0071BB"/>
        </w:rPr>
        <w:t>Stwierdzono, że art. 4 może być zastosowany w sprawie skarżącej, ponieważ prawdopodobnie wystąpiły pewne cechy handlu ludźmi i przymusowej prostytucji, takie jak nadużycie władzy nad bezbronną osobą, przymus, oszustwo i ukrywanie. W szczególności, domniemany sprawca był policjantem, podczas gdy skarżąca znajdowała się pod opieką publiczną od 10 roku życia i po raz pierwszy skontaktował się z nią przez Facebooka, dając jej do zrozumienia, że pomoże jej znaleźć pracę. Zamiast tego zaaranżował dla niej świadczenie usług seksualnych, albo w mieszkaniu, które wynajmował, albo wożąc ją na spotkania z klientami. Sytuacja ta oznaczała, że organy ścigania były zobowiązane do zbadania zarzutów skarżącej. Jednakże nie zastosowały się one do wszystkich oczywistych kierunków dochodzenia, w szczególności nie przesłuchały wszystkich możliwych świadków, a zatem w postępowaniu sądowym chodziło o słowo skarżącej przeciwko jej domniemanemu sprawcy. Takie niedociągnięcia zasadniczo podważyły zdolność władz krajowych do ustalenia prawdziwej natury relacji między skarżącą a jej domniemanym sprawcą oraz tego, czy rzeczywiście była przez niego wykorzystywana.</w:t>
      </w:r>
    </w:p>
    <w:p w14:paraId="020F1123" w14:textId="6E155A93" w:rsidR="00D87FA9" w:rsidRPr="007F1465" w:rsidRDefault="007F1465" w:rsidP="00D87FA9">
      <w:pPr>
        <w:pStyle w:val="Tekstpodstawowy"/>
        <w:ind w:right="815"/>
        <w:rPr>
          <w:rStyle w:val="Hipercze"/>
          <w:color w:val="0070C0"/>
        </w:rPr>
      </w:pPr>
      <w:r w:rsidRPr="007F1465">
        <w:rPr>
          <w:b/>
          <w:bCs/>
          <w:color w:val="0070C0"/>
          <w:u w:val="thick"/>
        </w:rPr>
        <w:fldChar w:fldCharType="begin"/>
      </w:r>
      <w:r w:rsidRPr="007F1465">
        <w:rPr>
          <w:b/>
          <w:bCs/>
          <w:color w:val="0070C0"/>
          <w:u w:val="thick"/>
        </w:rPr>
        <w:instrText>HYPERLINK "https://hudoc.echr.coe.int/eng-press?i=003-6940249-9330764"</w:instrText>
      </w:r>
      <w:r w:rsidRPr="007F1465">
        <w:rPr>
          <w:b/>
          <w:bCs/>
          <w:color w:val="0070C0"/>
          <w:u w:val="thick"/>
        </w:rPr>
      </w:r>
      <w:r w:rsidRPr="007F1465">
        <w:rPr>
          <w:b/>
          <w:bCs/>
          <w:color w:val="0070C0"/>
          <w:u w:val="thick"/>
        </w:rPr>
        <w:fldChar w:fldCharType="separate"/>
      </w:r>
    </w:p>
    <w:p w14:paraId="67333FED" w14:textId="4FDB91ED" w:rsidR="007F1465" w:rsidRPr="007F1465" w:rsidRDefault="007F1465" w:rsidP="007F1465">
      <w:pPr>
        <w:pStyle w:val="Tekstpodstawowy"/>
        <w:ind w:right="815"/>
        <w:rPr>
          <w:b/>
          <w:bCs/>
          <w:color w:val="0070C0"/>
          <w:u w:val="thick"/>
        </w:rPr>
      </w:pPr>
      <w:r w:rsidRPr="007F1465">
        <w:rPr>
          <w:rStyle w:val="Hipercze"/>
          <w:b/>
          <w:bCs/>
          <w:color w:val="0070C0"/>
        </w:rPr>
        <w:t>V.C.L.</w:t>
      </w:r>
      <w:r>
        <w:rPr>
          <w:rStyle w:val="Hipercze"/>
          <w:b/>
          <w:bCs/>
          <w:color w:val="0070C0"/>
        </w:rPr>
        <w:t xml:space="preserve"> i A.N.</w:t>
      </w:r>
      <w:r w:rsidRPr="007F1465">
        <w:rPr>
          <w:rStyle w:val="Hipercze"/>
          <w:b/>
          <w:bCs/>
          <w:color w:val="0070C0"/>
        </w:rPr>
        <w:t xml:space="preserve"> przeciwko Zjednoczonemu Królestwu (nr 77587/12</w:t>
      </w:r>
      <w:r>
        <w:rPr>
          <w:rStyle w:val="Hipercze"/>
          <w:b/>
          <w:bCs/>
          <w:color w:val="0070C0"/>
        </w:rPr>
        <w:t xml:space="preserve"> i nr 74602/12</w:t>
      </w:r>
      <w:r w:rsidRPr="007F1465">
        <w:rPr>
          <w:rStyle w:val="Hipercze"/>
          <w:b/>
          <w:bCs/>
          <w:color w:val="0070C0"/>
        </w:rPr>
        <w:t>)</w:t>
      </w:r>
      <w:r w:rsidRPr="007F1465">
        <w:rPr>
          <w:b/>
          <w:bCs/>
          <w:color w:val="0070C0"/>
          <w:u w:val="thick"/>
        </w:rPr>
        <w:fldChar w:fldCharType="end"/>
      </w:r>
    </w:p>
    <w:p w14:paraId="3428516C" w14:textId="6D79FD27" w:rsidR="007F1465" w:rsidRPr="007F1465" w:rsidRDefault="007F1465" w:rsidP="007F1465">
      <w:pPr>
        <w:pStyle w:val="Tekstpodstawowy"/>
        <w:ind w:right="815"/>
        <w:rPr>
          <w:color w:val="808080" w:themeColor="background1" w:themeShade="80"/>
          <w:sz w:val="18"/>
          <w:szCs w:val="18"/>
        </w:rPr>
      </w:pPr>
      <w:r w:rsidRPr="007F1465">
        <w:rPr>
          <w:color w:val="808080" w:themeColor="background1" w:themeShade="80"/>
          <w:sz w:val="18"/>
          <w:szCs w:val="18"/>
        </w:rPr>
        <w:t>16 lutego 2021 r.</w:t>
      </w:r>
    </w:p>
    <w:p w14:paraId="03468A20" w14:textId="619D3A69" w:rsidR="007F1465" w:rsidRPr="007F1465" w:rsidRDefault="007F1465" w:rsidP="007F1465">
      <w:pPr>
        <w:pStyle w:val="Tekstpodstawowy"/>
        <w:ind w:right="815"/>
        <w:jc w:val="both"/>
      </w:pPr>
      <w:r w:rsidRPr="007F1465">
        <w:t xml:space="preserve">Sprawa ta dotyczyła dwóch Wietnamczyków, którzy, będąc jeszcze nieletnimi, zostali oskarżeni - a następnie przyznali się do winy - o przestępstwa związane z narkotykami po tym, jak odkryto, że pracowali jako ogrodnicy w fabrykach konopi indyjskich w Wielkiej Brytanii. Po skazaniu zostali oni uznani za ofiary handlu ludźmi przez wyznaczony właściwy organ odpowiedzialny za podejmowanie decyzji o tym, czy dana osoba stała się ofiarą handlu ludźmi w celu wyzysku: organ ten identyfikuje potencjalne ofiary współczesnego niewolnictwa i zapewnia im odpowiednie wsparcie. Skarżący skarżyli się głównie na brak </w:t>
      </w:r>
      <w:r w:rsidRPr="007F1465">
        <w:lastRenderedPageBreak/>
        <w:t>ochrony ze strony władz w następstwie ich handlu ludźmi, na to, że władze nie przeprowadziły odpowiedniego dochodzenia w sprawie ich handlu ludźmi oraz na rzetelność ich procesu.</w:t>
      </w:r>
    </w:p>
    <w:p w14:paraId="606E9C2E" w14:textId="05266F34" w:rsidR="00644A2F" w:rsidRPr="00824400" w:rsidRDefault="007F1465" w:rsidP="00FB4466">
      <w:pPr>
        <w:pStyle w:val="Tekstpodstawowy"/>
        <w:ind w:right="815"/>
        <w:jc w:val="both"/>
        <w:rPr>
          <w:color w:val="0071BB"/>
        </w:rPr>
      </w:pPr>
      <w:r w:rsidRPr="007F1465">
        <w:rPr>
          <w:color w:val="0071BB"/>
        </w:rPr>
        <w:t xml:space="preserve">Trybunał że doszło do </w:t>
      </w:r>
      <w:r w:rsidRPr="007F1465">
        <w:rPr>
          <w:b/>
          <w:bCs/>
          <w:color w:val="0071BB"/>
        </w:rPr>
        <w:t xml:space="preserve">naruszenia </w:t>
      </w:r>
      <w:r>
        <w:rPr>
          <w:b/>
          <w:bCs/>
          <w:color w:val="0071BB"/>
        </w:rPr>
        <w:t>art.</w:t>
      </w:r>
      <w:r w:rsidRPr="007F1465">
        <w:rPr>
          <w:b/>
          <w:bCs/>
          <w:color w:val="0071BB"/>
        </w:rPr>
        <w:t xml:space="preserve"> 4</w:t>
      </w:r>
      <w:r w:rsidRPr="007F1465">
        <w:rPr>
          <w:color w:val="0071BB"/>
        </w:rPr>
        <w:t xml:space="preserve"> (zakaz pracy przymusowej) Konwencji, stwierdzając, że władze krajowe nie podjęły odpowiednich środków operacyjnych w celu ochrony skarżących, z których oboje byli potencjalnymi ofiarami handlu ludźmi. Trybunał zauważył w szczególności, że pomimo wykrycia skarżących w okolicznościach, które wskazywały, że byli oni ofiarami handlu ludźmi, zostali oni oskarżeni o popełnienie przestępstwa, do którego przyznali się za radą swoich przedstawicieli prawnych, bez uprzedniej oceny ich sprawy przez właściwy organ. Mimo że zostali oni następnie uznani przez właściwy organ za ofiary handlu ludźmi, prokuratura, bez przedstawienia odpowiedniego uzasadnienia swojej decyzji, nie zgodziła się z tą oceną, a Sąd Apelacyjny, opierając się na tych samych nieodpowiednich powodach, uznał, że decyzja o wniesieniu oskarżenia była uzasadniona. Trybunał uznał to za sprzeczne z obowiązkiem państwa wynikającym z art. 4 Konwencji do podjęcia środków operacyjnych w celu ochrony skarżących, zarówno początkowo jako potencjalnych ofiar handlu ludźmi, jak i później jako osób uznanych przez właściwy organ za ofiary handlu ludźmi. W niniejszej sprawie Trybunał uznał również, że postępowanie jako całość nie było rzetelne, co stanowiło naruszenie art. 6 § 1 (prawo do rzetelnego procesu sądowego) Konwencji.</w:t>
      </w:r>
    </w:p>
    <w:p w14:paraId="4BD8330E" w14:textId="77777777" w:rsidR="00FB4466" w:rsidRDefault="00FB4466" w:rsidP="004001BD">
      <w:pPr>
        <w:pStyle w:val="Default"/>
        <w:ind w:left="840" w:right="794"/>
        <w:jc w:val="both"/>
        <w:rPr>
          <w:i/>
          <w:iCs/>
          <w:sz w:val="20"/>
          <w:szCs w:val="20"/>
        </w:rPr>
      </w:pPr>
    </w:p>
    <w:p w14:paraId="5487DB8F" w14:textId="5DC78F7A" w:rsidR="00824400" w:rsidRPr="00D17CDA" w:rsidRDefault="004001BD" w:rsidP="004001BD">
      <w:pPr>
        <w:pStyle w:val="Default"/>
        <w:ind w:left="840" w:right="794"/>
        <w:jc w:val="both"/>
        <w:rPr>
          <w:sz w:val="22"/>
          <w:szCs w:val="22"/>
        </w:rPr>
      </w:pPr>
      <w:r w:rsidRPr="00D17CDA">
        <w:rPr>
          <w:i/>
          <w:iCs/>
          <w:sz w:val="20"/>
          <w:szCs w:val="20"/>
        </w:rPr>
        <w:t>Zob. również:</w:t>
      </w:r>
      <w:r w:rsidRPr="00D17CDA">
        <w:rPr>
          <w:sz w:val="20"/>
          <w:szCs w:val="20"/>
        </w:rPr>
        <w:t xml:space="preserve"> </w:t>
      </w:r>
      <w:hyperlink r:id="rId31" w:history="1">
        <w:r w:rsidRPr="00D17CDA">
          <w:rPr>
            <w:rStyle w:val="Hipercze"/>
            <w:b/>
            <w:bCs/>
            <w:color w:val="0070C0"/>
            <w:sz w:val="20"/>
            <w:szCs w:val="20"/>
          </w:rPr>
          <w:t>G.S. przeciwko Zjednoczonemu Królestwu (nr 7604/19)</w:t>
        </w:r>
        <w:r w:rsidRPr="00D17CDA">
          <w:rPr>
            <w:rStyle w:val="Hipercze"/>
            <w:color w:val="0070C0"/>
            <w:sz w:val="20"/>
            <w:szCs w:val="20"/>
          </w:rPr>
          <w:t>,</w:t>
        </w:r>
      </w:hyperlink>
      <w:r w:rsidRPr="00D17CDA">
        <w:rPr>
          <w:sz w:val="20"/>
          <w:szCs w:val="20"/>
        </w:rPr>
        <w:t xml:space="preserve"> decyzja w sprawie dopuszczalności, 23 listopada 2021 r.</w:t>
      </w:r>
    </w:p>
    <w:p w14:paraId="0D246421" w14:textId="77777777" w:rsidR="00D17CDA" w:rsidRDefault="00D17CDA" w:rsidP="00FB4466">
      <w:pPr>
        <w:pStyle w:val="Default"/>
        <w:jc w:val="both"/>
        <w:rPr>
          <w:sz w:val="20"/>
          <w:szCs w:val="20"/>
        </w:rPr>
      </w:pPr>
    </w:p>
    <w:p w14:paraId="2392B801" w14:textId="056F4D9B" w:rsidR="004001BD" w:rsidRPr="004001BD" w:rsidRDefault="004001BD" w:rsidP="004001BD">
      <w:pPr>
        <w:pStyle w:val="Default"/>
        <w:ind w:left="840"/>
        <w:jc w:val="both"/>
        <w:rPr>
          <w:b/>
          <w:bCs/>
          <w:color w:val="0070C0"/>
          <w:sz w:val="20"/>
          <w:szCs w:val="20"/>
        </w:rPr>
      </w:pPr>
      <w:hyperlink r:id="rId32" w:history="1">
        <w:proofErr w:type="spellStart"/>
        <w:r w:rsidRPr="004001BD">
          <w:rPr>
            <w:rStyle w:val="Hipercze"/>
            <w:b/>
            <w:bCs/>
            <w:color w:val="0070C0"/>
            <w:sz w:val="20"/>
            <w:szCs w:val="20"/>
          </w:rPr>
          <w:t>Zoletić</w:t>
        </w:r>
        <w:proofErr w:type="spellEnd"/>
        <w:r w:rsidRPr="004001BD">
          <w:rPr>
            <w:rStyle w:val="Hipercze"/>
            <w:b/>
            <w:bCs/>
            <w:color w:val="0070C0"/>
            <w:sz w:val="20"/>
            <w:szCs w:val="20"/>
          </w:rPr>
          <w:t xml:space="preserve"> i Inni przeciwko Azerbejdżanowi (nr 20116/12)</w:t>
        </w:r>
      </w:hyperlink>
    </w:p>
    <w:p w14:paraId="4EA9C6BE" w14:textId="650A0EEF" w:rsidR="004001BD" w:rsidRPr="004001BD" w:rsidRDefault="004001BD" w:rsidP="004001BD">
      <w:pPr>
        <w:pStyle w:val="Default"/>
        <w:ind w:left="840"/>
        <w:jc w:val="both"/>
        <w:rPr>
          <w:color w:val="808080" w:themeColor="background1" w:themeShade="80"/>
          <w:sz w:val="18"/>
          <w:szCs w:val="18"/>
        </w:rPr>
      </w:pPr>
      <w:r w:rsidRPr="004001BD">
        <w:rPr>
          <w:color w:val="808080" w:themeColor="background1" w:themeShade="80"/>
          <w:sz w:val="18"/>
          <w:szCs w:val="18"/>
        </w:rPr>
        <w:t>7 października 2021 r.</w:t>
      </w:r>
    </w:p>
    <w:p w14:paraId="1A95C02A" w14:textId="77777777" w:rsidR="004001BD" w:rsidRPr="004001BD" w:rsidRDefault="004001BD" w:rsidP="004001BD">
      <w:pPr>
        <w:pStyle w:val="Default"/>
        <w:ind w:left="840" w:right="794"/>
        <w:jc w:val="both"/>
        <w:rPr>
          <w:sz w:val="20"/>
          <w:szCs w:val="20"/>
        </w:rPr>
      </w:pPr>
      <w:r w:rsidRPr="004001BD">
        <w:rPr>
          <w:sz w:val="20"/>
          <w:szCs w:val="20"/>
        </w:rPr>
        <w:t>Skarżący, 33 obywateli Bośni i Hercegowiny, zostali zatrudnieni w Bośni i Hercegowinie jako tymczasowi pracownicy budowlani w Azerbejdżanie. Skarżący zarzucali w szczególności, że byli przedmiotem handlu ludźmi oraz pracy przymusowej lub obowiązkowej w Azerbejdżanie podczas pracy przy projektach budowlanych.</w:t>
      </w:r>
    </w:p>
    <w:p w14:paraId="681D6C07" w14:textId="2E84D317" w:rsidR="00D17CDA" w:rsidRDefault="004001BD" w:rsidP="00FB4466">
      <w:pPr>
        <w:pStyle w:val="Default"/>
        <w:ind w:left="840" w:right="794"/>
        <w:jc w:val="both"/>
        <w:rPr>
          <w:color w:val="0070C0"/>
          <w:sz w:val="20"/>
          <w:szCs w:val="20"/>
        </w:rPr>
      </w:pPr>
      <w:r w:rsidRPr="004001BD">
        <w:rPr>
          <w:color w:val="0070C0"/>
          <w:sz w:val="20"/>
          <w:szCs w:val="20"/>
        </w:rPr>
        <w:t xml:space="preserve">Trybunał orzekł, że doszło </w:t>
      </w:r>
      <w:r w:rsidRPr="004001BD">
        <w:rPr>
          <w:b/>
          <w:bCs/>
          <w:color w:val="0070C0"/>
          <w:sz w:val="20"/>
          <w:szCs w:val="20"/>
        </w:rPr>
        <w:t>do naruszenia art. 4 § 2</w:t>
      </w:r>
      <w:r w:rsidRPr="004001BD">
        <w:rPr>
          <w:color w:val="0070C0"/>
          <w:sz w:val="20"/>
          <w:szCs w:val="20"/>
        </w:rPr>
        <w:t xml:space="preserve"> (zakaz pracy przymusowej) Konwencji w jego proceduralnej części, stwierdzając, że władze Azerbejdżanu nie wywiązały się ze swojego proceduralnego obowiązku wszczęcia i przeprowadzenia skutecznego dochodzenia w sprawie roszczeń skarżących dotyczących domniemanej pracy przymusowej i handlu ludźmi.</w:t>
      </w:r>
    </w:p>
    <w:p w14:paraId="1534B306" w14:textId="77777777" w:rsidR="003135A4" w:rsidRDefault="003135A4" w:rsidP="004001BD">
      <w:pPr>
        <w:pStyle w:val="Default"/>
        <w:ind w:left="840" w:right="794"/>
        <w:jc w:val="both"/>
        <w:rPr>
          <w:color w:val="0070C0"/>
          <w:sz w:val="20"/>
          <w:szCs w:val="20"/>
        </w:rPr>
      </w:pPr>
    </w:p>
    <w:bookmarkStart w:id="4" w:name="_Hlk184806977"/>
    <w:p w14:paraId="394CBB6F" w14:textId="2490555C" w:rsidR="003135A4" w:rsidRPr="004001BD" w:rsidRDefault="003135A4" w:rsidP="003135A4">
      <w:pPr>
        <w:pStyle w:val="Default"/>
        <w:ind w:left="840"/>
        <w:jc w:val="both"/>
        <w:rPr>
          <w:b/>
          <w:bCs/>
          <w:color w:val="0070C0"/>
          <w:sz w:val="20"/>
          <w:szCs w:val="20"/>
        </w:rPr>
      </w:pPr>
      <w:r w:rsidRPr="004001BD">
        <w:rPr>
          <w:b/>
          <w:bCs/>
          <w:color w:val="0070C0"/>
          <w:sz w:val="20"/>
          <w:szCs w:val="20"/>
        </w:rPr>
        <w:fldChar w:fldCharType="begin"/>
      </w:r>
      <w:r w:rsidRPr="004001BD">
        <w:rPr>
          <w:b/>
          <w:bCs/>
          <w:color w:val="0070C0"/>
          <w:sz w:val="20"/>
          <w:szCs w:val="20"/>
        </w:rPr>
        <w:instrText>HYPERLINK "https://hudoc.echr.coe.int/eng?i=001-212040"</w:instrText>
      </w:r>
      <w:r w:rsidRPr="004001BD">
        <w:rPr>
          <w:b/>
          <w:bCs/>
          <w:color w:val="0070C0"/>
          <w:sz w:val="20"/>
          <w:szCs w:val="20"/>
        </w:rPr>
      </w:r>
      <w:r w:rsidRPr="004001BD">
        <w:rPr>
          <w:b/>
          <w:bCs/>
          <w:color w:val="0070C0"/>
          <w:sz w:val="20"/>
          <w:szCs w:val="20"/>
        </w:rPr>
        <w:fldChar w:fldCharType="separate"/>
      </w:r>
      <w:r>
        <w:rPr>
          <w:rStyle w:val="Hipercze"/>
          <w:b/>
          <w:bCs/>
          <w:color w:val="0070C0"/>
          <w:sz w:val="20"/>
          <w:szCs w:val="20"/>
        </w:rPr>
        <w:t>T.V.</w:t>
      </w:r>
      <w:r w:rsidRPr="004001BD">
        <w:rPr>
          <w:rStyle w:val="Hipercze"/>
          <w:b/>
          <w:bCs/>
          <w:color w:val="0070C0"/>
          <w:sz w:val="20"/>
          <w:szCs w:val="20"/>
        </w:rPr>
        <w:t xml:space="preserve"> przeciwko</w:t>
      </w:r>
      <w:r>
        <w:rPr>
          <w:rStyle w:val="Hipercze"/>
          <w:b/>
          <w:bCs/>
          <w:color w:val="0070C0"/>
          <w:sz w:val="20"/>
          <w:szCs w:val="20"/>
        </w:rPr>
        <w:t xml:space="preserve"> Hiszpanii </w:t>
      </w:r>
      <w:r w:rsidRPr="004001BD">
        <w:rPr>
          <w:rStyle w:val="Hipercze"/>
          <w:b/>
          <w:bCs/>
          <w:color w:val="0070C0"/>
          <w:sz w:val="20"/>
          <w:szCs w:val="20"/>
        </w:rPr>
        <w:t xml:space="preserve">(nr </w:t>
      </w:r>
      <w:r>
        <w:rPr>
          <w:rStyle w:val="Hipercze"/>
          <w:b/>
          <w:bCs/>
          <w:color w:val="0070C0"/>
          <w:sz w:val="20"/>
          <w:szCs w:val="20"/>
        </w:rPr>
        <w:t>22512</w:t>
      </w:r>
      <w:r w:rsidRPr="004001BD">
        <w:rPr>
          <w:rStyle w:val="Hipercze"/>
          <w:b/>
          <w:bCs/>
          <w:color w:val="0070C0"/>
          <w:sz w:val="20"/>
          <w:szCs w:val="20"/>
        </w:rPr>
        <w:t>/</w:t>
      </w:r>
      <w:r>
        <w:rPr>
          <w:rStyle w:val="Hipercze"/>
          <w:b/>
          <w:bCs/>
          <w:color w:val="0070C0"/>
          <w:sz w:val="20"/>
          <w:szCs w:val="20"/>
        </w:rPr>
        <w:t>21</w:t>
      </w:r>
      <w:r w:rsidRPr="004001BD">
        <w:rPr>
          <w:rStyle w:val="Hipercze"/>
          <w:b/>
          <w:bCs/>
          <w:color w:val="0070C0"/>
          <w:sz w:val="20"/>
          <w:szCs w:val="20"/>
        </w:rPr>
        <w:t>)</w:t>
      </w:r>
      <w:r w:rsidRPr="004001BD">
        <w:rPr>
          <w:b/>
          <w:bCs/>
          <w:color w:val="0070C0"/>
          <w:sz w:val="20"/>
          <w:szCs w:val="20"/>
        </w:rPr>
        <w:fldChar w:fldCharType="end"/>
      </w:r>
    </w:p>
    <w:p w14:paraId="4FBF5BE1" w14:textId="700D68C5" w:rsidR="003135A4" w:rsidRPr="004001BD" w:rsidRDefault="003135A4" w:rsidP="003135A4">
      <w:pPr>
        <w:pStyle w:val="Default"/>
        <w:ind w:left="840"/>
        <w:jc w:val="both"/>
        <w:rPr>
          <w:color w:val="808080" w:themeColor="background1" w:themeShade="80"/>
          <w:sz w:val="18"/>
          <w:szCs w:val="18"/>
        </w:rPr>
      </w:pPr>
      <w:r>
        <w:rPr>
          <w:color w:val="808080" w:themeColor="background1" w:themeShade="80"/>
          <w:sz w:val="18"/>
          <w:szCs w:val="18"/>
        </w:rPr>
        <w:t>10</w:t>
      </w:r>
      <w:r w:rsidRPr="004001BD">
        <w:rPr>
          <w:color w:val="808080" w:themeColor="background1" w:themeShade="80"/>
          <w:sz w:val="18"/>
          <w:szCs w:val="18"/>
        </w:rPr>
        <w:t xml:space="preserve"> październik</w:t>
      </w:r>
      <w:r>
        <w:rPr>
          <w:color w:val="808080" w:themeColor="background1" w:themeShade="80"/>
          <w:sz w:val="18"/>
          <w:szCs w:val="18"/>
        </w:rPr>
        <w:t>a 2024</w:t>
      </w:r>
      <w:r w:rsidRPr="004001BD">
        <w:rPr>
          <w:color w:val="808080" w:themeColor="background1" w:themeShade="80"/>
          <w:sz w:val="18"/>
          <w:szCs w:val="18"/>
        </w:rPr>
        <w:t xml:space="preserve"> r.</w:t>
      </w:r>
      <w:r>
        <w:rPr>
          <w:rStyle w:val="Odwoanieprzypisudolnego"/>
          <w:color w:val="808080" w:themeColor="background1" w:themeShade="80"/>
          <w:sz w:val="18"/>
          <w:szCs w:val="18"/>
        </w:rPr>
        <w:footnoteReference w:id="2"/>
      </w:r>
    </w:p>
    <w:p w14:paraId="7640DEB0" w14:textId="77777777" w:rsidR="003135A4" w:rsidRDefault="003135A4" w:rsidP="003135A4">
      <w:pPr>
        <w:pStyle w:val="Default"/>
        <w:ind w:left="840" w:right="794"/>
        <w:jc w:val="both"/>
        <w:rPr>
          <w:sz w:val="20"/>
          <w:szCs w:val="20"/>
        </w:rPr>
      </w:pPr>
      <w:r w:rsidRPr="003135A4">
        <w:rPr>
          <w:sz w:val="20"/>
          <w:szCs w:val="20"/>
        </w:rPr>
        <w:t>Sprawa dotyczyła ofiary handlu ludźmi z Nigerii do Hiszpanii. Skarżąca twierdziła, że władze hiszpańskie nie przeprowadziły dochodzenia, nie oskarżyły i nie ukarały osób odpowiedzialnych za poddanie jej handlowi ludźmi i wykorzystywaniu seksualnemu w latach 2003-2007. Udało jej się uciec przed domniemanymi handlarzami i wniosła skargę w 2011 roku.</w:t>
      </w:r>
    </w:p>
    <w:p w14:paraId="0F87DC61" w14:textId="55A7DFD3" w:rsidR="003135A4" w:rsidRPr="004001BD" w:rsidRDefault="003135A4" w:rsidP="004001BD">
      <w:pPr>
        <w:pStyle w:val="Default"/>
        <w:ind w:left="840" w:right="794"/>
        <w:jc w:val="both"/>
        <w:rPr>
          <w:color w:val="0070C0"/>
          <w:sz w:val="20"/>
          <w:szCs w:val="20"/>
        </w:rPr>
      </w:pPr>
      <w:r w:rsidRPr="004001BD">
        <w:rPr>
          <w:color w:val="0070C0"/>
          <w:sz w:val="20"/>
          <w:szCs w:val="20"/>
        </w:rPr>
        <w:t xml:space="preserve">Trybunał </w:t>
      </w:r>
      <w:r w:rsidRPr="003135A4">
        <w:rPr>
          <w:color w:val="0070C0"/>
          <w:sz w:val="20"/>
          <w:szCs w:val="20"/>
        </w:rPr>
        <w:t xml:space="preserve">orzekł, że w niniejszej sprawie doszło do </w:t>
      </w:r>
      <w:r w:rsidRPr="003135A4">
        <w:rPr>
          <w:b/>
          <w:bCs/>
          <w:color w:val="0070C0"/>
          <w:sz w:val="20"/>
          <w:szCs w:val="20"/>
        </w:rPr>
        <w:t>naruszenia</w:t>
      </w:r>
      <w:r w:rsidRPr="003135A4">
        <w:rPr>
          <w:color w:val="0070C0"/>
          <w:sz w:val="20"/>
          <w:szCs w:val="20"/>
        </w:rPr>
        <w:t xml:space="preserve"> proceduralnego aspektu </w:t>
      </w:r>
      <w:r w:rsidRPr="003135A4">
        <w:rPr>
          <w:b/>
          <w:bCs/>
          <w:color w:val="0070C0"/>
          <w:sz w:val="20"/>
          <w:szCs w:val="20"/>
        </w:rPr>
        <w:t>art. 4</w:t>
      </w:r>
      <w:r w:rsidRPr="003135A4">
        <w:rPr>
          <w:color w:val="0070C0"/>
          <w:sz w:val="20"/>
          <w:szCs w:val="20"/>
        </w:rPr>
        <w:t xml:space="preserve"> (zakaz pracy przymusowej) Konwencji, stwierdzając, że dochodzenie władz hiszpańskich było </w:t>
      </w:r>
      <w:r w:rsidRPr="00CC617E">
        <w:rPr>
          <w:i/>
          <w:iCs/>
          <w:color w:val="0070C0"/>
          <w:sz w:val="20"/>
          <w:szCs w:val="20"/>
        </w:rPr>
        <w:t>skażone niedociągnięciami</w:t>
      </w:r>
      <w:r w:rsidRPr="003135A4">
        <w:rPr>
          <w:color w:val="0070C0"/>
          <w:sz w:val="20"/>
          <w:szCs w:val="20"/>
        </w:rPr>
        <w:t xml:space="preserve"> i że te niedociągnięcia wykazały rażące lekceważenie obowiązku zbadania poważnych zarzutów handlu ludźmi, przestępstwa o druzgocących konsekwencjach dla jego ofiar. Trybunał zauważył w szczególności, że w ciągu pierwszych dwóch lat dochodzenia nie podjęto żadnych środków; że śledczy nie kontynuowali oczywistych kierunków dochodzenia; oraz że decyzje o tymczasowym umorzeniu sprawy w 2017 r. były powierzchowne i niewystarczająco uzasadnione.</w:t>
      </w:r>
    </w:p>
    <w:bookmarkEnd w:id="4"/>
    <w:p w14:paraId="1F01FDB2" w14:textId="77777777" w:rsidR="00D17CDA" w:rsidRDefault="00D17CDA" w:rsidP="00FB4466">
      <w:pPr>
        <w:pStyle w:val="Default"/>
        <w:jc w:val="both"/>
        <w:rPr>
          <w:sz w:val="20"/>
          <w:szCs w:val="20"/>
        </w:rPr>
      </w:pPr>
    </w:p>
    <w:p w14:paraId="60727970" w14:textId="77777777" w:rsidR="00FB4466" w:rsidRDefault="00FB4466" w:rsidP="00FB4466">
      <w:pPr>
        <w:pStyle w:val="Default"/>
        <w:jc w:val="both"/>
        <w:rPr>
          <w:sz w:val="20"/>
          <w:szCs w:val="20"/>
        </w:rPr>
      </w:pPr>
    </w:p>
    <w:p w14:paraId="6290C066" w14:textId="77777777" w:rsidR="00FB4466" w:rsidRDefault="00FB4466" w:rsidP="00FB4466">
      <w:pPr>
        <w:pStyle w:val="Default"/>
        <w:jc w:val="both"/>
        <w:rPr>
          <w:sz w:val="20"/>
          <w:szCs w:val="20"/>
        </w:rPr>
      </w:pPr>
    </w:p>
    <w:p w14:paraId="09F83D69" w14:textId="77777777" w:rsidR="00FB4466" w:rsidRDefault="00FB4466" w:rsidP="00FB4466">
      <w:pPr>
        <w:pStyle w:val="Default"/>
        <w:jc w:val="both"/>
        <w:rPr>
          <w:sz w:val="20"/>
          <w:szCs w:val="20"/>
        </w:rPr>
      </w:pPr>
    </w:p>
    <w:bookmarkStart w:id="5" w:name="_Hlk184807557"/>
    <w:p w14:paraId="450A24FA" w14:textId="44F477D7" w:rsidR="00D17CDA" w:rsidRPr="004001BD" w:rsidRDefault="00D17CDA" w:rsidP="00D17CDA">
      <w:pPr>
        <w:pStyle w:val="Default"/>
        <w:ind w:left="840"/>
        <w:jc w:val="both"/>
        <w:rPr>
          <w:b/>
          <w:bCs/>
          <w:color w:val="0070C0"/>
          <w:sz w:val="20"/>
          <w:szCs w:val="20"/>
        </w:rPr>
      </w:pPr>
      <w:r w:rsidRPr="004001BD">
        <w:rPr>
          <w:b/>
          <w:bCs/>
          <w:color w:val="0070C0"/>
          <w:sz w:val="20"/>
          <w:szCs w:val="20"/>
        </w:rPr>
        <w:lastRenderedPageBreak/>
        <w:fldChar w:fldCharType="begin"/>
      </w:r>
      <w:r w:rsidRPr="004001BD">
        <w:rPr>
          <w:b/>
          <w:bCs/>
          <w:color w:val="0070C0"/>
          <w:sz w:val="20"/>
          <w:szCs w:val="20"/>
        </w:rPr>
        <w:instrText>HYPERLINK "https://hudoc.echr.coe.int/eng?i=001-212040"</w:instrText>
      </w:r>
      <w:r w:rsidRPr="004001BD">
        <w:rPr>
          <w:b/>
          <w:bCs/>
          <w:color w:val="0070C0"/>
          <w:sz w:val="20"/>
          <w:szCs w:val="20"/>
        </w:rPr>
      </w:r>
      <w:r w:rsidRPr="004001BD">
        <w:rPr>
          <w:b/>
          <w:bCs/>
          <w:color w:val="0070C0"/>
          <w:sz w:val="20"/>
          <w:szCs w:val="20"/>
        </w:rPr>
        <w:fldChar w:fldCharType="separate"/>
      </w:r>
      <w:r>
        <w:rPr>
          <w:rStyle w:val="Hipercze"/>
          <w:b/>
          <w:bCs/>
          <w:color w:val="0070C0"/>
          <w:sz w:val="20"/>
          <w:szCs w:val="20"/>
        </w:rPr>
        <w:t>B.B.</w:t>
      </w:r>
      <w:r w:rsidRPr="004001BD">
        <w:rPr>
          <w:rStyle w:val="Hipercze"/>
          <w:b/>
          <w:bCs/>
          <w:color w:val="0070C0"/>
          <w:sz w:val="20"/>
          <w:szCs w:val="20"/>
        </w:rPr>
        <w:t xml:space="preserve"> przeciwko</w:t>
      </w:r>
      <w:r>
        <w:rPr>
          <w:rStyle w:val="Hipercze"/>
          <w:b/>
          <w:bCs/>
          <w:color w:val="0070C0"/>
          <w:sz w:val="20"/>
          <w:szCs w:val="20"/>
        </w:rPr>
        <w:t xml:space="preserve"> Słowacji </w:t>
      </w:r>
      <w:r w:rsidRPr="004001BD">
        <w:rPr>
          <w:rStyle w:val="Hipercze"/>
          <w:b/>
          <w:bCs/>
          <w:color w:val="0070C0"/>
          <w:sz w:val="20"/>
          <w:szCs w:val="20"/>
        </w:rPr>
        <w:t xml:space="preserve">(nr </w:t>
      </w:r>
      <w:r>
        <w:rPr>
          <w:rStyle w:val="Hipercze"/>
          <w:b/>
          <w:bCs/>
          <w:color w:val="0070C0"/>
          <w:sz w:val="20"/>
          <w:szCs w:val="20"/>
        </w:rPr>
        <w:t>48587</w:t>
      </w:r>
      <w:r w:rsidRPr="004001BD">
        <w:rPr>
          <w:rStyle w:val="Hipercze"/>
          <w:b/>
          <w:bCs/>
          <w:color w:val="0070C0"/>
          <w:sz w:val="20"/>
          <w:szCs w:val="20"/>
        </w:rPr>
        <w:t>/</w:t>
      </w:r>
      <w:r>
        <w:rPr>
          <w:rStyle w:val="Hipercze"/>
          <w:b/>
          <w:bCs/>
          <w:color w:val="0070C0"/>
          <w:sz w:val="20"/>
          <w:szCs w:val="20"/>
        </w:rPr>
        <w:t>21</w:t>
      </w:r>
      <w:r w:rsidRPr="004001BD">
        <w:rPr>
          <w:rStyle w:val="Hipercze"/>
          <w:b/>
          <w:bCs/>
          <w:color w:val="0070C0"/>
          <w:sz w:val="20"/>
          <w:szCs w:val="20"/>
        </w:rPr>
        <w:t>)</w:t>
      </w:r>
      <w:r w:rsidRPr="004001BD">
        <w:rPr>
          <w:b/>
          <w:bCs/>
          <w:color w:val="0070C0"/>
          <w:sz w:val="20"/>
          <w:szCs w:val="20"/>
        </w:rPr>
        <w:fldChar w:fldCharType="end"/>
      </w:r>
    </w:p>
    <w:p w14:paraId="31396E67" w14:textId="225CDAE4" w:rsidR="00D17CDA" w:rsidRPr="004001BD" w:rsidRDefault="00D17CDA" w:rsidP="00D17CDA">
      <w:pPr>
        <w:pStyle w:val="Default"/>
        <w:ind w:left="840"/>
        <w:jc w:val="both"/>
        <w:rPr>
          <w:color w:val="808080" w:themeColor="background1" w:themeShade="80"/>
          <w:sz w:val="18"/>
          <w:szCs w:val="18"/>
        </w:rPr>
      </w:pPr>
      <w:r>
        <w:rPr>
          <w:color w:val="808080" w:themeColor="background1" w:themeShade="80"/>
          <w:sz w:val="18"/>
          <w:szCs w:val="18"/>
        </w:rPr>
        <w:t>24</w:t>
      </w:r>
      <w:r w:rsidRPr="004001BD">
        <w:rPr>
          <w:color w:val="808080" w:themeColor="background1" w:themeShade="80"/>
          <w:sz w:val="18"/>
          <w:szCs w:val="18"/>
        </w:rPr>
        <w:t xml:space="preserve"> październik</w:t>
      </w:r>
      <w:r>
        <w:rPr>
          <w:color w:val="808080" w:themeColor="background1" w:themeShade="80"/>
          <w:sz w:val="18"/>
          <w:szCs w:val="18"/>
        </w:rPr>
        <w:t>a 2024</w:t>
      </w:r>
      <w:r w:rsidRPr="004001BD">
        <w:rPr>
          <w:color w:val="808080" w:themeColor="background1" w:themeShade="80"/>
          <w:sz w:val="18"/>
          <w:szCs w:val="18"/>
        </w:rPr>
        <w:t xml:space="preserve"> r.</w:t>
      </w:r>
      <w:r>
        <w:rPr>
          <w:rStyle w:val="Odwoanieprzypisudolnego"/>
          <w:color w:val="808080" w:themeColor="background1" w:themeShade="80"/>
          <w:sz w:val="18"/>
          <w:szCs w:val="18"/>
        </w:rPr>
        <w:footnoteReference w:id="3"/>
      </w:r>
    </w:p>
    <w:p w14:paraId="034D2842" w14:textId="7E72FC2C" w:rsidR="00D17CDA" w:rsidRDefault="00D17CDA" w:rsidP="00D17CDA">
      <w:pPr>
        <w:pStyle w:val="Default"/>
        <w:ind w:left="840" w:right="794"/>
        <w:jc w:val="both"/>
        <w:rPr>
          <w:sz w:val="20"/>
          <w:szCs w:val="20"/>
        </w:rPr>
      </w:pPr>
      <w:r w:rsidRPr="003135A4">
        <w:rPr>
          <w:sz w:val="20"/>
          <w:szCs w:val="20"/>
        </w:rPr>
        <w:t xml:space="preserve">Sprawa </w:t>
      </w:r>
      <w:r w:rsidRPr="00D17CDA">
        <w:rPr>
          <w:sz w:val="20"/>
          <w:szCs w:val="20"/>
        </w:rPr>
        <w:t>ta dotyczyła postępowania podjętego na Słowacji w odpowiedzi na zarzut, że skarżąca, obywatelka Słowacji pochodzenia romskiego, była przedmiotem handlu ludźmi w 2010 r. do Wielkiej Brytanii, gdzie pracowała jako prostytutka przez co najmniej rok. W postępowaniu tym dana osoba została skazana za sutenerstwo. Skarżąca zarzuciła w szczególności, że nietraktowanie przez słowackie władze przestępstwa jako handlu ludźmi, a sutenerstwa, było niezgodne z ich obowiązkiem przeprowadzenia skutecznego dochodzenia w sprawie wiarygodnego podejrzenia, że padła ofiarą handlu ludźmi.</w:t>
      </w:r>
    </w:p>
    <w:p w14:paraId="420E205A" w14:textId="43FCB3AB" w:rsidR="00D17CDA" w:rsidRDefault="00D17CDA" w:rsidP="00D17CDA">
      <w:pPr>
        <w:pStyle w:val="Default"/>
        <w:ind w:left="840" w:right="794"/>
        <w:jc w:val="both"/>
        <w:rPr>
          <w:color w:val="0070C0"/>
          <w:sz w:val="20"/>
          <w:szCs w:val="20"/>
        </w:rPr>
      </w:pPr>
      <w:r w:rsidRPr="004001BD">
        <w:rPr>
          <w:color w:val="0070C0"/>
          <w:sz w:val="20"/>
          <w:szCs w:val="20"/>
        </w:rPr>
        <w:t xml:space="preserve">Trybunał </w:t>
      </w:r>
      <w:r w:rsidR="006E343B">
        <w:rPr>
          <w:color w:val="0070C0"/>
          <w:sz w:val="20"/>
          <w:szCs w:val="20"/>
        </w:rPr>
        <w:t>uznał</w:t>
      </w:r>
      <w:r w:rsidR="006E343B" w:rsidRPr="006E343B">
        <w:rPr>
          <w:color w:val="0070C0"/>
          <w:sz w:val="20"/>
          <w:szCs w:val="20"/>
        </w:rPr>
        <w:t xml:space="preserve">, że w niniejszej sprawie doszło </w:t>
      </w:r>
      <w:r w:rsidR="006E343B" w:rsidRPr="006E343B">
        <w:rPr>
          <w:b/>
          <w:bCs/>
          <w:color w:val="0070C0"/>
          <w:sz w:val="20"/>
          <w:szCs w:val="20"/>
        </w:rPr>
        <w:t>do naruszenia proceduralnego aspektu art. 4</w:t>
      </w:r>
      <w:r w:rsidR="006E343B" w:rsidRPr="006E343B">
        <w:rPr>
          <w:color w:val="0070C0"/>
          <w:sz w:val="20"/>
          <w:szCs w:val="20"/>
        </w:rPr>
        <w:t xml:space="preserve"> (zakaz pracy przymusowej) Konwencji, stwierdzając, że postępowanie karne na Słowacji było znacząco wadliwe w odniesieniu do traktowania przez władze zarzutów przeciwko domniemanemu handlarzowi B.B.</w:t>
      </w:r>
      <w:r w:rsidR="006E343B">
        <w:rPr>
          <w:color w:val="0070C0"/>
          <w:sz w:val="20"/>
          <w:szCs w:val="20"/>
        </w:rPr>
        <w:t xml:space="preserve"> </w:t>
      </w:r>
      <w:r w:rsidR="006E343B" w:rsidRPr="006E343B">
        <w:rPr>
          <w:color w:val="0070C0"/>
          <w:sz w:val="20"/>
          <w:szCs w:val="20"/>
        </w:rPr>
        <w:t>Trybunał zauważył w szczególności, że władze ograniczyły swoje wysiłki w celu ustalenia faktów do tych istotnych dla oceny działań sprawcy jako sutenerstwa. Fakty na pierwszy rzut oka przedstawiały wiarygodne oskarżenie o handel ludźmi, które władze miały obowiązek zbadać, ale tego nie zrobiły.</w:t>
      </w:r>
    </w:p>
    <w:bookmarkEnd w:id="5"/>
    <w:p w14:paraId="29F0EEBA" w14:textId="77777777" w:rsidR="006E343B" w:rsidRPr="004001BD" w:rsidRDefault="006E343B" w:rsidP="00D17CDA">
      <w:pPr>
        <w:pStyle w:val="Default"/>
        <w:ind w:left="840" w:right="794"/>
        <w:jc w:val="both"/>
        <w:rPr>
          <w:color w:val="0070C0"/>
          <w:sz w:val="20"/>
          <w:szCs w:val="20"/>
        </w:rPr>
      </w:pPr>
    </w:p>
    <w:p w14:paraId="6CE92388" w14:textId="102F49B4" w:rsidR="00233D83" w:rsidRDefault="00233D83" w:rsidP="00233D83">
      <w:pPr>
        <w:pStyle w:val="Default"/>
        <w:ind w:left="840" w:right="794"/>
        <w:jc w:val="both"/>
        <w:rPr>
          <w:rFonts w:eastAsia="Verdana" w:cstheme="minorBidi"/>
          <w:color w:val="808080"/>
          <w:sz w:val="28"/>
          <w:szCs w:val="28"/>
        </w:rPr>
      </w:pPr>
      <w:r w:rsidRPr="00233D83">
        <w:rPr>
          <w:rFonts w:eastAsia="Verdana" w:cstheme="minorBidi"/>
          <w:color w:val="808080"/>
          <w:sz w:val="28"/>
          <w:szCs w:val="28"/>
        </w:rPr>
        <w:t>Obowiązek umożliwienia ofiarom handlu ludźmi ubiegania się o odszkodowanie od ich handlarzy w odniesieniu do utraconych zarobków</w:t>
      </w:r>
    </w:p>
    <w:p w14:paraId="1A4EB029" w14:textId="0850F0CE" w:rsidR="00233D83" w:rsidRPr="00233D83" w:rsidRDefault="00233D83" w:rsidP="00233D83">
      <w:pPr>
        <w:pStyle w:val="Default"/>
        <w:ind w:left="840"/>
        <w:jc w:val="both"/>
        <w:rPr>
          <w:b/>
          <w:bCs/>
          <w:color w:val="0070C0"/>
          <w:sz w:val="20"/>
          <w:szCs w:val="20"/>
        </w:rPr>
      </w:pPr>
      <w:hyperlink r:id="rId33" w:history="1">
        <w:proofErr w:type="spellStart"/>
        <w:r w:rsidRPr="00233D83">
          <w:rPr>
            <w:rStyle w:val="Hipercze"/>
            <w:b/>
            <w:bCs/>
            <w:color w:val="0070C0"/>
            <w:sz w:val="20"/>
            <w:szCs w:val="20"/>
          </w:rPr>
          <w:t>Krachunova</w:t>
        </w:r>
        <w:proofErr w:type="spellEnd"/>
        <w:r w:rsidRPr="00233D83">
          <w:rPr>
            <w:rStyle w:val="Hipercze"/>
            <w:b/>
            <w:bCs/>
            <w:color w:val="0070C0"/>
            <w:sz w:val="20"/>
            <w:szCs w:val="20"/>
          </w:rPr>
          <w:t xml:space="preserve"> przeciwko Bułgarii</w:t>
        </w:r>
      </w:hyperlink>
    </w:p>
    <w:p w14:paraId="57C8DBED" w14:textId="3BBC9F6F" w:rsidR="00233D83" w:rsidRPr="004001BD" w:rsidRDefault="00233D83" w:rsidP="00233D83">
      <w:pPr>
        <w:pStyle w:val="Default"/>
        <w:ind w:left="840"/>
        <w:jc w:val="both"/>
        <w:rPr>
          <w:color w:val="808080" w:themeColor="background1" w:themeShade="80"/>
          <w:sz w:val="18"/>
          <w:szCs w:val="18"/>
        </w:rPr>
      </w:pPr>
      <w:r>
        <w:rPr>
          <w:color w:val="808080" w:themeColor="background1" w:themeShade="80"/>
          <w:sz w:val="18"/>
          <w:szCs w:val="18"/>
        </w:rPr>
        <w:t>28</w:t>
      </w:r>
      <w:r w:rsidRPr="004001BD">
        <w:rPr>
          <w:color w:val="808080" w:themeColor="background1" w:themeShade="80"/>
          <w:sz w:val="18"/>
          <w:szCs w:val="18"/>
        </w:rPr>
        <w:t xml:space="preserve"> </w:t>
      </w:r>
      <w:r>
        <w:rPr>
          <w:color w:val="808080" w:themeColor="background1" w:themeShade="80"/>
          <w:sz w:val="18"/>
          <w:szCs w:val="18"/>
        </w:rPr>
        <w:t>listopada 2023</w:t>
      </w:r>
      <w:r w:rsidRPr="004001BD">
        <w:rPr>
          <w:color w:val="808080" w:themeColor="background1" w:themeShade="80"/>
          <w:sz w:val="18"/>
          <w:szCs w:val="18"/>
        </w:rPr>
        <w:t xml:space="preserve"> r.</w:t>
      </w:r>
    </w:p>
    <w:p w14:paraId="55442EFA" w14:textId="5273855F" w:rsidR="00233D83" w:rsidRDefault="00233D83" w:rsidP="00233D83">
      <w:pPr>
        <w:pStyle w:val="Default"/>
        <w:ind w:left="840" w:right="794"/>
        <w:jc w:val="both"/>
        <w:rPr>
          <w:sz w:val="20"/>
          <w:szCs w:val="20"/>
        </w:rPr>
      </w:pPr>
      <w:r w:rsidRPr="003135A4">
        <w:rPr>
          <w:sz w:val="20"/>
          <w:szCs w:val="20"/>
        </w:rPr>
        <w:t>Sprawa</w:t>
      </w:r>
      <w:r w:rsidRPr="00233D83">
        <w:rPr>
          <w:sz w:val="20"/>
          <w:szCs w:val="20"/>
        </w:rPr>
        <w:t xml:space="preserve"> ta dotyczyła prób uzyskania przez skarżącą odszkodowania za zarobki z pracy seksualnej, które odebrał jej handlarz ludźmi. Bułgarskie sądy odmówiły odszkodowania, stwierdzając, że była ona zaangażowana w prostytucję, a zwrot zarobków z tego tytułu byłby sprzeczny z „dobrymi obyczajami”. Skarżąca zarzuciła, że nie miała prawnej możliwości uzyskania odszkodowania za odebrane jej </w:t>
      </w:r>
      <w:r w:rsidR="00B90A27">
        <w:rPr>
          <w:sz w:val="20"/>
          <w:szCs w:val="20"/>
        </w:rPr>
        <w:t>wynagrodzenia</w:t>
      </w:r>
      <w:r w:rsidRPr="00233D83">
        <w:rPr>
          <w:sz w:val="20"/>
          <w:szCs w:val="20"/>
        </w:rPr>
        <w:t xml:space="preserve"> z pracy seksualnej.</w:t>
      </w:r>
    </w:p>
    <w:p w14:paraId="36303224" w14:textId="6A7287D1" w:rsidR="00842680" w:rsidRDefault="00233D83" w:rsidP="00FF4525">
      <w:pPr>
        <w:pStyle w:val="Default"/>
        <w:ind w:left="840" w:right="794"/>
        <w:jc w:val="both"/>
        <w:rPr>
          <w:color w:val="0070C0"/>
          <w:sz w:val="20"/>
          <w:szCs w:val="20"/>
        </w:rPr>
      </w:pPr>
      <w:r w:rsidRPr="00233D83">
        <w:rPr>
          <w:color w:val="0070C0"/>
          <w:sz w:val="20"/>
          <w:szCs w:val="20"/>
        </w:rPr>
        <w:t xml:space="preserve">Trybunał uznał, że doszło do </w:t>
      </w:r>
      <w:r w:rsidRPr="00233D83">
        <w:rPr>
          <w:b/>
          <w:bCs/>
          <w:color w:val="0070C0"/>
          <w:sz w:val="20"/>
          <w:szCs w:val="20"/>
        </w:rPr>
        <w:t>naruszenia art. 4 Konwencji</w:t>
      </w:r>
      <w:r w:rsidRPr="00233D83">
        <w:rPr>
          <w:color w:val="0070C0"/>
          <w:sz w:val="20"/>
          <w:szCs w:val="20"/>
        </w:rPr>
        <w:t xml:space="preserve"> w odniesieniu do skarżącej, stwierdzając, że bułgarskie sądy nie wyważyły odpowiednio jej praw wynikających z art. 4 z interesami społeczności.</w:t>
      </w:r>
      <w:r>
        <w:rPr>
          <w:color w:val="0070C0"/>
          <w:sz w:val="20"/>
          <w:szCs w:val="20"/>
        </w:rPr>
        <w:t xml:space="preserve"> </w:t>
      </w:r>
      <w:r w:rsidRPr="00233D83">
        <w:rPr>
          <w:color w:val="0070C0"/>
          <w:sz w:val="20"/>
          <w:szCs w:val="20"/>
        </w:rPr>
        <w:t>W niniejszej sprawie Trybunał zauważył w szczególności, że państwa mają obowiązek umożliwienia ofiarom handlu ludźmi ubiegania się o</w:t>
      </w:r>
      <w:r>
        <w:rPr>
          <w:color w:val="0070C0"/>
          <w:sz w:val="20"/>
          <w:szCs w:val="20"/>
        </w:rPr>
        <w:t> </w:t>
      </w:r>
      <w:r w:rsidRPr="00233D83">
        <w:rPr>
          <w:color w:val="0070C0"/>
          <w:sz w:val="20"/>
          <w:szCs w:val="20"/>
        </w:rPr>
        <w:t>odszkodowanie za utracone zarobki od handlarzy, a władze bułgarskie nie wyważyły prawa skarżącej wynikającego z art. 4 do złożenia takiego roszczenia z interesami społeczności, która prawdopodobnie nie uzna wypłaty odszkodowania w takiej sytuacji za niemoralną.</w:t>
      </w:r>
      <w:r>
        <w:rPr>
          <w:color w:val="0070C0"/>
          <w:sz w:val="20"/>
          <w:szCs w:val="20"/>
        </w:rPr>
        <w:t xml:space="preserve"> </w:t>
      </w:r>
      <w:r w:rsidRPr="00233D83">
        <w:rPr>
          <w:color w:val="0070C0"/>
          <w:sz w:val="20"/>
          <w:szCs w:val="20"/>
        </w:rPr>
        <w:t xml:space="preserve">W tym względzie Trybunał odniósł się do odpowiednich traktatów międzynarodowych, które określają obowiązek umożliwienia ofiarom handlu ludźmi ubiegania się o odszkodowanie, w tym </w:t>
      </w:r>
      <w:r w:rsidRPr="00FF4525">
        <w:rPr>
          <w:color w:val="0070C0"/>
          <w:sz w:val="20"/>
          <w:szCs w:val="20"/>
          <w:u w:val="single"/>
        </w:rPr>
        <w:t>Protokołu z Palermo</w:t>
      </w:r>
      <w:r w:rsidRPr="00233D83">
        <w:rPr>
          <w:color w:val="0070C0"/>
          <w:sz w:val="20"/>
          <w:szCs w:val="20"/>
        </w:rPr>
        <w:t xml:space="preserve"> (art. 6 § 6) i </w:t>
      </w:r>
      <w:r w:rsidRPr="00FF4525">
        <w:rPr>
          <w:color w:val="0070C0"/>
          <w:sz w:val="20"/>
          <w:szCs w:val="20"/>
          <w:u w:val="single"/>
        </w:rPr>
        <w:t xml:space="preserve">Konwencji o zwalczaniu handlu ludźmi </w:t>
      </w:r>
      <w:r w:rsidRPr="00233D83">
        <w:rPr>
          <w:color w:val="0070C0"/>
          <w:sz w:val="20"/>
          <w:szCs w:val="20"/>
        </w:rPr>
        <w:t>(art. 15 § 3), z których oba obowiązywały we wszystkich U</w:t>
      </w:r>
      <w:r w:rsidR="00B90A27">
        <w:rPr>
          <w:color w:val="0070C0"/>
          <w:sz w:val="20"/>
          <w:szCs w:val="20"/>
        </w:rPr>
        <w:t>kładającyc</w:t>
      </w:r>
      <w:r w:rsidRPr="00233D83">
        <w:rPr>
          <w:color w:val="0070C0"/>
          <w:sz w:val="20"/>
          <w:szCs w:val="20"/>
        </w:rPr>
        <w:t>h się Państwach. Był to pierwszy raz, kiedy Trybunał uznał, że ofiara handlu ludźmi ma prawo do ubiegania się o odszkodowanie w odniesieniu do szkody pieniężnej od jej handlarza na podstawie art. 4 Konwencji.</w:t>
      </w:r>
    </w:p>
    <w:p w14:paraId="67A11BA9" w14:textId="77777777" w:rsidR="00FF4525" w:rsidRPr="00FF4525" w:rsidRDefault="00FF4525" w:rsidP="00FF4525">
      <w:pPr>
        <w:pStyle w:val="Default"/>
        <w:ind w:left="840" w:right="794"/>
        <w:jc w:val="both"/>
        <w:rPr>
          <w:color w:val="0070C0"/>
          <w:sz w:val="20"/>
          <w:szCs w:val="20"/>
        </w:rPr>
      </w:pPr>
    </w:p>
    <w:p w14:paraId="5B8A2FC6" w14:textId="77777777" w:rsidR="00125376" w:rsidRPr="007B0120" w:rsidRDefault="00F4467B">
      <w:pPr>
        <w:pStyle w:val="Nagwek1"/>
        <w:spacing w:before="50"/>
        <w:jc w:val="both"/>
      </w:pPr>
      <w:r w:rsidRPr="007B0120">
        <w:rPr>
          <w:color w:val="808080"/>
        </w:rPr>
        <w:t>Status uchodźcy i zezwolenie na pobyt</w:t>
      </w:r>
    </w:p>
    <w:p w14:paraId="5F5798B1" w14:textId="20E2A49D" w:rsidR="00125376" w:rsidRPr="007B0120" w:rsidRDefault="00F4467B">
      <w:pPr>
        <w:pStyle w:val="Nagwek2"/>
        <w:spacing w:before="64"/>
        <w:jc w:val="both"/>
        <w:rPr>
          <w:b w:val="0"/>
          <w:bCs w:val="0"/>
          <w:u w:val="none"/>
        </w:rPr>
      </w:pPr>
      <w:hyperlink r:id="rId34">
        <w:r w:rsidRPr="007B0120">
          <w:rPr>
            <w:color w:val="0071BB"/>
            <w:u w:val="thick" w:color="0071BB"/>
          </w:rPr>
          <w:t xml:space="preserve">L.R. przeciwko </w:t>
        </w:r>
        <w:r w:rsidR="007F2D78">
          <w:rPr>
            <w:color w:val="0071BB"/>
            <w:u w:val="thick" w:color="0071BB"/>
          </w:rPr>
          <w:t>Zjednoczonemu Królestwu</w:t>
        </w:r>
        <w:r w:rsidRPr="007B0120">
          <w:rPr>
            <w:color w:val="0071BB"/>
            <w:u w:val="thick" w:color="0071BB"/>
          </w:rPr>
          <w:t xml:space="preserve"> (nr 49113/09)</w:t>
        </w:r>
      </w:hyperlink>
    </w:p>
    <w:p w14:paraId="3E89AF5E" w14:textId="77777777" w:rsidR="00125376" w:rsidRPr="007B0120" w:rsidRDefault="00D427BE">
      <w:pPr>
        <w:spacing w:before="60" w:line="218" w:lineRule="exact"/>
        <w:ind w:left="840"/>
        <w:jc w:val="both"/>
        <w:rPr>
          <w:rFonts w:ascii="Verdana" w:eastAsia="Verdana" w:hAnsi="Verdana" w:cs="Verdana"/>
          <w:sz w:val="18"/>
          <w:szCs w:val="18"/>
        </w:rPr>
      </w:pPr>
      <w:r>
        <w:rPr>
          <w:rFonts w:ascii="Verdana" w:hAnsi="Verdana"/>
          <w:color w:val="808080"/>
          <w:sz w:val="18"/>
        </w:rPr>
        <w:t>14</w:t>
      </w:r>
      <w:r w:rsidR="00F4467B" w:rsidRPr="007B0120">
        <w:rPr>
          <w:rFonts w:ascii="Verdana" w:hAnsi="Verdana"/>
          <w:color w:val="808080"/>
          <w:sz w:val="18"/>
        </w:rPr>
        <w:t xml:space="preserve"> czerwca 2011 r. (decyzja o skreśleniu z listy skarg)</w:t>
      </w:r>
    </w:p>
    <w:p w14:paraId="431986A9" w14:textId="42C12A97" w:rsidR="00125376" w:rsidRPr="007B0120" w:rsidRDefault="00F4467B">
      <w:pPr>
        <w:pStyle w:val="Tekstpodstawowy"/>
        <w:ind w:right="816" w:hanging="1"/>
        <w:jc w:val="both"/>
      </w:pPr>
      <w:r w:rsidRPr="007B0120">
        <w:t xml:space="preserve">Skarżąca twierdziła, że została </w:t>
      </w:r>
      <w:r w:rsidR="00D427BE">
        <w:t>sprzedana</w:t>
      </w:r>
      <w:r w:rsidRPr="007B0120">
        <w:t xml:space="preserve"> do Wielkiej Brytanii z Włoc</w:t>
      </w:r>
      <w:r w:rsidR="00D427BE">
        <w:t>h przez Albańczyka, który zmuszał</w:t>
      </w:r>
      <w:r w:rsidRPr="007B0120">
        <w:t xml:space="preserve"> ją do prostytucji w nocnym klubie, z</w:t>
      </w:r>
      <w:r w:rsidR="001E3C2A">
        <w:t>a</w:t>
      </w:r>
      <w:r w:rsidRPr="007B0120">
        <w:t xml:space="preserve">bierając wszystkie </w:t>
      </w:r>
      <w:r w:rsidR="00D427BE">
        <w:t>pieniądze generowane przez ten proceder. Skarżąca u</w:t>
      </w:r>
      <w:r w:rsidRPr="007B0120">
        <w:t xml:space="preserve">ciekła i zamieszkała w </w:t>
      </w:r>
      <w:r w:rsidR="00D427BE">
        <w:t>nieujawnionym schronisku.</w:t>
      </w:r>
      <w:r w:rsidRPr="007B0120">
        <w:t xml:space="preserve"> Twierdziła, że </w:t>
      </w:r>
      <w:r w:rsidR="00D427BE">
        <w:t>wydalenie</w:t>
      </w:r>
      <w:r w:rsidRPr="007B0120">
        <w:t xml:space="preserve"> jej ze Zjednoczonego Królestwa do Al</w:t>
      </w:r>
      <w:r w:rsidR="00D427BE">
        <w:t xml:space="preserve">banii naraziłoby ją na ryzyko </w:t>
      </w:r>
      <w:r w:rsidRPr="007B0120">
        <w:t>traktowania jej w sposób na</w:t>
      </w:r>
      <w:r w:rsidR="00D427BE">
        <w:t xml:space="preserve">ruszający między innymi </w:t>
      </w:r>
      <w:r w:rsidR="00684811">
        <w:t>art.</w:t>
      </w:r>
      <w:r w:rsidRPr="007B0120">
        <w:t xml:space="preserve"> 4 Konwencji (zakaz niewolnictwa i pracy przymusowej).</w:t>
      </w:r>
    </w:p>
    <w:p w14:paraId="454FCF3F" w14:textId="31305642" w:rsidR="00125376" w:rsidRPr="007B0120" w:rsidRDefault="00F4467B">
      <w:pPr>
        <w:pStyle w:val="Tekstpodstawowy"/>
        <w:ind w:left="839" w:right="816"/>
        <w:jc w:val="both"/>
      </w:pPr>
      <w:r w:rsidRPr="007B0120">
        <w:rPr>
          <w:color w:val="0071BB"/>
        </w:rPr>
        <w:t xml:space="preserve">Trybunał </w:t>
      </w:r>
      <w:r w:rsidR="00D427BE">
        <w:rPr>
          <w:b/>
          <w:color w:val="0071BB"/>
        </w:rPr>
        <w:t>s</w:t>
      </w:r>
      <w:r w:rsidRPr="007B0120">
        <w:rPr>
          <w:b/>
          <w:color w:val="0071BB"/>
        </w:rPr>
        <w:t>kreślił</w:t>
      </w:r>
      <w:r w:rsidR="00D427BE">
        <w:rPr>
          <w:color w:val="0071BB"/>
        </w:rPr>
        <w:t xml:space="preserve"> skargę z</w:t>
      </w:r>
      <w:r w:rsidRPr="007B0120">
        <w:rPr>
          <w:color w:val="0071BB"/>
        </w:rPr>
        <w:t xml:space="preserve"> listy </w:t>
      </w:r>
      <w:r w:rsidR="00D427BE">
        <w:rPr>
          <w:color w:val="0071BB"/>
        </w:rPr>
        <w:t>spraw</w:t>
      </w:r>
      <w:r w:rsidRPr="007B0120">
        <w:rPr>
          <w:color w:val="0071BB"/>
        </w:rPr>
        <w:t xml:space="preserve"> na mocy </w:t>
      </w:r>
      <w:r w:rsidR="005310F5">
        <w:rPr>
          <w:color w:val="0071BB"/>
        </w:rPr>
        <w:t>art.</w:t>
      </w:r>
      <w:r w:rsidRPr="007B0120">
        <w:rPr>
          <w:color w:val="0071BB"/>
        </w:rPr>
        <w:t xml:space="preserve"> 37 Konwencji (skreślenie skargi z listy) </w:t>
      </w:r>
      <w:r w:rsidR="00D427BE">
        <w:rPr>
          <w:color w:val="0071BB"/>
        </w:rPr>
        <w:t>uznając</w:t>
      </w:r>
      <w:r w:rsidRPr="007B0120">
        <w:rPr>
          <w:color w:val="0071BB"/>
        </w:rPr>
        <w:t xml:space="preserve">, że w związku z przyznaniem przez </w:t>
      </w:r>
      <w:r w:rsidR="00C435FF">
        <w:rPr>
          <w:color w:val="0071BB"/>
        </w:rPr>
        <w:t>Zjednoczone Królestwo</w:t>
      </w:r>
      <w:r w:rsidRPr="007B0120">
        <w:rPr>
          <w:color w:val="0071BB"/>
        </w:rPr>
        <w:t xml:space="preserve"> statusu uchodźcy </w:t>
      </w:r>
      <w:r w:rsidRPr="007B0120">
        <w:rPr>
          <w:color w:val="0071BB"/>
        </w:rPr>
        <w:lastRenderedPageBreak/>
        <w:t>skarżącej i jej córce</w:t>
      </w:r>
      <w:r w:rsidR="00D427BE">
        <w:rPr>
          <w:color w:val="0071BB"/>
        </w:rPr>
        <w:t>,</w:t>
      </w:r>
      <w:r w:rsidRPr="007B0120">
        <w:rPr>
          <w:color w:val="0071BB"/>
        </w:rPr>
        <w:t xml:space="preserve"> nie istniało </w:t>
      </w:r>
      <w:r w:rsidR="00D427BE">
        <w:rPr>
          <w:color w:val="0071BB"/>
        </w:rPr>
        <w:t>już</w:t>
      </w:r>
      <w:r w:rsidRPr="007B0120">
        <w:rPr>
          <w:color w:val="0071BB"/>
        </w:rPr>
        <w:t xml:space="preserve"> ryzyko odesłania ich do Albanii. Rząd zobowiązał się również do wypłaty skarżącej rekompensaty z tytułu poniesionych przez nią kosztów prawnych.</w:t>
      </w:r>
    </w:p>
    <w:p w14:paraId="21CE732A" w14:textId="4B6A63FB" w:rsidR="00125376" w:rsidRPr="007B0120" w:rsidRDefault="00F4467B">
      <w:pPr>
        <w:pStyle w:val="Nagwek2"/>
        <w:jc w:val="both"/>
        <w:rPr>
          <w:b w:val="0"/>
          <w:bCs w:val="0"/>
          <w:u w:val="none"/>
        </w:rPr>
      </w:pPr>
      <w:hyperlink r:id="rId35">
        <w:r w:rsidRPr="007B0120">
          <w:rPr>
            <w:color w:val="0071BB"/>
            <w:u w:val="thick" w:color="0071BB"/>
          </w:rPr>
          <w:t>D.H. przeciwko Finlandii (nr 30815/09)</w:t>
        </w:r>
      </w:hyperlink>
    </w:p>
    <w:p w14:paraId="0824CC7B" w14:textId="77777777" w:rsidR="00125376" w:rsidRPr="007B0120" w:rsidRDefault="00D427BE">
      <w:pPr>
        <w:spacing w:before="62" w:line="218" w:lineRule="exact"/>
        <w:ind w:left="840"/>
        <w:jc w:val="both"/>
        <w:rPr>
          <w:rFonts w:ascii="Verdana" w:eastAsia="Verdana" w:hAnsi="Verdana" w:cs="Verdana"/>
          <w:sz w:val="18"/>
          <w:szCs w:val="18"/>
        </w:rPr>
      </w:pPr>
      <w:r>
        <w:rPr>
          <w:rFonts w:ascii="Verdana" w:hAnsi="Verdana"/>
          <w:color w:val="808080"/>
          <w:sz w:val="18"/>
        </w:rPr>
        <w:t>28</w:t>
      </w:r>
      <w:r w:rsidR="00F4467B" w:rsidRPr="007B0120">
        <w:rPr>
          <w:rFonts w:ascii="Verdana" w:hAnsi="Verdana"/>
          <w:color w:val="808080"/>
          <w:sz w:val="18"/>
        </w:rPr>
        <w:t xml:space="preserve"> czerwca 2011 r. (decyzja o skreśleniu z listy skarg)</w:t>
      </w:r>
    </w:p>
    <w:p w14:paraId="06C54355" w14:textId="3858E873" w:rsidR="00125376" w:rsidRPr="007B0120" w:rsidRDefault="00F4467B" w:rsidP="00D81912">
      <w:pPr>
        <w:pStyle w:val="Tekstpodstawowy"/>
        <w:ind w:right="819"/>
        <w:jc w:val="both"/>
      </w:pPr>
      <w:r w:rsidRPr="007B0120">
        <w:t>Ska</w:t>
      </w:r>
      <w:r w:rsidR="00D81912">
        <w:t>rżący, obywatel Somalii urodzony w 1992 r</w:t>
      </w:r>
      <w:r w:rsidR="00933903">
        <w:t>oku</w:t>
      </w:r>
      <w:r w:rsidR="00D81912">
        <w:t>, przybył</w:t>
      </w:r>
      <w:r w:rsidRPr="007B0120">
        <w:t xml:space="preserve"> </w:t>
      </w:r>
      <w:r w:rsidR="00D81912">
        <w:t>łodzią</w:t>
      </w:r>
      <w:r w:rsidRPr="007B0120">
        <w:t xml:space="preserve"> do Włoch w listopa</w:t>
      </w:r>
      <w:r w:rsidR="00A81B23">
        <w:t>dzie 2007 r</w:t>
      </w:r>
      <w:r w:rsidR="00933903">
        <w:t>oku</w:t>
      </w:r>
      <w:r w:rsidR="00A81B23">
        <w:t xml:space="preserve">. Uciekł z </w:t>
      </w:r>
      <w:r w:rsidR="00554433">
        <w:t>Mogadiszu,</w:t>
      </w:r>
      <w:r w:rsidRPr="007B0120">
        <w:t xml:space="preserve"> gdzie </w:t>
      </w:r>
      <w:r w:rsidR="00C54087">
        <w:t xml:space="preserve">jak </w:t>
      </w:r>
      <w:r w:rsidRPr="007B0120">
        <w:t>twierdził, został zmuszony</w:t>
      </w:r>
      <w:bookmarkStart w:id="6" w:name="_bookmark2"/>
      <w:bookmarkEnd w:id="6"/>
      <w:r w:rsidR="00D81912">
        <w:t xml:space="preserve"> </w:t>
      </w:r>
      <w:r w:rsidRPr="007B0120">
        <w:t>do wstąpienia w szeregi armii po upadku s</w:t>
      </w:r>
      <w:r w:rsidR="000E19FF">
        <w:t>truktur administracyjnych kraju i gdzie</w:t>
      </w:r>
      <w:r w:rsidRPr="007B0120">
        <w:t xml:space="preserve"> </w:t>
      </w:r>
      <w:r w:rsidR="000E19FF">
        <w:t>groziła mu śmierć z rąk etiopskich oddziałów, których celem było</w:t>
      </w:r>
      <w:r w:rsidRPr="007B0120">
        <w:t xml:space="preserve"> </w:t>
      </w:r>
      <w:r w:rsidR="000E19FF">
        <w:t>pojmowanie i zabijanie</w:t>
      </w:r>
      <w:r w:rsidRPr="007B0120">
        <w:t xml:space="preserve"> </w:t>
      </w:r>
      <w:r w:rsidR="000E19FF">
        <w:t>młodych somalijskich żołnierzy.</w:t>
      </w:r>
      <w:r w:rsidR="00772A79">
        <w:t xml:space="preserve"> </w:t>
      </w:r>
      <w:r w:rsidRPr="007B0120">
        <w:t xml:space="preserve">Władze włoskie </w:t>
      </w:r>
      <w:r w:rsidR="004D3792">
        <w:t>pozostawiły</w:t>
      </w:r>
      <w:r w:rsidRPr="007B0120">
        <w:t xml:space="preserve"> go na ulicach Rzymu zimą 2007 rok</w:t>
      </w:r>
      <w:r w:rsidR="000E19FF">
        <w:t>u, bez żadnej pomocy ani środków.</w:t>
      </w:r>
      <w:r w:rsidRPr="007B0120">
        <w:t xml:space="preserve"> Był </w:t>
      </w:r>
      <w:r w:rsidR="000E19FF">
        <w:t>nieustannie głodny i zmarznięty a także</w:t>
      </w:r>
      <w:r w:rsidRPr="007B0120">
        <w:t xml:space="preserve"> napastowany fizycznie i słownie, zarówno na ulicach miasta jak i przez policję w Mediolanie, </w:t>
      </w:r>
      <w:r w:rsidR="000E19FF">
        <w:t>dokąd udał się po pomoc</w:t>
      </w:r>
      <w:r w:rsidRPr="007B0120">
        <w:t>. W końcu trafił do Finlandii, gdzie złożył wniosek o azyl, którego mu odmówiono w lutym 2010 r</w:t>
      </w:r>
      <w:r w:rsidR="00954B34">
        <w:t>oku</w:t>
      </w:r>
      <w:r w:rsidRPr="007B0120">
        <w:t xml:space="preserve">. Skarżący zarzucił, że </w:t>
      </w:r>
      <w:r w:rsidR="000E19FF">
        <w:t>gdyby wrócił</w:t>
      </w:r>
      <w:r w:rsidRPr="007B0120">
        <w:t xml:space="preserve"> do Włoch, naraziłby się na nieludzkie lub poniżające traktowanie sprzeczne z </w:t>
      </w:r>
      <w:r w:rsidR="00B85325">
        <w:t>art.</w:t>
      </w:r>
      <w:r w:rsidR="000E19FF">
        <w:t xml:space="preserve"> 3 Konwencji, zwłaszcza, że był</w:t>
      </w:r>
      <w:r w:rsidRPr="007B0120">
        <w:t xml:space="preserve"> w tamtym okresie małoletnim bez opieki.</w:t>
      </w:r>
    </w:p>
    <w:p w14:paraId="58B4D3A4" w14:textId="01533CD2" w:rsidR="00125376" w:rsidRPr="007B0120" w:rsidRDefault="00F4467B">
      <w:pPr>
        <w:pStyle w:val="Tekstpodstawowy"/>
        <w:ind w:left="839" w:right="816"/>
        <w:jc w:val="both"/>
      </w:pPr>
      <w:r w:rsidRPr="007B0120">
        <w:rPr>
          <w:color w:val="0071BB"/>
        </w:rPr>
        <w:t xml:space="preserve">Trybunał </w:t>
      </w:r>
      <w:r w:rsidR="000E19FF">
        <w:rPr>
          <w:b/>
          <w:color w:val="0071BB"/>
        </w:rPr>
        <w:t>s</w:t>
      </w:r>
      <w:r w:rsidRPr="007B0120">
        <w:rPr>
          <w:b/>
          <w:color w:val="0071BB"/>
        </w:rPr>
        <w:t>kreślił</w:t>
      </w:r>
      <w:r w:rsidR="007F2D78">
        <w:rPr>
          <w:color w:val="0071BB"/>
        </w:rPr>
        <w:t xml:space="preserve"> skargę z</w:t>
      </w:r>
      <w:r w:rsidRPr="007B0120">
        <w:rPr>
          <w:color w:val="0071BB"/>
        </w:rPr>
        <w:t xml:space="preserve"> listy </w:t>
      </w:r>
      <w:r w:rsidR="000E19FF">
        <w:rPr>
          <w:color w:val="0071BB"/>
        </w:rPr>
        <w:t>spraw</w:t>
      </w:r>
      <w:r w:rsidRPr="007B0120">
        <w:rPr>
          <w:color w:val="0071BB"/>
        </w:rPr>
        <w:t xml:space="preserve"> na mocy </w:t>
      </w:r>
      <w:r w:rsidR="00B2249F">
        <w:rPr>
          <w:color w:val="0071BB"/>
        </w:rPr>
        <w:t>art.</w:t>
      </w:r>
      <w:r w:rsidRPr="007B0120">
        <w:rPr>
          <w:color w:val="0071BB"/>
        </w:rPr>
        <w:t xml:space="preserve"> 37 Konwencji (skreślenie skargi z listy) argumentując, że skarżącemu przyznano zezwolenie na pobyt </w:t>
      </w:r>
      <w:r w:rsidR="000E19FF">
        <w:rPr>
          <w:color w:val="0071BB"/>
        </w:rPr>
        <w:t xml:space="preserve">stały </w:t>
      </w:r>
      <w:r w:rsidRPr="007B0120">
        <w:rPr>
          <w:color w:val="0071BB"/>
        </w:rPr>
        <w:t>w Finlandii i że nie p</w:t>
      </w:r>
      <w:r w:rsidR="000E19FF">
        <w:rPr>
          <w:color w:val="0071BB"/>
        </w:rPr>
        <w:t>odlegał już nakazowi wydalenia.</w:t>
      </w:r>
      <w:r w:rsidRPr="007B0120">
        <w:rPr>
          <w:color w:val="0071BB"/>
        </w:rPr>
        <w:t xml:space="preserve"> Mając na uwadze powyższe, Trybunał uznał sprawę stanowiącą podstawę skargi za rozstrzygniętą.</w:t>
      </w:r>
    </w:p>
    <w:p w14:paraId="2C282A86" w14:textId="77777777" w:rsidR="00125376" w:rsidRPr="007B0120" w:rsidRDefault="00F4467B">
      <w:pPr>
        <w:pStyle w:val="Nagwek2"/>
        <w:ind w:left="839"/>
        <w:jc w:val="both"/>
        <w:rPr>
          <w:b w:val="0"/>
          <w:bCs w:val="0"/>
          <w:u w:val="none"/>
        </w:rPr>
      </w:pPr>
      <w:hyperlink r:id="rId36">
        <w:r w:rsidRPr="007B0120">
          <w:rPr>
            <w:color w:val="0071BB"/>
            <w:u w:val="thick" w:color="0071BB"/>
          </w:rPr>
          <w:t xml:space="preserve">O.G.O. przeciwko </w:t>
        </w:r>
        <w:r w:rsidR="007F2D78" w:rsidRPr="007F2D78">
          <w:rPr>
            <w:color w:val="0071BB"/>
            <w:u w:val="thick" w:color="0071BB"/>
          </w:rPr>
          <w:t>Zjednoczonemu Królestwu</w:t>
        </w:r>
        <w:r w:rsidRPr="007B0120">
          <w:rPr>
            <w:color w:val="0071BB"/>
            <w:u w:val="thick" w:color="0071BB"/>
          </w:rPr>
          <w:t xml:space="preserve"> (skarga nr 13950/12)</w:t>
        </w:r>
      </w:hyperlink>
    </w:p>
    <w:p w14:paraId="1BF41865" w14:textId="77777777" w:rsidR="00125376" w:rsidRPr="007B0120" w:rsidRDefault="007F2D78">
      <w:pPr>
        <w:spacing w:before="62" w:line="218" w:lineRule="exact"/>
        <w:ind w:left="840"/>
        <w:jc w:val="both"/>
        <w:rPr>
          <w:rFonts w:ascii="Verdana" w:eastAsia="Verdana" w:hAnsi="Verdana" w:cs="Verdana"/>
          <w:sz w:val="18"/>
          <w:szCs w:val="18"/>
        </w:rPr>
      </w:pPr>
      <w:r>
        <w:rPr>
          <w:rFonts w:ascii="Verdana" w:hAnsi="Verdana"/>
          <w:color w:val="808080"/>
          <w:sz w:val="18"/>
        </w:rPr>
        <w:t>18</w:t>
      </w:r>
      <w:r w:rsidR="00F4467B" w:rsidRPr="007B0120">
        <w:rPr>
          <w:rFonts w:ascii="Verdana" w:hAnsi="Verdana"/>
          <w:color w:val="808080"/>
          <w:sz w:val="18"/>
        </w:rPr>
        <w:t xml:space="preserve"> lutego 2014 r. (decyzja o skreśleniu z listy skarg)</w:t>
      </w:r>
    </w:p>
    <w:p w14:paraId="7E5899A1" w14:textId="709C0B02" w:rsidR="00125376" w:rsidRPr="007B0120" w:rsidRDefault="00F4467B">
      <w:pPr>
        <w:pStyle w:val="Tekstpodstawowy"/>
        <w:ind w:left="839" w:right="815"/>
        <w:jc w:val="both"/>
      </w:pPr>
      <w:r w:rsidRPr="007B0120">
        <w:t xml:space="preserve">Skarżąca, obywatelka Nigerii, która twierdziła, że padła ofiarą handlu ludźmi, skarżyła się, że jej wydalenie do Nigerii naraziłoby ją na realne ryzyko ponownego handlu ludźmi. </w:t>
      </w:r>
      <w:r w:rsidRPr="007B0120">
        <w:rPr>
          <w:color w:val="0071BB"/>
        </w:rPr>
        <w:t xml:space="preserve">Trybunał </w:t>
      </w:r>
      <w:r w:rsidR="007F2D78">
        <w:rPr>
          <w:b/>
          <w:color w:val="0071BB"/>
        </w:rPr>
        <w:t>s</w:t>
      </w:r>
      <w:r w:rsidRPr="00840DFC">
        <w:rPr>
          <w:b/>
          <w:color w:val="0071BB"/>
        </w:rPr>
        <w:t>kreślił</w:t>
      </w:r>
      <w:r w:rsidR="007F2D78">
        <w:rPr>
          <w:color w:val="0071BB"/>
        </w:rPr>
        <w:t xml:space="preserve"> </w:t>
      </w:r>
      <w:r w:rsidR="00C546E5">
        <w:rPr>
          <w:color w:val="0071BB"/>
        </w:rPr>
        <w:t>skargę</w:t>
      </w:r>
      <w:r w:rsidR="007F2D78">
        <w:rPr>
          <w:color w:val="0071BB"/>
        </w:rPr>
        <w:t xml:space="preserve"> z </w:t>
      </w:r>
      <w:r w:rsidRPr="007B0120">
        <w:rPr>
          <w:color w:val="0071BB"/>
        </w:rPr>
        <w:t xml:space="preserve">listy spraw na mocy </w:t>
      </w:r>
      <w:r w:rsidR="008E2C7C">
        <w:rPr>
          <w:color w:val="0071BB"/>
        </w:rPr>
        <w:t>art.</w:t>
      </w:r>
      <w:r w:rsidRPr="007B0120">
        <w:rPr>
          <w:color w:val="0071BB"/>
        </w:rPr>
        <w:t xml:space="preserve"> 37 Konwencji (skreślenie skargi z listy) stwierdzając, że skarżąca nie była już narażona na </w:t>
      </w:r>
      <w:r w:rsidR="007F2D78">
        <w:rPr>
          <w:color w:val="0071BB"/>
        </w:rPr>
        <w:t>wydalenie</w:t>
      </w:r>
      <w:r w:rsidRPr="007B0120">
        <w:rPr>
          <w:color w:val="0071BB"/>
        </w:rPr>
        <w:t xml:space="preserve"> ze względu na przyznanie jej przez </w:t>
      </w:r>
      <w:r w:rsidR="007F2D78">
        <w:rPr>
          <w:color w:val="0071BB"/>
        </w:rPr>
        <w:t>Zjednoczone Królestwo</w:t>
      </w:r>
      <w:r w:rsidRPr="007B0120">
        <w:rPr>
          <w:color w:val="0071BB"/>
        </w:rPr>
        <w:t xml:space="preserve"> statusu uchodźcy </w:t>
      </w:r>
      <w:r w:rsidR="007F2D78">
        <w:rPr>
          <w:color w:val="0071BB"/>
        </w:rPr>
        <w:t xml:space="preserve">oraz prawa do pobytu </w:t>
      </w:r>
      <w:r w:rsidRPr="007B0120">
        <w:rPr>
          <w:color w:val="0071BB"/>
        </w:rPr>
        <w:t>na czas nieokreślony. Ponadto władze Zjednoczonego Królestwa uznały, że padła ona ofiarą handlu ludźmi.</w:t>
      </w:r>
    </w:p>
    <w:p w14:paraId="6A7D8335" w14:textId="77777777" w:rsidR="00125376" w:rsidRPr="007B0120" w:rsidRDefault="00125376">
      <w:pPr>
        <w:spacing w:before="7"/>
        <w:rPr>
          <w:rFonts w:ascii="Verdana" w:eastAsia="Verdana" w:hAnsi="Verdana" w:cs="Verdana"/>
          <w:sz w:val="19"/>
          <w:szCs w:val="19"/>
        </w:rPr>
      </w:pPr>
    </w:p>
    <w:p w14:paraId="107DC548" w14:textId="77777777" w:rsidR="00125376" w:rsidRPr="007B0120" w:rsidRDefault="00F4467B">
      <w:pPr>
        <w:pStyle w:val="Nagwek1"/>
        <w:ind w:right="102"/>
      </w:pPr>
      <w:r w:rsidRPr="007B0120">
        <w:rPr>
          <w:color w:val="0071BB"/>
        </w:rPr>
        <w:t>Praca podczas odbywania kary pozbawienia wolności</w:t>
      </w:r>
    </w:p>
    <w:p w14:paraId="44062483" w14:textId="77777777" w:rsidR="00125376" w:rsidRPr="007B0120" w:rsidRDefault="00125376">
      <w:pPr>
        <w:spacing w:before="10"/>
        <w:rPr>
          <w:rFonts w:ascii="Verdana" w:eastAsia="Verdana" w:hAnsi="Verdana" w:cs="Verdana"/>
          <w:sz w:val="6"/>
          <w:szCs w:val="6"/>
        </w:rPr>
      </w:pPr>
    </w:p>
    <w:p w14:paraId="3AB388C3" w14:textId="77777777" w:rsidR="00125376" w:rsidRPr="007B0120" w:rsidRDefault="0057087C">
      <w:pPr>
        <w:spacing w:line="28" w:lineRule="exact"/>
        <w:ind w:left="796"/>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1AB7B561" wp14:editId="14B60117">
                <wp:extent cx="5786755" cy="18415"/>
                <wp:effectExtent l="9525" t="9525" r="4445" b="635"/>
                <wp:docPr id="9" name="210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18415"/>
                          <a:chOff x="0" y="0"/>
                          <a:chExt cx="9113" cy="29"/>
                        </a:xfrm>
                      </wpg:grpSpPr>
                      <wpg:grpSp>
                        <wpg:cNvPr id="10" name="210727"/>
                        <wpg:cNvGrpSpPr>
                          <a:grpSpLocks/>
                        </wpg:cNvGrpSpPr>
                        <wpg:grpSpPr bwMode="auto">
                          <a:xfrm>
                            <a:off x="14" y="14"/>
                            <a:ext cx="9084" cy="2"/>
                            <a:chOff x="14" y="14"/>
                            <a:chExt cx="9084" cy="2"/>
                          </a:xfrm>
                        </wpg:grpSpPr>
                        <wps:wsp>
                          <wps:cNvPr id="11" name="210836"/>
                          <wps:cNvSpPr>
                            <a:spLocks/>
                          </wps:cNvSpPr>
                          <wps:spPr bwMode="auto">
                            <a:xfrm>
                              <a:off x="14" y="14"/>
                              <a:ext cx="9084" cy="2"/>
                            </a:xfrm>
                            <a:custGeom>
                              <a:avLst/>
                              <a:gdLst>
                                <a:gd name="T0" fmla="+- 0 14 14"/>
                                <a:gd name="T1" fmla="*/ T0 w 9084"/>
                                <a:gd name="T2" fmla="+- 0 9098 14"/>
                                <a:gd name="T3" fmla="*/ T2 w 9084"/>
                              </a:gdLst>
                              <a:ahLst/>
                              <a:cxnLst>
                                <a:cxn ang="0">
                                  <a:pos x="T1" y="0"/>
                                </a:cxn>
                                <a:cxn ang="0">
                                  <a:pos x="T3" y="0"/>
                                </a:cxn>
                              </a:cxnLst>
                              <a:rect l="0" t="0" r="r" b="b"/>
                              <a:pathLst>
                                <a:path w="9084">
                                  <a:moveTo>
                                    <a:pt x="0" y="0"/>
                                  </a:moveTo>
                                  <a:lnTo>
                                    <a:pt x="9084" y="0"/>
                                  </a:lnTo>
                                </a:path>
                              </a:pathLst>
                            </a:custGeom>
                            <a:noFill/>
                            <a:ln w="1828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86B193" id="210569" o:spid="_x0000_s1026" style="width:455.65pt;height:1.45pt;mso-position-horizontal-relative:char;mso-position-vertical-relative:line" coordsize="91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">
                <v:group id="210727" o:spid="_x0000_s1027" style="position:absolute;left:14;top:14;width:9084;height:2" coordorigin="14,14"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210836" o:spid="_x0000_s1028" style="position:absolute;left:14;top:1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" path="m,l9084,e" filled="f" strokecolor="#999" strokeweight="1.44pt">
                    <v:path arrowok="t" o:connecttype="custom" o:connectlocs="0,0;9084,0" o:connectangles="0,0"/>
                  </v:shape>
                </v:group>
                <w10:anchorlock/>
              </v:group>
            </w:pict>
          </mc:Fallback>
        </mc:AlternateContent>
      </w:r>
    </w:p>
    <w:p w14:paraId="14926C25" w14:textId="77777777" w:rsidR="00125376" w:rsidRPr="003B10DC" w:rsidRDefault="00F4467B">
      <w:pPr>
        <w:pStyle w:val="Nagwek2"/>
        <w:spacing w:before="121"/>
        <w:jc w:val="both"/>
        <w:rPr>
          <w:b w:val="0"/>
          <w:bCs w:val="0"/>
          <w:u w:val="none"/>
        </w:rPr>
      </w:pPr>
      <w:r w:rsidRPr="003B10DC">
        <w:rPr>
          <w:color w:val="0071BB"/>
          <w:u w:val="thick" w:color="0071BB"/>
        </w:rPr>
        <w:t xml:space="preserve">De Wilde, Ooms </w:t>
      </w:r>
      <w:r w:rsidR="00AF2023" w:rsidRPr="003B10DC">
        <w:rPr>
          <w:color w:val="0071BB"/>
          <w:u w:val="thick" w:color="0071BB"/>
        </w:rPr>
        <w:t>oraz</w:t>
      </w:r>
      <w:r w:rsidRPr="003B10DC">
        <w:rPr>
          <w:color w:val="0071BB"/>
          <w:u w:val="thick" w:color="0071BB"/>
        </w:rPr>
        <w:t xml:space="preserve"> Versyp (“</w:t>
      </w:r>
      <w:r w:rsidR="003B10DC" w:rsidRPr="003B10DC">
        <w:rPr>
          <w:color w:val="0071BB"/>
          <w:u w:val="thick" w:color="0071BB"/>
        </w:rPr>
        <w:t>sprawy włóczęgów</w:t>
      </w:r>
      <w:r w:rsidRPr="003B10DC">
        <w:rPr>
          <w:color w:val="0071BB"/>
          <w:u w:val="thick" w:color="0071BB"/>
        </w:rPr>
        <w:t>”) przeciwko Belgii</w:t>
      </w:r>
    </w:p>
    <w:p w14:paraId="504B8FF9" w14:textId="77777777" w:rsidR="00125376" w:rsidRPr="007B0120" w:rsidRDefault="00AF2023">
      <w:pPr>
        <w:spacing w:before="60" w:line="218" w:lineRule="exact"/>
        <w:ind w:left="840"/>
        <w:jc w:val="both"/>
        <w:rPr>
          <w:rFonts w:ascii="Verdana" w:eastAsia="Verdana" w:hAnsi="Verdana" w:cs="Verdana"/>
          <w:sz w:val="18"/>
          <w:szCs w:val="18"/>
        </w:rPr>
      </w:pPr>
      <w:r>
        <w:rPr>
          <w:rFonts w:ascii="Verdana" w:hAnsi="Verdana"/>
          <w:color w:val="808080"/>
          <w:sz w:val="18"/>
        </w:rPr>
        <w:t>18</w:t>
      </w:r>
      <w:r w:rsidR="00F4467B" w:rsidRPr="007B0120">
        <w:rPr>
          <w:rFonts w:ascii="Verdana" w:hAnsi="Verdana"/>
          <w:color w:val="808080"/>
          <w:sz w:val="18"/>
        </w:rPr>
        <w:t xml:space="preserve"> czerwca 1971 r.</w:t>
      </w:r>
    </w:p>
    <w:p w14:paraId="7DDF16B3" w14:textId="77777777" w:rsidR="00125376" w:rsidRPr="007B0120" w:rsidRDefault="00F4467B">
      <w:pPr>
        <w:pStyle w:val="Tekstpodstawowy"/>
        <w:ind w:right="816"/>
        <w:jc w:val="both"/>
      </w:pPr>
      <w:r w:rsidRPr="007B0120">
        <w:t xml:space="preserve">Skarżący zostali uznani za włóczęgów i zatrzymani w </w:t>
      </w:r>
      <w:r w:rsidR="003B10DC">
        <w:t xml:space="preserve">stosownych </w:t>
      </w:r>
      <w:r w:rsidRPr="007B0120">
        <w:t xml:space="preserve">ośrodkach, gdzie zostali zmuszeni do pracy w zamian za niskie wynagrodzenie. </w:t>
      </w:r>
      <w:r w:rsidR="003B10DC">
        <w:t>Zarzucili</w:t>
      </w:r>
      <w:r w:rsidRPr="007B0120">
        <w:t>, że zostali zmuszeni do pracy w zamian za absurdalnie niską płacę i pod rygorem sankcji dyscyplinarnych.</w:t>
      </w:r>
    </w:p>
    <w:p w14:paraId="7276C9A9" w14:textId="7882C775" w:rsidR="00125376" w:rsidRPr="007B0120" w:rsidRDefault="00F4467B">
      <w:pPr>
        <w:pStyle w:val="Tekstpodstawowy"/>
        <w:ind w:left="839" w:right="818"/>
        <w:jc w:val="both"/>
      </w:pPr>
      <w:r w:rsidRPr="007B0120">
        <w:rPr>
          <w:color w:val="0071BB"/>
        </w:rPr>
        <w:t xml:space="preserve">Trybunał stwierdził, że </w:t>
      </w:r>
      <w:r w:rsidRPr="00097187">
        <w:rPr>
          <w:b/>
          <w:color w:val="0071BB"/>
        </w:rPr>
        <w:t xml:space="preserve">nie doszło do naruszenia </w:t>
      </w:r>
      <w:r w:rsidR="00EC4DFD">
        <w:rPr>
          <w:b/>
          <w:color w:val="0071BB"/>
        </w:rPr>
        <w:t>art.</w:t>
      </w:r>
      <w:r w:rsidR="00097187">
        <w:rPr>
          <w:b/>
          <w:color w:val="0071BB"/>
        </w:rPr>
        <w:t xml:space="preserve"> 4</w:t>
      </w:r>
      <w:r w:rsidR="003B10DC">
        <w:rPr>
          <w:color w:val="0071BB"/>
        </w:rPr>
        <w:t xml:space="preserve"> Konwencji</w:t>
      </w:r>
      <w:r w:rsidRPr="007B0120">
        <w:rPr>
          <w:color w:val="0071BB"/>
        </w:rPr>
        <w:t xml:space="preserve"> (zakaz niewolnictwa lub pracy przymusowej), ponieważ praca skarżących w ośrodkach </w:t>
      </w:r>
      <w:r w:rsidR="003B10DC">
        <w:rPr>
          <w:color w:val="0071BB"/>
        </w:rPr>
        <w:t>dla włóczęgów</w:t>
      </w:r>
      <w:r w:rsidRPr="007B0120">
        <w:rPr>
          <w:color w:val="0071BB"/>
        </w:rPr>
        <w:t xml:space="preserve"> nie przekroczyła dozwolonych przez Konwencję </w:t>
      </w:r>
      <w:r w:rsidR="006B763C">
        <w:rPr>
          <w:color w:val="0071BB"/>
        </w:rPr>
        <w:t>granic</w:t>
      </w:r>
      <w:r w:rsidR="003B10DC">
        <w:rPr>
          <w:color w:val="0071BB"/>
        </w:rPr>
        <w:t>, jako że</w:t>
      </w:r>
      <w:r w:rsidRPr="007B0120">
        <w:rPr>
          <w:color w:val="0071BB"/>
        </w:rPr>
        <w:t xml:space="preserve"> była to praca ukierunkowana na rehabilitację włóczęgów i była porównywalna z tą </w:t>
      </w:r>
      <w:r w:rsidR="003B10DC">
        <w:rPr>
          <w:color w:val="0071BB"/>
        </w:rPr>
        <w:t xml:space="preserve">przyjętą </w:t>
      </w:r>
      <w:r w:rsidRPr="007B0120">
        <w:rPr>
          <w:color w:val="0071BB"/>
        </w:rPr>
        <w:t>w kilku innych państwach członkowskich</w:t>
      </w:r>
      <w:r w:rsidR="003B10DC">
        <w:rPr>
          <w:color w:val="0071BB"/>
        </w:rPr>
        <w:t xml:space="preserve"> Rady Europy</w:t>
      </w:r>
      <w:r w:rsidRPr="007B0120">
        <w:rPr>
          <w:color w:val="0071BB"/>
        </w:rPr>
        <w:t>.</w:t>
      </w:r>
    </w:p>
    <w:p w14:paraId="52234351" w14:textId="77777777" w:rsidR="00125376" w:rsidRPr="007B0120" w:rsidRDefault="00F4467B">
      <w:pPr>
        <w:pStyle w:val="Nagwek2"/>
        <w:spacing w:before="121"/>
        <w:ind w:left="839"/>
        <w:jc w:val="both"/>
        <w:rPr>
          <w:b w:val="0"/>
          <w:bCs w:val="0"/>
          <w:u w:val="none"/>
        </w:rPr>
      </w:pPr>
      <w:hyperlink r:id="rId37">
        <w:r w:rsidRPr="007B0120">
          <w:rPr>
            <w:color w:val="0071BB"/>
            <w:u w:val="thick" w:color="0071BB"/>
          </w:rPr>
          <w:t>Van Droogenbroeck przeciwko Belgii</w:t>
        </w:r>
      </w:hyperlink>
    </w:p>
    <w:p w14:paraId="2DDA5C0F" w14:textId="77777777" w:rsidR="00125376" w:rsidRPr="007B0120" w:rsidRDefault="00971D09">
      <w:pPr>
        <w:spacing w:before="60" w:line="218" w:lineRule="exact"/>
        <w:ind w:left="840"/>
        <w:jc w:val="both"/>
        <w:rPr>
          <w:rFonts w:ascii="Verdana" w:eastAsia="Verdana" w:hAnsi="Verdana" w:cs="Verdana"/>
          <w:sz w:val="18"/>
          <w:szCs w:val="18"/>
        </w:rPr>
      </w:pPr>
      <w:r>
        <w:rPr>
          <w:rFonts w:ascii="Verdana" w:hAnsi="Verdana"/>
          <w:color w:val="808080"/>
          <w:sz w:val="18"/>
        </w:rPr>
        <w:t>24</w:t>
      </w:r>
      <w:r w:rsidR="00F4467B" w:rsidRPr="007B0120">
        <w:rPr>
          <w:rFonts w:ascii="Verdana" w:hAnsi="Verdana"/>
          <w:color w:val="808080"/>
          <w:sz w:val="18"/>
        </w:rPr>
        <w:t xml:space="preserve"> czerwca 1982 r.</w:t>
      </w:r>
    </w:p>
    <w:p w14:paraId="2D0A78ED" w14:textId="7F216D52" w:rsidR="00125376" w:rsidRPr="007B0120" w:rsidRDefault="00F4467B">
      <w:pPr>
        <w:pStyle w:val="Tekstpodstawowy"/>
        <w:ind w:left="839" w:right="814"/>
        <w:jc w:val="both"/>
      </w:pPr>
      <w:r w:rsidRPr="007B0120">
        <w:t xml:space="preserve">Skarżący został skazany za kradzież </w:t>
      </w:r>
      <w:r w:rsidR="00C73595">
        <w:t>oraz</w:t>
      </w:r>
      <w:r w:rsidRPr="007B0120">
        <w:t xml:space="preserve"> </w:t>
      </w:r>
      <w:r w:rsidR="00023648">
        <w:t>został oddany</w:t>
      </w:r>
      <w:r w:rsidRPr="007B0120">
        <w:t xml:space="preserve">, po zakończeniu dwuletniego </w:t>
      </w:r>
      <w:r w:rsidR="00C73595">
        <w:t xml:space="preserve">okresu </w:t>
      </w:r>
      <w:r w:rsidRPr="007B0120">
        <w:t>pozbawienia wolności</w:t>
      </w:r>
      <w:r w:rsidR="00023648">
        <w:t>,</w:t>
      </w:r>
      <w:r w:rsidRPr="007B0120">
        <w:t xml:space="preserve"> na kilka lat do dyspozycji państwa, w którym to czasie mógł zostać </w:t>
      </w:r>
      <w:r w:rsidR="00023648">
        <w:t>p</w:t>
      </w:r>
      <w:r w:rsidR="00973B4E">
        <w:t>onownie osadzony</w:t>
      </w:r>
      <w:r w:rsidRPr="007B0120">
        <w:t xml:space="preserve">. </w:t>
      </w:r>
      <w:r w:rsidR="00023648">
        <w:t>Zarzucił</w:t>
      </w:r>
      <w:r w:rsidRPr="007B0120">
        <w:t xml:space="preserve">, że był przetrzymywany w </w:t>
      </w:r>
      <w:r w:rsidR="00973B4E">
        <w:t>poddaństwie,</w:t>
      </w:r>
      <w:r w:rsidRPr="007B0120">
        <w:t xml:space="preserve"> </w:t>
      </w:r>
      <w:r w:rsidR="00023648">
        <w:t>ponieważ</w:t>
      </w:r>
      <w:r w:rsidRPr="007B0120">
        <w:t xml:space="preserve"> poddaw</w:t>
      </w:r>
      <w:r w:rsidR="00023648">
        <w:t>ano go "kaprysom administracji”</w:t>
      </w:r>
      <w:r w:rsidR="00023648" w:rsidRPr="00023648">
        <w:t xml:space="preserve"> i że był zmuszony pracować, by zaoszczędzić trochę pieniędzy.</w:t>
      </w:r>
    </w:p>
    <w:p w14:paraId="05CDEEE6" w14:textId="52A9EE7F" w:rsidR="00D654D7" w:rsidRDefault="00F4467B" w:rsidP="00023648">
      <w:pPr>
        <w:pStyle w:val="Tekstpodstawowy"/>
        <w:ind w:left="839" w:right="816"/>
        <w:jc w:val="both"/>
        <w:rPr>
          <w:color w:val="0071BB"/>
        </w:rPr>
      </w:pPr>
      <w:r w:rsidRPr="007B0120">
        <w:rPr>
          <w:color w:val="0071BB"/>
        </w:rPr>
        <w:t xml:space="preserve">Trybunał orzekł, że </w:t>
      </w:r>
      <w:r w:rsidRPr="00097187">
        <w:rPr>
          <w:b/>
          <w:color w:val="0071BB"/>
        </w:rPr>
        <w:t xml:space="preserve">nie doszło do naruszenia </w:t>
      </w:r>
      <w:r w:rsidR="0060252E">
        <w:rPr>
          <w:b/>
          <w:color w:val="0071BB"/>
        </w:rPr>
        <w:t>art.</w:t>
      </w:r>
      <w:r w:rsidRPr="00097187">
        <w:rPr>
          <w:b/>
          <w:color w:val="0071BB"/>
        </w:rPr>
        <w:t xml:space="preserve"> 4</w:t>
      </w:r>
      <w:r w:rsidRPr="007B0120">
        <w:rPr>
          <w:color w:val="0071BB"/>
        </w:rPr>
        <w:t xml:space="preserve"> Konwencji (zakaz niewolnictwa lub pracy przymusowej).</w:t>
      </w:r>
      <w:r w:rsidR="0060252E">
        <w:rPr>
          <w:color w:val="0071BB"/>
        </w:rPr>
        <w:t xml:space="preserve"> </w:t>
      </w:r>
      <w:r w:rsidRPr="007B0120">
        <w:rPr>
          <w:color w:val="0071BB"/>
        </w:rPr>
        <w:t>Podkreślił, że sytuację skarżącego można było</w:t>
      </w:r>
      <w:r w:rsidR="00023648">
        <w:rPr>
          <w:color w:val="0071BB"/>
        </w:rPr>
        <w:t>by</w:t>
      </w:r>
      <w:r w:rsidRPr="007B0120">
        <w:rPr>
          <w:color w:val="0071BB"/>
        </w:rPr>
        <w:t xml:space="preserve"> uznać za </w:t>
      </w:r>
      <w:r w:rsidR="00023648">
        <w:rPr>
          <w:color w:val="0071BB"/>
        </w:rPr>
        <w:t xml:space="preserve">poddaństwo </w:t>
      </w:r>
      <w:r w:rsidRPr="007B0120">
        <w:rPr>
          <w:color w:val="0071BB"/>
        </w:rPr>
        <w:t xml:space="preserve">tylko wtedy, gdyby wiązało się to z wyjątkowo rażącą formą ograniczenia wolności, co nie miało miejsca. Co więcej, </w:t>
      </w:r>
      <w:r w:rsidR="0060252E" w:rsidRPr="007B0120">
        <w:rPr>
          <w:color w:val="0071BB"/>
        </w:rPr>
        <w:t>praca,</w:t>
      </w:r>
      <w:r w:rsidRPr="007B0120">
        <w:rPr>
          <w:color w:val="0071BB"/>
        </w:rPr>
        <w:t xml:space="preserve"> </w:t>
      </w:r>
      <w:r w:rsidR="00023648">
        <w:rPr>
          <w:color w:val="0071BB"/>
        </w:rPr>
        <w:t>któr</w:t>
      </w:r>
      <w:r w:rsidR="0060252E">
        <w:rPr>
          <w:color w:val="0071BB"/>
        </w:rPr>
        <w:t>ą</w:t>
      </w:r>
      <w:r w:rsidR="00023648">
        <w:rPr>
          <w:color w:val="0071BB"/>
        </w:rPr>
        <w:t xml:space="preserve"> miał wykon</w:t>
      </w:r>
      <w:r w:rsidR="00412BF2">
        <w:rPr>
          <w:color w:val="0071BB"/>
        </w:rPr>
        <w:t>yw</w:t>
      </w:r>
      <w:r w:rsidR="00023648">
        <w:rPr>
          <w:color w:val="0071BB"/>
        </w:rPr>
        <w:t>ać</w:t>
      </w:r>
      <w:r w:rsidRPr="007B0120">
        <w:rPr>
          <w:color w:val="0071BB"/>
        </w:rPr>
        <w:t xml:space="preserve">, </w:t>
      </w:r>
      <w:r w:rsidR="00023648" w:rsidRPr="00023648">
        <w:rPr>
          <w:color w:val="0071BB"/>
        </w:rPr>
        <w:t>nie wykracza</w:t>
      </w:r>
      <w:r w:rsidR="00023648">
        <w:rPr>
          <w:color w:val="0071BB"/>
        </w:rPr>
        <w:t>ła</w:t>
      </w:r>
      <w:r w:rsidR="00023648" w:rsidRPr="00023648">
        <w:rPr>
          <w:color w:val="0071BB"/>
        </w:rPr>
        <w:t xml:space="preserve"> poza </w:t>
      </w:r>
      <w:r w:rsidR="00023648">
        <w:rPr>
          <w:color w:val="0071BB"/>
        </w:rPr>
        <w:t>zwyczajny zakres</w:t>
      </w:r>
      <w:r w:rsidR="00023648" w:rsidRPr="00023648">
        <w:rPr>
          <w:color w:val="0071BB"/>
        </w:rPr>
        <w:t xml:space="preserve"> w </w:t>
      </w:r>
      <w:r w:rsidR="00023648">
        <w:rPr>
          <w:color w:val="0071BB"/>
        </w:rPr>
        <w:t>tym kontekście, ponieważ została</w:t>
      </w:r>
      <w:r w:rsidR="00023648" w:rsidRPr="00023648">
        <w:rPr>
          <w:color w:val="0071BB"/>
        </w:rPr>
        <w:t xml:space="preserve"> </w:t>
      </w:r>
      <w:r w:rsidR="00023648">
        <w:rPr>
          <w:color w:val="0071BB"/>
        </w:rPr>
        <w:t>zaplanowana tak</w:t>
      </w:r>
      <w:r w:rsidR="00023648" w:rsidRPr="00023648">
        <w:rPr>
          <w:color w:val="0071BB"/>
        </w:rPr>
        <w:t xml:space="preserve">, </w:t>
      </w:r>
      <w:r w:rsidR="00023648">
        <w:rPr>
          <w:color w:val="0071BB"/>
        </w:rPr>
        <w:t>a</w:t>
      </w:r>
      <w:r w:rsidR="00023648" w:rsidRPr="00023648">
        <w:rPr>
          <w:color w:val="0071BB"/>
        </w:rPr>
        <w:t xml:space="preserve">by pomóc mu w </w:t>
      </w:r>
      <w:r w:rsidR="001478C5">
        <w:rPr>
          <w:color w:val="0071BB"/>
        </w:rPr>
        <w:t>resocjalizacji</w:t>
      </w:r>
      <w:r w:rsidR="00023648" w:rsidRPr="00023648">
        <w:rPr>
          <w:color w:val="0071BB"/>
        </w:rPr>
        <w:t xml:space="preserve">. </w:t>
      </w:r>
    </w:p>
    <w:p w14:paraId="2351F497" w14:textId="77777777" w:rsidR="00125376" w:rsidRPr="00D654D7" w:rsidRDefault="00F4467B" w:rsidP="006459E2">
      <w:pPr>
        <w:pStyle w:val="Nagwek2"/>
        <w:spacing w:before="121"/>
        <w:ind w:left="839"/>
        <w:jc w:val="both"/>
        <w:rPr>
          <w:b w:val="0"/>
          <w:bCs w:val="0"/>
        </w:rPr>
      </w:pPr>
      <w:hyperlink r:id="rId38">
        <w:r w:rsidRPr="00D654D7">
          <w:rPr>
            <w:color w:val="0071BB"/>
            <w:u w:val="thick" w:color="0071BB"/>
          </w:rPr>
          <w:t>Stummer przeciwko Austrii</w:t>
        </w:r>
      </w:hyperlink>
    </w:p>
    <w:p w14:paraId="1A21163B" w14:textId="77777777" w:rsidR="00125376" w:rsidRPr="007B0120" w:rsidRDefault="00971D09">
      <w:pPr>
        <w:spacing w:before="60" w:line="218" w:lineRule="exact"/>
        <w:ind w:left="840"/>
        <w:jc w:val="both"/>
        <w:rPr>
          <w:rFonts w:ascii="Verdana" w:eastAsia="Verdana" w:hAnsi="Verdana" w:cs="Verdana"/>
          <w:sz w:val="18"/>
          <w:szCs w:val="18"/>
        </w:rPr>
      </w:pPr>
      <w:r>
        <w:rPr>
          <w:rFonts w:ascii="Verdana" w:hAnsi="Verdana"/>
          <w:color w:val="808080"/>
          <w:sz w:val="18"/>
        </w:rPr>
        <w:t>7</w:t>
      </w:r>
      <w:r w:rsidR="00F4467B" w:rsidRPr="007B0120">
        <w:rPr>
          <w:rFonts w:ascii="Verdana" w:hAnsi="Verdana"/>
          <w:color w:val="808080"/>
          <w:sz w:val="18"/>
        </w:rPr>
        <w:t xml:space="preserve"> lipca 2011 r. (Wielka Izba)</w:t>
      </w:r>
    </w:p>
    <w:p w14:paraId="025E92F4" w14:textId="6240DE43" w:rsidR="00125376" w:rsidRPr="007B0120" w:rsidRDefault="00F4467B">
      <w:pPr>
        <w:pStyle w:val="Tekstpodstawowy"/>
        <w:ind w:right="816"/>
        <w:jc w:val="both"/>
      </w:pPr>
      <w:r w:rsidRPr="007B0120">
        <w:t xml:space="preserve">Skarżący, który spędził 28 lat swojego życia w więzieniu, twierdził, że standardy europejskie zmieniły się w takim stopniu, że praca w więzieniu bez przynależności do systemu emerytalnego nie może być dłużej uważana za "wymaganą </w:t>
      </w:r>
      <w:r w:rsidR="002679D5">
        <w:t>zwykle w ramach wykonywania kary pozbawienia wolności</w:t>
      </w:r>
      <w:r w:rsidRPr="007B0120">
        <w:t xml:space="preserve">", która </w:t>
      </w:r>
      <w:r w:rsidR="002679D5">
        <w:t>jest wyłączona z kategorii</w:t>
      </w:r>
      <w:r w:rsidRPr="007B0120">
        <w:t xml:space="preserve"> "niewolnictwo i praca przymusowa” w myśl </w:t>
      </w:r>
      <w:r w:rsidR="00D939EE">
        <w:t>art.</w:t>
      </w:r>
      <w:r w:rsidRPr="007B0120">
        <w:t xml:space="preserve"> 4 Konwencji.</w:t>
      </w:r>
    </w:p>
    <w:p w14:paraId="013852FE" w14:textId="0DD1334D" w:rsidR="00CF562F" w:rsidRDefault="00F4467B">
      <w:pPr>
        <w:pStyle w:val="Tekstpodstawowy"/>
        <w:ind w:left="839" w:right="818"/>
        <w:jc w:val="both"/>
        <w:rPr>
          <w:color w:val="0071BB"/>
        </w:rPr>
      </w:pPr>
      <w:r w:rsidRPr="007B0120">
        <w:rPr>
          <w:color w:val="0071BB"/>
        </w:rPr>
        <w:t xml:space="preserve">Trybunał stwierdził, że </w:t>
      </w:r>
      <w:r w:rsidRPr="007B0120">
        <w:rPr>
          <w:b/>
          <w:color w:val="0071BB"/>
        </w:rPr>
        <w:t xml:space="preserve">nie doszło do naruszenia </w:t>
      </w:r>
      <w:r w:rsidR="008441BF">
        <w:rPr>
          <w:b/>
          <w:color w:val="0071BB"/>
        </w:rPr>
        <w:t>art.</w:t>
      </w:r>
      <w:r w:rsidRPr="007B0120">
        <w:rPr>
          <w:b/>
          <w:color w:val="0071BB"/>
        </w:rPr>
        <w:t xml:space="preserve"> 4</w:t>
      </w:r>
      <w:r w:rsidRPr="007B0120">
        <w:rPr>
          <w:color w:val="0071BB"/>
        </w:rPr>
        <w:t xml:space="preserve"> Konwencji (zakaz pracy przymusowej). Uznał, że z uwagi na brak europejskiego porozumienia w sprawie przynależności więźniów pracujących do systemu emerytalnego, praktyka państw członkowskich Rady Europy nie stanowiła podstawy do takiej interpretacji. Trybunał dalej stwierdził, że w tej spraw</w:t>
      </w:r>
      <w:r w:rsidR="00630BF1">
        <w:rPr>
          <w:color w:val="0071BB"/>
        </w:rPr>
        <w:t>ie</w:t>
      </w:r>
      <w:r w:rsidRPr="007B0120">
        <w:rPr>
          <w:b/>
          <w:color w:val="0071BB"/>
        </w:rPr>
        <w:t xml:space="preserve"> nie doszło do naruszenia </w:t>
      </w:r>
      <w:r w:rsidR="00E62DE9">
        <w:rPr>
          <w:b/>
          <w:color w:val="0071BB"/>
        </w:rPr>
        <w:t>art.</w:t>
      </w:r>
      <w:r w:rsidRPr="007B0120">
        <w:rPr>
          <w:b/>
          <w:color w:val="0071BB"/>
        </w:rPr>
        <w:t xml:space="preserve"> 14</w:t>
      </w:r>
      <w:r w:rsidRPr="007B0120">
        <w:rPr>
          <w:color w:val="0071BB"/>
        </w:rPr>
        <w:t xml:space="preserve"> </w:t>
      </w:r>
      <w:r w:rsidR="00630BF1">
        <w:rPr>
          <w:color w:val="0071BB"/>
        </w:rPr>
        <w:t>Konwencji (zakaz dyskryminacji)</w:t>
      </w:r>
      <w:r w:rsidRPr="007B0120">
        <w:rPr>
          <w:color w:val="0071BB"/>
        </w:rPr>
        <w:t xml:space="preserve"> </w:t>
      </w:r>
      <w:r w:rsidRPr="00097187">
        <w:rPr>
          <w:b/>
          <w:color w:val="0071BB"/>
        </w:rPr>
        <w:t>w związku z</w:t>
      </w:r>
      <w:r w:rsidRPr="007B0120">
        <w:rPr>
          <w:color w:val="0071BB"/>
        </w:rPr>
        <w:t xml:space="preserve"> </w:t>
      </w:r>
      <w:r w:rsidR="00607CD2">
        <w:rPr>
          <w:b/>
          <w:color w:val="0071BB"/>
        </w:rPr>
        <w:t>art.</w:t>
      </w:r>
      <w:r w:rsidR="00097187">
        <w:rPr>
          <w:b/>
          <w:color w:val="0071BB"/>
        </w:rPr>
        <w:t xml:space="preserve"> 1 Protokołu nr</w:t>
      </w:r>
      <w:r w:rsidRPr="007B0120">
        <w:rPr>
          <w:b/>
          <w:color w:val="0071BB"/>
        </w:rPr>
        <w:t xml:space="preserve"> 1</w:t>
      </w:r>
      <w:r w:rsidRPr="007B0120">
        <w:rPr>
          <w:color w:val="0071BB"/>
        </w:rPr>
        <w:t xml:space="preserve"> do Konwencji (ochrona własności).</w:t>
      </w:r>
    </w:p>
    <w:p w14:paraId="3AF90252" w14:textId="77777777" w:rsidR="00125376" w:rsidRPr="007B0120" w:rsidRDefault="00F4467B">
      <w:pPr>
        <w:pStyle w:val="Nagwek2"/>
        <w:ind w:left="839"/>
        <w:jc w:val="both"/>
        <w:rPr>
          <w:b w:val="0"/>
          <w:bCs w:val="0"/>
          <w:u w:val="none"/>
        </w:rPr>
      </w:pPr>
      <w:hyperlink r:id="rId39">
        <w:r w:rsidRPr="007B0120">
          <w:rPr>
            <w:color w:val="0071BB"/>
            <w:u w:val="thick" w:color="0071BB"/>
          </w:rPr>
          <w:t>Zhelyazkov przeciwko Bułgarii</w:t>
        </w:r>
      </w:hyperlink>
    </w:p>
    <w:p w14:paraId="7DDACE30" w14:textId="77777777" w:rsidR="00125376" w:rsidRPr="007B0120" w:rsidRDefault="00971D09">
      <w:pPr>
        <w:spacing w:before="60"/>
        <w:ind w:left="840"/>
        <w:jc w:val="both"/>
        <w:rPr>
          <w:rFonts w:ascii="Verdana" w:eastAsia="Verdana" w:hAnsi="Verdana" w:cs="Verdana"/>
          <w:sz w:val="18"/>
          <w:szCs w:val="18"/>
        </w:rPr>
      </w:pPr>
      <w:r>
        <w:rPr>
          <w:rFonts w:ascii="Verdana" w:hAnsi="Verdana"/>
          <w:color w:val="808080"/>
          <w:sz w:val="18"/>
        </w:rPr>
        <w:t>9</w:t>
      </w:r>
      <w:r w:rsidR="00F4467B" w:rsidRPr="007B0120">
        <w:rPr>
          <w:rFonts w:ascii="Verdana" w:hAnsi="Verdana"/>
          <w:color w:val="808080"/>
          <w:sz w:val="18"/>
        </w:rPr>
        <w:t xml:space="preserve"> października 2012 r. </w:t>
      </w:r>
    </w:p>
    <w:p w14:paraId="4E2515CD" w14:textId="77777777" w:rsidR="00125376" w:rsidRPr="007B0120" w:rsidRDefault="00F4467B" w:rsidP="00971D09">
      <w:pPr>
        <w:pStyle w:val="Tekstpodstawowy"/>
        <w:spacing w:before="1"/>
        <w:ind w:right="816"/>
        <w:jc w:val="both"/>
      </w:pPr>
      <w:r w:rsidRPr="007B0120">
        <w:t>Skarżący został uznany winnym pomniejszego chuligaństwa za znieważenie prokuratora. Został skazany na dwa tygodnie w areszcie, podczas których musiał brać udział w projekcie dotyczącym rozwoju infrastruktury miejskiej. Skarżył się w szczególności, został zmuszony do pracy przymusowej, ponieważ musiał pracować bez wynagrodzenia.</w:t>
      </w:r>
    </w:p>
    <w:p w14:paraId="58E3CDF9" w14:textId="7CB74EF3" w:rsidR="00125376" w:rsidRPr="00714471" w:rsidRDefault="00F4467B" w:rsidP="00714471">
      <w:pPr>
        <w:pStyle w:val="Tekstpodstawowy"/>
        <w:spacing w:before="1"/>
        <w:ind w:left="839" w:right="816"/>
        <w:jc w:val="both"/>
        <w:rPr>
          <w:color w:val="0071BB"/>
        </w:rPr>
      </w:pPr>
      <w:r w:rsidRPr="007B0120">
        <w:rPr>
          <w:color w:val="0071BB"/>
        </w:rPr>
        <w:t xml:space="preserve">Na podstawie </w:t>
      </w:r>
      <w:r w:rsidR="00956EC1" w:rsidRPr="00714471">
        <w:rPr>
          <w:color w:val="0071BB"/>
        </w:rPr>
        <w:t>art.</w:t>
      </w:r>
      <w:r w:rsidRPr="00714471">
        <w:rPr>
          <w:color w:val="0071BB"/>
        </w:rPr>
        <w:t xml:space="preserve"> 4 Konwe</w:t>
      </w:r>
      <w:r w:rsidR="00971D09" w:rsidRPr="00714471">
        <w:rPr>
          <w:color w:val="0071BB"/>
        </w:rPr>
        <w:t>ncji</w:t>
      </w:r>
      <w:r w:rsidR="00971D09">
        <w:rPr>
          <w:color w:val="0071BB"/>
        </w:rPr>
        <w:t xml:space="preserve"> (zakaz pracy przymusowej), </w:t>
      </w:r>
      <w:r w:rsidRPr="007B0120">
        <w:rPr>
          <w:color w:val="0071BB"/>
        </w:rPr>
        <w:t xml:space="preserve">Trybunał </w:t>
      </w:r>
      <w:r w:rsidRPr="00714471">
        <w:rPr>
          <w:color w:val="0071BB"/>
        </w:rPr>
        <w:t>uznał</w:t>
      </w:r>
      <w:r w:rsidRPr="007B0120">
        <w:rPr>
          <w:color w:val="0071BB"/>
        </w:rPr>
        <w:t xml:space="preserve"> roszczenie skarżącego </w:t>
      </w:r>
      <w:r w:rsidRPr="00714471">
        <w:rPr>
          <w:color w:val="0071BB"/>
        </w:rPr>
        <w:t>za</w:t>
      </w:r>
      <w:r w:rsidRPr="007B0120">
        <w:rPr>
          <w:color w:val="0071BB"/>
        </w:rPr>
        <w:t xml:space="preserve"> </w:t>
      </w:r>
      <w:r w:rsidRPr="00714471">
        <w:rPr>
          <w:b/>
          <w:bCs/>
          <w:color w:val="0071BB"/>
        </w:rPr>
        <w:t>niedopuszczalne</w:t>
      </w:r>
      <w:r w:rsidRPr="00714471">
        <w:rPr>
          <w:color w:val="0071BB"/>
        </w:rPr>
        <w:t xml:space="preserve"> </w:t>
      </w:r>
      <w:r w:rsidRPr="007B0120">
        <w:rPr>
          <w:color w:val="0071BB"/>
        </w:rPr>
        <w:t>jako oczywiście bezzasadne.</w:t>
      </w:r>
    </w:p>
    <w:p w14:paraId="3661B847" w14:textId="77777777" w:rsidR="00125376" w:rsidRPr="007B0120" w:rsidRDefault="00125376">
      <w:pPr>
        <w:spacing w:before="8"/>
        <w:rPr>
          <w:rFonts w:ascii="Verdana" w:eastAsia="Verdana" w:hAnsi="Verdana" w:cs="Verdana"/>
          <w:sz w:val="13"/>
          <w:szCs w:val="13"/>
        </w:rPr>
      </w:pPr>
    </w:p>
    <w:p w14:paraId="5DE74812" w14:textId="77777777" w:rsidR="00125376" w:rsidRPr="007B0120" w:rsidRDefault="00F4467B">
      <w:pPr>
        <w:pStyle w:val="Nagwek2"/>
        <w:spacing w:before="63"/>
        <w:jc w:val="both"/>
        <w:rPr>
          <w:b w:val="0"/>
          <w:bCs w:val="0"/>
          <w:u w:val="none"/>
        </w:rPr>
      </w:pPr>
      <w:hyperlink r:id="rId40">
        <w:r w:rsidRPr="007B0120">
          <w:rPr>
            <w:color w:val="0071BB"/>
            <w:u w:val="thick" w:color="0071BB"/>
          </w:rPr>
          <w:t>Floroiu przeciwko Rumunii</w:t>
        </w:r>
      </w:hyperlink>
    </w:p>
    <w:p w14:paraId="0CC4B0EF" w14:textId="77777777" w:rsidR="00125376" w:rsidRPr="007B0120" w:rsidRDefault="00971D09">
      <w:pPr>
        <w:spacing w:before="62" w:line="218" w:lineRule="exact"/>
        <w:ind w:left="840"/>
        <w:jc w:val="both"/>
        <w:rPr>
          <w:rFonts w:ascii="Verdana" w:eastAsia="Verdana" w:hAnsi="Verdana" w:cs="Verdana"/>
          <w:sz w:val="18"/>
          <w:szCs w:val="18"/>
        </w:rPr>
      </w:pPr>
      <w:r>
        <w:rPr>
          <w:rFonts w:ascii="Verdana" w:hAnsi="Verdana"/>
          <w:color w:val="808080"/>
          <w:sz w:val="18"/>
        </w:rPr>
        <w:t>12</w:t>
      </w:r>
      <w:r w:rsidR="00F4467B" w:rsidRPr="007B0120">
        <w:rPr>
          <w:rFonts w:ascii="Verdana" w:hAnsi="Verdana"/>
          <w:color w:val="808080"/>
          <w:sz w:val="18"/>
        </w:rPr>
        <w:t xml:space="preserve"> marca 2013 r. (decyzja o dopuszczalności)</w:t>
      </w:r>
    </w:p>
    <w:p w14:paraId="70C484DB" w14:textId="1DFD8D70" w:rsidR="00125376" w:rsidRPr="007B0120" w:rsidRDefault="00F4467B">
      <w:pPr>
        <w:pStyle w:val="Tekstpodstawowy"/>
        <w:ind w:left="839" w:right="815"/>
        <w:jc w:val="both"/>
      </w:pPr>
      <w:r w:rsidRPr="007B0120">
        <w:t xml:space="preserve">Skarżący został skazany 5 lat i 10 miesięcy </w:t>
      </w:r>
      <w:r w:rsidR="00F16FE8">
        <w:t>pozbawienia wolności</w:t>
      </w:r>
      <w:r w:rsidRPr="007B0120">
        <w:t xml:space="preserve"> za kradzież. Na własną prośbę został podczas odbywania kary dopuszczony do pracy na rzecz więzienia </w:t>
      </w:r>
      <w:r w:rsidR="00890DE2">
        <w:t xml:space="preserve">mającej na celu </w:t>
      </w:r>
      <w:r w:rsidR="00932C99">
        <w:t>konserwację</w:t>
      </w:r>
      <w:r w:rsidR="00167D23">
        <w:t xml:space="preserve"> </w:t>
      </w:r>
      <w:r w:rsidRPr="007B0120">
        <w:t xml:space="preserve">floty pojazdów. Ponieważ praca ta wiązała się z codziennym funkcjonowaniem więzienia, nie był opłacany, ale w ramach rekompensaty </w:t>
      </w:r>
      <w:r w:rsidR="00AD084F">
        <w:t>skrócono jego</w:t>
      </w:r>
      <w:r w:rsidRPr="007B0120">
        <w:t xml:space="preserve"> wyrok o 37 dni. Skarżący zarzucił przed Trybunałem, że nie zapłacono mu za pracę, wykonaną podczas pobytu w więzieniu.</w:t>
      </w:r>
    </w:p>
    <w:p w14:paraId="3E29C310" w14:textId="278A46DF" w:rsidR="00125376" w:rsidRPr="007B0120" w:rsidRDefault="00F4467B">
      <w:pPr>
        <w:pStyle w:val="Tekstpodstawowy"/>
        <w:spacing w:before="1"/>
        <w:ind w:left="839" w:right="816"/>
        <w:jc w:val="both"/>
      </w:pPr>
      <w:r w:rsidRPr="007B0120">
        <w:rPr>
          <w:color w:val="0071BB"/>
        </w:rPr>
        <w:t xml:space="preserve">Powołując się na </w:t>
      </w:r>
      <w:r w:rsidR="00E17DA7">
        <w:rPr>
          <w:color w:val="0071BB"/>
        </w:rPr>
        <w:t>art</w:t>
      </w:r>
      <w:r w:rsidRPr="007B0120">
        <w:rPr>
          <w:color w:val="0071BB"/>
        </w:rPr>
        <w:t xml:space="preserve">. 4 </w:t>
      </w:r>
      <w:r w:rsidR="00E17DA7">
        <w:rPr>
          <w:color w:val="0071BB"/>
        </w:rPr>
        <w:t>ust.</w:t>
      </w:r>
      <w:r w:rsidRPr="007B0120">
        <w:rPr>
          <w:color w:val="0071BB"/>
        </w:rPr>
        <w:t xml:space="preserve"> 3 lit. a) Konwencji Trybunał stwierdził, że w okolicznościach niniejszej sprawy pracę, którą wykon</w:t>
      </w:r>
      <w:r w:rsidR="007838A1">
        <w:rPr>
          <w:color w:val="0071BB"/>
        </w:rPr>
        <w:t>yw</w:t>
      </w:r>
      <w:r w:rsidRPr="007B0120">
        <w:rPr>
          <w:color w:val="0071BB"/>
        </w:rPr>
        <w:t xml:space="preserve">ał skarżący należy uznać za "wymaganą </w:t>
      </w:r>
      <w:r w:rsidR="007838A1" w:rsidRPr="00E22568">
        <w:rPr>
          <w:color w:val="0071BB"/>
        </w:rPr>
        <w:t>zwykle w ramach wykonywania kary pozbawienia wolności</w:t>
      </w:r>
      <w:r w:rsidRPr="007B0120">
        <w:rPr>
          <w:color w:val="0071BB"/>
        </w:rPr>
        <w:t xml:space="preserve">". W związku z tym uznał skargę za </w:t>
      </w:r>
      <w:r w:rsidRPr="007B0120">
        <w:rPr>
          <w:b/>
          <w:bCs/>
          <w:color w:val="0071BB"/>
        </w:rPr>
        <w:t>niedopuszczalną</w:t>
      </w:r>
      <w:r w:rsidRPr="007B0120">
        <w:rPr>
          <w:color w:val="0071BB"/>
        </w:rPr>
        <w:t xml:space="preserve"> jako oczywiście bezzasadną.</w:t>
      </w:r>
    </w:p>
    <w:p w14:paraId="632D203E" w14:textId="77777777" w:rsidR="00125376" w:rsidRPr="007B0120" w:rsidRDefault="00F4467B">
      <w:pPr>
        <w:pStyle w:val="Nagwek2"/>
        <w:spacing w:before="121"/>
        <w:ind w:left="839"/>
        <w:jc w:val="both"/>
        <w:rPr>
          <w:b w:val="0"/>
          <w:bCs w:val="0"/>
          <w:u w:val="none"/>
        </w:rPr>
      </w:pPr>
      <w:hyperlink r:id="rId41">
        <w:r w:rsidRPr="007B0120">
          <w:rPr>
            <w:color w:val="0071BB"/>
            <w:u w:val="thick" w:color="0071BB"/>
          </w:rPr>
          <w:t>Meier przeciwko Szwajcarii</w:t>
        </w:r>
      </w:hyperlink>
    </w:p>
    <w:p w14:paraId="553AC5C9" w14:textId="77777777" w:rsidR="00125376" w:rsidRPr="007B0120" w:rsidRDefault="00971D09">
      <w:pPr>
        <w:spacing w:before="60" w:line="218" w:lineRule="exact"/>
        <w:ind w:left="840"/>
        <w:jc w:val="both"/>
        <w:rPr>
          <w:rFonts w:ascii="Verdana" w:eastAsia="Verdana" w:hAnsi="Verdana" w:cs="Verdana"/>
          <w:sz w:val="18"/>
          <w:szCs w:val="18"/>
        </w:rPr>
      </w:pPr>
      <w:r>
        <w:rPr>
          <w:rFonts w:ascii="Verdana" w:hAnsi="Verdana"/>
          <w:color w:val="808080"/>
          <w:sz w:val="18"/>
        </w:rPr>
        <w:t>9</w:t>
      </w:r>
      <w:r w:rsidR="00F4467B" w:rsidRPr="007B0120">
        <w:rPr>
          <w:rFonts w:ascii="Verdana" w:hAnsi="Verdana"/>
          <w:color w:val="808080"/>
          <w:sz w:val="18"/>
        </w:rPr>
        <w:t xml:space="preserve"> lutego 2016 r.</w:t>
      </w:r>
    </w:p>
    <w:p w14:paraId="4AC29300" w14:textId="2BD999D8" w:rsidR="00125376" w:rsidRPr="007B0120" w:rsidRDefault="00F4467B">
      <w:pPr>
        <w:pStyle w:val="Tekstpodstawowy"/>
        <w:ind w:right="815"/>
        <w:jc w:val="both"/>
      </w:pPr>
      <w:r w:rsidRPr="007B0120">
        <w:t xml:space="preserve">Sprawa dotyczyła wymogu </w:t>
      </w:r>
      <w:r w:rsidR="00DB3465">
        <w:t xml:space="preserve">świadczenia </w:t>
      </w:r>
      <w:r w:rsidR="00782605">
        <w:t>pracy</w:t>
      </w:r>
      <w:r w:rsidRPr="007B0120">
        <w:t xml:space="preserve"> </w:t>
      </w:r>
      <w:r w:rsidR="00DB3465">
        <w:t xml:space="preserve">przez osadzonego </w:t>
      </w:r>
      <w:r w:rsidRPr="007B0120">
        <w:t xml:space="preserve">po przekroczeniu wieku emerytalnego. Skarżący zarzucał przede wszystkim, że doszło do naruszenia jego prawa do </w:t>
      </w:r>
      <w:r w:rsidR="0048162B">
        <w:t xml:space="preserve">nie bycia poddanym wymogowi </w:t>
      </w:r>
      <w:r w:rsidRPr="007B0120">
        <w:t>wykonywania pracy przymusowej lub obowiązkowej.</w:t>
      </w:r>
    </w:p>
    <w:p w14:paraId="258E3ED1" w14:textId="37FF7703" w:rsidR="00125376" w:rsidRDefault="00F4467B">
      <w:pPr>
        <w:pStyle w:val="Tekstpodstawowy"/>
        <w:ind w:left="839" w:right="815"/>
        <w:jc w:val="both"/>
        <w:rPr>
          <w:color w:val="0071BB"/>
        </w:rPr>
      </w:pPr>
      <w:r w:rsidRPr="007B0120">
        <w:rPr>
          <w:color w:val="0071BB"/>
        </w:rPr>
        <w:t xml:space="preserve">Trybunał stwierdził, że </w:t>
      </w:r>
      <w:r w:rsidRPr="007B0120">
        <w:rPr>
          <w:b/>
          <w:bCs/>
          <w:color w:val="0071BB"/>
        </w:rPr>
        <w:t xml:space="preserve">nie doszło do naruszenia </w:t>
      </w:r>
      <w:r w:rsidR="0021564C">
        <w:rPr>
          <w:b/>
          <w:bCs/>
          <w:color w:val="0071BB"/>
        </w:rPr>
        <w:t>art.</w:t>
      </w:r>
      <w:r w:rsidRPr="007B0120">
        <w:rPr>
          <w:b/>
          <w:bCs/>
          <w:color w:val="0071BB"/>
        </w:rPr>
        <w:t xml:space="preserve"> 4 </w:t>
      </w:r>
      <w:r w:rsidR="0021564C">
        <w:rPr>
          <w:b/>
          <w:bCs/>
          <w:color w:val="0071BB"/>
        </w:rPr>
        <w:t>ust.</w:t>
      </w:r>
      <w:r w:rsidRPr="007B0120">
        <w:rPr>
          <w:b/>
          <w:bCs/>
          <w:color w:val="0071BB"/>
        </w:rPr>
        <w:t xml:space="preserve"> 2</w:t>
      </w:r>
      <w:r w:rsidRPr="007B0120">
        <w:rPr>
          <w:color w:val="0071BB"/>
        </w:rPr>
        <w:t xml:space="preserve"> Konwencji (zakaz pracy przymusowej). Odnotowano w szczególności, że państwa członkowskie Rady Europy nie osiągnęły satysfakcjonującego porozumienia co do obowiązkowej pracy więźniów po osiągnięciu wieku emerytalnego. </w:t>
      </w:r>
      <w:r w:rsidR="00E36A6F" w:rsidRPr="007B0120">
        <w:rPr>
          <w:color w:val="0071BB"/>
        </w:rPr>
        <w:t>Podkreślono,</w:t>
      </w:r>
      <w:r w:rsidRPr="007B0120">
        <w:rPr>
          <w:color w:val="0071BB"/>
        </w:rPr>
        <w:t xml:space="preserve"> że władze szwajcarskie korzystają w istocie z przysługującego im znacznego marginesu swobody w tej kwestii. Jednocześnie z samego </w:t>
      </w:r>
      <w:r w:rsidR="00D23F2D">
        <w:rPr>
          <w:color w:val="0071BB"/>
        </w:rPr>
        <w:t>art.</w:t>
      </w:r>
      <w:r w:rsidRPr="007B0120">
        <w:rPr>
          <w:color w:val="0071BB"/>
        </w:rPr>
        <w:t xml:space="preserve"> 4 Konwencji nie można wy</w:t>
      </w:r>
      <w:r w:rsidR="00D23F2D">
        <w:rPr>
          <w:color w:val="0071BB"/>
        </w:rPr>
        <w:t>w</w:t>
      </w:r>
      <w:r w:rsidRPr="007B0120">
        <w:rPr>
          <w:color w:val="0071BB"/>
        </w:rPr>
        <w:t xml:space="preserve">ieść żadnego absolutnego zakazu podobnych praktyk. W świetle </w:t>
      </w:r>
      <w:r w:rsidR="00D23F2D">
        <w:rPr>
          <w:color w:val="0071BB"/>
        </w:rPr>
        <w:t>art.</w:t>
      </w:r>
      <w:r w:rsidRPr="007B0120">
        <w:rPr>
          <w:color w:val="0071BB"/>
        </w:rPr>
        <w:t xml:space="preserve"> 4 Konwencji obowiązek pracy wykonywanej przez skarżącego podczas jego tymczasowego aresztowania można zatem uznać za "pracę </w:t>
      </w:r>
      <w:r w:rsidR="001573B3" w:rsidRPr="007B0120">
        <w:rPr>
          <w:color w:val="0071BB"/>
        </w:rPr>
        <w:t xml:space="preserve">wymaganą </w:t>
      </w:r>
      <w:r w:rsidR="001573B3" w:rsidRPr="00E22568">
        <w:rPr>
          <w:color w:val="0071BB"/>
        </w:rPr>
        <w:t>zwykle w ramach wykonywania kary pozbawienia wolności</w:t>
      </w:r>
      <w:r w:rsidRPr="007B0120">
        <w:rPr>
          <w:color w:val="0071BB"/>
        </w:rPr>
        <w:t>". W związku z powyższym nie stanowi ona "pracy przymusowej lub obowiązkowej" w rozumieniu tegoż artykułu.</w:t>
      </w:r>
    </w:p>
    <w:p w14:paraId="07C87A7C" w14:textId="310F9C19" w:rsidR="002E29D6" w:rsidRDefault="002E29D6">
      <w:pPr>
        <w:pStyle w:val="Tekstpodstawowy"/>
        <w:ind w:left="839" w:right="815"/>
        <w:jc w:val="both"/>
        <w:rPr>
          <w:color w:val="0071BB"/>
        </w:rPr>
      </w:pPr>
    </w:p>
    <w:p w14:paraId="3EE435A3" w14:textId="1E19E238" w:rsidR="002E29D6" w:rsidRPr="009C12BD" w:rsidRDefault="0050766A">
      <w:pPr>
        <w:pStyle w:val="Tekstpodstawowy"/>
        <w:ind w:left="839" w:right="815"/>
        <w:jc w:val="both"/>
        <w:rPr>
          <w:color w:val="0071BB"/>
          <w:sz w:val="28"/>
          <w:szCs w:val="28"/>
        </w:rPr>
      </w:pPr>
      <w:r w:rsidRPr="009C12BD">
        <w:rPr>
          <w:color w:val="0071BB"/>
          <w:sz w:val="28"/>
          <w:szCs w:val="28"/>
        </w:rPr>
        <w:t>Dalsza lektura</w:t>
      </w:r>
    </w:p>
    <w:p w14:paraId="62083B55" w14:textId="70D92689" w:rsidR="009C12BD" w:rsidRDefault="009C12BD">
      <w:pPr>
        <w:pStyle w:val="Tekstpodstawowy"/>
        <w:ind w:left="839" w:right="815"/>
        <w:jc w:val="both"/>
        <w:rPr>
          <w:color w:val="0071BB"/>
        </w:rPr>
      </w:pPr>
    </w:p>
    <w:p w14:paraId="307FD95F" w14:textId="496E978C" w:rsidR="009C12BD" w:rsidRDefault="009C12BD" w:rsidP="009C12BD">
      <w:pPr>
        <w:pStyle w:val="Tekstpodstawowy"/>
        <w:ind w:left="839" w:right="815"/>
        <w:jc w:val="both"/>
      </w:pPr>
      <w:r>
        <w:t>Zobacz w szczególności:</w:t>
      </w:r>
    </w:p>
    <w:p w14:paraId="32B8BD90" w14:textId="77777777" w:rsidR="0054118F" w:rsidRDefault="0054118F" w:rsidP="009C12BD">
      <w:pPr>
        <w:pStyle w:val="Tekstpodstawowy"/>
        <w:ind w:left="839" w:right="815"/>
        <w:jc w:val="both"/>
      </w:pPr>
    </w:p>
    <w:p w14:paraId="55A83CDF" w14:textId="287AF342" w:rsidR="009C12BD" w:rsidRPr="007B0120" w:rsidRDefault="009C12BD" w:rsidP="009C12BD">
      <w:pPr>
        <w:pStyle w:val="Tekstpodstawowy"/>
        <w:ind w:left="839" w:right="815"/>
        <w:jc w:val="both"/>
      </w:pPr>
      <w:r>
        <w:t xml:space="preserve">- </w:t>
      </w:r>
      <w:r w:rsidR="00AD7D7A" w:rsidRPr="00AD7D7A">
        <w:rPr>
          <w:u w:color="0071BB"/>
        </w:rPr>
        <w:t xml:space="preserve">ECHR Knowledge </w:t>
      </w:r>
      <w:proofErr w:type="spellStart"/>
      <w:r w:rsidR="00AD7D7A" w:rsidRPr="00AD7D7A">
        <w:rPr>
          <w:u w:color="0071BB"/>
        </w:rPr>
        <w:t>Sharing</w:t>
      </w:r>
      <w:proofErr w:type="spellEnd"/>
      <w:r w:rsidR="00AD7D7A" w:rsidRPr="00AD7D7A">
        <w:rPr>
          <w:u w:color="0071BB"/>
        </w:rPr>
        <w:t xml:space="preserve"> Platform (ECHR-KS)</w:t>
      </w:r>
      <w:r w:rsidR="00AD7D7A" w:rsidRPr="00AD7D7A">
        <w:rPr>
          <w:color w:val="0070C0"/>
          <w:u w:color="0071BB"/>
        </w:rPr>
        <w:t>,</w:t>
      </w:r>
      <w:hyperlink r:id="rId42" w:history="1">
        <w:r w:rsidR="00AD7D7A" w:rsidRPr="00AD7D7A">
          <w:rPr>
            <w:rStyle w:val="Hipercze"/>
            <w:b/>
            <w:bCs/>
            <w:color w:val="0070C0"/>
          </w:rPr>
          <w:t xml:space="preserve">Artykuł 4 Protokołu nr 4 - Zakaz </w:t>
        </w:r>
        <w:r w:rsidR="00AD7D7A" w:rsidRPr="00AD7D7A">
          <w:rPr>
            <w:rStyle w:val="Hipercze"/>
            <w:b/>
            <w:bCs/>
            <w:color w:val="0070C0"/>
          </w:rPr>
          <w:lastRenderedPageBreak/>
          <w:t>zbiorowego wydalania cudzoziemców</w:t>
        </w:r>
      </w:hyperlink>
    </w:p>
    <w:p w14:paraId="5D0CAD45" w14:textId="77777777" w:rsidR="00125376" w:rsidRPr="007B0120" w:rsidRDefault="00125376">
      <w:pPr>
        <w:spacing w:before="10"/>
        <w:rPr>
          <w:rFonts w:ascii="Verdana" w:eastAsia="Verdana" w:hAnsi="Verdana" w:cs="Verdana"/>
          <w:sz w:val="21"/>
          <w:szCs w:val="21"/>
        </w:rPr>
      </w:pPr>
    </w:p>
    <w:p w14:paraId="4A6005A2" w14:textId="77777777" w:rsidR="00125376" w:rsidRPr="007B0120" w:rsidRDefault="0057087C">
      <w:pPr>
        <w:spacing w:line="20" w:lineRule="exact"/>
        <w:ind w:left="801"/>
        <w:rPr>
          <w:rFonts w:ascii="Verdana" w:eastAsia="Verdana" w:hAnsi="Verdana" w:cs="Verdana"/>
          <w:sz w:val="2"/>
          <w:szCs w:val="2"/>
        </w:rPr>
      </w:pPr>
      <w:r>
        <w:rPr>
          <w:rFonts w:ascii="Verdana" w:eastAsia="Verdana" w:hAnsi="Verdana" w:cs="Verdana"/>
          <w:noProof/>
          <w:sz w:val="2"/>
          <w:szCs w:val="2"/>
          <w:lang w:eastAsia="pl-PL"/>
        </w:rPr>
        <mc:AlternateContent>
          <mc:Choice Requires="wpg">
            <w:drawing>
              <wp:inline distT="0" distB="0" distL="0" distR="0" wp14:anchorId="25548156" wp14:editId="35F279A3">
                <wp:extent cx="5781040" cy="12700"/>
                <wp:effectExtent l="0" t="0" r="635" b="6350"/>
                <wp:docPr id="6" name="24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12700"/>
                          <a:chOff x="0" y="0"/>
                          <a:chExt cx="9104" cy="20"/>
                        </a:xfrm>
                      </wpg:grpSpPr>
                      <wpg:grpSp>
                        <wpg:cNvPr id="7" name="241750"/>
                        <wpg:cNvGrpSpPr>
                          <a:grpSpLocks/>
                        </wpg:cNvGrpSpPr>
                        <wpg:grpSpPr bwMode="auto">
                          <a:xfrm>
                            <a:off x="10" y="10"/>
                            <a:ext cx="9084" cy="2"/>
                            <a:chOff x="10" y="10"/>
                            <a:chExt cx="9084" cy="2"/>
                          </a:xfrm>
                        </wpg:grpSpPr>
                        <wps:wsp>
                          <wps:cNvPr id="8" name="241859"/>
                          <wps:cNvSpPr>
                            <a:spLocks/>
                          </wps:cNvSpPr>
                          <wps:spPr bwMode="auto">
                            <a:xfrm>
                              <a:off x="10" y="10"/>
                              <a:ext cx="9084" cy="2"/>
                            </a:xfrm>
                            <a:custGeom>
                              <a:avLst/>
                              <a:gdLst>
                                <a:gd name="T0" fmla="+- 0 10 10"/>
                                <a:gd name="T1" fmla="*/ T0 w 9084"/>
                                <a:gd name="T2" fmla="+- 0 9094 10"/>
                                <a:gd name="T3" fmla="*/ T2 w 9084"/>
                              </a:gdLst>
                              <a:ahLst/>
                              <a:cxnLst>
                                <a:cxn ang="0">
                                  <a:pos x="T1" y="0"/>
                                </a:cxn>
                                <a:cxn ang="0">
                                  <a:pos x="T3" y="0"/>
                                </a:cxn>
                              </a:cxnLst>
                              <a:rect l="0" t="0" r="r" b="b"/>
                              <a:pathLst>
                                <a:path w="9084">
                                  <a:moveTo>
                                    <a:pt x="0" y="0"/>
                                  </a:moveTo>
                                  <a:lnTo>
                                    <a:pt x="9084" y="0"/>
                                  </a:lnTo>
                                </a:path>
                              </a:pathLst>
                            </a:custGeom>
                            <a:noFill/>
                            <a:ln w="12179">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0D5D07" id="241596" o:spid="_x0000_s1026" style="width:455.2pt;height:1pt;mso-position-horizontal-relative:char;mso-position-vertical-relative:line" coordsize="9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">
                <v:group id="241750" o:spid="_x0000_s1027" style="position:absolute;left:10;top:10;width:9084;height:2" coordorigin="10,10"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241859" o:spid="_x0000_s1028" style="position:absolute;left:10;top:10;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" path="m,l9084,e" filled="f" strokecolor="#999" strokeweight=".33831mm">
                    <v:path arrowok="t" o:connecttype="custom" o:connectlocs="0,0;9084,0" o:connectangles="0,0"/>
                  </v:shape>
                </v:group>
                <w10:anchorlock/>
              </v:group>
            </w:pict>
          </mc:Fallback>
        </mc:AlternateContent>
      </w:r>
    </w:p>
    <w:p w14:paraId="60C50253" w14:textId="77777777" w:rsidR="00125376" w:rsidRPr="007B0120" w:rsidRDefault="00125376">
      <w:pPr>
        <w:spacing w:before="4"/>
        <w:rPr>
          <w:rFonts w:ascii="Verdana" w:eastAsia="Verdana" w:hAnsi="Verdana" w:cs="Verdana"/>
          <w:sz w:val="24"/>
          <w:szCs w:val="24"/>
        </w:rPr>
      </w:pPr>
    </w:p>
    <w:p w14:paraId="00F70844" w14:textId="76389C18" w:rsidR="00125376" w:rsidRPr="007B0120" w:rsidRDefault="00F4467B">
      <w:pPr>
        <w:pStyle w:val="Nagwek2"/>
        <w:spacing w:before="63" w:line="243" w:lineRule="exact"/>
        <w:ind w:left="3957" w:right="3941"/>
        <w:jc w:val="center"/>
        <w:rPr>
          <w:b w:val="0"/>
          <w:bCs w:val="0"/>
          <w:u w:val="none"/>
        </w:rPr>
      </w:pPr>
      <w:r w:rsidRPr="007B0120">
        <w:rPr>
          <w:color w:val="808080"/>
          <w:u w:val="none"/>
        </w:rPr>
        <w:t xml:space="preserve">Kontakt </w:t>
      </w:r>
      <w:r w:rsidR="00B84C9E">
        <w:rPr>
          <w:color w:val="808080"/>
          <w:u w:val="none"/>
        </w:rPr>
        <w:t>dla</w:t>
      </w:r>
      <w:r w:rsidRPr="007B0120">
        <w:rPr>
          <w:color w:val="808080"/>
          <w:u w:val="none"/>
        </w:rPr>
        <w:t xml:space="preserve"> Medi</w:t>
      </w:r>
      <w:r w:rsidR="00B84C9E">
        <w:rPr>
          <w:color w:val="808080"/>
          <w:u w:val="none"/>
        </w:rPr>
        <w:t>ów</w:t>
      </w:r>
      <w:r w:rsidRPr="007B0120">
        <w:rPr>
          <w:color w:val="808080"/>
          <w:u w:val="none"/>
        </w:rPr>
        <w:t>:</w:t>
      </w:r>
    </w:p>
    <w:p w14:paraId="2004D193" w14:textId="77777777" w:rsidR="00125376" w:rsidRPr="007B0120" w:rsidRDefault="00F4467B">
      <w:pPr>
        <w:pStyle w:val="Tekstpodstawowy"/>
        <w:spacing w:line="243" w:lineRule="exact"/>
        <w:ind w:left="3960" w:right="3941"/>
        <w:jc w:val="center"/>
      </w:pPr>
      <w:r w:rsidRPr="007B0120">
        <w:rPr>
          <w:color w:val="808080"/>
        </w:rPr>
        <w:t>Tel.: +33 (0)3 90 21 42 08</w:t>
      </w:r>
    </w:p>
    <w:sectPr w:rsidR="00125376" w:rsidRPr="007B0120" w:rsidSect="006459E2">
      <w:headerReference w:type="default" r:id="rId43"/>
      <w:footerReference w:type="default" r:id="rId44"/>
      <w:headerReference w:type="first" r:id="rId45"/>
      <w:pgSz w:w="11910" w:h="16840"/>
      <w:pgMar w:top="1457" w:right="618" w:bottom="1418" w:left="601" w:header="731"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3652D" w14:textId="77777777" w:rsidR="008B43EF" w:rsidRDefault="008B43EF">
      <w:r>
        <w:separator/>
      </w:r>
    </w:p>
  </w:endnote>
  <w:endnote w:type="continuationSeparator" w:id="0">
    <w:p w14:paraId="06541701" w14:textId="77777777" w:rsidR="008B43EF" w:rsidRDefault="008B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6CE2"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200" behindDoc="1" locked="0" layoutInCell="1" allowOverlap="1" wp14:anchorId="23EB1673" wp14:editId="0CC8FC75">
              <wp:simplePos x="0" y="0"/>
              <wp:positionH relativeFrom="page">
                <wp:posOffset>3673475</wp:posOffset>
              </wp:positionH>
              <wp:positionV relativeFrom="page">
                <wp:posOffset>10259695</wp:posOffset>
              </wp:positionV>
              <wp:extent cx="21272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352BE">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1673" id="_x0000_t202" coordsize="21600,21600" o:spt="202" path="m,l,21600r21600,l21600,xe">
              <v:stroke joinstyle="miter"/>
              <v:path gradientshapeok="t" o:connecttype="rect"/>
            </v:shapetype>
            <v:shape id="Text Box 1" o:spid="_x0000_s1027" type="#_x0000_t202" style="position:absolute;margin-left:289.25pt;margin-top:807.85pt;width:16.75pt;height:12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" filled="f" stroked="f">
              <v:textbox inset="0,0,0,0">
                <w:txbxContent>
                  <w:p w14:paraId="19AFCB29" w14:textId="77777777" w:rsidR="00125376" w:rsidRDefault="00D6580C">
                    <w:pPr>
                      <w:pStyle w:val="Tekstpodstawowy"/>
                      <w:spacing w:line="227" w:lineRule="exact"/>
                      <w:ind w:left="40"/>
                    </w:pPr>
                    <w:r>
                      <w:fldChar w:fldCharType="begin"/>
                    </w:r>
                    <w:r w:rsidR="00F4467B">
                      <w:instrText xml:space="preserve"> PAGE </w:instrText>
                    </w:r>
                    <w:r>
                      <w:fldChar w:fldCharType="separate"/>
                    </w:r>
                    <w:r w:rsidR="00E352BE">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318FE" w14:textId="77777777" w:rsidR="008B43EF" w:rsidRDefault="008B43EF">
      <w:r>
        <w:separator/>
      </w:r>
    </w:p>
  </w:footnote>
  <w:footnote w:type="continuationSeparator" w:id="0">
    <w:p w14:paraId="669CCB3F" w14:textId="77777777" w:rsidR="008B43EF" w:rsidRDefault="008B43EF">
      <w:r>
        <w:continuationSeparator/>
      </w:r>
    </w:p>
  </w:footnote>
  <w:footnote w:id="1">
    <w:p w14:paraId="1589D20F" w14:textId="12ECC2C3" w:rsidR="0087705A" w:rsidRPr="006459E2" w:rsidRDefault="0087705A" w:rsidP="006459E2">
      <w:pPr>
        <w:pStyle w:val="Tekstprzypisudolnego"/>
        <w:ind w:left="851" w:right="768"/>
        <w:jc w:val="both"/>
        <w:rPr>
          <w:rFonts w:ascii="Verdana" w:hAnsi="Verdana"/>
          <w:sz w:val="16"/>
          <w:szCs w:val="16"/>
        </w:rPr>
      </w:pPr>
      <w:r w:rsidRPr="006459E2">
        <w:rPr>
          <w:rStyle w:val="Odwoanieprzypisudolnego"/>
          <w:rFonts w:ascii="Verdana" w:hAnsi="Verdana"/>
          <w:sz w:val="16"/>
          <w:szCs w:val="16"/>
        </w:rPr>
        <w:footnoteRef/>
      </w:r>
      <w:r w:rsidRPr="006459E2">
        <w:rPr>
          <w:rFonts w:ascii="Verdana" w:hAnsi="Verdana"/>
          <w:sz w:val="16"/>
          <w:szCs w:val="16"/>
        </w:rPr>
        <w:t xml:space="preserve"> Wraz z Europejskim Trybunałem Praw Człowieka i Komitetem Ministrów Rady Europy, Europejska Komisja Praw Człowieka, która zasiadała w Strasburgu od lipca 1954 r. do października 1999 r., nadzorowała przestrzeganie </w:t>
      </w:r>
      <w:r w:rsidR="009B0F9D" w:rsidRPr="006459E2">
        <w:rPr>
          <w:rFonts w:ascii="Verdana" w:hAnsi="Verdana"/>
          <w:sz w:val="16"/>
          <w:szCs w:val="16"/>
        </w:rPr>
        <w:t>przez Układające się Państwa</w:t>
      </w:r>
      <w:r w:rsidR="00070175" w:rsidRPr="006459E2">
        <w:rPr>
          <w:rFonts w:ascii="Verdana" w:hAnsi="Verdana"/>
          <w:sz w:val="16"/>
          <w:szCs w:val="16"/>
        </w:rPr>
        <w:t xml:space="preserve"> </w:t>
      </w:r>
      <w:r w:rsidRPr="006459E2">
        <w:rPr>
          <w:rFonts w:ascii="Verdana" w:hAnsi="Verdana"/>
          <w:sz w:val="16"/>
          <w:szCs w:val="16"/>
        </w:rPr>
        <w:t>zobowiąz</w:t>
      </w:r>
      <w:r w:rsidR="009B0F9D" w:rsidRPr="006459E2">
        <w:rPr>
          <w:rFonts w:ascii="Verdana" w:hAnsi="Verdana"/>
          <w:sz w:val="16"/>
          <w:szCs w:val="16"/>
        </w:rPr>
        <w:t>ań wynikających z K</w:t>
      </w:r>
      <w:r w:rsidRPr="006459E2">
        <w:rPr>
          <w:rFonts w:ascii="Verdana" w:hAnsi="Verdana"/>
          <w:sz w:val="16"/>
          <w:szCs w:val="16"/>
        </w:rPr>
        <w:t>onwencji o ochronie praw człowieka i podstawowych wolności. Komisja przestała istnieć, gdy Trybunał stał się stały w dniu 1 listopada 1998 r.</w:t>
      </w:r>
    </w:p>
  </w:footnote>
  <w:footnote w:id="2">
    <w:p w14:paraId="1DC404A5" w14:textId="36FC77E2" w:rsidR="003135A4" w:rsidRDefault="003135A4">
      <w:pPr>
        <w:pStyle w:val="Tekstprzypisudolnego"/>
      </w:pPr>
      <w:r>
        <w:rPr>
          <w:rStyle w:val="Odwoanieprzypisudolnego"/>
        </w:rPr>
        <w:footnoteRef/>
      </w:r>
      <w:r>
        <w:t xml:space="preserve"> </w:t>
      </w:r>
      <w:r w:rsidRPr="003135A4">
        <w:t xml:space="preserve">Niniejszy wyrok stanie się ostateczny w okolicznościach określonych w art. 44 § 2 (wyroki ostateczne) </w:t>
      </w:r>
      <w:hyperlink r:id="rId1" w:history="1">
        <w:r w:rsidRPr="003135A4">
          <w:rPr>
            <w:rStyle w:val="Hipercze"/>
            <w:color w:val="0070C0"/>
          </w:rPr>
          <w:t>Europejskiej Konwencji Praw Człowieka</w:t>
        </w:r>
      </w:hyperlink>
      <w:r w:rsidRPr="003135A4">
        <w:rPr>
          <w:color w:val="0070C0"/>
        </w:rPr>
        <w:t>.</w:t>
      </w:r>
    </w:p>
  </w:footnote>
  <w:footnote w:id="3">
    <w:p w14:paraId="32FBF544" w14:textId="359117AC" w:rsidR="00D17CDA" w:rsidRDefault="00D17CDA" w:rsidP="00D17CDA">
      <w:pPr>
        <w:pStyle w:val="Tekstprzypisudolnego"/>
      </w:pPr>
      <w:r>
        <w:rPr>
          <w:rStyle w:val="Odwoanieprzypisudolnego"/>
        </w:rPr>
        <w:footnoteRef/>
      </w:r>
      <w:r>
        <w:t xml:space="preserve"> </w:t>
      </w:r>
      <w:r w:rsidRPr="003135A4">
        <w:t>Niniejszy wyrok stanie się ostateczny w okolicznościach określonych w art. 44 § 2 (wyroki ostateczne)</w:t>
      </w:r>
      <w:r>
        <w:rPr>
          <w:color w:val="0070C0"/>
        </w:rPr>
        <w:t xml:space="preserve"> </w:t>
      </w:r>
      <w:hyperlink r:id="rId2" w:history="1">
        <w:r w:rsidRPr="00D17CDA">
          <w:rPr>
            <w:rStyle w:val="Hipercze"/>
            <w:color w:val="0070C0"/>
          </w:rPr>
          <w:t>Konwencji.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2F14" w14:textId="77777777" w:rsidR="00125376" w:rsidRDefault="0057087C">
    <w:pPr>
      <w:spacing w:line="14" w:lineRule="auto"/>
      <w:rPr>
        <w:sz w:val="20"/>
        <w:szCs w:val="20"/>
      </w:rPr>
    </w:pPr>
    <w:r>
      <w:rPr>
        <w:noProof/>
        <w:lang w:eastAsia="pl-PL"/>
      </w:rPr>
      <mc:AlternateContent>
        <mc:Choice Requires="wps">
          <w:drawing>
            <wp:anchor distT="0" distB="0" distL="114300" distR="114300" simplePos="0" relativeHeight="503307176" behindDoc="1" locked="0" layoutInCell="1" allowOverlap="1" wp14:anchorId="7CF9BC8A" wp14:editId="1B3BC167">
              <wp:simplePos x="0" y="0"/>
              <wp:positionH relativeFrom="page">
                <wp:posOffset>436880</wp:posOffset>
              </wp:positionH>
              <wp:positionV relativeFrom="page">
                <wp:posOffset>650875</wp:posOffset>
              </wp:positionV>
              <wp:extent cx="5003800" cy="182880"/>
              <wp:effectExtent l="0" t="0" r="6350" b="7620"/>
              <wp:wrapNone/>
              <wp:docPr id="4" name="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42241" w14:textId="77777777" w:rsidR="00125376" w:rsidRDefault="00CF51B2">
                          <w:pPr>
                            <w:pStyle w:val="Tekstpodstawowy"/>
                            <w:spacing w:line="227" w:lineRule="exact"/>
                            <w:ind w:left="20"/>
                          </w:pPr>
                          <w:r>
                            <w:t>Zestawienie</w:t>
                          </w:r>
                          <w:r w:rsidR="00B555FE">
                            <w:t xml:space="preserve"> - </w:t>
                          </w:r>
                          <w:r>
                            <w:t>N</w:t>
                          </w:r>
                          <w:r w:rsidR="00B555FE">
                            <w:t xml:space="preserve">iewolnictwo, </w:t>
                          </w:r>
                          <w:r w:rsidR="00F4467B">
                            <w:t>poddaństwo</w:t>
                          </w:r>
                          <w:r w:rsidR="00B555FE">
                            <w:t xml:space="preserve"> i praca przymusowa</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BC8A" id="_x0000_t202" coordsize="21600,21600" o:spt="202" path="m,l,21600r21600,l21600,xe">
              <v:stroke joinstyle="miter"/>
              <v:path gradientshapeok="t" o:connecttype="rect"/>
            </v:shapetype>
            <v:shape id="1838" o:spid="_x0000_s1026" type="#_x0000_t202" style="position:absolute;margin-left:34.4pt;margin-top:51.25pt;width:394pt;height:14.4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" filled="f" stroked="f">
              <v:textbox inset="0,0,0,0">
                <w:txbxContent>
                  <w:p w14:paraId="23842241" w14:textId="77777777" w:rsidR="00125376" w:rsidRDefault="00CF51B2">
                    <w:pPr>
                      <w:pStyle w:val="Tekstpodstawowy"/>
                      <w:spacing w:line="227" w:lineRule="exact"/>
                      <w:ind w:left="20"/>
                    </w:pPr>
                    <w:r>
                      <w:t>Zestawienie</w:t>
                    </w:r>
                    <w:r w:rsidR="00B555FE">
                      <w:t xml:space="preserve"> - </w:t>
                    </w:r>
                    <w:r>
                      <w:t>N</w:t>
                    </w:r>
                    <w:r w:rsidR="00B555FE">
                      <w:t xml:space="preserve">iewolnictwo, </w:t>
                    </w:r>
                    <w:r w:rsidR="00F4467B">
                      <w:t>poddaństwo</w:t>
                    </w:r>
                    <w:r w:rsidR="00B555FE">
                      <w:t xml:space="preserve"> i praca przymusowa</w:t>
                    </w:r>
                    <w:r>
                      <w:t xml:space="preserve"> </w:t>
                    </w:r>
                  </w:p>
                </w:txbxContent>
              </v:textbox>
              <w10:wrap anchorx="page" anchory="page"/>
            </v:shape>
          </w:pict>
        </mc:Fallback>
      </mc:AlternateContent>
    </w:r>
    <w:r>
      <w:rPr>
        <w:noProof/>
        <w:lang w:eastAsia="pl-PL"/>
      </w:rPr>
      <w:drawing>
        <wp:anchor distT="0" distB="0" distL="114300" distR="114300" simplePos="0" relativeHeight="503307128" behindDoc="1" locked="0" layoutInCell="1" allowOverlap="1" wp14:anchorId="37922371" wp14:editId="7C667852">
          <wp:simplePos x="0" y="0"/>
          <wp:positionH relativeFrom="page">
            <wp:posOffset>5683885</wp:posOffset>
          </wp:positionH>
          <wp:positionV relativeFrom="page">
            <wp:posOffset>464185</wp:posOffset>
          </wp:positionV>
          <wp:extent cx="1410970" cy="368300"/>
          <wp:effectExtent l="0" t="0" r="0" b="0"/>
          <wp:wrapNone/>
          <wp:docPr id="14"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503307152" behindDoc="1" locked="0" layoutInCell="1" allowOverlap="1" wp14:anchorId="0222CC91" wp14:editId="0C0E8403">
              <wp:simplePos x="0" y="0"/>
              <wp:positionH relativeFrom="page">
                <wp:posOffset>465455</wp:posOffset>
              </wp:positionH>
              <wp:positionV relativeFrom="page">
                <wp:posOffset>934720</wp:posOffset>
              </wp:positionV>
              <wp:extent cx="6629400" cy="1270"/>
              <wp:effectExtent l="8255" t="10795" r="10795" b="6985"/>
              <wp:wrapNone/>
              <wp:docPr id="2" name="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33" y="1472"/>
                        <a:chExt cx="10440" cy="2"/>
                      </a:xfrm>
                    </wpg:grpSpPr>
                    <wps:wsp>
                      <wps:cNvPr id="3" name="1519"/>
                      <wps:cNvSpPr>
                        <a:spLocks/>
                      </wps:cNvSpPr>
                      <wps:spPr bwMode="auto">
                        <a:xfrm>
                          <a:off x="733" y="1472"/>
                          <a:ext cx="10440" cy="2"/>
                        </a:xfrm>
                        <a:custGeom>
                          <a:avLst/>
                          <a:gdLst>
                            <a:gd name="T0" fmla="+- 0 733 733"/>
                            <a:gd name="T1" fmla="*/ T0 w 10440"/>
                            <a:gd name="T2" fmla="+- 0 11173 733"/>
                            <a:gd name="T3" fmla="*/ T2 w 10440"/>
                          </a:gdLst>
                          <a:ahLst/>
                          <a:cxnLst>
                            <a:cxn ang="0">
                              <a:pos x="T1" y="0"/>
                            </a:cxn>
                            <a:cxn ang="0">
                              <a:pos x="T3"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15F3E" id="1282" o:spid="_x0000_s1026" style="position:absolute;margin-left:36.65pt;margin-top:73.6pt;width:522pt;height:.1pt;z-index:-9328;mso-position-horizontal-relative:page;mso-position-vertical-relative:page" coordorigin="733,1472"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">
              <v:shape id="1519" o:spid="_x0000_s1027" style="position:absolute;left:733;top:1472;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" path="m,l10440,e" filled="f" strokecolor="gray">
                <v:path arrowok="t" o:connecttype="custom" o:connectlocs="0,0;1044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FCF3" w14:textId="4FBFE33A" w:rsidR="00FC6443" w:rsidRDefault="00FC6443">
    <w:pPr>
      <w:pStyle w:val="Nagwek"/>
    </w:pPr>
    <w:r>
      <w:rPr>
        <w:noProof/>
        <w:lang w:eastAsia="pl-PL"/>
      </w:rPr>
      <w:drawing>
        <wp:anchor distT="0" distB="0" distL="114300" distR="114300" simplePos="0" relativeHeight="503309248" behindDoc="1" locked="0" layoutInCell="1" allowOverlap="1" wp14:anchorId="0F7CF89F" wp14:editId="485AA95A">
          <wp:simplePos x="0" y="0"/>
          <wp:positionH relativeFrom="page">
            <wp:posOffset>5836285</wp:posOffset>
          </wp:positionH>
          <wp:positionV relativeFrom="page">
            <wp:posOffset>616585</wp:posOffset>
          </wp:positionV>
          <wp:extent cx="1410970" cy="368300"/>
          <wp:effectExtent l="0" t="0" r="0" b="0"/>
          <wp:wrapNone/>
          <wp:docPr id="5" name="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24"/>
    <w:multiLevelType w:val="hybridMultilevel"/>
    <w:tmpl w:val="E6202144"/>
    <w:lvl w:ilvl="0" w:tplc="76BC7D86">
      <w:start w:val="18"/>
      <w:numFmt w:val="decimal"/>
      <w:lvlText w:val="%1"/>
      <w:lvlJc w:val="left"/>
      <w:pPr>
        <w:ind w:left="1132" w:hanging="293"/>
      </w:pPr>
      <w:rPr>
        <w:rFonts w:ascii="Verdana" w:eastAsia="Verdana" w:hAnsi="Verdana" w:hint="default"/>
        <w:color w:val="808080"/>
        <w:sz w:val="18"/>
        <w:szCs w:val="18"/>
      </w:rPr>
    </w:lvl>
    <w:lvl w:ilvl="1" w:tplc="DC06867C">
      <w:start w:val="1"/>
      <w:numFmt w:val="bullet"/>
      <w:lvlText w:val="•"/>
      <w:lvlJc w:val="left"/>
      <w:pPr>
        <w:ind w:left="2094" w:hanging="293"/>
      </w:pPr>
      <w:rPr>
        <w:rFonts w:hint="default"/>
      </w:rPr>
    </w:lvl>
    <w:lvl w:ilvl="2" w:tplc="E63AD956">
      <w:start w:val="1"/>
      <w:numFmt w:val="bullet"/>
      <w:lvlText w:val="•"/>
      <w:lvlJc w:val="left"/>
      <w:pPr>
        <w:ind w:left="3049" w:hanging="293"/>
      </w:pPr>
      <w:rPr>
        <w:rFonts w:hint="default"/>
      </w:rPr>
    </w:lvl>
    <w:lvl w:ilvl="3" w:tplc="3C0E41E0">
      <w:start w:val="1"/>
      <w:numFmt w:val="bullet"/>
      <w:lvlText w:val="•"/>
      <w:lvlJc w:val="left"/>
      <w:pPr>
        <w:ind w:left="4003" w:hanging="293"/>
      </w:pPr>
      <w:rPr>
        <w:rFonts w:hint="default"/>
      </w:rPr>
    </w:lvl>
    <w:lvl w:ilvl="4" w:tplc="9F58820A">
      <w:start w:val="1"/>
      <w:numFmt w:val="bullet"/>
      <w:lvlText w:val="•"/>
      <w:lvlJc w:val="left"/>
      <w:pPr>
        <w:ind w:left="4958" w:hanging="293"/>
      </w:pPr>
      <w:rPr>
        <w:rFonts w:hint="default"/>
      </w:rPr>
    </w:lvl>
    <w:lvl w:ilvl="5" w:tplc="31D8740E">
      <w:start w:val="1"/>
      <w:numFmt w:val="bullet"/>
      <w:lvlText w:val="•"/>
      <w:lvlJc w:val="left"/>
      <w:pPr>
        <w:ind w:left="5913" w:hanging="293"/>
      </w:pPr>
      <w:rPr>
        <w:rFonts w:hint="default"/>
      </w:rPr>
    </w:lvl>
    <w:lvl w:ilvl="6" w:tplc="CF36E758">
      <w:start w:val="1"/>
      <w:numFmt w:val="bullet"/>
      <w:lvlText w:val="•"/>
      <w:lvlJc w:val="left"/>
      <w:pPr>
        <w:ind w:left="6867" w:hanging="293"/>
      </w:pPr>
      <w:rPr>
        <w:rFonts w:hint="default"/>
      </w:rPr>
    </w:lvl>
    <w:lvl w:ilvl="7" w:tplc="9870B038">
      <w:start w:val="1"/>
      <w:numFmt w:val="bullet"/>
      <w:lvlText w:val="•"/>
      <w:lvlJc w:val="left"/>
      <w:pPr>
        <w:ind w:left="7822" w:hanging="293"/>
      </w:pPr>
      <w:rPr>
        <w:rFonts w:hint="default"/>
      </w:rPr>
    </w:lvl>
    <w:lvl w:ilvl="8" w:tplc="C6F8A30C">
      <w:start w:val="1"/>
      <w:numFmt w:val="bullet"/>
      <w:lvlText w:val="•"/>
      <w:lvlJc w:val="left"/>
      <w:pPr>
        <w:ind w:left="8777" w:hanging="293"/>
      </w:pPr>
      <w:rPr>
        <w:rFonts w:hint="default"/>
      </w:rPr>
    </w:lvl>
  </w:abstractNum>
  <w:abstractNum w:abstractNumId="1" w15:restartNumberingAfterBreak="0">
    <w:nsid w:val="0C275FF4"/>
    <w:multiLevelType w:val="hybridMultilevel"/>
    <w:tmpl w:val="D1DA343E"/>
    <w:lvl w:ilvl="0" w:tplc="7C204CBA">
      <w:start w:val="2"/>
      <w:numFmt w:val="decimal"/>
      <w:lvlText w:val="%1."/>
      <w:lvlJc w:val="left"/>
      <w:pPr>
        <w:ind w:left="108" w:hanging="272"/>
      </w:pPr>
      <w:rPr>
        <w:rFonts w:ascii="Verdana" w:eastAsia="Verdana" w:hAnsi="Verdana" w:hint="default"/>
        <w:color w:val="404040"/>
        <w:w w:val="99"/>
        <w:sz w:val="20"/>
        <w:szCs w:val="20"/>
      </w:rPr>
    </w:lvl>
    <w:lvl w:ilvl="1" w:tplc="139CC936">
      <w:start w:val="1"/>
      <w:numFmt w:val="bullet"/>
      <w:lvlText w:val="•"/>
      <w:lvlJc w:val="left"/>
      <w:pPr>
        <w:ind w:left="1014" w:hanging="272"/>
      </w:pPr>
      <w:rPr>
        <w:rFonts w:hint="default"/>
      </w:rPr>
    </w:lvl>
    <w:lvl w:ilvl="2" w:tplc="C2FCF06C">
      <w:start w:val="1"/>
      <w:numFmt w:val="bullet"/>
      <w:lvlText w:val="•"/>
      <w:lvlJc w:val="left"/>
      <w:pPr>
        <w:ind w:left="1928" w:hanging="272"/>
      </w:pPr>
      <w:rPr>
        <w:rFonts w:hint="default"/>
      </w:rPr>
    </w:lvl>
    <w:lvl w:ilvl="3" w:tplc="12407876">
      <w:start w:val="1"/>
      <w:numFmt w:val="bullet"/>
      <w:lvlText w:val="•"/>
      <w:lvlJc w:val="left"/>
      <w:pPr>
        <w:ind w:left="2842" w:hanging="272"/>
      </w:pPr>
      <w:rPr>
        <w:rFonts w:hint="default"/>
      </w:rPr>
    </w:lvl>
    <w:lvl w:ilvl="4" w:tplc="CDDCF5A6">
      <w:start w:val="1"/>
      <w:numFmt w:val="bullet"/>
      <w:lvlText w:val="•"/>
      <w:lvlJc w:val="left"/>
      <w:pPr>
        <w:ind w:left="3756" w:hanging="272"/>
      </w:pPr>
      <w:rPr>
        <w:rFonts w:hint="default"/>
      </w:rPr>
    </w:lvl>
    <w:lvl w:ilvl="5" w:tplc="8B84E364">
      <w:start w:val="1"/>
      <w:numFmt w:val="bullet"/>
      <w:lvlText w:val="•"/>
      <w:lvlJc w:val="left"/>
      <w:pPr>
        <w:ind w:left="4671" w:hanging="272"/>
      </w:pPr>
      <w:rPr>
        <w:rFonts w:hint="default"/>
      </w:rPr>
    </w:lvl>
    <w:lvl w:ilvl="6" w:tplc="F1CA88C8">
      <w:start w:val="1"/>
      <w:numFmt w:val="bullet"/>
      <w:lvlText w:val="•"/>
      <w:lvlJc w:val="left"/>
      <w:pPr>
        <w:ind w:left="5585" w:hanging="272"/>
      </w:pPr>
      <w:rPr>
        <w:rFonts w:hint="default"/>
      </w:rPr>
    </w:lvl>
    <w:lvl w:ilvl="7" w:tplc="CB341750">
      <w:start w:val="1"/>
      <w:numFmt w:val="bullet"/>
      <w:lvlText w:val="•"/>
      <w:lvlJc w:val="left"/>
      <w:pPr>
        <w:ind w:left="6499" w:hanging="272"/>
      </w:pPr>
      <w:rPr>
        <w:rFonts w:hint="default"/>
      </w:rPr>
    </w:lvl>
    <w:lvl w:ilvl="8" w:tplc="B7BC4532">
      <w:start w:val="1"/>
      <w:numFmt w:val="bullet"/>
      <w:lvlText w:val="•"/>
      <w:lvlJc w:val="left"/>
      <w:pPr>
        <w:ind w:left="7413" w:hanging="272"/>
      </w:pPr>
      <w:rPr>
        <w:rFonts w:hint="default"/>
      </w:rPr>
    </w:lvl>
  </w:abstractNum>
  <w:abstractNum w:abstractNumId="2" w15:restartNumberingAfterBreak="0">
    <w:nsid w:val="44BF2905"/>
    <w:multiLevelType w:val="hybridMultilevel"/>
    <w:tmpl w:val="E0188A5E"/>
    <w:lvl w:ilvl="0" w:tplc="CE4E2EAE">
      <w:start w:val="1"/>
      <w:numFmt w:val="lowerLetter"/>
      <w:lvlText w:val="(%1)"/>
      <w:lvlJc w:val="left"/>
      <w:pPr>
        <w:ind w:left="108" w:hanging="449"/>
      </w:pPr>
      <w:rPr>
        <w:rFonts w:ascii="Verdana" w:eastAsia="Verdana" w:hAnsi="Verdana" w:hint="default"/>
        <w:color w:val="404040"/>
        <w:w w:val="99"/>
        <w:sz w:val="20"/>
        <w:szCs w:val="20"/>
      </w:rPr>
    </w:lvl>
    <w:lvl w:ilvl="1" w:tplc="3384B1DA">
      <w:start w:val="1"/>
      <w:numFmt w:val="bullet"/>
      <w:lvlText w:val="•"/>
      <w:lvlJc w:val="left"/>
      <w:pPr>
        <w:ind w:left="1014" w:hanging="449"/>
      </w:pPr>
      <w:rPr>
        <w:rFonts w:hint="default"/>
      </w:rPr>
    </w:lvl>
    <w:lvl w:ilvl="2" w:tplc="7B586D18">
      <w:start w:val="1"/>
      <w:numFmt w:val="bullet"/>
      <w:lvlText w:val="•"/>
      <w:lvlJc w:val="left"/>
      <w:pPr>
        <w:ind w:left="1928" w:hanging="449"/>
      </w:pPr>
      <w:rPr>
        <w:rFonts w:hint="default"/>
      </w:rPr>
    </w:lvl>
    <w:lvl w:ilvl="3" w:tplc="BD8048C4">
      <w:start w:val="1"/>
      <w:numFmt w:val="bullet"/>
      <w:lvlText w:val="•"/>
      <w:lvlJc w:val="left"/>
      <w:pPr>
        <w:ind w:left="2842" w:hanging="449"/>
      </w:pPr>
      <w:rPr>
        <w:rFonts w:hint="default"/>
      </w:rPr>
    </w:lvl>
    <w:lvl w:ilvl="4" w:tplc="D3A4F8AC">
      <w:start w:val="1"/>
      <w:numFmt w:val="bullet"/>
      <w:lvlText w:val="•"/>
      <w:lvlJc w:val="left"/>
      <w:pPr>
        <w:ind w:left="3756" w:hanging="449"/>
      </w:pPr>
      <w:rPr>
        <w:rFonts w:hint="default"/>
      </w:rPr>
    </w:lvl>
    <w:lvl w:ilvl="5" w:tplc="95B23828">
      <w:start w:val="1"/>
      <w:numFmt w:val="bullet"/>
      <w:lvlText w:val="•"/>
      <w:lvlJc w:val="left"/>
      <w:pPr>
        <w:ind w:left="4671" w:hanging="449"/>
      </w:pPr>
      <w:rPr>
        <w:rFonts w:hint="default"/>
      </w:rPr>
    </w:lvl>
    <w:lvl w:ilvl="6" w:tplc="E3C6AF8E">
      <w:start w:val="1"/>
      <w:numFmt w:val="bullet"/>
      <w:lvlText w:val="•"/>
      <w:lvlJc w:val="left"/>
      <w:pPr>
        <w:ind w:left="5585" w:hanging="449"/>
      </w:pPr>
      <w:rPr>
        <w:rFonts w:hint="default"/>
      </w:rPr>
    </w:lvl>
    <w:lvl w:ilvl="7" w:tplc="86CCDA8E">
      <w:start w:val="1"/>
      <w:numFmt w:val="bullet"/>
      <w:lvlText w:val="•"/>
      <w:lvlJc w:val="left"/>
      <w:pPr>
        <w:ind w:left="6499" w:hanging="449"/>
      </w:pPr>
      <w:rPr>
        <w:rFonts w:hint="default"/>
      </w:rPr>
    </w:lvl>
    <w:lvl w:ilvl="8" w:tplc="FD0AF058">
      <w:start w:val="1"/>
      <w:numFmt w:val="bullet"/>
      <w:lvlText w:val="•"/>
      <w:lvlJc w:val="left"/>
      <w:pPr>
        <w:ind w:left="7413" w:hanging="449"/>
      </w:pPr>
      <w:rPr>
        <w:rFonts w:hint="default"/>
      </w:rPr>
    </w:lvl>
  </w:abstractNum>
  <w:num w:numId="1" w16cid:durableId="283194695">
    <w:abstractNumId w:val="0"/>
  </w:num>
  <w:num w:numId="2" w16cid:durableId="1395350765">
    <w:abstractNumId w:val="2"/>
  </w:num>
  <w:num w:numId="3" w16cid:durableId="66336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6"/>
    <w:rsid w:val="000004C3"/>
    <w:rsid w:val="000121B0"/>
    <w:rsid w:val="00013CDD"/>
    <w:rsid w:val="000216AD"/>
    <w:rsid w:val="00023648"/>
    <w:rsid w:val="0002602E"/>
    <w:rsid w:val="00027B97"/>
    <w:rsid w:val="00043AE1"/>
    <w:rsid w:val="000469B0"/>
    <w:rsid w:val="00055E73"/>
    <w:rsid w:val="00070175"/>
    <w:rsid w:val="00083496"/>
    <w:rsid w:val="00097187"/>
    <w:rsid w:val="000A2109"/>
    <w:rsid w:val="000C6EAB"/>
    <w:rsid w:val="000E19FF"/>
    <w:rsid w:val="000E7CD7"/>
    <w:rsid w:val="000F3B80"/>
    <w:rsid w:val="001119D3"/>
    <w:rsid w:val="00125376"/>
    <w:rsid w:val="001478C5"/>
    <w:rsid w:val="001537B1"/>
    <w:rsid w:val="001573B3"/>
    <w:rsid w:val="00167D23"/>
    <w:rsid w:val="0018252F"/>
    <w:rsid w:val="00184322"/>
    <w:rsid w:val="00184980"/>
    <w:rsid w:val="00197058"/>
    <w:rsid w:val="001A6B85"/>
    <w:rsid w:val="001C35CE"/>
    <w:rsid w:val="001D6CB7"/>
    <w:rsid w:val="001E3C2A"/>
    <w:rsid w:val="001E574D"/>
    <w:rsid w:val="0020202A"/>
    <w:rsid w:val="0021564C"/>
    <w:rsid w:val="0021797D"/>
    <w:rsid w:val="002331E2"/>
    <w:rsid w:val="00233D83"/>
    <w:rsid w:val="00251312"/>
    <w:rsid w:val="00267107"/>
    <w:rsid w:val="002679D5"/>
    <w:rsid w:val="002B2E10"/>
    <w:rsid w:val="002E29D6"/>
    <w:rsid w:val="003135A4"/>
    <w:rsid w:val="003609A8"/>
    <w:rsid w:val="00363160"/>
    <w:rsid w:val="0036505F"/>
    <w:rsid w:val="00385549"/>
    <w:rsid w:val="0038663F"/>
    <w:rsid w:val="003B10DC"/>
    <w:rsid w:val="003E1F81"/>
    <w:rsid w:val="003F6A0C"/>
    <w:rsid w:val="004001BD"/>
    <w:rsid w:val="00405C3D"/>
    <w:rsid w:val="00411718"/>
    <w:rsid w:val="00412BF2"/>
    <w:rsid w:val="00415970"/>
    <w:rsid w:val="004333BF"/>
    <w:rsid w:val="004531A3"/>
    <w:rsid w:val="0045579B"/>
    <w:rsid w:val="004576C0"/>
    <w:rsid w:val="00462FAB"/>
    <w:rsid w:val="00474F78"/>
    <w:rsid w:val="0048162B"/>
    <w:rsid w:val="004840F5"/>
    <w:rsid w:val="004A4AD7"/>
    <w:rsid w:val="004C36C9"/>
    <w:rsid w:val="004D3792"/>
    <w:rsid w:val="004D65B6"/>
    <w:rsid w:val="004D6A60"/>
    <w:rsid w:val="004E1BCD"/>
    <w:rsid w:val="0050766A"/>
    <w:rsid w:val="005310F5"/>
    <w:rsid w:val="0054118F"/>
    <w:rsid w:val="00547CCE"/>
    <w:rsid w:val="00554433"/>
    <w:rsid w:val="0057087C"/>
    <w:rsid w:val="00582441"/>
    <w:rsid w:val="00587B76"/>
    <w:rsid w:val="00595379"/>
    <w:rsid w:val="005A0874"/>
    <w:rsid w:val="005A6F48"/>
    <w:rsid w:val="005D36DB"/>
    <w:rsid w:val="005D5104"/>
    <w:rsid w:val="005F22EF"/>
    <w:rsid w:val="005F34CC"/>
    <w:rsid w:val="005F4878"/>
    <w:rsid w:val="0060252E"/>
    <w:rsid w:val="006077E1"/>
    <w:rsid w:val="00607CD2"/>
    <w:rsid w:val="006272F1"/>
    <w:rsid w:val="00630BF1"/>
    <w:rsid w:val="00644A2F"/>
    <w:rsid w:val="006459E2"/>
    <w:rsid w:val="0067153A"/>
    <w:rsid w:val="00684811"/>
    <w:rsid w:val="00691E0D"/>
    <w:rsid w:val="00697043"/>
    <w:rsid w:val="006B763C"/>
    <w:rsid w:val="006C2572"/>
    <w:rsid w:val="006C5251"/>
    <w:rsid w:val="006C57CB"/>
    <w:rsid w:val="006E343B"/>
    <w:rsid w:val="006E3F1D"/>
    <w:rsid w:val="00714471"/>
    <w:rsid w:val="00723EB9"/>
    <w:rsid w:val="0072457D"/>
    <w:rsid w:val="007423C9"/>
    <w:rsid w:val="00772A79"/>
    <w:rsid w:val="00775022"/>
    <w:rsid w:val="00776FE0"/>
    <w:rsid w:val="00782605"/>
    <w:rsid w:val="007838A1"/>
    <w:rsid w:val="00792BCE"/>
    <w:rsid w:val="00796174"/>
    <w:rsid w:val="007A6DD3"/>
    <w:rsid w:val="007B0120"/>
    <w:rsid w:val="007B37F3"/>
    <w:rsid w:val="007F1465"/>
    <w:rsid w:val="007F2BC3"/>
    <w:rsid w:val="007F2D78"/>
    <w:rsid w:val="007F3BB1"/>
    <w:rsid w:val="00806E4E"/>
    <w:rsid w:val="008129B8"/>
    <w:rsid w:val="00824400"/>
    <w:rsid w:val="00826AC5"/>
    <w:rsid w:val="00827ECB"/>
    <w:rsid w:val="00840DFC"/>
    <w:rsid w:val="008422F2"/>
    <w:rsid w:val="00842680"/>
    <w:rsid w:val="008432E3"/>
    <w:rsid w:val="008441BF"/>
    <w:rsid w:val="00845040"/>
    <w:rsid w:val="00845738"/>
    <w:rsid w:val="008764F0"/>
    <w:rsid w:val="0087705A"/>
    <w:rsid w:val="008871D1"/>
    <w:rsid w:val="00890DE2"/>
    <w:rsid w:val="00893742"/>
    <w:rsid w:val="008B43EF"/>
    <w:rsid w:val="008B4A7A"/>
    <w:rsid w:val="008B61AE"/>
    <w:rsid w:val="008B6D17"/>
    <w:rsid w:val="008C0F8B"/>
    <w:rsid w:val="008C1C76"/>
    <w:rsid w:val="008D3BD8"/>
    <w:rsid w:val="008E2C7C"/>
    <w:rsid w:val="008E79AA"/>
    <w:rsid w:val="009069E4"/>
    <w:rsid w:val="00914263"/>
    <w:rsid w:val="00914793"/>
    <w:rsid w:val="00932C99"/>
    <w:rsid w:val="00933903"/>
    <w:rsid w:val="009533B3"/>
    <w:rsid w:val="00954B34"/>
    <w:rsid w:val="00956EC1"/>
    <w:rsid w:val="00960E67"/>
    <w:rsid w:val="00967A84"/>
    <w:rsid w:val="00970A99"/>
    <w:rsid w:val="00971D09"/>
    <w:rsid w:val="00973B4E"/>
    <w:rsid w:val="00983EA2"/>
    <w:rsid w:val="00990B28"/>
    <w:rsid w:val="00991955"/>
    <w:rsid w:val="00992B7F"/>
    <w:rsid w:val="009B0F9D"/>
    <w:rsid w:val="009C12BD"/>
    <w:rsid w:val="009C3C2E"/>
    <w:rsid w:val="009D0306"/>
    <w:rsid w:val="00A103BD"/>
    <w:rsid w:val="00A16E3F"/>
    <w:rsid w:val="00A17F12"/>
    <w:rsid w:val="00A220DF"/>
    <w:rsid w:val="00A240B0"/>
    <w:rsid w:val="00A349C8"/>
    <w:rsid w:val="00A74F64"/>
    <w:rsid w:val="00A81B23"/>
    <w:rsid w:val="00A96337"/>
    <w:rsid w:val="00AA3437"/>
    <w:rsid w:val="00AB540E"/>
    <w:rsid w:val="00AD0127"/>
    <w:rsid w:val="00AD084F"/>
    <w:rsid w:val="00AD4C6A"/>
    <w:rsid w:val="00AD7D7A"/>
    <w:rsid w:val="00AE1E81"/>
    <w:rsid w:val="00AF2023"/>
    <w:rsid w:val="00AF495C"/>
    <w:rsid w:val="00AF61E8"/>
    <w:rsid w:val="00B111CE"/>
    <w:rsid w:val="00B2249F"/>
    <w:rsid w:val="00B34E6D"/>
    <w:rsid w:val="00B35636"/>
    <w:rsid w:val="00B42546"/>
    <w:rsid w:val="00B44897"/>
    <w:rsid w:val="00B555FE"/>
    <w:rsid w:val="00B70407"/>
    <w:rsid w:val="00B84C9E"/>
    <w:rsid w:val="00B85325"/>
    <w:rsid w:val="00B9094C"/>
    <w:rsid w:val="00B90A27"/>
    <w:rsid w:val="00B95814"/>
    <w:rsid w:val="00BE7106"/>
    <w:rsid w:val="00BF061D"/>
    <w:rsid w:val="00BF2D12"/>
    <w:rsid w:val="00C12950"/>
    <w:rsid w:val="00C14B3D"/>
    <w:rsid w:val="00C435FF"/>
    <w:rsid w:val="00C501DD"/>
    <w:rsid w:val="00C54087"/>
    <w:rsid w:val="00C546E5"/>
    <w:rsid w:val="00C62EDD"/>
    <w:rsid w:val="00C670D4"/>
    <w:rsid w:val="00C73595"/>
    <w:rsid w:val="00C90804"/>
    <w:rsid w:val="00CB7B70"/>
    <w:rsid w:val="00CC617E"/>
    <w:rsid w:val="00CD1641"/>
    <w:rsid w:val="00CD4097"/>
    <w:rsid w:val="00CF4F21"/>
    <w:rsid w:val="00CF51B2"/>
    <w:rsid w:val="00CF562F"/>
    <w:rsid w:val="00D074FF"/>
    <w:rsid w:val="00D17CDA"/>
    <w:rsid w:val="00D23F2D"/>
    <w:rsid w:val="00D3316C"/>
    <w:rsid w:val="00D34213"/>
    <w:rsid w:val="00D412D0"/>
    <w:rsid w:val="00D427BE"/>
    <w:rsid w:val="00D55D28"/>
    <w:rsid w:val="00D55EC4"/>
    <w:rsid w:val="00D654D7"/>
    <w:rsid w:val="00D6580C"/>
    <w:rsid w:val="00D7322F"/>
    <w:rsid w:val="00D81912"/>
    <w:rsid w:val="00D84D04"/>
    <w:rsid w:val="00D87FA9"/>
    <w:rsid w:val="00D939EE"/>
    <w:rsid w:val="00DA207B"/>
    <w:rsid w:val="00DB3465"/>
    <w:rsid w:val="00DB6E46"/>
    <w:rsid w:val="00E17DA7"/>
    <w:rsid w:val="00E22568"/>
    <w:rsid w:val="00E3373E"/>
    <w:rsid w:val="00E352BE"/>
    <w:rsid w:val="00E36A6F"/>
    <w:rsid w:val="00E438D7"/>
    <w:rsid w:val="00E62DE9"/>
    <w:rsid w:val="00E630B0"/>
    <w:rsid w:val="00E6777D"/>
    <w:rsid w:val="00E77AE6"/>
    <w:rsid w:val="00E8346E"/>
    <w:rsid w:val="00E86AF1"/>
    <w:rsid w:val="00E87115"/>
    <w:rsid w:val="00EC42E7"/>
    <w:rsid w:val="00EC4DFD"/>
    <w:rsid w:val="00ED72AF"/>
    <w:rsid w:val="00EE5CC9"/>
    <w:rsid w:val="00EE65FC"/>
    <w:rsid w:val="00EF79F9"/>
    <w:rsid w:val="00F07FD1"/>
    <w:rsid w:val="00F1061E"/>
    <w:rsid w:val="00F16FE8"/>
    <w:rsid w:val="00F233DC"/>
    <w:rsid w:val="00F24C4D"/>
    <w:rsid w:val="00F30F41"/>
    <w:rsid w:val="00F4467B"/>
    <w:rsid w:val="00F71923"/>
    <w:rsid w:val="00F91DBF"/>
    <w:rsid w:val="00F93126"/>
    <w:rsid w:val="00FA2796"/>
    <w:rsid w:val="00FB4466"/>
    <w:rsid w:val="00FB4A76"/>
    <w:rsid w:val="00FC6443"/>
    <w:rsid w:val="00FC7DC5"/>
    <w:rsid w:val="00FE2415"/>
    <w:rsid w:val="00FE55B0"/>
    <w:rsid w:val="00FF38EF"/>
    <w:rsid w:val="00FF4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44A2F"/>
  </w:style>
  <w:style w:type="paragraph" w:styleId="Nagwek1">
    <w:name w:val="heading 1"/>
    <w:basedOn w:val="Normalny"/>
    <w:link w:val="Nagwek1Znak"/>
    <w:uiPriority w:val="1"/>
    <w:qFormat/>
    <w:rsid w:val="00D6580C"/>
    <w:pPr>
      <w:ind w:left="840"/>
      <w:outlineLvl w:val="0"/>
    </w:pPr>
    <w:rPr>
      <w:rFonts w:ascii="Verdana" w:eastAsia="Verdana" w:hAnsi="Verdana"/>
      <w:sz w:val="28"/>
      <w:szCs w:val="28"/>
    </w:rPr>
  </w:style>
  <w:style w:type="paragraph" w:styleId="Nagwek2">
    <w:name w:val="heading 2"/>
    <w:basedOn w:val="Normalny"/>
    <w:uiPriority w:val="1"/>
    <w:qFormat/>
    <w:rsid w:val="00D6580C"/>
    <w:pPr>
      <w:spacing w:before="119"/>
      <w:ind w:left="840"/>
      <w:outlineLvl w:val="1"/>
    </w:pPr>
    <w:rPr>
      <w:rFonts w:ascii="Verdana" w:eastAsia="Verdana" w:hAnsi="Verdana"/>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6580C"/>
    <w:tblPr>
      <w:tblInd w:w="0" w:type="dxa"/>
      <w:tblCellMar>
        <w:top w:w="0" w:type="dxa"/>
        <w:left w:w="0" w:type="dxa"/>
        <w:bottom w:w="0" w:type="dxa"/>
        <w:right w:w="0" w:type="dxa"/>
      </w:tblCellMar>
    </w:tblPr>
  </w:style>
  <w:style w:type="paragraph" w:styleId="Tekstpodstawowy">
    <w:name w:val="Body Text"/>
    <w:basedOn w:val="Normalny"/>
    <w:uiPriority w:val="1"/>
    <w:qFormat/>
    <w:rsid w:val="00D6580C"/>
    <w:pPr>
      <w:ind w:left="840"/>
    </w:pPr>
    <w:rPr>
      <w:rFonts w:ascii="Verdana" w:eastAsia="Verdana" w:hAnsi="Verdana"/>
      <w:sz w:val="20"/>
      <w:szCs w:val="20"/>
    </w:rPr>
  </w:style>
  <w:style w:type="paragraph" w:styleId="Akapitzlist">
    <w:name w:val="List Paragraph"/>
    <w:basedOn w:val="Normalny"/>
    <w:uiPriority w:val="1"/>
    <w:qFormat/>
    <w:rsid w:val="00D6580C"/>
  </w:style>
  <w:style w:type="paragraph" w:customStyle="1" w:styleId="TableParagraph">
    <w:name w:val="Table Paragraph"/>
    <w:basedOn w:val="Normalny"/>
    <w:uiPriority w:val="1"/>
    <w:qFormat/>
    <w:rsid w:val="00D6580C"/>
  </w:style>
  <w:style w:type="paragraph" w:styleId="Nagwek">
    <w:name w:val="header"/>
    <w:basedOn w:val="Normalny"/>
    <w:link w:val="NagwekZnak"/>
    <w:uiPriority w:val="99"/>
    <w:unhideWhenUsed/>
    <w:rsid w:val="00B555FE"/>
    <w:pPr>
      <w:tabs>
        <w:tab w:val="center" w:pos="4536"/>
        <w:tab w:val="right" w:pos="9072"/>
      </w:tabs>
    </w:pPr>
  </w:style>
  <w:style w:type="character" w:customStyle="1" w:styleId="NagwekZnak">
    <w:name w:val="Nagłówek Znak"/>
    <w:basedOn w:val="Domylnaczcionkaakapitu"/>
    <w:link w:val="Nagwek"/>
    <w:uiPriority w:val="99"/>
    <w:rsid w:val="00B555FE"/>
  </w:style>
  <w:style w:type="paragraph" w:styleId="Stopka">
    <w:name w:val="footer"/>
    <w:basedOn w:val="Normalny"/>
    <w:link w:val="StopkaZnak"/>
    <w:uiPriority w:val="99"/>
    <w:unhideWhenUsed/>
    <w:rsid w:val="00B555FE"/>
    <w:pPr>
      <w:tabs>
        <w:tab w:val="center" w:pos="4536"/>
        <w:tab w:val="right" w:pos="9072"/>
      </w:tabs>
    </w:pPr>
  </w:style>
  <w:style w:type="character" w:customStyle="1" w:styleId="StopkaZnak">
    <w:name w:val="Stopka Znak"/>
    <w:basedOn w:val="Domylnaczcionkaakapitu"/>
    <w:link w:val="Stopka"/>
    <w:uiPriority w:val="99"/>
    <w:rsid w:val="00B555FE"/>
  </w:style>
  <w:style w:type="paragraph" w:styleId="Tekstdymka">
    <w:name w:val="Balloon Text"/>
    <w:basedOn w:val="Normalny"/>
    <w:link w:val="TekstdymkaZnak"/>
    <w:uiPriority w:val="99"/>
    <w:semiHidden/>
    <w:unhideWhenUsed/>
    <w:rsid w:val="00CF51B2"/>
    <w:rPr>
      <w:rFonts w:ascii="Tahoma" w:hAnsi="Tahoma" w:cs="Tahoma"/>
      <w:sz w:val="16"/>
      <w:szCs w:val="16"/>
    </w:rPr>
  </w:style>
  <w:style w:type="character" w:customStyle="1" w:styleId="TekstdymkaZnak">
    <w:name w:val="Tekst dymka Znak"/>
    <w:basedOn w:val="Domylnaczcionkaakapitu"/>
    <w:link w:val="Tekstdymka"/>
    <w:uiPriority w:val="99"/>
    <w:semiHidden/>
    <w:rsid w:val="00CF51B2"/>
    <w:rPr>
      <w:rFonts w:ascii="Tahoma" w:hAnsi="Tahoma" w:cs="Tahoma"/>
      <w:sz w:val="16"/>
      <w:szCs w:val="16"/>
    </w:rPr>
  </w:style>
  <w:style w:type="paragraph" w:styleId="Tekstprzypisudolnego">
    <w:name w:val="footnote text"/>
    <w:basedOn w:val="Normalny"/>
    <w:link w:val="TekstprzypisudolnegoZnak"/>
    <w:uiPriority w:val="99"/>
    <w:semiHidden/>
    <w:unhideWhenUsed/>
    <w:rsid w:val="0087705A"/>
    <w:rPr>
      <w:sz w:val="20"/>
      <w:szCs w:val="20"/>
    </w:rPr>
  </w:style>
  <w:style w:type="character" w:customStyle="1" w:styleId="TekstprzypisudolnegoZnak">
    <w:name w:val="Tekst przypisu dolnego Znak"/>
    <w:basedOn w:val="Domylnaczcionkaakapitu"/>
    <w:link w:val="Tekstprzypisudolnego"/>
    <w:uiPriority w:val="99"/>
    <w:semiHidden/>
    <w:rsid w:val="0087705A"/>
    <w:rPr>
      <w:sz w:val="20"/>
      <w:szCs w:val="20"/>
    </w:rPr>
  </w:style>
  <w:style w:type="character" w:styleId="Odwoanieprzypisudolnego">
    <w:name w:val="footnote reference"/>
    <w:basedOn w:val="Domylnaczcionkaakapitu"/>
    <w:uiPriority w:val="99"/>
    <w:semiHidden/>
    <w:unhideWhenUsed/>
    <w:rsid w:val="0087705A"/>
    <w:rPr>
      <w:vertAlign w:val="superscript"/>
    </w:rPr>
  </w:style>
  <w:style w:type="paragraph" w:customStyle="1" w:styleId="Default">
    <w:name w:val="Default"/>
    <w:rsid w:val="003F6A0C"/>
    <w:pPr>
      <w:widowControl/>
      <w:autoSpaceDE w:val="0"/>
      <w:autoSpaceDN w:val="0"/>
      <w:adjustRightInd w:val="0"/>
    </w:pPr>
    <w:rPr>
      <w:rFonts w:ascii="Verdana" w:hAnsi="Verdana" w:cs="Verdana"/>
      <w:color w:val="000000"/>
      <w:sz w:val="24"/>
      <w:szCs w:val="24"/>
    </w:rPr>
  </w:style>
  <w:style w:type="character" w:styleId="Hipercze">
    <w:name w:val="Hyperlink"/>
    <w:basedOn w:val="Domylnaczcionkaakapitu"/>
    <w:uiPriority w:val="99"/>
    <w:unhideWhenUsed/>
    <w:rsid w:val="005D5104"/>
    <w:rPr>
      <w:color w:val="0000FF" w:themeColor="hyperlink"/>
      <w:u w:val="single"/>
    </w:rPr>
  </w:style>
  <w:style w:type="character" w:styleId="Nierozpoznanawzmianka">
    <w:name w:val="Unresolved Mention"/>
    <w:basedOn w:val="Domylnaczcionkaakapitu"/>
    <w:uiPriority w:val="99"/>
    <w:semiHidden/>
    <w:unhideWhenUsed/>
    <w:rsid w:val="005D5104"/>
    <w:rPr>
      <w:color w:val="605E5C"/>
      <w:shd w:val="clear" w:color="auto" w:fill="E1DFDD"/>
    </w:rPr>
  </w:style>
  <w:style w:type="character" w:styleId="UyteHipercze">
    <w:name w:val="FollowedHyperlink"/>
    <w:basedOn w:val="Domylnaczcionkaakapitu"/>
    <w:uiPriority w:val="99"/>
    <w:semiHidden/>
    <w:unhideWhenUsed/>
    <w:rsid w:val="005F4878"/>
    <w:rPr>
      <w:color w:val="800080" w:themeColor="followedHyperlink"/>
      <w:u w:val="single"/>
    </w:rPr>
  </w:style>
  <w:style w:type="character" w:customStyle="1" w:styleId="Nagwek1Znak">
    <w:name w:val="Nagłówek 1 Znak"/>
    <w:basedOn w:val="Domylnaczcionkaakapitu"/>
    <w:link w:val="Nagwek1"/>
    <w:uiPriority w:val="1"/>
    <w:rsid w:val="00233D83"/>
    <w:rPr>
      <w:rFonts w:ascii="Verdana" w:eastAsia="Verdana" w:hAnsi="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sites/fra-press/pages/search.aspx?i=003-4153035-4902782" TargetMode="External"/><Relationship Id="rId18" Type="http://schemas.openxmlformats.org/officeDocument/2006/relationships/hyperlink" Target="https://hudoc.echr.coe.int/fre?i=001-215509" TargetMode="External"/><Relationship Id="rId26" Type="http://schemas.openxmlformats.org/officeDocument/2006/relationships/hyperlink" Target="http://hudoc.echr.coe.int/eng-press?i=003-5277600-6561216" TargetMode="External"/><Relationship Id="rId39" Type="http://schemas.openxmlformats.org/officeDocument/2006/relationships/hyperlink" Target="http://hudoc.echr.coe.int/sites/eng/pages/search.aspx?i=001-113750" TargetMode="External"/><Relationship Id="rId21" Type="http://schemas.openxmlformats.org/officeDocument/2006/relationships/hyperlink" Target="http://cmiskp.echr.coe.int/tkp197/view.asp?action=html&amp;amp;documentId=667215&amp;amp;portal=hbkm&amp;amp;source=externalbydocnumber&amp;amp;table=F69A27FD8FB86142BF01C1166DEA398649" TargetMode="External"/><Relationship Id="rId34" Type="http://schemas.openxmlformats.org/officeDocument/2006/relationships/hyperlink" Target="https://hudoc.echr.coe.int/tkp197/view.asp?i=001-105427" TargetMode="External"/><Relationship Id="rId42" Type="http://schemas.openxmlformats.org/officeDocument/2006/relationships/hyperlink" Target="https://ks.echr.coe.int/web/echr-ks/article-4-protocol-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doc.echr.coe.int/tkp197/view.asp?i=001-57591" TargetMode="External"/><Relationship Id="rId29" Type="http://schemas.openxmlformats.org/officeDocument/2006/relationships/hyperlink" Target="https://hudoc.echr.coe.int/eng-press?i=003-6464485-8514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sites/eng-press/pages/search.aspx?i=003-1412014-1474284" TargetMode="External"/><Relationship Id="rId24" Type="http://schemas.openxmlformats.org/officeDocument/2006/relationships/hyperlink" Target="http://hudoc.echr.coe.int/sites/eng/pages/search.aspx?i=001-110416" TargetMode="External"/><Relationship Id="rId32" Type="http://schemas.openxmlformats.org/officeDocument/2006/relationships/hyperlink" Target="https://hudoc.echr.coe.int/eng?i=001-212040" TargetMode="External"/><Relationship Id="rId37" Type="http://schemas.openxmlformats.org/officeDocument/2006/relationships/hyperlink" Target="http://cmiskp.echr.coe.int/tkp197/view.asp?action=html&amp;amp;documentId=695348&amp;amp;portal=hbkm&amp;amp;source=externalbydocnumber&amp;amp;table=F69A27FD8FB86142BF01C1166DEA398649" TargetMode="External"/><Relationship Id="rId40" Type="http://schemas.openxmlformats.org/officeDocument/2006/relationships/hyperlink" Target="http://hudoc.echr.coe.int/sites/eng/pages/search.aspx?i=002-7496"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hudoc.echr.coe.int/eng?i=002-12325" TargetMode="External"/><Relationship Id="rId23" Type="http://schemas.openxmlformats.org/officeDocument/2006/relationships/hyperlink" Target="http://hudoc.echr.coe.int/sites/eng/pages/search.aspx?i=001-108003" TargetMode="External"/><Relationship Id="rId28" Type="http://schemas.openxmlformats.org/officeDocument/2006/relationships/hyperlink" Target="http://hudoc.echr.coe.int/eng-press?i=003-5671464-7189869" TargetMode="External"/><Relationship Id="rId36" Type="http://schemas.openxmlformats.org/officeDocument/2006/relationships/hyperlink" Target="http://hudoc.echr.coe.int/sites/eng/pages/search.aspx?i=001-141830" TargetMode="External"/><Relationship Id="rId10" Type="http://schemas.openxmlformats.org/officeDocument/2006/relationships/hyperlink" Target="http://www.echr.coe.int/Documents/Convention_ENG.pdf" TargetMode="External"/><Relationship Id="rId19" Type="http://schemas.openxmlformats.org/officeDocument/2006/relationships/hyperlink" Target="https://hudoc.echr.coe.int/fre?i=001-177938" TargetMode="External"/><Relationship Id="rId31" Type="http://schemas.openxmlformats.org/officeDocument/2006/relationships/hyperlink" Target="https://hudoc.echr.coe.int/eng?i=002-1352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hr.coe.int/Documents/Convention_POL.pdf" TargetMode="External"/><Relationship Id="rId14" Type="http://schemas.openxmlformats.org/officeDocument/2006/relationships/hyperlink" Target="http://hudoc.echr.coe.int/sites/eng/pages/search.aspx?i=001-126789" TargetMode="External"/><Relationship Id="rId22" Type="http://schemas.openxmlformats.org/officeDocument/2006/relationships/hyperlink" Target="http://hudoc.echr.coe.int/sites/eng-press/pages/search.aspx?i=003-5098655-6283740" TargetMode="External"/><Relationship Id="rId27" Type="http://schemas.openxmlformats.org/officeDocument/2006/relationships/hyperlink" Target="http://hudoc.echr.coe.int/eng-press?i=003-5599396-7074080" TargetMode="External"/><Relationship Id="rId30" Type="http://schemas.openxmlformats.org/officeDocument/2006/relationships/hyperlink" Target="https://hudoc.echr.coe.int/eng-press?i=003-6731541-8975589" TargetMode="External"/><Relationship Id="rId35" Type="http://schemas.openxmlformats.org/officeDocument/2006/relationships/hyperlink" Target="http://cmiskp.echr.coe.int/tkp197/view.asp?action=html&amp;amp;documentId=888062&amp;amp;portal=hbkm&amp;amp;source=externalbydocnumber&amp;amp;table=F69A27FD8FB86142BF01C1166DEA398649"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udoc.echr.coe.int/fre-press?i=003-4114407-4839382" TargetMode="External"/><Relationship Id="rId17" Type="http://schemas.openxmlformats.org/officeDocument/2006/relationships/hyperlink" Target="http://hudoc.echr.coe.int/sites/eng/pages/search.aspx?i=002-820" TargetMode="External"/><Relationship Id="rId25" Type="http://schemas.openxmlformats.org/officeDocument/2006/relationships/hyperlink" Target="https://hudoc.echr.coe.int/eng?i=001-127061" TargetMode="External"/><Relationship Id="rId33" Type="http://schemas.openxmlformats.org/officeDocument/2006/relationships/hyperlink" Target="https://hudoc.echr.coe.int/fre-press?i=003-7811893-10838069" TargetMode="External"/><Relationship Id="rId38" Type="http://schemas.openxmlformats.org/officeDocument/2006/relationships/hyperlink" Target="http://hudoc.echr.coe.int/sites/fra-press/pages/search.aspx?i=003-3601145-4079240" TargetMode="External"/><Relationship Id="rId46" Type="http://schemas.openxmlformats.org/officeDocument/2006/relationships/fontTable" Target="fontTable.xml"/><Relationship Id="rId20" Type="http://schemas.openxmlformats.org/officeDocument/2006/relationships/hyperlink" Target="https://hudoc.echr.coe.int/tkp197/view.asp?i=001-3053" TargetMode="External"/><Relationship Id="rId41" Type="http://schemas.openxmlformats.org/officeDocument/2006/relationships/hyperlink" Target="http://hudoc.echr.coe.int/eng-press?i=003-5295876-658937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hr.coe.int/Documents/Convention_POL.pdf" TargetMode="External"/><Relationship Id="rId1" Type="http://schemas.openxmlformats.org/officeDocument/2006/relationships/hyperlink" Target="http://www.echr.coe.int/Documents/Convention_PO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1622-43E0-498D-A6E2-F1102A63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6792</Words>
  <Characters>40753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2024-12-09T12:04:00Z</dcterms:created>
  <dcterms:modified xsi:type="dcterms:W3CDTF">2024-12-11T10:31:00Z</dcterms:modified>
</cp:coreProperties>
</file>