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675E" w14:textId="77777777" w:rsidR="003A4587" w:rsidRPr="0016395E" w:rsidRDefault="003A4587" w:rsidP="003A4587">
      <w:pPr>
        <w:spacing w:after="120" w:line="276" w:lineRule="auto"/>
        <w:ind w:left="1276"/>
        <w:rPr>
          <w:rFonts w:ascii="Calibri" w:hAnsi="Calibri" w:cs="Calibri"/>
          <w:b/>
          <w:sz w:val="28"/>
          <w:szCs w:val="28"/>
        </w:rPr>
      </w:pPr>
      <w:bookmarkStart w:id="0" w:name="OLE_LINK3"/>
      <w:bookmarkStart w:id="1" w:name="OLE_LINK4"/>
      <w:r w:rsidRPr="0016395E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023EC0" wp14:editId="6D2E1387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95E">
        <w:rPr>
          <w:rFonts w:ascii="Calibri" w:hAnsi="Calibri" w:cs="Calibri"/>
          <w:b/>
          <w:sz w:val="28"/>
          <w:szCs w:val="28"/>
        </w:rPr>
        <w:t>Rzecznik Dyscypliny Finansów Publicznych</w:t>
      </w:r>
      <w:r w:rsidRPr="0016395E">
        <w:rPr>
          <w:rFonts w:ascii="Calibri" w:hAnsi="Calibri" w:cs="Calibri"/>
          <w:b/>
          <w:sz w:val="28"/>
          <w:szCs w:val="28"/>
        </w:rPr>
        <w:br/>
        <w:t>właściwy w sprawach rozpoznawanych</w:t>
      </w:r>
      <w:r w:rsidRPr="0016395E">
        <w:rPr>
          <w:rFonts w:ascii="Calibri" w:hAnsi="Calibri" w:cs="Calibri"/>
          <w:b/>
          <w:sz w:val="28"/>
          <w:szCs w:val="28"/>
        </w:rPr>
        <w:br/>
        <w:t>przez /nazwa komisji orzekającej/</w:t>
      </w:r>
    </w:p>
    <w:bookmarkEnd w:id="0"/>
    <w:bookmarkEnd w:id="1"/>
    <w:p w14:paraId="5EEF5AD6" w14:textId="16164FBC" w:rsidR="003A4587" w:rsidRPr="004F133D" w:rsidRDefault="003A4587" w:rsidP="003A4587">
      <w:pPr>
        <w:tabs>
          <w:tab w:val="left" w:pos="5103"/>
        </w:tabs>
        <w:spacing w:before="24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DATE  \@ "d MMMM yyyy"  \* MERGEFORMAT </w:instrText>
      </w:r>
      <w:r>
        <w:rPr>
          <w:rFonts w:ascii="Calibri" w:hAnsi="Calibri"/>
        </w:rPr>
        <w:fldChar w:fldCharType="separate"/>
      </w:r>
      <w:r w:rsidR="00BB07A5">
        <w:rPr>
          <w:rFonts w:ascii="Calibri" w:hAnsi="Calibri"/>
          <w:noProof/>
        </w:rPr>
        <w:t>21 lutego 2024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3A4587" w:rsidRPr="004F133D" w14:paraId="0D25F2BE" w14:textId="77777777" w:rsidTr="0004661D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F7CADD8" w14:textId="77777777" w:rsidR="003A4587" w:rsidRPr="004F133D" w:rsidRDefault="003A4587" w:rsidP="00B53194">
            <w:pPr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53194">
              <w:rPr>
                <w:rFonts w:asciiTheme="minorHAnsi" w:hAnsiTheme="minorHAnsi" w:cstheme="minorHAnsi"/>
                <w:sz w:val="22"/>
                <w:szCs w:val="22"/>
              </w:rPr>
              <w:t>umorzenie postępowania wyjaśniającego</w:t>
            </w:r>
          </w:p>
        </w:tc>
      </w:tr>
      <w:tr w:rsidR="003A4587" w:rsidRPr="004F133D" w14:paraId="7837B382" w14:textId="77777777" w:rsidTr="0004661D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03DE0A24" w14:textId="77777777" w:rsidR="003A4587" w:rsidRPr="004F133D" w:rsidRDefault="003A4587" w:rsidP="0004661D">
            <w:pPr>
              <w:tabs>
                <w:tab w:val="left" w:pos="1064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3A4587" w:rsidRPr="004F133D" w14:paraId="2B93A9F2" w14:textId="77777777" w:rsidTr="0004661D">
        <w:trPr>
          <w:trHeight w:val="1021"/>
        </w:trPr>
        <w:tc>
          <w:tcPr>
            <w:tcW w:w="4658" w:type="dxa"/>
            <w:tcBorders>
              <w:left w:val="nil"/>
              <w:right w:val="nil"/>
            </w:tcBorders>
          </w:tcPr>
          <w:p w14:paraId="0BEE776B" w14:textId="77777777" w:rsidR="003A4587" w:rsidRPr="004F133D" w:rsidRDefault="003A4587" w:rsidP="0004661D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4520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mię i Nazwisko</w:t>
            </w:r>
          </w:p>
          <w:p w14:paraId="5667FAA5" w14:textId="77777777" w:rsidR="003A4587" w:rsidRPr="004F133D" w:rsidRDefault="003A4587" w:rsidP="0004661D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tel.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6E075D50" w14:textId="77777777" w:rsidR="003A4587" w:rsidRPr="004F133D" w:rsidRDefault="003A4587" w:rsidP="0004661D">
            <w:pPr>
              <w:tabs>
                <w:tab w:val="left" w:pos="1418"/>
              </w:tabs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5AEB6155" w14:textId="77777777" w:rsidR="003A4587" w:rsidRPr="004F133D" w:rsidRDefault="003A4587" w:rsidP="003A4587">
      <w:pPr>
        <w:tabs>
          <w:tab w:val="left" w:pos="5103"/>
        </w:tabs>
        <w:spacing w:before="24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</w:p>
    <w:p w14:paraId="1301F178" w14:textId="77777777" w:rsidR="00466637" w:rsidRPr="00466637" w:rsidRDefault="005E1A73" w:rsidP="00C948F5">
      <w:pPr>
        <w:pStyle w:val="Nagwek1"/>
        <w:keepLines w:val="0"/>
        <w:spacing w:before="480" w:after="240" w:line="276" w:lineRule="auto"/>
        <w:rPr>
          <w:rFonts w:ascii="Calibri" w:eastAsia="Times New Roman" w:hAnsi="Calibri" w:cs="Calibri"/>
          <w:b/>
          <w:bCs/>
          <w:color w:val="000000"/>
          <w:kern w:val="32"/>
        </w:rPr>
      </w:pPr>
      <w:r>
        <w:rPr>
          <w:rFonts w:ascii="Calibri" w:eastAsia="Times New Roman" w:hAnsi="Calibri" w:cs="Calibri"/>
          <w:b/>
          <w:bCs/>
          <w:color w:val="000000"/>
          <w:kern w:val="32"/>
        </w:rPr>
        <w:t>Postanowienie</w:t>
      </w:r>
      <w:r w:rsidR="00466637" w:rsidRPr="00466637">
        <w:rPr>
          <w:rFonts w:ascii="Calibri" w:eastAsia="Times New Roman" w:hAnsi="Calibri" w:cs="Calibri"/>
          <w:b/>
          <w:bCs/>
          <w:color w:val="000000"/>
          <w:kern w:val="32"/>
        </w:rPr>
        <w:br/>
        <w:t>o umorzeniu postępowania wyjaśniającego</w:t>
      </w:r>
      <w:r w:rsidR="00466637" w:rsidRPr="00466637">
        <w:rPr>
          <w:rFonts w:ascii="Calibri" w:eastAsia="Times New Roman" w:hAnsi="Calibri" w:cs="Calibri"/>
          <w:b/>
          <w:bCs/>
          <w:color w:val="000000"/>
          <w:kern w:val="32"/>
        </w:rPr>
        <w:br/>
        <w:t>w sprawie o naruszenie dyscypliny finansów publicznych</w:t>
      </w:r>
    </w:p>
    <w:p w14:paraId="4C99382C" w14:textId="77777777" w:rsidR="007D5911" w:rsidRDefault="00975728" w:rsidP="00C948F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Umarzam </w:t>
      </w:r>
      <w:r w:rsidRPr="007F4C48">
        <w:rPr>
          <w:rFonts w:ascii="Calibri" w:hAnsi="Calibri" w:cs="Calibri"/>
        </w:rPr>
        <w:t>postępowanie wyjaśniające</w:t>
      </w:r>
      <w:r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 </w:t>
      </w:r>
      <w:r w:rsidRPr="00D26220">
        <w:rPr>
          <w:rFonts w:ascii="Calibri" w:hAnsi="Calibri" w:cs="Calibri"/>
        </w:rPr>
        <w:t xml:space="preserve">wobec </w:t>
      </w:r>
      <w:r w:rsidRPr="00E7385B">
        <w:rPr>
          <w:rFonts w:ascii="Calibri" w:hAnsi="Calibri" w:cs="Calibri"/>
          <w:color w:val="ED7D31" w:themeColor="accent2"/>
        </w:rPr>
        <w:t>Pani /</w:t>
      </w:r>
      <w:r>
        <w:rPr>
          <w:rFonts w:ascii="Calibri" w:hAnsi="Calibri" w:cs="Calibri"/>
        </w:rPr>
        <w:t xml:space="preserve"> </w:t>
      </w:r>
      <w:r w:rsidRPr="007F4C48">
        <w:rPr>
          <w:rFonts w:ascii="Calibri" w:hAnsi="Calibri" w:cs="Calibri"/>
          <w:color w:val="ED7D31" w:themeColor="accent2"/>
        </w:rPr>
        <w:t xml:space="preserve">Pana /tu imię i nazwisko osoby, stanowisko zajmowane przez tę osobę w czasie popełnienia naruszenia dyscypliny finansów publicznych </w:t>
      </w:r>
      <w:r>
        <w:rPr>
          <w:rFonts w:ascii="Calibri" w:hAnsi="Calibri" w:cs="Calibri"/>
          <w:color w:val="ED7D31" w:themeColor="accent2"/>
        </w:rPr>
        <w:t>i </w:t>
      </w:r>
      <w:r w:rsidRPr="007F4C48">
        <w:rPr>
          <w:rFonts w:ascii="Calibri" w:hAnsi="Calibri" w:cs="Calibri"/>
          <w:color w:val="ED7D31" w:themeColor="accent2"/>
        </w:rPr>
        <w:t>adres pracodawcy /</w:t>
      </w:r>
      <w:r w:rsidRPr="007F4C48">
        <w:rPr>
          <w:rFonts w:ascii="Calibri" w:hAnsi="Calibri" w:cs="Calibri"/>
        </w:rPr>
        <w:t>.</w:t>
      </w:r>
      <w:r w:rsidR="007D5911">
        <w:rPr>
          <w:rFonts w:ascii="Calibri" w:hAnsi="Calibri" w:cs="Calibri"/>
        </w:rPr>
        <w:t xml:space="preserve"> Postępowanie zostało </w:t>
      </w:r>
      <w:r w:rsidR="007D5911" w:rsidRPr="00B51371">
        <w:rPr>
          <w:rFonts w:ascii="Calibri" w:hAnsi="Calibri" w:cs="Calibri"/>
        </w:rPr>
        <w:t>wszczęte</w:t>
      </w:r>
      <w:r w:rsidR="007D5911">
        <w:rPr>
          <w:rStyle w:val="Odwoanieprzypisudolnego"/>
          <w:rFonts w:ascii="Calibri" w:hAnsi="Calibri" w:cs="Calibri"/>
        </w:rPr>
        <w:footnoteReference w:id="2"/>
      </w:r>
      <w:r w:rsidR="007D5911" w:rsidRPr="00B51371">
        <w:rPr>
          <w:rFonts w:ascii="Calibri" w:hAnsi="Calibri" w:cs="Calibri"/>
        </w:rPr>
        <w:t xml:space="preserve"> </w:t>
      </w:r>
      <w:r w:rsidR="003E651C">
        <w:rPr>
          <w:rFonts w:ascii="Calibri" w:hAnsi="Calibri" w:cs="Calibri"/>
        </w:rPr>
        <w:t xml:space="preserve">w sprawie o </w:t>
      </w:r>
      <w:r w:rsidR="007D5911" w:rsidRPr="00B51371">
        <w:rPr>
          <w:rFonts w:ascii="Calibri" w:hAnsi="Calibri" w:cs="Calibri"/>
        </w:rPr>
        <w:t xml:space="preserve">naruszenie dyscypliny finansów publicznych, o którym mowa w </w:t>
      </w:r>
      <w:r w:rsidR="007D5911" w:rsidRPr="007D5911">
        <w:rPr>
          <w:rFonts w:ascii="Calibri" w:hAnsi="Calibri" w:cs="Calibri"/>
          <w:color w:val="ED7D31" w:themeColor="accent2"/>
        </w:rPr>
        <w:t>/tu art. 5-18c</w:t>
      </w:r>
      <w:r w:rsidR="007D5911" w:rsidRPr="007D5911">
        <w:rPr>
          <w:rFonts w:ascii="Calibri" w:hAnsi="Calibri" w:cs="Calibri"/>
          <w:i/>
          <w:color w:val="ED7D31" w:themeColor="accent2"/>
        </w:rPr>
        <w:t>/</w:t>
      </w:r>
      <w:r w:rsidR="007D5911" w:rsidRPr="007D5911">
        <w:rPr>
          <w:rFonts w:ascii="Calibri" w:hAnsi="Calibri" w:cs="Calibri"/>
          <w:color w:val="ED7D31" w:themeColor="accent2"/>
        </w:rPr>
        <w:t xml:space="preserve"> </w:t>
      </w:r>
      <w:r w:rsidR="007D5911" w:rsidRPr="00B51371">
        <w:rPr>
          <w:rFonts w:ascii="Calibri" w:hAnsi="Calibri" w:cs="Calibri"/>
        </w:rPr>
        <w:t>ustawy</w:t>
      </w:r>
      <w:r w:rsidR="007D5911">
        <w:rPr>
          <w:rFonts w:ascii="Calibri" w:hAnsi="Calibri" w:cs="Calibri"/>
        </w:rPr>
        <w:t>.</w:t>
      </w:r>
      <w:r w:rsidR="007D5911" w:rsidRPr="00B51371">
        <w:rPr>
          <w:rFonts w:ascii="Calibri" w:hAnsi="Calibri" w:cs="Calibri"/>
        </w:rPr>
        <w:t xml:space="preserve"> </w:t>
      </w:r>
      <w:r w:rsidR="007D5911">
        <w:rPr>
          <w:rFonts w:ascii="Calibri" w:hAnsi="Calibri" w:cs="Calibri"/>
        </w:rPr>
        <w:t xml:space="preserve">Naruszenie </w:t>
      </w:r>
      <w:r w:rsidR="007D5911" w:rsidRPr="00B51371">
        <w:rPr>
          <w:rFonts w:ascii="Calibri" w:hAnsi="Calibri" w:cs="Calibri"/>
        </w:rPr>
        <w:t>polega</w:t>
      </w:r>
      <w:r w:rsidR="007D5911">
        <w:rPr>
          <w:rFonts w:ascii="Calibri" w:hAnsi="Calibri" w:cs="Calibri"/>
        </w:rPr>
        <w:t>ło</w:t>
      </w:r>
      <w:r w:rsidR="007D5911" w:rsidRPr="00B51371">
        <w:rPr>
          <w:rFonts w:ascii="Calibri" w:hAnsi="Calibri" w:cs="Calibri"/>
        </w:rPr>
        <w:t xml:space="preserve"> na </w:t>
      </w:r>
      <w:r w:rsidR="007D5911" w:rsidRPr="007D5911">
        <w:rPr>
          <w:rFonts w:ascii="Calibri" w:hAnsi="Calibri" w:cs="Calibri"/>
          <w:color w:val="ED7D31" w:themeColor="accent2"/>
        </w:rPr>
        <w:t>/tu określ</w:t>
      </w:r>
      <w:r w:rsidR="007D5911">
        <w:rPr>
          <w:rFonts w:ascii="Calibri" w:hAnsi="Calibri" w:cs="Calibri"/>
          <w:color w:val="ED7D31" w:themeColor="accent2"/>
        </w:rPr>
        <w:t xml:space="preserve"> naruszenie</w:t>
      </w:r>
      <w:r w:rsidR="007D5911" w:rsidRPr="007D5911">
        <w:rPr>
          <w:rFonts w:ascii="Calibri" w:hAnsi="Calibri" w:cs="Calibri"/>
          <w:color w:val="ED7D31" w:themeColor="accent2"/>
        </w:rPr>
        <w:t xml:space="preserve"> dyscypliny finansów publicznych, które </w:t>
      </w:r>
      <w:r w:rsidR="007D5911">
        <w:rPr>
          <w:rFonts w:ascii="Calibri" w:hAnsi="Calibri" w:cs="Calibri"/>
          <w:color w:val="ED7D31" w:themeColor="accent2"/>
        </w:rPr>
        <w:t>stanowi</w:t>
      </w:r>
      <w:r w:rsidR="007D5911" w:rsidRPr="007D5911">
        <w:rPr>
          <w:rFonts w:ascii="Calibri" w:hAnsi="Calibri" w:cs="Calibri"/>
          <w:color w:val="ED7D31" w:themeColor="accent2"/>
        </w:rPr>
        <w:t xml:space="preserve"> przedmiot postępowania wyjaśniającego</w:t>
      </w:r>
      <w:r w:rsidR="007D5911">
        <w:rPr>
          <w:rFonts w:ascii="Calibri" w:hAnsi="Calibri" w:cs="Calibri"/>
          <w:color w:val="ED7D31" w:themeColor="accent2"/>
        </w:rPr>
        <w:t>/</w:t>
      </w:r>
      <w:r w:rsidR="007D5911" w:rsidRPr="007D5911">
        <w:rPr>
          <w:rFonts w:ascii="Calibri" w:hAnsi="Calibri" w:cs="Calibri"/>
          <w:color w:val="ED7D31" w:themeColor="accent2"/>
        </w:rPr>
        <w:t xml:space="preserve">. </w:t>
      </w:r>
      <w:r w:rsidR="007D5911" w:rsidRPr="007D5911">
        <w:rPr>
          <w:rFonts w:ascii="Calibri" w:hAnsi="Calibri" w:cs="Calibri"/>
        </w:rPr>
        <w:t xml:space="preserve">Umarzam postępowanie ze względu na </w:t>
      </w:r>
      <w:r w:rsidR="007D5911" w:rsidRPr="007D5911">
        <w:rPr>
          <w:rFonts w:ascii="Calibri" w:hAnsi="Calibri" w:cs="Calibri"/>
          <w:color w:val="ED7D31" w:themeColor="accent2"/>
        </w:rPr>
        <w:t>/</w:t>
      </w:r>
      <w:r w:rsidR="007D5911">
        <w:rPr>
          <w:rFonts w:ascii="Calibri" w:hAnsi="Calibri" w:cs="Calibri"/>
          <w:color w:val="ED7D31" w:themeColor="accent2"/>
        </w:rPr>
        <w:t xml:space="preserve">podaj </w:t>
      </w:r>
      <w:r w:rsidR="003E651C">
        <w:rPr>
          <w:rFonts w:ascii="Calibri" w:hAnsi="Calibri" w:cs="Calibri"/>
          <w:color w:val="ED7D31" w:themeColor="accent2"/>
        </w:rPr>
        <w:t>jedną z </w:t>
      </w:r>
      <w:r w:rsidR="007D5911" w:rsidRPr="007D5911">
        <w:rPr>
          <w:rFonts w:ascii="Calibri" w:hAnsi="Calibri" w:cs="Calibri"/>
          <w:color w:val="ED7D31" w:themeColor="accent2"/>
        </w:rPr>
        <w:t>przesłanek wymienionych w art. 78 ust. 1 pkt 1-8 ustawy, tj. na przykład: brak znamion naruszenia w zarzucanym czynie (pkt 2), przedawnienie karalności (pkt 3), powaga rzeczy osądzonej (pkt 6), znikoma szkodliwość dla finansów publicznych, oceniona zgodnie z art. 28 ustawy, oraz działanie lub zaniechanie w celu ograniczenia skutków zdarzenia losowego, określone w art. 27 ustawy (pkt 7), itd./</w:t>
      </w:r>
      <w:r w:rsidR="007D5911" w:rsidRPr="00B51371">
        <w:rPr>
          <w:rFonts w:ascii="Calibri" w:hAnsi="Calibri" w:cs="Calibri"/>
        </w:rPr>
        <w:t>.</w:t>
      </w:r>
    </w:p>
    <w:p w14:paraId="2D0CD6F0" w14:textId="77777777" w:rsidR="00C948F5" w:rsidRDefault="00C948F5" w:rsidP="00C948F5">
      <w:pPr>
        <w:pStyle w:val="Nagwek2"/>
        <w:spacing w:before="360" w:line="276" w:lineRule="auto"/>
        <w:rPr>
          <w:rFonts w:asciiTheme="minorHAnsi" w:eastAsiaTheme="majorEastAsia" w:hAnsiTheme="minorHAnsi" w:cstheme="minorHAnsi"/>
          <w:b/>
          <w:color w:val="FF0000"/>
          <w:sz w:val="28"/>
          <w:szCs w:val="28"/>
        </w:rPr>
      </w:pPr>
      <w:r w:rsidRPr="00C948F5">
        <w:rPr>
          <w:rFonts w:asciiTheme="minorHAnsi" w:eastAsiaTheme="majorEastAsia" w:hAnsiTheme="minorHAnsi" w:cstheme="minorHAnsi"/>
          <w:b/>
          <w:color w:val="FF0000"/>
          <w:sz w:val="28"/>
          <w:szCs w:val="28"/>
        </w:rPr>
        <w:t>Uzasadnienie</w:t>
      </w:r>
    </w:p>
    <w:p w14:paraId="609E7EB1" w14:textId="77777777" w:rsidR="00C948F5" w:rsidRPr="008E336C" w:rsidRDefault="00C948F5" w:rsidP="00C948F5">
      <w:pPr>
        <w:tabs>
          <w:tab w:val="left" w:pos="3248"/>
          <w:tab w:val="left" w:pos="4971"/>
        </w:tabs>
        <w:spacing w:before="120" w:line="276" w:lineRule="auto"/>
        <w:rPr>
          <w:rFonts w:ascii="Calibri" w:hAnsi="Calibri" w:cs="Calibri"/>
          <w:color w:val="ED7D31" w:themeColor="accent2"/>
        </w:rPr>
      </w:pPr>
      <w:r w:rsidRPr="008E336C">
        <w:rPr>
          <w:rFonts w:ascii="Calibri" w:hAnsi="Calibri" w:cs="Calibri"/>
          <w:color w:val="ED7D31" w:themeColor="accent2"/>
        </w:rPr>
        <w:t>/</w:t>
      </w:r>
      <w:r w:rsidR="008E336C" w:rsidRPr="008E336C">
        <w:rPr>
          <w:rFonts w:ascii="Calibri" w:hAnsi="Calibri" w:cs="Calibri"/>
          <w:color w:val="ED7D31" w:themeColor="accent2"/>
        </w:rPr>
        <w:t>Przedstaw</w:t>
      </w:r>
      <w:r w:rsidRPr="008E336C">
        <w:rPr>
          <w:rFonts w:ascii="Calibri" w:hAnsi="Calibri" w:cs="Calibri"/>
          <w:color w:val="ED7D31" w:themeColor="accent2"/>
        </w:rPr>
        <w:t xml:space="preserve"> zwięzły opis </w:t>
      </w:r>
      <w:r w:rsidR="008E336C" w:rsidRPr="008E336C">
        <w:rPr>
          <w:rFonts w:ascii="Calibri" w:hAnsi="Calibri" w:cs="Calibri"/>
          <w:color w:val="ED7D31" w:themeColor="accent2"/>
        </w:rPr>
        <w:t xml:space="preserve">naruszeń dyscypliny finansów publicznych oraz stanu faktycznego, który był </w:t>
      </w:r>
      <w:r w:rsidRPr="008E336C">
        <w:rPr>
          <w:rFonts w:ascii="Calibri" w:hAnsi="Calibri" w:cs="Calibri"/>
          <w:color w:val="ED7D31" w:themeColor="accent2"/>
        </w:rPr>
        <w:t>wskazany w postanowieniu o wszczęciu postępowania wyjaśniającego. Przedstaw</w:t>
      </w:r>
      <w:r w:rsidR="008E336C" w:rsidRPr="008E336C">
        <w:rPr>
          <w:rFonts w:ascii="Calibri" w:hAnsi="Calibri" w:cs="Calibri"/>
          <w:color w:val="ED7D31" w:themeColor="accent2"/>
        </w:rPr>
        <w:t xml:space="preserve"> </w:t>
      </w:r>
      <w:r w:rsidR="008E336C" w:rsidRPr="008E336C">
        <w:rPr>
          <w:rFonts w:ascii="Calibri" w:hAnsi="Calibri" w:cs="Calibri"/>
          <w:color w:val="ED7D31" w:themeColor="accent2"/>
        </w:rPr>
        <w:lastRenderedPageBreak/>
        <w:t xml:space="preserve">dowody, które </w:t>
      </w:r>
      <w:r w:rsidRPr="008E336C">
        <w:rPr>
          <w:rFonts w:ascii="Calibri" w:hAnsi="Calibri" w:cs="Calibri"/>
          <w:color w:val="ED7D31" w:themeColor="accent2"/>
        </w:rPr>
        <w:t>potwierdzają</w:t>
      </w:r>
      <w:r w:rsidR="008E336C" w:rsidRPr="008E336C">
        <w:rPr>
          <w:rFonts w:ascii="Calibri" w:hAnsi="Calibri" w:cs="Calibri"/>
          <w:color w:val="ED7D31" w:themeColor="accent2"/>
        </w:rPr>
        <w:t xml:space="preserve"> </w:t>
      </w:r>
      <w:r w:rsidRPr="008E336C">
        <w:rPr>
          <w:rFonts w:ascii="Calibri" w:hAnsi="Calibri" w:cs="Calibri"/>
          <w:color w:val="ED7D31" w:themeColor="accent2"/>
        </w:rPr>
        <w:t>stan faktyczny oraz przesłank</w:t>
      </w:r>
      <w:r w:rsidR="008E336C" w:rsidRPr="008E336C">
        <w:rPr>
          <w:rFonts w:ascii="Calibri" w:hAnsi="Calibri" w:cs="Calibri"/>
          <w:color w:val="ED7D31" w:themeColor="accent2"/>
        </w:rPr>
        <w:t>i</w:t>
      </w:r>
      <w:r w:rsidRPr="008E336C">
        <w:rPr>
          <w:rFonts w:ascii="Calibri" w:hAnsi="Calibri" w:cs="Calibri"/>
          <w:color w:val="ED7D31" w:themeColor="accent2"/>
        </w:rPr>
        <w:t xml:space="preserve"> do umorzenia postępowania wyjaśniającego</w:t>
      </w:r>
      <w:r w:rsidR="008E336C" w:rsidRPr="008E336C">
        <w:rPr>
          <w:rFonts w:ascii="Calibri" w:hAnsi="Calibri" w:cs="Calibri"/>
          <w:color w:val="ED7D31" w:themeColor="accent2"/>
        </w:rPr>
        <w:t>.</w:t>
      </w:r>
    </w:p>
    <w:p w14:paraId="3B6F2D69" w14:textId="77777777" w:rsidR="00C948F5" w:rsidRPr="00B51371" w:rsidRDefault="00C948F5" w:rsidP="00C948F5">
      <w:pPr>
        <w:spacing w:before="120" w:line="276" w:lineRule="auto"/>
        <w:rPr>
          <w:rFonts w:ascii="Calibri" w:hAnsi="Calibri" w:cs="Calibri"/>
        </w:rPr>
      </w:pPr>
      <w:r w:rsidRPr="008E336C">
        <w:rPr>
          <w:rFonts w:ascii="Calibri" w:hAnsi="Calibri" w:cs="Calibri"/>
          <w:color w:val="ED7D31" w:themeColor="accent2"/>
        </w:rPr>
        <w:t>Wyjaśni</w:t>
      </w:r>
      <w:r w:rsidR="008E336C" w:rsidRPr="008E336C">
        <w:rPr>
          <w:rFonts w:ascii="Calibri" w:hAnsi="Calibri" w:cs="Calibri"/>
          <w:color w:val="ED7D31" w:themeColor="accent2"/>
        </w:rPr>
        <w:t>j podstawę prawną postanowienia oraz powody,</w:t>
      </w:r>
      <w:r w:rsidRPr="008E336C">
        <w:rPr>
          <w:rFonts w:ascii="Calibri" w:hAnsi="Calibri" w:cs="Calibri"/>
          <w:color w:val="ED7D31" w:themeColor="accent2"/>
        </w:rPr>
        <w:t xml:space="preserve"> którymi kierował się rzecznik, </w:t>
      </w:r>
      <w:r w:rsidR="008E336C" w:rsidRPr="008E336C">
        <w:rPr>
          <w:rFonts w:ascii="Calibri" w:hAnsi="Calibri" w:cs="Calibri"/>
          <w:color w:val="ED7D31" w:themeColor="accent2"/>
        </w:rPr>
        <w:t xml:space="preserve">kiedy </w:t>
      </w:r>
      <w:r w:rsidRPr="008E336C">
        <w:rPr>
          <w:rFonts w:ascii="Calibri" w:hAnsi="Calibri" w:cs="Calibri"/>
          <w:color w:val="ED7D31" w:themeColor="accent2"/>
        </w:rPr>
        <w:t>umarza</w:t>
      </w:r>
      <w:r w:rsidR="008E336C" w:rsidRPr="008E336C">
        <w:rPr>
          <w:rFonts w:ascii="Calibri" w:hAnsi="Calibri" w:cs="Calibri"/>
          <w:color w:val="ED7D31" w:themeColor="accent2"/>
        </w:rPr>
        <w:t>ł</w:t>
      </w:r>
      <w:r w:rsidRPr="008E336C">
        <w:rPr>
          <w:rFonts w:ascii="Calibri" w:hAnsi="Calibri" w:cs="Calibri"/>
          <w:color w:val="ED7D31" w:themeColor="accent2"/>
        </w:rPr>
        <w:t xml:space="preserve"> postępowanie wyjaśniające./</w:t>
      </w:r>
    </w:p>
    <w:p w14:paraId="332DD835" w14:textId="77777777" w:rsidR="00C948F5" w:rsidRPr="00C948F5" w:rsidRDefault="00C948F5" w:rsidP="00C948F5">
      <w:pPr>
        <w:spacing w:before="120" w:line="276" w:lineRule="auto"/>
        <w:rPr>
          <w:rFonts w:ascii="Calibri" w:hAnsi="Calibri" w:cs="Calibri"/>
        </w:rPr>
      </w:pPr>
    </w:p>
    <w:p w14:paraId="00CC328A" w14:textId="77777777" w:rsidR="00C948F5" w:rsidRPr="00765BCA" w:rsidRDefault="00C948F5" w:rsidP="00C948F5">
      <w:pPr>
        <w:spacing w:after="120" w:line="276" w:lineRule="auto"/>
        <w:ind w:left="4536"/>
        <w:jc w:val="center"/>
        <w:rPr>
          <w:rFonts w:ascii="Calibri" w:hAnsi="Calibri" w:cs="Calibri"/>
        </w:rPr>
      </w:pPr>
      <w:r w:rsidRPr="0049615A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22B3" wp14:editId="4F2FDBDB">
                <wp:simplePos x="0" y="0"/>
                <wp:positionH relativeFrom="column">
                  <wp:posOffset>3005455</wp:posOffset>
                </wp:positionH>
                <wp:positionV relativeFrom="paragraph">
                  <wp:posOffset>243205</wp:posOffset>
                </wp:positionV>
                <wp:extent cx="2562860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73FF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19.15pt" to="438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" strokecolor="black [3213]" strokeweight="1.5pt">
                <v:stroke dashstyle="3 1" joinstyle="miter"/>
              </v:line>
            </w:pict>
          </mc:Fallback>
        </mc:AlternateContent>
      </w:r>
    </w:p>
    <w:p w14:paraId="34BB7DF9" w14:textId="77777777" w:rsidR="00030537" w:rsidRPr="00D42BBB" w:rsidRDefault="004C0BE1" w:rsidP="00C948F5">
      <w:pPr>
        <w:spacing w:after="120" w:line="276" w:lineRule="auto"/>
        <w:ind w:left="4536"/>
        <w:jc w:val="center"/>
        <w:rPr>
          <w:rFonts w:ascii="Calibri" w:hAnsi="Calibri" w:cs="Calibri"/>
        </w:rPr>
      </w:pPr>
      <w:r w:rsidRPr="00CB2C5C">
        <w:rPr>
          <w:rFonts w:ascii="Calibri" w:hAnsi="Calibri" w:cs="Calibri"/>
        </w:rPr>
        <w:t>/tu imię i nazwisko oraz podpis</w:t>
      </w:r>
      <w:r w:rsidRPr="00CB2C5C">
        <w:rPr>
          <w:rFonts w:ascii="Calibri" w:hAnsi="Calibri" w:cs="Calibri"/>
        </w:rPr>
        <w:br/>
        <w:t>rzecznika dyscypliny finansów publicznych/</w:t>
      </w:r>
    </w:p>
    <w:p w14:paraId="17DC88E3" w14:textId="77777777" w:rsidR="008E336C" w:rsidRDefault="008E336C" w:rsidP="008E336C">
      <w:pPr>
        <w:pStyle w:val="Nagwek2"/>
        <w:spacing w:before="36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Pouczenie:</w:t>
      </w:r>
    </w:p>
    <w:p w14:paraId="027C19C3" w14:textId="77777777" w:rsidR="008E336C" w:rsidRPr="00D26220" w:rsidRDefault="005E1A73" w:rsidP="008E336C">
      <w:pPr>
        <w:numPr>
          <w:ilvl w:val="0"/>
          <w:numId w:val="1"/>
        </w:numPr>
        <w:spacing w:before="120" w:line="276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8E336C">
        <w:rPr>
          <w:rFonts w:ascii="Calibri" w:hAnsi="Calibri" w:cs="Calibri"/>
        </w:rPr>
        <w:t>awiadamiającemu oraz osobie</w:t>
      </w:r>
      <w:r>
        <w:rPr>
          <w:rFonts w:ascii="Calibri" w:hAnsi="Calibri" w:cs="Calibri"/>
        </w:rPr>
        <w:t>,</w:t>
      </w:r>
      <w:r w:rsidRPr="008E336C">
        <w:rPr>
          <w:rFonts w:ascii="Calibri" w:hAnsi="Calibri" w:cs="Calibri"/>
        </w:rPr>
        <w:t xml:space="preserve"> wobec której było wszczęte</w:t>
      </w:r>
      <w:r>
        <w:rPr>
          <w:rFonts w:ascii="Calibri" w:hAnsi="Calibri" w:cs="Calibri"/>
        </w:rPr>
        <w:t xml:space="preserve"> postępowanie wyjaśniające</w:t>
      </w:r>
      <w:r w:rsidRPr="00D26220">
        <w:rPr>
          <w:rFonts w:ascii="Calibri" w:hAnsi="Calibri" w:cs="Calibri"/>
        </w:rPr>
        <w:t xml:space="preserve"> </w:t>
      </w:r>
      <w:r w:rsidR="008E336C">
        <w:rPr>
          <w:rFonts w:ascii="Calibri" w:hAnsi="Calibri" w:cs="Calibri"/>
        </w:rPr>
        <w:t xml:space="preserve">przysługuje </w:t>
      </w:r>
      <w:r w:rsidR="008E336C" w:rsidRPr="00D26220">
        <w:rPr>
          <w:rFonts w:ascii="Calibri" w:hAnsi="Calibri" w:cs="Calibri"/>
        </w:rPr>
        <w:t>zażalenie</w:t>
      </w:r>
      <w:r>
        <w:rPr>
          <w:rFonts w:ascii="Calibri" w:hAnsi="Calibri" w:cs="Calibri"/>
        </w:rPr>
        <w:t xml:space="preserve"> na to postanowienie</w:t>
      </w:r>
      <w:r>
        <w:rPr>
          <w:rStyle w:val="Odwoanieprzypisudolnego"/>
          <w:rFonts w:ascii="Calibri" w:hAnsi="Calibri" w:cs="Calibri"/>
        </w:rPr>
        <w:footnoteReference w:id="3"/>
      </w:r>
      <w:r w:rsidRPr="008E336C">
        <w:rPr>
          <w:rFonts w:ascii="Calibri" w:hAnsi="Calibri" w:cs="Calibri"/>
        </w:rPr>
        <w:t>.</w:t>
      </w:r>
    </w:p>
    <w:p w14:paraId="6DF50CE4" w14:textId="77777777" w:rsidR="00532A22" w:rsidRDefault="008E336C" w:rsidP="008E336C">
      <w:pPr>
        <w:numPr>
          <w:ilvl w:val="0"/>
          <w:numId w:val="1"/>
        </w:numPr>
        <w:spacing w:before="120" w:line="276" w:lineRule="auto"/>
        <w:ind w:left="284" w:hanging="284"/>
        <w:rPr>
          <w:rFonts w:ascii="Calibri" w:hAnsi="Calibri" w:cs="Calibri"/>
        </w:rPr>
      </w:pPr>
      <w:r w:rsidRPr="008E336C">
        <w:rPr>
          <w:rFonts w:ascii="Calibri" w:hAnsi="Calibri" w:cs="Calibri"/>
          <w:b/>
        </w:rPr>
        <w:t>Zażalenie wnosi się na piśmie, w terminie 14 dni</w:t>
      </w:r>
      <w:r w:rsidRPr="008E336C">
        <w:rPr>
          <w:rFonts w:ascii="Calibri" w:hAnsi="Calibri" w:cs="Calibri"/>
        </w:rPr>
        <w:t xml:space="preserve"> od dnia doręczenia postan</w:t>
      </w:r>
      <w:r w:rsidR="00532A22">
        <w:rPr>
          <w:rFonts w:ascii="Calibri" w:hAnsi="Calibri" w:cs="Calibri"/>
        </w:rPr>
        <w:t xml:space="preserve">owienia. </w:t>
      </w:r>
      <w:r w:rsidRPr="008E336C">
        <w:rPr>
          <w:rFonts w:ascii="Calibri" w:hAnsi="Calibri" w:cs="Calibri"/>
        </w:rPr>
        <w:t xml:space="preserve"> </w:t>
      </w:r>
    </w:p>
    <w:p w14:paraId="6CFC6E1E" w14:textId="77777777" w:rsidR="008E336C" w:rsidRPr="008E336C" w:rsidRDefault="00532A22" w:rsidP="008E336C">
      <w:pPr>
        <w:numPr>
          <w:ilvl w:val="0"/>
          <w:numId w:val="1"/>
        </w:numPr>
        <w:spacing w:before="120" w:line="276" w:lineRule="auto"/>
        <w:ind w:left="284" w:hanging="284"/>
        <w:rPr>
          <w:rFonts w:ascii="Calibri" w:hAnsi="Calibri" w:cs="Calibri"/>
        </w:rPr>
      </w:pPr>
      <w:r w:rsidRPr="00532A22">
        <w:rPr>
          <w:rFonts w:ascii="Calibri" w:hAnsi="Calibri" w:cs="Calibri"/>
        </w:rPr>
        <w:t>Zażalenie wnosi się</w:t>
      </w:r>
      <w:r>
        <w:rPr>
          <w:rFonts w:ascii="Calibri" w:hAnsi="Calibri" w:cs="Calibri"/>
          <w:b/>
        </w:rPr>
        <w:t xml:space="preserve"> </w:t>
      </w:r>
      <w:r w:rsidR="008E336C" w:rsidRPr="008E336C">
        <w:rPr>
          <w:rFonts w:ascii="Calibri" w:hAnsi="Calibri" w:cs="Calibri"/>
        </w:rPr>
        <w:t>do Głównego Rzecznika Dyscypliny Finansów Publicznych, za pośrednictwem rzecznika dyscypliny, który wydał postanowienie.</w:t>
      </w:r>
    </w:p>
    <w:p w14:paraId="2B19619F" w14:textId="77777777" w:rsidR="008E336C" w:rsidRDefault="008E336C" w:rsidP="00C948F5">
      <w:pPr>
        <w:pStyle w:val="Nagwek2"/>
        <w:spacing w:before="0" w:after="120" w:line="276" w:lineRule="auto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07C2D9D2" w14:textId="77777777" w:rsidR="00532A22" w:rsidRPr="009B66F3" w:rsidRDefault="00532A22" w:rsidP="00532A22">
      <w:pPr>
        <w:pStyle w:val="Nagwek2"/>
        <w:spacing w:before="12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</w:t>
      </w:r>
      <w:r w:rsidRPr="009B66F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592B0496" w14:textId="77777777" w:rsidR="00532A22" w:rsidRPr="00532A22" w:rsidRDefault="00532A22" w:rsidP="00532A22">
      <w:pPr>
        <w:numPr>
          <w:ilvl w:val="0"/>
          <w:numId w:val="3"/>
        </w:numPr>
        <w:spacing w:before="120" w:line="276" w:lineRule="auto"/>
        <w:ind w:left="357" w:hanging="357"/>
        <w:rPr>
          <w:rFonts w:ascii="Calibri" w:hAnsi="Calibri" w:cs="Calibri"/>
          <w:color w:val="ED7D31" w:themeColor="accent2"/>
        </w:rPr>
      </w:pPr>
      <w:r w:rsidRPr="00532A22">
        <w:rPr>
          <w:rFonts w:ascii="Calibri" w:hAnsi="Calibri" w:cs="Calibri"/>
          <w:color w:val="ED7D31" w:themeColor="accent2"/>
        </w:rPr>
        <w:t>/tu imię i nazwisko osoby wobec której wszczęto postępowanie wyjaśniające/</w:t>
      </w:r>
    </w:p>
    <w:p w14:paraId="625BCA47" w14:textId="77777777" w:rsidR="00532A22" w:rsidRPr="0064035F" w:rsidRDefault="00532A22" w:rsidP="00532A22">
      <w:pPr>
        <w:numPr>
          <w:ilvl w:val="0"/>
          <w:numId w:val="3"/>
        </w:numPr>
        <w:spacing w:before="120" w:line="276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035F">
        <w:rPr>
          <w:rFonts w:ascii="Calibri" w:hAnsi="Calibri" w:cs="Calibri"/>
        </w:rPr>
        <w:t>awiadamiający</w:t>
      </w:r>
    </w:p>
    <w:p w14:paraId="766BF32F" w14:textId="77777777" w:rsidR="00532A22" w:rsidRPr="00532A22" w:rsidRDefault="00532A22" w:rsidP="00532A22">
      <w:pPr>
        <w:numPr>
          <w:ilvl w:val="0"/>
          <w:numId w:val="3"/>
        </w:numPr>
        <w:spacing w:before="120" w:line="276" w:lineRule="auto"/>
        <w:ind w:left="357" w:hanging="357"/>
        <w:rPr>
          <w:rFonts w:ascii="Calibri" w:hAnsi="Calibri" w:cs="Calibri"/>
        </w:rPr>
      </w:pPr>
      <w:r w:rsidRPr="00532A22">
        <w:rPr>
          <w:rFonts w:ascii="Calibri" w:hAnsi="Calibri" w:cs="Calibri"/>
        </w:rPr>
        <w:t xml:space="preserve">Główny Rzecznik Dyscypliny Finansów Publicznych </w:t>
      </w:r>
      <w:r w:rsidRPr="00532A22">
        <w:rPr>
          <w:rFonts w:ascii="Calibri" w:hAnsi="Calibri" w:cs="Calibri"/>
          <w:color w:val="ED7D31" w:themeColor="accent2"/>
        </w:rPr>
        <w:t>/w przypadkach określonych w art. 187 ust. 2, tj. o których mowa w art. 78 ust. 1 pkt 3 i 7/</w:t>
      </w:r>
    </w:p>
    <w:p w14:paraId="265D59C5" w14:textId="77777777" w:rsidR="00532A22" w:rsidRPr="0064035F" w:rsidRDefault="00532A22" w:rsidP="00532A22">
      <w:pPr>
        <w:numPr>
          <w:ilvl w:val="0"/>
          <w:numId w:val="3"/>
        </w:numPr>
        <w:spacing w:before="120" w:line="276" w:lineRule="auto"/>
        <w:ind w:left="357" w:hanging="357"/>
        <w:rPr>
          <w:rFonts w:ascii="Calibri" w:hAnsi="Calibri" w:cs="Calibri"/>
        </w:rPr>
      </w:pPr>
      <w:r w:rsidRPr="0064035F">
        <w:rPr>
          <w:rFonts w:ascii="Calibri" w:hAnsi="Calibri" w:cs="Calibri"/>
        </w:rPr>
        <w:t>a/a</w:t>
      </w:r>
    </w:p>
    <w:p w14:paraId="6649B29B" w14:textId="77777777" w:rsidR="00532A22" w:rsidRPr="00322A15" w:rsidRDefault="00532A22" w:rsidP="00532A22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Uwagi dla rzecznika dyscypliny</w:t>
      </w:r>
      <w:r w:rsidRPr="00322A15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3455CE8F" w14:textId="77777777" w:rsidR="00532A22" w:rsidRPr="00B51371" w:rsidRDefault="00532A22" w:rsidP="00532A22">
      <w:pPr>
        <w:spacing w:before="120" w:line="276" w:lineRule="auto"/>
        <w:rPr>
          <w:rFonts w:ascii="Calibri" w:hAnsi="Calibri" w:cs="Calibri"/>
        </w:rPr>
      </w:pPr>
      <w:r w:rsidRPr="00B51371">
        <w:rPr>
          <w:rFonts w:ascii="Calibri" w:hAnsi="Calibri" w:cs="Calibri"/>
        </w:rPr>
        <w:t>Postanowienie o umorzeniu postępowania wyjaśniającego może dotyczyć jednego z obwinionych lub jednego z zarzutów objętych postanowieniem o wszczęciu postępowania wyjaśniającego, o ile postępowanie było wszczęte wobec więcej niż jednej osoby lub dotyczyło więcej niż jednego zarzutu.</w:t>
      </w:r>
    </w:p>
    <w:p w14:paraId="5AE20D27" w14:textId="77777777" w:rsidR="00532A22" w:rsidRPr="00B51371" w:rsidRDefault="00532A22" w:rsidP="00532A22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Postanowienie doręcz</w:t>
      </w:r>
      <w:r w:rsidRPr="00B51371">
        <w:rPr>
          <w:rFonts w:ascii="Calibri" w:hAnsi="Calibri" w:cs="Calibri"/>
        </w:rPr>
        <w:t xml:space="preserve"> zawiadamiającemu</w:t>
      </w:r>
      <w:r>
        <w:rPr>
          <w:rStyle w:val="Odwoanieprzypisudolnego"/>
          <w:rFonts w:ascii="Calibri" w:hAnsi="Calibri" w:cs="Calibri"/>
        </w:rPr>
        <w:footnoteReference w:id="4"/>
      </w:r>
      <w:r>
        <w:rPr>
          <w:rFonts w:ascii="Calibri" w:hAnsi="Calibri" w:cs="Calibri"/>
        </w:rPr>
        <w:t xml:space="preserve"> oraz </w:t>
      </w:r>
      <w:r w:rsidRPr="00B51371">
        <w:rPr>
          <w:rFonts w:ascii="Calibri" w:hAnsi="Calibri" w:cs="Calibri"/>
        </w:rPr>
        <w:t>osobie, wobec której było wszczęte postępowanie wyjaśniające</w:t>
      </w:r>
      <w:r>
        <w:rPr>
          <w:rStyle w:val="Odwoanieprzypisudolnego"/>
          <w:rFonts w:ascii="Calibri" w:hAnsi="Calibri" w:cs="Calibri"/>
        </w:rPr>
        <w:footnoteReference w:id="5"/>
      </w:r>
      <w:r w:rsidRPr="00B51371">
        <w:rPr>
          <w:rFonts w:ascii="Calibri" w:hAnsi="Calibri" w:cs="Calibri"/>
        </w:rPr>
        <w:t xml:space="preserve">. </w:t>
      </w:r>
    </w:p>
    <w:p w14:paraId="2D1F7CC4" w14:textId="77777777" w:rsidR="00532A22" w:rsidRPr="00B51371" w:rsidRDefault="00532A22" w:rsidP="00532A22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</w:t>
      </w:r>
      <w:r w:rsidRPr="00B51371">
        <w:rPr>
          <w:rFonts w:ascii="Calibri" w:hAnsi="Calibri" w:cs="Calibri"/>
        </w:rPr>
        <w:t xml:space="preserve"> przypadku umorzenia postępowania wyjaśniającego</w:t>
      </w:r>
      <w:r>
        <w:rPr>
          <w:rStyle w:val="Odwoanieprzypisudolnego"/>
          <w:rFonts w:ascii="Calibri" w:hAnsi="Calibri" w:cs="Calibri"/>
        </w:rPr>
        <w:footnoteReference w:id="6"/>
      </w:r>
      <w:r w:rsidRPr="00B51371">
        <w:rPr>
          <w:rFonts w:ascii="Calibri" w:hAnsi="Calibri" w:cs="Calibri"/>
        </w:rPr>
        <w:t xml:space="preserve"> ze względu na: przedawnienie karalności, ogranicz</w:t>
      </w:r>
      <w:r>
        <w:rPr>
          <w:rFonts w:ascii="Calibri" w:hAnsi="Calibri" w:cs="Calibri"/>
        </w:rPr>
        <w:t>enie skutków zdarzenia losowego</w:t>
      </w:r>
      <w:r>
        <w:rPr>
          <w:rStyle w:val="Odwoanieprzypisudolnego"/>
          <w:rFonts w:ascii="Calibri" w:hAnsi="Calibri" w:cs="Calibri"/>
        </w:rPr>
        <w:footnoteReference w:id="7"/>
      </w:r>
      <w:r w:rsidRPr="00B51371">
        <w:rPr>
          <w:rFonts w:ascii="Calibri" w:hAnsi="Calibri" w:cs="Calibri"/>
        </w:rPr>
        <w:t xml:space="preserve"> oraz znikomą szkod</w:t>
      </w:r>
      <w:r>
        <w:rPr>
          <w:rFonts w:ascii="Calibri" w:hAnsi="Calibri" w:cs="Calibri"/>
        </w:rPr>
        <w:t>liwość dla finansów publicznych</w:t>
      </w:r>
      <w:r>
        <w:rPr>
          <w:rStyle w:val="Odwoanieprzypisudolnego"/>
          <w:rFonts w:ascii="Calibri" w:hAnsi="Calibri" w:cs="Calibri"/>
        </w:rPr>
        <w:footnoteReference w:id="8"/>
      </w:r>
      <w:r w:rsidR="005E1A73">
        <w:rPr>
          <w:rFonts w:ascii="Calibri" w:hAnsi="Calibri" w:cs="Calibri"/>
        </w:rPr>
        <w:t xml:space="preserve"> postanowienie przekaż</w:t>
      </w:r>
      <w:r w:rsidRPr="00B51371">
        <w:rPr>
          <w:rFonts w:ascii="Calibri" w:hAnsi="Calibri" w:cs="Calibri"/>
        </w:rPr>
        <w:t xml:space="preserve"> Głównemu Rzecznikowi.</w:t>
      </w:r>
    </w:p>
    <w:sectPr w:rsidR="00532A22" w:rsidRPr="00B513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8B78" w14:textId="77777777" w:rsidR="00DC1E48" w:rsidRDefault="00DC1E48" w:rsidP="007D2151">
      <w:r>
        <w:separator/>
      </w:r>
    </w:p>
  </w:endnote>
  <w:endnote w:type="continuationSeparator" w:id="0">
    <w:p w14:paraId="2E536912" w14:textId="77777777" w:rsidR="00DC1E48" w:rsidRDefault="00DC1E48" w:rsidP="007D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5B2F" w14:textId="77777777" w:rsidR="007D5911" w:rsidRPr="00223515" w:rsidRDefault="007D5911" w:rsidP="007D5911">
    <w:pPr>
      <w:pBdr>
        <w:bottom w:val="single" w:sz="6" w:space="1" w:color="auto"/>
      </w:pBdr>
      <w:jc w:val="center"/>
      <w:rPr>
        <w:i/>
        <w:sz w:val="22"/>
      </w:rPr>
    </w:pPr>
  </w:p>
  <w:p w14:paraId="1EB9CD54" w14:textId="77777777" w:rsidR="007D5911" w:rsidRPr="007A11E8" w:rsidRDefault="007D5911" w:rsidP="007D5911">
    <w:pPr>
      <w:pStyle w:val="Stopka"/>
      <w:spacing w:before="240" w:after="240"/>
      <w:jc w:val="highKashida"/>
      <w:rPr>
        <w:rFonts w:asciiTheme="minorHAnsi" w:hAnsiTheme="minorHAnsi" w:cstheme="minorHAnsi"/>
        <w:color w:val="ED7D31" w:themeColor="accent2"/>
        <w:sz w:val="18"/>
        <w:szCs w:val="18"/>
      </w:rPr>
    </w:pPr>
    <w:r w:rsidRPr="007A11E8">
      <w:rPr>
        <w:rFonts w:asciiTheme="minorHAnsi" w:hAnsiTheme="minorHAnsi" w:cstheme="minorHAnsi"/>
        <w:color w:val="ED7D31" w:themeColor="accent2"/>
        <w:sz w:val="18"/>
        <w:szCs w:val="18"/>
      </w:rPr>
      <w:t>Dane teleadresowe</w:t>
    </w:r>
  </w:p>
  <w:p w14:paraId="5906CC48" w14:textId="77777777" w:rsidR="007D2151" w:rsidRPr="007D5911" w:rsidRDefault="007D2151" w:rsidP="007D5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69F1" w14:textId="77777777" w:rsidR="00DC1E48" w:rsidRDefault="00DC1E48" w:rsidP="007D2151">
      <w:r>
        <w:separator/>
      </w:r>
    </w:p>
  </w:footnote>
  <w:footnote w:type="continuationSeparator" w:id="0">
    <w:p w14:paraId="576D3602" w14:textId="77777777" w:rsidR="00DC1E48" w:rsidRDefault="00DC1E48" w:rsidP="007D2151">
      <w:r>
        <w:continuationSeparator/>
      </w:r>
    </w:p>
  </w:footnote>
  <w:footnote w:id="1">
    <w:p w14:paraId="13F653C8" w14:textId="5E15A9F6" w:rsidR="00975728" w:rsidRPr="005E1A73" w:rsidRDefault="00975728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106 ust. 2 w zw. z art. 78 ust. 1 pkt 1-8 i ust. 2 ustawy z dnia </w:t>
      </w:r>
      <w:r w:rsidR="008C7F43">
        <w:rPr>
          <w:rFonts w:asciiTheme="minorHAnsi" w:hAnsiTheme="minorHAnsi" w:cstheme="minorHAnsi"/>
          <w:color w:val="auto"/>
          <w:sz w:val="22"/>
          <w:szCs w:val="22"/>
        </w:rPr>
        <w:t>17 grudnia 2004 r. o 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 xml:space="preserve">odpowiedzialności za naruszenie dyscypliny finansów publicznych (Dz. U. z </w:t>
      </w:r>
      <w:r w:rsidRPr="005E1A73">
        <w:rPr>
          <w:rFonts w:asciiTheme="minorHAnsi" w:hAnsiTheme="minorHAnsi" w:cstheme="minorHAnsi"/>
          <w:sz w:val="22"/>
          <w:szCs w:val="22"/>
        </w:rPr>
        <w:t>202</w:t>
      </w:r>
      <w:r w:rsidR="00BB07A5">
        <w:rPr>
          <w:rFonts w:asciiTheme="minorHAnsi" w:hAnsiTheme="minorHAnsi" w:cstheme="minorHAnsi"/>
          <w:sz w:val="22"/>
          <w:szCs w:val="22"/>
        </w:rPr>
        <w:t>4</w:t>
      </w:r>
      <w:r w:rsidRPr="005E1A73">
        <w:rPr>
          <w:rFonts w:asciiTheme="minorHAnsi" w:hAnsiTheme="minorHAnsi" w:cstheme="minorHAnsi"/>
          <w:sz w:val="22"/>
          <w:szCs w:val="22"/>
        </w:rPr>
        <w:t xml:space="preserve"> r. poz. </w:t>
      </w:r>
      <w:r w:rsidR="00BB07A5">
        <w:rPr>
          <w:rFonts w:asciiTheme="minorHAnsi" w:hAnsiTheme="minorHAnsi" w:cstheme="minorHAnsi"/>
          <w:sz w:val="22"/>
          <w:szCs w:val="22"/>
        </w:rPr>
        <w:t>104)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 xml:space="preserve">, zwanej dalej </w:t>
      </w:r>
      <w:r w:rsidR="00F60603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>ustawą</w:t>
      </w:r>
      <w:r w:rsidR="00F60603">
        <w:rPr>
          <w:rFonts w:asciiTheme="minorHAnsi" w:hAnsiTheme="minorHAnsi" w:cstheme="minorHAnsi"/>
          <w:color w:val="auto"/>
          <w:sz w:val="22"/>
          <w:szCs w:val="22"/>
        </w:rPr>
        <w:t>”</w:t>
      </w:r>
    </w:p>
  </w:footnote>
  <w:footnote w:id="2">
    <w:p w14:paraId="6BF8E3B0" w14:textId="77777777" w:rsidR="007D5911" w:rsidRPr="005E1A73" w:rsidRDefault="007D5911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 xml:space="preserve">postanowieniem z </w:t>
      </w:r>
      <w:r w:rsidRPr="005E1A73">
        <w:rPr>
          <w:rFonts w:asciiTheme="minorHAnsi" w:hAnsiTheme="minorHAnsi" w:cstheme="minorHAnsi"/>
          <w:color w:val="ED7D31" w:themeColor="accent2"/>
          <w:sz w:val="22"/>
          <w:szCs w:val="22"/>
        </w:rPr>
        <w:t>/tu data i sygnatura postanowienia/</w:t>
      </w:r>
    </w:p>
  </w:footnote>
  <w:footnote w:id="3">
    <w:p w14:paraId="4643D471" w14:textId="77777777" w:rsidR="005E1A73" w:rsidRPr="005E1A73" w:rsidRDefault="005E1A73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zgodnie z art. 108 ust. 1 w zw. z art. 138 ust. 1 zd. 1 i 3 ustawy</w:t>
      </w:r>
    </w:p>
  </w:footnote>
  <w:footnote w:id="4">
    <w:p w14:paraId="3339D67B" w14:textId="77777777" w:rsidR="00532A22" w:rsidRPr="005E1A73" w:rsidRDefault="00532A22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108 ust. 1 ustawy </w:t>
      </w:r>
    </w:p>
  </w:footnote>
  <w:footnote w:id="5">
    <w:p w14:paraId="4CE607F2" w14:textId="77777777" w:rsidR="00532A22" w:rsidRPr="005E1A73" w:rsidRDefault="00532A22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>z wyłączeniem postanowienia wydanego na podstawie art. 78 ust. 1 pkt 4</w:t>
      </w:r>
      <w:r w:rsidR="008C7F43">
        <w:rPr>
          <w:rFonts w:asciiTheme="minorHAnsi" w:hAnsiTheme="minorHAnsi" w:cstheme="minorHAnsi"/>
          <w:color w:val="auto"/>
          <w:sz w:val="22"/>
          <w:szCs w:val="22"/>
        </w:rPr>
        <w:t xml:space="preserve"> ustawy</w:t>
      </w:r>
    </w:p>
  </w:footnote>
  <w:footnote w:id="6">
    <w:p w14:paraId="2FCBB1E5" w14:textId="77777777" w:rsidR="00532A22" w:rsidRPr="005E1A73" w:rsidRDefault="00532A22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="005E1A73" w:rsidRPr="005E1A73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>a podstawie art. 187 ust. 2 ustawy</w:t>
      </w:r>
    </w:p>
  </w:footnote>
  <w:footnote w:id="7">
    <w:p w14:paraId="34747602" w14:textId="77777777" w:rsidR="00532A22" w:rsidRPr="005E1A73" w:rsidRDefault="00532A22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>okoliczność wymienioną art. 27 ust. 1</w:t>
      </w:r>
      <w:r w:rsidR="005E1A73" w:rsidRPr="005E1A73">
        <w:rPr>
          <w:rFonts w:asciiTheme="minorHAnsi" w:hAnsiTheme="minorHAnsi" w:cstheme="minorHAnsi"/>
          <w:color w:val="auto"/>
          <w:sz w:val="22"/>
          <w:szCs w:val="22"/>
        </w:rPr>
        <w:t xml:space="preserve"> ustawy</w:t>
      </w:r>
    </w:p>
  </w:footnote>
  <w:footnote w:id="8">
    <w:p w14:paraId="72E00011" w14:textId="77777777" w:rsidR="00532A22" w:rsidRPr="005E1A73" w:rsidRDefault="00532A22" w:rsidP="005E1A73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1A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1A73">
        <w:rPr>
          <w:rFonts w:asciiTheme="minorHAnsi" w:hAnsiTheme="minorHAnsi" w:cstheme="minorHAnsi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>art. 28 ust.</w:t>
      </w:r>
      <w:r w:rsidR="008C7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1A73">
        <w:rPr>
          <w:rFonts w:asciiTheme="minorHAnsi" w:hAnsiTheme="minorHAnsi" w:cstheme="minorHAnsi"/>
          <w:color w:val="auto"/>
          <w:sz w:val="22"/>
          <w:szCs w:val="22"/>
        </w:rPr>
        <w:t>1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AA6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CA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9046C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CA7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71BE8"/>
    <w:multiLevelType w:val="hybridMultilevel"/>
    <w:tmpl w:val="3496E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F8"/>
    <w:rsid w:val="000001AD"/>
    <w:rsid w:val="00013849"/>
    <w:rsid w:val="00030537"/>
    <w:rsid w:val="000330D6"/>
    <w:rsid w:val="00055853"/>
    <w:rsid w:val="000939C2"/>
    <w:rsid w:val="00134A42"/>
    <w:rsid w:val="001C62EE"/>
    <w:rsid w:val="00287BA2"/>
    <w:rsid w:val="002A0812"/>
    <w:rsid w:val="002B78EC"/>
    <w:rsid w:val="002C7EF8"/>
    <w:rsid w:val="0037236E"/>
    <w:rsid w:val="00373392"/>
    <w:rsid w:val="003A4587"/>
    <w:rsid w:val="003C2E11"/>
    <w:rsid w:val="003E651C"/>
    <w:rsid w:val="00416506"/>
    <w:rsid w:val="00451F24"/>
    <w:rsid w:val="00466637"/>
    <w:rsid w:val="004747A2"/>
    <w:rsid w:val="004C0BE1"/>
    <w:rsid w:val="004E020D"/>
    <w:rsid w:val="004E6576"/>
    <w:rsid w:val="005164AB"/>
    <w:rsid w:val="0052275C"/>
    <w:rsid w:val="00524C71"/>
    <w:rsid w:val="00532A22"/>
    <w:rsid w:val="00585252"/>
    <w:rsid w:val="005E1A73"/>
    <w:rsid w:val="007513F6"/>
    <w:rsid w:val="00796E8D"/>
    <w:rsid w:val="007D2151"/>
    <w:rsid w:val="007D34EF"/>
    <w:rsid w:val="007D5911"/>
    <w:rsid w:val="007F6B25"/>
    <w:rsid w:val="00831A73"/>
    <w:rsid w:val="008948F8"/>
    <w:rsid w:val="008C7F43"/>
    <w:rsid w:val="008E336C"/>
    <w:rsid w:val="00951005"/>
    <w:rsid w:val="009557FA"/>
    <w:rsid w:val="00975728"/>
    <w:rsid w:val="009D3ACB"/>
    <w:rsid w:val="009D688E"/>
    <w:rsid w:val="00A220DE"/>
    <w:rsid w:val="00A30C0D"/>
    <w:rsid w:val="00AB19B9"/>
    <w:rsid w:val="00B01DC3"/>
    <w:rsid w:val="00B406CB"/>
    <w:rsid w:val="00B53194"/>
    <w:rsid w:val="00B93FF8"/>
    <w:rsid w:val="00BB07A5"/>
    <w:rsid w:val="00C15682"/>
    <w:rsid w:val="00C4301E"/>
    <w:rsid w:val="00C511A5"/>
    <w:rsid w:val="00C91A41"/>
    <w:rsid w:val="00C948F5"/>
    <w:rsid w:val="00D174D3"/>
    <w:rsid w:val="00D31F71"/>
    <w:rsid w:val="00D42BBB"/>
    <w:rsid w:val="00D86FF6"/>
    <w:rsid w:val="00DC1E48"/>
    <w:rsid w:val="00DD6DAC"/>
    <w:rsid w:val="00E2217B"/>
    <w:rsid w:val="00E34803"/>
    <w:rsid w:val="00E7385B"/>
    <w:rsid w:val="00EB3FAA"/>
    <w:rsid w:val="00F05CC2"/>
    <w:rsid w:val="00F12E76"/>
    <w:rsid w:val="00F51180"/>
    <w:rsid w:val="00F60603"/>
    <w:rsid w:val="00F6681A"/>
    <w:rsid w:val="00F67B23"/>
    <w:rsid w:val="00F94BCA"/>
    <w:rsid w:val="00FB6336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C48E01"/>
  <w15:chartTrackingRefBased/>
  <w15:docId w15:val="{7AC94E3D-6D06-4452-A290-B725273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66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25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2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D21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21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215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85252"/>
    <w:rPr>
      <w:rFonts w:ascii="Calibri Light" w:hAnsi="Calibri Light"/>
      <w:color w:val="2E74B5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466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572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5728"/>
    <w:rPr>
      <w:rFonts w:ascii="Courier New" w:eastAsia="Courier New" w:hAnsi="Courier New" w:cs="Courier New"/>
      <w:color w:val="000000"/>
    </w:rPr>
  </w:style>
  <w:style w:type="character" w:styleId="Odwoanieprzypisudolnego">
    <w:name w:val="footnote reference"/>
    <w:basedOn w:val="Domylnaczcionkaakapitu"/>
    <w:uiPriority w:val="99"/>
    <w:unhideWhenUsed/>
    <w:rsid w:val="009757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87EC-E074-4E81-9932-2AB2C13A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Rzecznik Dyscypliny Finansów</vt:lpstr>
    </vt:vector>
  </TitlesOfParts>
  <Company>Ministerstwo Finansów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Rzecznik Dyscypliny Finansów</dc:title>
  <dc:subject/>
  <dc:creator>Wanda Palińska</dc:creator>
  <cp:keywords/>
  <cp:lastModifiedBy>Książkiewicz Elżbieta</cp:lastModifiedBy>
  <cp:revision>3</cp:revision>
  <cp:lastPrinted>2017-08-09T11:41:00Z</cp:lastPrinted>
  <dcterms:created xsi:type="dcterms:W3CDTF">2024-02-21T13:04:00Z</dcterms:created>
  <dcterms:modified xsi:type="dcterms:W3CDTF">2024-02-21T13:19:00Z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UxC4dwLulzfINJ8nQH+xvX5LNGipWa4BRSZhPgxsCvlr+LTmtccVdpp0C326rf7YQ/OxaqFf2dui3K5gEAD23Q==</vt:lpwstr>
  </property>
  <property fmtid="{D5CDD505-2E9C-101B-9397-08002B2CF9AE}" pid="4" name="MFClassificationDate">
    <vt:lpwstr>2022-06-21T10:49:06.9897746+02:00</vt:lpwstr>
  </property>
  <property fmtid="{D5CDD505-2E9C-101B-9397-08002B2CF9AE}" pid="5" name="MFClassifiedBySID">
    <vt:lpwstr>UxC4dwLulzfINJ8nQH+xvX5LNGipWa4BRSZhPgxsCvm42mrIC/DSDv0ggS+FjUN/2v1BBotkLlY5aAiEhoi6ufH7kEg6E7TuEaiA7sVi9kl6FI2jCZtQKK3p4N3236AF</vt:lpwstr>
  </property>
  <property fmtid="{D5CDD505-2E9C-101B-9397-08002B2CF9AE}" pid="6" name="MFGRNItemId">
    <vt:lpwstr>GRN-bff35d83-a214-4009-9ee7-01bb02b24cb5</vt:lpwstr>
  </property>
  <property fmtid="{D5CDD505-2E9C-101B-9397-08002B2CF9AE}" pid="7" name="MFHash">
    <vt:lpwstr>X31OQrVK9373uWFEHxfjVCFFNRPZE/AKHoEDGCuKRDM=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