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1D" w:rsidRDefault="008A31C9" w:rsidP="004D130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2F25F6">
        <w:rPr>
          <w:sz w:val="20"/>
          <w:szCs w:val="20"/>
        </w:rPr>
        <w:t xml:space="preserve"> </w:t>
      </w:r>
    </w:p>
    <w:p w:rsidR="006D4337" w:rsidRDefault="006D4337" w:rsidP="005F075F">
      <w:pPr>
        <w:jc w:val="center"/>
        <w:rPr>
          <w:b/>
        </w:rPr>
      </w:pPr>
    </w:p>
    <w:p w:rsidR="005F075F" w:rsidRDefault="005F075F" w:rsidP="005F075F">
      <w:pPr>
        <w:jc w:val="center"/>
        <w:rPr>
          <w:b/>
        </w:rPr>
      </w:pPr>
      <w:r w:rsidRPr="00115101">
        <w:rPr>
          <w:b/>
        </w:rPr>
        <w:t xml:space="preserve">OPIS PRZEDMIOTU ZAMÓWIENIA </w:t>
      </w:r>
    </w:p>
    <w:p w:rsidR="006D4337" w:rsidRPr="00115101" w:rsidRDefault="006D4337" w:rsidP="005F075F">
      <w:pPr>
        <w:jc w:val="center"/>
        <w:rPr>
          <w:b/>
        </w:rPr>
      </w:pPr>
    </w:p>
    <w:p w:rsidR="005F075F" w:rsidRDefault="009236DF" w:rsidP="009236DF">
      <w:pPr>
        <w:pStyle w:val="Akapitzlist"/>
        <w:numPr>
          <w:ilvl w:val="0"/>
          <w:numId w:val="1"/>
        </w:numPr>
        <w:jc w:val="both"/>
        <w:rPr>
          <w:b/>
        </w:rPr>
      </w:pPr>
      <w:r w:rsidRPr="009236DF">
        <w:rPr>
          <w:b/>
        </w:rPr>
        <w:t>Świadczenie usług telekomunikac</w:t>
      </w:r>
      <w:r>
        <w:rPr>
          <w:b/>
        </w:rPr>
        <w:t xml:space="preserve">yjnych na </w:t>
      </w:r>
      <w:r w:rsidR="00C21DBA">
        <w:rPr>
          <w:b/>
        </w:rPr>
        <w:t xml:space="preserve">podstawie </w:t>
      </w:r>
      <w:r>
        <w:rPr>
          <w:b/>
        </w:rPr>
        <w:t xml:space="preserve">umowy na 24 miesiące </w:t>
      </w:r>
      <w:r w:rsidRPr="009236DF">
        <w:rPr>
          <w:b/>
        </w:rPr>
        <w:t>w zakresie telefonii komórkowej wraz z dostawą fabryczni</w:t>
      </w:r>
      <w:r>
        <w:rPr>
          <w:b/>
        </w:rPr>
        <w:t xml:space="preserve">e nowych telefonów komórkowych </w:t>
      </w:r>
      <w:r w:rsidRPr="009236DF">
        <w:rPr>
          <w:b/>
        </w:rPr>
        <w:t>na potrzeby Wojewódzkiej Stacji Sanitarno-Epidemiologicznej w Warszawie.</w:t>
      </w:r>
    </w:p>
    <w:p w:rsidR="009236DF" w:rsidRPr="002250DE" w:rsidRDefault="009236DF" w:rsidP="009236DF">
      <w:pPr>
        <w:pStyle w:val="Akapitzlist"/>
        <w:ind w:left="360"/>
        <w:jc w:val="both"/>
        <w:rPr>
          <w:b/>
        </w:rPr>
      </w:pPr>
    </w:p>
    <w:p w:rsidR="009236DF" w:rsidRDefault="005F075F" w:rsidP="009236DF">
      <w:pPr>
        <w:pStyle w:val="Akapitzlist"/>
        <w:numPr>
          <w:ilvl w:val="0"/>
          <w:numId w:val="1"/>
        </w:numPr>
        <w:jc w:val="both"/>
        <w:rPr>
          <w:b/>
        </w:rPr>
      </w:pPr>
      <w:r w:rsidRPr="00ED3132">
        <w:rPr>
          <w:b/>
        </w:rPr>
        <w:t>P</w:t>
      </w:r>
      <w:r w:rsidR="00B44255">
        <w:rPr>
          <w:b/>
        </w:rPr>
        <w:t>rzedmiot</w:t>
      </w:r>
      <w:r w:rsidRPr="00ED3132">
        <w:rPr>
          <w:b/>
        </w:rPr>
        <w:t xml:space="preserve"> zamówienia</w:t>
      </w:r>
      <w:r w:rsidR="00B44255">
        <w:rPr>
          <w:b/>
        </w:rPr>
        <w:t>:</w:t>
      </w:r>
    </w:p>
    <w:p w:rsidR="009236DF" w:rsidRDefault="009236DF" w:rsidP="009236DF">
      <w:pPr>
        <w:pStyle w:val="Akapitzlist"/>
        <w:ind w:left="360"/>
        <w:jc w:val="both"/>
        <w:rPr>
          <w:b/>
        </w:rPr>
      </w:pPr>
    </w:p>
    <w:p w:rsidR="009236DF" w:rsidRPr="009236DF" w:rsidRDefault="009236DF" w:rsidP="009236DF">
      <w:pPr>
        <w:pStyle w:val="Akapitzlist"/>
        <w:numPr>
          <w:ilvl w:val="1"/>
          <w:numId w:val="18"/>
        </w:numPr>
        <w:jc w:val="both"/>
        <w:rPr>
          <w:b/>
        </w:rPr>
      </w:pPr>
      <w:r w:rsidRPr="009236DF">
        <w:t xml:space="preserve">Świadczenie usług telekomunikacyjnych na </w:t>
      </w:r>
      <w:r w:rsidR="001C13CD">
        <w:t xml:space="preserve">podstawie </w:t>
      </w:r>
      <w:r w:rsidRPr="009236DF">
        <w:t xml:space="preserve">umowy na 24 miesiące </w:t>
      </w:r>
      <w:r w:rsidR="00E82240">
        <w:br/>
      </w:r>
      <w:r w:rsidRPr="009236DF">
        <w:t>w zakresie telefonii komórkowej wraz z dostawą fabrycznie nowych telefonów ko</w:t>
      </w:r>
      <w:r>
        <w:t xml:space="preserve">mórkowych </w:t>
      </w:r>
      <w:r w:rsidR="00046E89">
        <w:br/>
      </w:r>
      <w:r w:rsidRPr="009236DF">
        <w:t>na potrzeby Wojewódzkiej Stacji Sanitarno-Epidemiologicznej w Warszawie</w:t>
      </w:r>
      <w:r>
        <w:t>.</w:t>
      </w:r>
    </w:p>
    <w:p w:rsidR="009236DF" w:rsidRDefault="009236DF" w:rsidP="009236DF">
      <w:pPr>
        <w:pStyle w:val="Akapitzlist"/>
        <w:ind w:left="792"/>
      </w:pPr>
    </w:p>
    <w:p w:rsidR="009236DF" w:rsidRPr="009236DF" w:rsidRDefault="009236DF" w:rsidP="009236DF">
      <w:pPr>
        <w:pStyle w:val="Akapitzlist"/>
        <w:numPr>
          <w:ilvl w:val="0"/>
          <w:numId w:val="1"/>
        </w:numPr>
      </w:pPr>
      <w:r w:rsidRPr="009236DF">
        <w:rPr>
          <w:b/>
        </w:rPr>
        <w:t>Informacje dotyczące zamówienia:</w:t>
      </w:r>
    </w:p>
    <w:p w:rsidR="009236DF" w:rsidRPr="005714AF" w:rsidRDefault="009236DF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Przedmiotem zamówienia jest świadczenie usług telekomunikacyjnych w zakresie telefonii komórkowej wraz z dostawą fabrycznie nowych aparatów telefonicznych</w:t>
      </w:r>
      <w:r w:rsidR="003D7CA8">
        <w:rPr>
          <w:rFonts w:asciiTheme="minorHAnsi" w:hAnsiTheme="minorHAnsi" w:cstheme="minorHAnsi"/>
          <w:sz w:val="22"/>
          <w:szCs w:val="22"/>
        </w:rPr>
        <w:t>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Zamawiający wymaga, by</w:t>
      </w:r>
      <w:r w:rsidR="001C13CD">
        <w:rPr>
          <w:rFonts w:asciiTheme="minorHAnsi" w:hAnsiTheme="minorHAnsi" w:cstheme="minorHAnsi"/>
          <w:sz w:val="22"/>
          <w:szCs w:val="22"/>
        </w:rPr>
        <w:t xml:space="preserve"> </w:t>
      </w:r>
      <w:r w:rsidRPr="005714AF">
        <w:rPr>
          <w:rFonts w:asciiTheme="minorHAnsi" w:hAnsiTheme="minorHAnsi" w:cstheme="minorHAnsi"/>
          <w:sz w:val="22"/>
          <w:szCs w:val="22"/>
        </w:rPr>
        <w:t>w przypadku zmiany operatora</w:t>
      </w:r>
      <w:r w:rsidR="001C13CD">
        <w:rPr>
          <w:rFonts w:asciiTheme="minorHAnsi" w:hAnsiTheme="minorHAnsi" w:cstheme="minorHAnsi"/>
          <w:sz w:val="22"/>
          <w:szCs w:val="22"/>
        </w:rPr>
        <w:t xml:space="preserve"> - </w:t>
      </w:r>
      <w:r w:rsidRPr="005714AF">
        <w:rPr>
          <w:rFonts w:asciiTheme="minorHAnsi" w:hAnsiTheme="minorHAnsi" w:cstheme="minorHAnsi"/>
          <w:sz w:val="22"/>
          <w:szCs w:val="22"/>
        </w:rPr>
        <w:t xml:space="preserve">Wykonawca przeniósł wszystkie numery telefonów, będące </w:t>
      </w:r>
      <w:r w:rsidR="001C13CD">
        <w:rPr>
          <w:rFonts w:asciiTheme="minorHAnsi" w:hAnsiTheme="minorHAnsi" w:cstheme="minorHAnsi"/>
          <w:sz w:val="22"/>
          <w:szCs w:val="22"/>
        </w:rPr>
        <w:t xml:space="preserve">dotychczas w dyspozycji Wojewódzkiej Stacji Sanitarno – Epidemiologicznej </w:t>
      </w:r>
      <w:r w:rsidRPr="005714AF">
        <w:rPr>
          <w:rFonts w:asciiTheme="minorHAnsi" w:hAnsiTheme="minorHAnsi" w:cstheme="minorHAnsi"/>
          <w:sz w:val="22"/>
          <w:szCs w:val="22"/>
        </w:rPr>
        <w:t>do swojej sieci. Zamawiający udzieli nowemu operatorowi wszelkich koniecznych pełnomocnictw.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Z obecnym operatorem – Orange Polska – zamawiający związany jest </w:t>
      </w:r>
      <w:r w:rsidR="004C4FBA" w:rsidRPr="005714AF">
        <w:rPr>
          <w:rFonts w:asciiTheme="minorHAnsi" w:hAnsiTheme="minorHAnsi" w:cstheme="minorHAnsi"/>
          <w:sz w:val="22"/>
          <w:szCs w:val="22"/>
        </w:rPr>
        <w:t>umową do</w:t>
      </w:r>
      <w:r w:rsidR="001C13CD">
        <w:rPr>
          <w:rFonts w:asciiTheme="minorHAnsi" w:hAnsiTheme="minorHAnsi" w:cstheme="minorHAnsi"/>
          <w:sz w:val="22"/>
          <w:szCs w:val="22"/>
        </w:rPr>
        <w:t xml:space="preserve"> dnia </w:t>
      </w:r>
      <w:r w:rsidR="004C4FBA" w:rsidRPr="005714AF">
        <w:rPr>
          <w:rFonts w:asciiTheme="minorHAnsi" w:hAnsiTheme="minorHAnsi" w:cstheme="minorHAnsi"/>
          <w:sz w:val="22"/>
          <w:szCs w:val="22"/>
        </w:rPr>
        <w:t xml:space="preserve"> 3</w:t>
      </w:r>
      <w:r w:rsidR="0031214D">
        <w:rPr>
          <w:rFonts w:asciiTheme="minorHAnsi" w:hAnsiTheme="minorHAnsi" w:cstheme="minorHAnsi"/>
          <w:sz w:val="22"/>
          <w:szCs w:val="22"/>
        </w:rPr>
        <w:t>1</w:t>
      </w:r>
      <w:r w:rsidR="004C4FBA" w:rsidRPr="005714AF">
        <w:rPr>
          <w:rFonts w:asciiTheme="minorHAnsi" w:hAnsiTheme="minorHAnsi" w:cstheme="minorHAnsi"/>
          <w:sz w:val="22"/>
          <w:szCs w:val="22"/>
        </w:rPr>
        <w:t>-0</w:t>
      </w:r>
      <w:r w:rsidR="001C5DD1">
        <w:rPr>
          <w:rFonts w:asciiTheme="minorHAnsi" w:hAnsiTheme="minorHAnsi" w:cstheme="minorHAnsi"/>
          <w:sz w:val="22"/>
          <w:szCs w:val="22"/>
        </w:rPr>
        <w:t>3</w:t>
      </w:r>
      <w:r w:rsidR="004C4FBA" w:rsidRPr="005714AF">
        <w:rPr>
          <w:rFonts w:asciiTheme="minorHAnsi" w:hAnsiTheme="minorHAnsi" w:cstheme="minorHAnsi"/>
          <w:sz w:val="22"/>
          <w:szCs w:val="22"/>
        </w:rPr>
        <w:t>-202</w:t>
      </w:r>
      <w:r w:rsidR="001C5DD1">
        <w:rPr>
          <w:rFonts w:asciiTheme="minorHAnsi" w:hAnsiTheme="minorHAnsi" w:cstheme="minorHAnsi"/>
          <w:sz w:val="22"/>
          <w:szCs w:val="22"/>
        </w:rPr>
        <w:t>3</w:t>
      </w:r>
      <w:r w:rsidR="004C4FBA" w:rsidRPr="005714AF">
        <w:rPr>
          <w:rFonts w:asciiTheme="minorHAnsi" w:hAnsiTheme="minorHAnsi" w:cstheme="minorHAnsi"/>
          <w:sz w:val="22"/>
          <w:szCs w:val="22"/>
        </w:rPr>
        <w:t>r.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Wykonawca musi zapewnić bezpłatne przeniesienie numeracji i jej uruchomienie w swojej sieci </w:t>
      </w:r>
      <w:r w:rsidR="00046E89">
        <w:rPr>
          <w:rFonts w:asciiTheme="minorHAnsi" w:hAnsiTheme="minorHAnsi" w:cstheme="minorHAnsi"/>
          <w:sz w:val="22"/>
          <w:szCs w:val="22"/>
        </w:rPr>
        <w:br/>
      </w:r>
      <w:r w:rsidRPr="005714AF">
        <w:rPr>
          <w:rFonts w:asciiTheme="minorHAnsi" w:hAnsiTheme="minorHAnsi" w:cstheme="minorHAnsi"/>
          <w:sz w:val="22"/>
          <w:szCs w:val="22"/>
        </w:rPr>
        <w:t xml:space="preserve">w pierwszym dniu po zakończeniu okresu obowiązywania umowy u dotychczasowego operatora zgodnie z istniejącymi przepisami oraz na koszt Wykonawcy. Przeniesienie nastąpi </w:t>
      </w:r>
      <w:r w:rsidR="001C13CD">
        <w:rPr>
          <w:rFonts w:asciiTheme="minorHAnsi" w:hAnsiTheme="minorHAnsi" w:cstheme="minorHAnsi"/>
          <w:sz w:val="22"/>
          <w:szCs w:val="22"/>
        </w:rPr>
        <w:br/>
      </w:r>
      <w:r w:rsidRPr="005714AF">
        <w:rPr>
          <w:rFonts w:asciiTheme="minorHAnsi" w:hAnsiTheme="minorHAnsi" w:cstheme="minorHAnsi"/>
          <w:sz w:val="22"/>
          <w:szCs w:val="22"/>
        </w:rPr>
        <w:t>z zachowaniem wszystkich numerów posiadanych przez Zamawiającego.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Realizacja zamówienia odbywać się będzie poprzez dostarczenie do uży</w:t>
      </w:r>
      <w:r w:rsidR="001C13CD">
        <w:rPr>
          <w:rFonts w:asciiTheme="minorHAnsi" w:hAnsiTheme="minorHAnsi" w:cstheme="minorHAnsi"/>
          <w:sz w:val="22"/>
          <w:szCs w:val="22"/>
        </w:rPr>
        <w:t>tku</w:t>
      </w:r>
      <w:r w:rsidR="004C4FBA" w:rsidRPr="005714AF">
        <w:rPr>
          <w:rFonts w:asciiTheme="minorHAnsi" w:hAnsiTheme="minorHAnsi" w:cstheme="minorHAnsi"/>
          <w:sz w:val="22"/>
          <w:szCs w:val="22"/>
        </w:rPr>
        <w:t xml:space="preserve"> </w:t>
      </w:r>
      <w:r w:rsidR="001C13CD">
        <w:rPr>
          <w:rFonts w:asciiTheme="minorHAnsi" w:hAnsiTheme="minorHAnsi" w:cstheme="minorHAnsi"/>
          <w:sz w:val="22"/>
          <w:szCs w:val="22"/>
        </w:rPr>
        <w:t xml:space="preserve">- </w:t>
      </w:r>
      <w:r w:rsidR="004C4FBA" w:rsidRPr="005714AF">
        <w:rPr>
          <w:rFonts w:asciiTheme="minorHAnsi" w:hAnsiTheme="minorHAnsi" w:cstheme="minorHAnsi"/>
          <w:sz w:val="22"/>
          <w:szCs w:val="22"/>
        </w:rPr>
        <w:t xml:space="preserve">najpóźniej </w:t>
      </w:r>
      <w:r w:rsidR="001C13CD">
        <w:rPr>
          <w:rFonts w:asciiTheme="minorHAnsi" w:hAnsiTheme="minorHAnsi" w:cstheme="minorHAnsi"/>
          <w:sz w:val="22"/>
          <w:szCs w:val="22"/>
        </w:rPr>
        <w:br/>
      </w:r>
      <w:r w:rsidR="004C4FBA" w:rsidRPr="005714AF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047E97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 w:rsidRPr="005714AF">
        <w:rPr>
          <w:rFonts w:asciiTheme="minorHAnsi" w:hAnsiTheme="minorHAnsi" w:cstheme="minorHAnsi"/>
          <w:sz w:val="22"/>
          <w:szCs w:val="22"/>
        </w:rPr>
        <w:t xml:space="preserve"> dni przed rozpoczęciem świadczenia usługi przez Operatora, aktywnych kart SIM (jeśli zachodzi potrzeba wymiany karty SIM w aktualnie używanych aparatach telefonicznych) oraz fabrycznie nowych aparatów telefonicznych.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Wykonawca zapewni odpowiednią jakość dostarczonej usługi zgodnie z regulaminem sieci danego </w:t>
      </w:r>
      <w:r w:rsidR="001C13CD">
        <w:rPr>
          <w:rFonts w:asciiTheme="minorHAnsi" w:hAnsiTheme="minorHAnsi" w:cstheme="minorHAnsi"/>
          <w:sz w:val="22"/>
          <w:szCs w:val="22"/>
        </w:rPr>
        <w:t>O</w:t>
      </w:r>
      <w:r w:rsidRPr="005714AF">
        <w:rPr>
          <w:rFonts w:asciiTheme="minorHAnsi" w:hAnsiTheme="minorHAnsi" w:cstheme="minorHAnsi"/>
          <w:sz w:val="22"/>
          <w:szCs w:val="22"/>
        </w:rPr>
        <w:t>peratora.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Na każde żądanie Zamawiającego Operator dokona bezpłatnej zmiany numeru telefonicznego </w:t>
      </w:r>
      <w:r w:rsidR="00046E89">
        <w:rPr>
          <w:rFonts w:asciiTheme="minorHAnsi" w:hAnsiTheme="minorHAnsi" w:cstheme="minorHAnsi"/>
          <w:sz w:val="22"/>
          <w:szCs w:val="22"/>
        </w:rPr>
        <w:br/>
      </w:r>
      <w:r w:rsidRPr="005714AF">
        <w:rPr>
          <w:rFonts w:asciiTheme="minorHAnsi" w:hAnsiTheme="minorHAnsi" w:cstheme="minorHAnsi"/>
          <w:sz w:val="22"/>
          <w:szCs w:val="22"/>
        </w:rPr>
        <w:t xml:space="preserve">w trakcie trwania umowy, nie później niż </w:t>
      </w:r>
      <w:r w:rsidR="00046E89">
        <w:rPr>
          <w:rFonts w:asciiTheme="minorHAnsi" w:hAnsiTheme="minorHAnsi" w:cstheme="minorHAnsi"/>
          <w:sz w:val="22"/>
          <w:szCs w:val="22"/>
        </w:rPr>
        <w:t xml:space="preserve">w </w:t>
      </w:r>
      <w:r w:rsidRPr="005714AF">
        <w:rPr>
          <w:rFonts w:asciiTheme="minorHAnsi" w:hAnsiTheme="minorHAnsi" w:cstheme="minorHAnsi"/>
          <w:sz w:val="22"/>
          <w:szCs w:val="22"/>
        </w:rPr>
        <w:t>terminie do 72 godzin od momentu zgłoszenia dokonanego przez Zamawiającego.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Między Zamawiającym, a Wykonawcą zo</w:t>
      </w:r>
      <w:r w:rsidR="00BF26FE" w:rsidRPr="005714AF">
        <w:rPr>
          <w:rFonts w:asciiTheme="minorHAnsi" w:hAnsiTheme="minorHAnsi" w:cstheme="minorHAnsi"/>
          <w:sz w:val="22"/>
          <w:szCs w:val="22"/>
        </w:rPr>
        <w:t xml:space="preserve">stanie podpisana „Umowa </w:t>
      </w:r>
      <w:r w:rsidRPr="005714AF">
        <w:rPr>
          <w:rFonts w:asciiTheme="minorHAnsi" w:hAnsiTheme="minorHAnsi" w:cstheme="minorHAnsi"/>
          <w:sz w:val="22"/>
          <w:szCs w:val="22"/>
        </w:rPr>
        <w:t>” charakteryzująca się:</w:t>
      </w:r>
    </w:p>
    <w:p w:rsidR="009236DF" w:rsidRPr="005714AF" w:rsidRDefault="00046E89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</w:t>
      </w:r>
      <w:r w:rsidR="009236DF" w:rsidRPr="005714AF">
        <w:rPr>
          <w:rFonts w:asciiTheme="minorHAnsi" w:hAnsiTheme="minorHAnsi" w:cstheme="minorHAnsi"/>
          <w:sz w:val="22"/>
          <w:szCs w:val="22"/>
        </w:rPr>
        <w:t>ońc</w:t>
      </w:r>
      <w:r>
        <w:rPr>
          <w:rFonts w:asciiTheme="minorHAnsi" w:hAnsiTheme="minorHAnsi" w:cstheme="minorHAnsi"/>
          <w:sz w:val="22"/>
          <w:szCs w:val="22"/>
        </w:rPr>
        <w:t>z</w:t>
      </w:r>
      <w:r w:rsidR="009236DF" w:rsidRPr="005714AF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nie</w:t>
      </w:r>
      <w:r w:rsidR="009236DF" w:rsidRPr="005714AF">
        <w:rPr>
          <w:rFonts w:asciiTheme="minorHAnsi" w:hAnsiTheme="minorHAnsi" w:cstheme="minorHAnsi"/>
          <w:sz w:val="22"/>
          <w:szCs w:val="22"/>
        </w:rPr>
        <w:t>m umowy dla wszystkich usług w tym samym terminie,</w:t>
      </w:r>
    </w:p>
    <w:p w:rsidR="009236DF" w:rsidRPr="005714AF" w:rsidRDefault="009236DF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lastRenderedPageBreak/>
        <w:t xml:space="preserve">Możliwością negocjacji umowy w każdym momencie jej trwania, w sprawie </w:t>
      </w:r>
      <w:r w:rsidR="003F0AC5">
        <w:rPr>
          <w:rFonts w:asciiTheme="minorHAnsi" w:hAnsiTheme="minorHAnsi" w:cstheme="minorHAnsi"/>
          <w:sz w:val="22"/>
          <w:szCs w:val="22"/>
        </w:rPr>
        <w:t xml:space="preserve">liczby </w:t>
      </w:r>
      <w:r w:rsidRPr="005714AF">
        <w:rPr>
          <w:rFonts w:asciiTheme="minorHAnsi" w:hAnsiTheme="minorHAnsi" w:cstheme="minorHAnsi"/>
          <w:sz w:val="22"/>
          <w:szCs w:val="22"/>
        </w:rPr>
        <w:t>aktywacji,</w:t>
      </w:r>
    </w:p>
    <w:p w:rsidR="009236DF" w:rsidRPr="005714AF" w:rsidRDefault="009236DF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Możliwość negocjacji umowy po okresie 24 miesięcy w sprawie kwoty abonamentu, limitu transferu danych oraz zakupu aparatów telefonicznych i urządzeń do transmisji danych,</w:t>
      </w:r>
    </w:p>
    <w:p w:rsidR="009236DF" w:rsidRPr="005714AF" w:rsidRDefault="00046E89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Możliwością zmiany</w:t>
      </w:r>
      <w:r w:rsidR="009236DF" w:rsidRPr="005714AF">
        <w:rPr>
          <w:rFonts w:asciiTheme="minorHAnsi" w:hAnsiTheme="minorHAnsi" w:cstheme="minorHAnsi"/>
          <w:sz w:val="22"/>
          <w:szCs w:val="22"/>
        </w:rPr>
        <w:t xml:space="preserve"> usług, które nie powodują wydłużenia trwania umowy,</w:t>
      </w:r>
    </w:p>
    <w:p w:rsidR="009236DF" w:rsidRPr="005714AF" w:rsidRDefault="009236DF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714AF">
        <w:rPr>
          <w:rFonts w:asciiTheme="minorHAnsi" w:hAnsiTheme="minorHAnsi" w:cstheme="minorHAnsi"/>
          <w:sz w:val="22"/>
          <w:szCs w:val="22"/>
        </w:rPr>
        <w:t>eSerwis</w:t>
      </w:r>
      <w:r w:rsidR="003F0AC5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Pr="005714AF">
        <w:rPr>
          <w:rFonts w:asciiTheme="minorHAnsi" w:hAnsiTheme="minorHAnsi" w:cstheme="minorHAnsi"/>
          <w:sz w:val="22"/>
          <w:szCs w:val="22"/>
        </w:rPr>
        <w:t xml:space="preserve"> – który pozwala ma zarządzanie usługami, kontrolowaniem, monitorowaniem, dodawanie</w:t>
      </w:r>
      <w:r w:rsidR="003F0AC5">
        <w:rPr>
          <w:rFonts w:asciiTheme="minorHAnsi" w:hAnsiTheme="minorHAnsi" w:cstheme="minorHAnsi"/>
          <w:sz w:val="22"/>
          <w:szCs w:val="22"/>
        </w:rPr>
        <w:t>m</w:t>
      </w:r>
      <w:r w:rsidRPr="005714AF">
        <w:rPr>
          <w:rFonts w:asciiTheme="minorHAnsi" w:hAnsiTheme="minorHAnsi" w:cstheme="minorHAnsi"/>
          <w:sz w:val="22"/>
          <w:szCs w:val="22"/>
        </w:rPr>
        <w:t>/zmieniani</w:t>
      </w:r>
      <w:r w:rsidR="003F0AC5">
        <w:rPr>
          <w:rFonts w:asciiTheme="minorHAnsi" w:hAnsiTheme="minorHAnsi" w:cstheme="minorHAnsi"/>
          <w:sz w:val="22"/>
          <w:szCs w:val="22"/>
        </w:rPr>
        <w:t>em</w:t>
      </w:r>
      <w:r w:rsidRPr="005714AF">
        <w:rPr>
          <w:rFonts w:asciiTheme="minorHAnsi" w:hAnsiTheme="minorHAnsi" w:cstheme="minorHAnsi"/>
          <w:sz w:val="22"/>
          <w:szCs w:val="22"/>
        </w:rPr>
        <w:t xml:space="preserve"> usług,</w:t>
      </w:r>
    </w:p>
    <w:p w:rsidR="009236DF" w:rsidRPr="005714AF" w:rsidRDefault="009236DF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Dedykowanym konsultantem do obsługi </w:t>
      </w:r>
      <w:r w:rsidR="003F0AC5">
        <w:rPr>
          <w:rFonts w:asciiTheme="minorHAnsi" w:hAnsiTheme="minorHAnsi" w:cstheme="minorHAnsi"/>
          <w:sz w:val="22"/>
          <w:szCs w:val="22"/>
        </w:rPr>
        <w:t xml:space="preserve">zgłoszeń </w:t>
      </w:r>
      <w:r w:rsidRPr="005714AF">
        <w:rPr>
          <w:rFonts w:asciiTheme="minorHAnsi" w:hAnsiTheme="minorHAnsi" w:cstheme="minorHAnsi"/>
          <w:sz w:val="22"/>
          <w:szCs w:val="22"/>
        </w:rPr>
        <w:t>w godzinach 8:00 – 16:00,</w:t>
      </w:r>
    </w:p>
    <w:p w:rsidR="009236DF" w:rsidRPr="005714AF" w:rsidRDefault="009236DF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Obsługą handlowca</w:t>
      </w:r>
      <w:r w:rsidR="003F0AC5">
        <w:rPr>
          <w:rFonts w:asciiTheme="minorHAnsi" w:hAnsiTheme="minorHAnsi" w:cstheme="minorHAnsi"/>
          <w:sz w:val="22"/>
          <w:szCs w:val="22"/>
        </w:rPr>
        <w:t>,</w:t>
      </w:r>
    </w:p>
    <w:p w:rsidR="009236DF" w:rsidRPr="005714AF" w:rsidRDefault="009236DF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Dedykowaną infolinią dla biznesu czynn</w:t>
      </w:r>
      <w:r w:rsidR="003F0AC5">
        <w:rPr>
          <w:rFonts w:asciiTheme="minorHAnsi" w:hAnsiTheme="minorHAnsi" w:cstheme="minorHAnsi"/>
          <w:sz w:val="22"/>
          <w:szCs w:val="22"/>
        </w:rPr>
        <w:t>ą</w:t>
      </w:r>
      <w:r w:rsidRPr="005714AF">
        <w:rPr>
          <w:rFonts w:asciiTheme="minorHAnsi" w:hAnsiTheme="minorHAnsi" w:cstheme="minorHAnsi"/>
          <w:sz w:val="22"/>
          <w:szCs w:val="22"/>
        </w:rPr>
        <w:t xml:space="preserve"> całą dobę,</w:t>
      </w:r>
    </w:p>
    <w:p w:rsidR="009236DF" w:rsidRPr="005714AF" w:rsidRDefault="009236DF" w:rsidP="00E82240">
      <w:pPr>
        <w:pStyle w:val="BodyText21"/>
        <w:widowControl/>
        <w:numPr>
          <w:ilvl w:val="0"/>
          <w:numId w:val="2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Dedykowanym adresem mail, </w:t>
      </w:r>
      <w:r w:rsidR="003F0AC5">
        <w:rPr>
          <w:rFonts w:asciiTheme="minorHAnsi" w:hAnsiTheme="minorHAnsi" w:cstheme="minorHAnsi"/>
          <w:sz w:val="22"/>
          <w:szCs w:val="22"/>
        </w:rPr>
        <w:t>po</w:t>
      </w:r>
      <w:r w:rsidRPr="005714AF">
        <w:rPr>
          <w:rFonts w:asciiTheme="minorHAnsi" w:hAnsiTheme="minorHAnsi" w:cstheme="minorHAnsi"/>
          <w:sz w:val="22"/>
          <w:szCs w:val="22"/>
        </w:rPr>
        <w:t>przez który można dokonywać zmian</w:t>
      </w:r>
      <w:r w:rsidR="003F0AC5">
        <w:rPr>
          <w:rFonts w:asciiTheme="minorHAnsi" w:hAnsiTheme="minorHAnsi" w:cstheme="minorHAnsi"/>
          <w:sz w:val="22"/>
          <w:szCs w:val="22"/>
        </w:rPr>
        <w:t xml:space="preserve"> w usługach</w:t>
      </w:r>
      <w:r w:rsidRPr="005714AF">
        <w:rPr>
          <w:rFonts w:asciiTheme="minorHAnsi" w:hAnsiTheme="minorHAnsi" w:cstheme="minorHAnsi"/>
          <w:sz w:val="22"/>
          <w:szCs w:val="22"/>
        </w:rPr>
        <w:t>.</w:t>
      </w:r>
    </w:p>
    <w:p w:rsidR="009236DF" w:rsidRPr="005714AF" w:rsidRDefault="00E82240" w:rsidP="009236DF">
      <w:pPr>
        <w:pStyle w:val="BodyText21"/>
        <w:widowControl/>
        <w:numPr>
          <w:ilvl w:val="0"/>
          <w:numId w:val="9"/>
        </w:numPr>
        <w:overflowPunct/>
        <w:autoSpaceDE/>
        <w:spacing w:after="0" w:line="360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26FE" w:rsidRPr="005714AF">
        <w:rPr>
          <w:rFonts w:asciiTheme="minorHAnsi" w:hAnsiTheme="minorHAnsi" w:cstheme="minorHAnsi"/>
          <w:sz w:val="22"/>
          <w:szCs w:val="22"/>
        </w:rPr>
        <w:t>Umowa</w:t>
      </w:r>
      <w:r w:rsidR="009236DF" w:rsidRPr="005714AF">
        <w:rPr>
          <w:rFonts w:asciiTheme="minorHAnsi" w:hAnsiTheme="minorHAnsi" w:cstheme="minorHAnsi"/>
          <w:sz w:val="22"/>
          <w:szCs w:val="22"/>
        </w:rPr>
        <w:t xml:space="preserve"> między Zamawiającym a Wykonawcą zawarta zostanie na okres maksymalnie 24 miesięcy.</w:t>
      </w:r>
    </w:p>
    <w:p w:rsidR="00046E89" w:rsidRPr="005714AF" w:rsidRDefault="00046E89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236DF" w:rsidRPr="005714AF" w:rsidRDefault="009236DF" w:rsidP="001245A1">
      <w:pPr>
        <w:pStyle w:val="BodyText21"/>
        <w:widowControl/>
        <w:numPr>
          <w:ilvl w:val="0"/>
          <w:numId w:val="1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5714AF">
        <w:rPr>
          <w:rFonts w:asciiTheme="minorHAnsi" w:hAnsiTheme="minorHAnsi" w:cstheme="minorHAnsi"/>
          <w:b/>
          <w:sz w:val="22"/>
          <w:szCs w:val="22"/>
        </w:rPr>
        <w:t>Opłaty Abonamentowe: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W ramach opłaty abonamentowej dla każdego numeru osobn</w:t>
      </w:r>
      <w:r w:rsidR="003F0AC5">
        <w:rPr>
          <w:rFonts w:asciiTheme="minorHAnsi" w:hAnsiTheme="minorHAnsi" w:cstheme="minorHAnsi"/>
          <w:sz w:val="22"/>
          <w:szCs w:val="22"/>
        </w:rPr>
        <w:t>o</w:t>
      </w:r>
      <w:r w:rsidRPr="005714AF">
        <w:rPr>
          <w:rFonts w:asciiTheme="minorHAnsi" w:hAnsiTheme="minorHAnsi" w:cstheme="minorHAnsi"/>
          <w:sz w:val="22"/>
          <w:szCs w:val="22"/>
        </w:rPr>
        <w:t xml:space="preserve"> Wykonawca zapewni: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236DF" w:rsidRPr="005714AF">
        <w:rPr>
          <w:rFonts w:asciiTheme="minorHAnsi" w:hAnsiTheme="minorHAnsi" w:cstheme="minorHAnsi"/>
          <w:sz w:val="22"/>
          <w:szCs w:val="22"/>
        </w:rPr>
        <w:t>ielimitowane i bezpłatne połączenia do wszystkich operatorów komórkowych na terenie kraju,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236DF" w:rsidRPr="005714AF">
        <w:rPr>
          <w:rFonts w:asciiTheme="minorHAnsi" w:hAnsiTheme="minorHAnsi" w:cstheme="minorHAnsi"/>
          <w:sz w:val="22"/>
          <w:szCs w:val="22"/>
        </w:rPr>
        <w:t>ielimitowane i bezpłatne połączenia do wszystkich operatorów stacjonarnych na terenie kraju,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236DF" w:rsidRPr="005714AF">
        <w:rPr>
          <w:rFonts w:asciiTheme="minorHAnsi" w:hAnsiTheme="minorHAnsi" w:cstheme="minorHAnsi"/>
          <w:sz w:val="22"/>
          <w:szCs w:val="22"/>
        </w:rPr>
        <w:t>ielimitowane i bezpłatne wiadomości tekstowe i multimedialne do wszystkich operatorów komórkowych na terenie kraju.</w:t>
      </w:r>
    </w:p>
    <w:p w:rsidR="009236DF" w:rsidRPr="005714AF" w:rsidRDefault="00BF26FE" w:rsidP="009236DF">
      <w:pPr>
        <w:pStyle w:val="BodyText21"/>
        <w:widowControl/>
        <w:numPr>
          <w:ilvl w:val="0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 xml:space="preserve">Transfer danych z limitem min </w:t>
      </w:r>
      <w:r w:rsidR="00E8049A" w:rsidRPr="00F22416">
        <w:rPr>
          <w:rFonts w:asciiTheme="minorHAnsi" w:hAnsiTheme="minorHAnsi" w:cstheme="minorHAnsi"/>
          <w:sz w:val="22"/>
          <w:szCs w:val="22"/>
        </w:rPr>
        <w:t>20</w:t>
      </w:r>
      <w:r w:rsidR="009236DF" w:rsidRPr="00F22416">
        <w:rPr>
          <w:rFonts w:asciiTheme="minorHAnsi" w:hAnsiTheme="minorHAnsi" w:cstheme="minorHAnsi"/>
          <w:sz w:val="22"/>
          <w:szCs w:val="22"/>
        </w:rPr>
        <w:t xml:space="preserve"> GB dla każdego numer telefonicznego z osobna (po wykorzystaniu limitu transferu danych użytkowników może nadal</w:t>
      </w:r>
      <w:r w:rsidR="009236DF" w:rsidRPr="005714AF">
        <w:rPr>
          <w:rFonts w:asciiTheme="minorHAnsi" w:hAnsiTheme="minorHAnsi" w:cstheme="minorHAnsi"/>
          <w:sz w:val="22"/>
          <w:szCs w:val="22"/>
        </w:rPr>
        <w:t xml:space="preserve"> bezpłatnie korzystać z usługi w danym miesięcznym okresie rozliczeniowym, przy czym dostawca ma prawo zmniejszyć jego prędkość do końca tego okresu rozliczeniowego</w:t>
      </w:r>
      <w:r w:rsidR="003F0AC5">
        <w:rPr>
          <w:rFonts w:asciiTheme="minorHAnsi" w:hAnsiTheme="minorHAnsi" w:cstheme="minorHAnsi"/>
          <w:sz w:val="22"/>
          <w:szCs w:val="22"/>
        </w:rPr>
        <w:t>).</w:t>
      </w:r>
      <w:r w:rsidR="009236DF" w:rsidRPr="005714AF">
        <w:rPr>
          <w:rFonts w:asciiTheme="minorHAnsi" w:hAnsiTheme="minorHAnsi" w:cstheme="minorHAnsi"/>
          <w:sz w:val="22"/>
          <w:szCs w:val="22"/>
        </w:rPr>
        <w:t xml:space="preserve"> Zamawiający nie zostanie obciążony żadnymi dodatkowymi kosztami za transmisję danych po przekroczeniu limitu transferu danych.</w:t>
      </w:r>
    </w:p>
    <w:p w:rsidR="006860CC" w:rsidRPr="00F22416" w:rsidRDefault="009236DF" w:rsidP="006860CC">
      <w:pPr>
        <w:pStyle w:val="BodyText21"/>
        <w:widowControl/>
        <w:numPr>
          <w:ilvl w:val="0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Abonent będzie otrzymywał informację o wyczerpaniu pakietu transmisji danych w formie komunikatu przesyłanego na numer telefoniczny, dla którego był aktywny dany pakiet transmisji danych</w:t>
      </w:r>
      <w:r w:rsidRPr="00F22416">
        <w:rPr>
          <w:rFonts w:asciiTheme="minorHAnsi" w:hAnsiTheme="minorHAnsi" w:cstheme="minorHAnsi"/>
          <w:sz w:val="22"/>
          <w:szCs w:val="22"/>
        </w:rPr>
        <w:t xml:space="preserve">. Abonent ma także możliwość bieżącej kontroli stanu pakietu transmisji danych na zasadach określonych w regulaminach </w:t>
      </w:r>
      <w:r w:rsidR="003F0AC5" w:rsidRPr="00F22416">
        <w:rPr>
          <w:rFonts w:asciiTheme="minorHAnsi" w:hAnsiTheme="minorHAnsi" w:cstheme="minorHAnsi"/>
          <w:sz w:val="22"/>
          <w:szCs w:val="22"/>
        </w:rPr>
        <w:t>u</w:t>
      </w:r>
      <w:r w:rsidRPr="00F22416">
        <w:rPr>
          <w:rFonts w:asciiTheme="minorHAnsi" w:hAnsiTheme="minorHAnsi" w:cstheme="minorHAnsi"/>
          <w:sz w:val="22"/>
          <w:szCs w:val="22"/>
        </w:rPr>
        <w:t>sług lub w regulaminach promocji, na podstawie których pakiety zostały udostępnione.</w:t>
      </w:r>
    </w:p>
    <w:p w:rsidR="009236DF" w:rsidRPr="00F22416" w:rsidRDefault="009236DF" w:rsidP="009236DF">
      <w:pPr>
        <w:pStyle w:val="BodyText21"/>
        <w:widowControl/>
        <w:numPr>
          <w:ilvl w:val="0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>W ramach miesięcznej opłaty abonamentowej Wykonawca zapewni dodatkowo:</w:t>
      </w:r>
    </w:p>
    <w:p w:rsidR="00E8049A" w:rsidRPr="00F22416" w:rsidRDefault="003F0AC5" w:rsidP="00E8049A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>b</w:t>
      </w:r>
      <w:r w:rsidR="009236DF" w:rsidRPr="00F22416">
        <w:rPr>
          <w:rFonts w:asciiTheme="minorHAnsi" w:hAnsiTheme="minorHAnsi" w:cstheme="minorHAnsi"/>
          <w:sz w:val="22"/>
          <w:szCs w:val="22"/>
        </w:rPr>
        <w:t>ezpłatną aktywację karty SIM,</w:t>
      </w:r>
    </w:p>
    <w:p w:rsidR="009236DF" w:rsidRPr="00F22416" w:rsidRDefault="003F0AC5" w:rsidP="00E8049A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>a</w:t>
      </w:r>
      <w:r w:rsidR="009236DF" w:rsidRPr="00F22416">
        <w:rPr>
          <w:rFonts w:asciiTheme="minorHAnsi" w:hAnsiTheme="minorHAnsi" w:cstheme="minorHAnsi"/>
          <w:sz w:val="22"/>
          <w:szCs w:val="22"/>
        </w:rPr>
        <w:t xml:space="preserve">ktywację usługi </w:t>
      </w:r>
      <w:proofErr w:type="spellStart"/>
      <w:r w:rsidR="009236DF" w:rsidRPr="00F22416">
        <w:rPr>
          <w:rFonts w:asciiTheme="minorHAnsi" w:hAnsiTheme="minorHAnsi" w:cstheme="minorHAnsi"/>
          <w:sz w:val="22"/>
          <w:szCs w:val="22"/>
        </w:rPr>
        <w:t>roamingu</w:t>
      </w:r>
      <w:proofErr w:type="spellEnd"/>
      <w:r w:rsidR="009236DF" w:rsidRPr="00F22416">
        <w:rPr>
          <w:rFonts w:asciiTheme="minorHAnsi" w:hAnsiTheme="minorHAnsi" w:cstheme="minorHAnsi"/>
          <w:sz w:val="22"/>
          <w:szCs w:val="22"/>
        </w:rPr>
        <w:t xml:space="preserve"> i usługi międzynarodowe na wniosek Zamawiającego,</w:t>
      </w:r>
    </w:p>
    <w:p w:rsidR="009236DF" w:rsidRPr="00F22416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>u</w:t>
      </w:r>
      <w:r w:rsidR="009236DF" w:rsidRPr="00F22416">
        <w:rPr>
          <w:rFonts w:asciiTheme="minorHAnsi" w:hAnsiTheme="minorHAnsi" w:cstheme="minorHAnsi"/>
          <w:sz w:val="22"/>
          <w:szCs w:val="22"/>
        </w:rPr>
        <w:t xml:space="preserve">sługę </w:t>
      </w:r>
      <w:proofErr w:type="spellStart"/>
      <w:r w:rsidR="006860CC" w:rsidRPr="00F22416">
        <w:rPr>
          <w:rFonts w:asciiTheme="minorHAnsi" w:hAnsiTheme="minorHAnsi" w:cstheme="minorHAnsi"/>
          <w:sz w:val="22"/>
          <w:szCs w:val="22"/>
        </w:rPr>
        <w:t>r</w:t>
      </w:r>
      <w:r w:rsidR="009236DF" w:rsidRPr="00F22416">
        <w:rPr>
          <w:rFonts w:asciiTheme="minorHAnsi" w:hAnsiTheme="minorHAnsi" w:cstheme="minorHAnsi"/>
          <w:sz w:val="22"/>
          <w:szCs w:val="22"/>
        </w:rPr>
        <w:t>oamingu</w:t>
      </w:r>
      <w:proofErr w:type="spellEnd"/>
      <w:r w:rsidR="009236DF" w:rsidRPr="00F22416">
        <w:rPr>
          <w:rFonts w:asciiTheme="minorHAnsi" w:hAnsiTheme="minorHAnsi" w:cstheme="minorHAnsi"/>
          <w:sz w:val="22"/>
          <w:szCs w:val="22"/>
        </w:rPr>
        <w:t xml:space="preserve"> w krajach UE zgodnie z obowiązującym cennikiem usług w </w:t>
      </w:r>
      <w:proofErr w:type="spellStart"/>
      <w:r w:rsidR="009236DF" w:rsidRPr="00F22416">
        <w:rPr>
          <w:rFonts w:asciiTheme="minorHAnsi" w:hAnsiTheme="minorHAnsi" w:cstheme="minorHAnsi"/>
          <w:sz w:val="22"/>
          <w:szCs w:val="22"/>
        </w:rPr>
        <w:t>roamingu</w:t>
      </w:r>
      <w:proofErr w:type="spellEnd"/>
      <w:r w:rsidRPr="00F22416">
        <w:rPr>
          <w:rFonts w:asciiTheme="minorHAnsi" w:hAnsiTheme="minorHAnsi" w:cstheme="minorHAnsi"/>
          <w:sz w:val="22"/>
          <w:szCs w:val="22"/>
        </w:rPr>
        <w:t>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lastRenderedPageBreak/>
        <w:t>b</w:t>
      </w:r>
      <w:r w:rsidR="009236DF" w:rsidRPr="00F22416">
        <w:rPr>
          <w:rFonts w:asciiTheme="minorHAnsi" w:hAnsiTheme="minorHAnsi" w:cstheme="minorHAnsi"/>
          <w:sz w:val="22"/>
          <w:szCs w:val="22"/>
        </w:rPr>
        <w:t>ezpłatną usługę poczty głosowej</w:t>
      </w:r>
      <w:r w:rsidR="009236DF" w:rsidRPr="005714AF">
        <w:rPr>
          <w:rFonts w:asciiTheme="minorHAnsi" w:hAnsiTheme="minorHAnsi" w:cstheme="minorHAnsi"/>
          <w:sz w:val="22"/>
          <w:szCs w:val="22"/>
        </w:rPr>
        <w:t xml:space="preserve"> w przypadku połączeń wykonywanych na terenie kraju,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236DF" w:rsidRPr="005714AF">
        <w:rPr>
          <w:rFonts w:asciiTheme="minorHAnsi" w:hAnsiTheme="minorHAnsi" w:cstheme="minorHAnsi"/>
          <w:sz w:val="22"/>
          <w:szCs w:val="22"/>
        </w:rPr>
        <w:t xml:space="preserve">akiet usług: 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ind w:left="744" w:firstLine="696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- identyfikację numeru rozmówcy,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ind w:left="744" w:firstLine="696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- oczekiwanie na połączenie,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ind w:left="744" w:firstLine="696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- dokonywanie połączeń,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ind w:left="744" w:firstLine="696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- zawieszenie połączeń,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ind w:left="744" w:firstLine="696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 - połączenia z numerami alarmowymi,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ind w:left="744" w:firstLine="696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- powiadomienie o próbie połączenia,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236DF" w:rsidRPr="005714AF">
        <w:rPr>
          <w:rFonts w:asciiTheme="minorHAnsi" w:hAnsiTheme="minorHAnsi" w:cstheme="minorHAnsi"/>
          <w:sz w:val="22"/>
          <w:szCs w:val="22"/>
        </w:rPr>
        <w:t xml:space="preserve">ezpłatną usługę transferu danych – dostęp do </w:t>
      </w:r>
      <w:r w:rsidR="006860CC">
        <w:rPr>
          <w:rFonts w:asciiTheme="minorHAnsi" w:hAnsiTheme="minorHAnsi" w:cstheme="minorHAnsi"/>
          <w:sz w:val="22"/>
          <w:szCs w:val="22"/>
        </w:rPr>
        <w:t>I</w:t>
      </w:r>
      <w:r w:rsidR="009236DF" w:rsidRPr="005714AF">
        <w:rPr>
          <w:rFonts w:asciiTheme="minorHAnsi" w:hAnsiTheme="minorHAnsi" w:cstheme="minorHAnsi"/>
          <w:sz w:val="22"/>
          <w:szCs w:val="22"/>
        </w:rPr>
        <w:t>nternetu,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236DF" w:rsidRPr="005714AF">
        <w:rPr>
          <w:rFonts w:asciiTheme="minorHAnsi" w:hAnsiTheme="minorHAnsi" w:cstheme="minorHAnsi"/>
          <w:sz w:val="22"/>
          <w:szCs w:val="22"/>
        </w:rPr>
        <w:t>ezpłatne połączenia przychodzące,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236DF" w:rsidRPr="005714AF">
        <w:rPr>
          <w:rFonts w:asciiTheme="minorHAnsi" w:hAnsiTheme="minorHAnsi" w:cstheme="minorHAnsi"/>
          <w:sz w:val="22"/>
          <w:szCs w:val="22"/>
        </w:rPr>
        <w:t>ezpłatne blokowanie połączeń i SMS/MMS z numerami specjalnymi o podwyższonej opłacie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236DF" w:rsidRPr="005714AF">
        <w:rPr>
          <w:rFonts w:asciiTheme="minorHAnsi" w:hAnsiTheme="minorHAnsi" w:cstheme="minorHAnsi"/>
          <w:sz w:val="22"/>
          <w:szCs w:val="22"/>
        </w:rPr>
        <w:t>rak blokad SIMLOCK na dostarczonych aparatach telefonicznych,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236DF" w:rsidRPr="005714AF">
        <w:rPr>
          <w:rFonts w:asciiTheme="minorHAnsi" w:hAnsiTheme="minorHAnsi" w:cstheme="minorHAnsi"/>
          <w:sz w:val="22"/>
          <w:szCs w:val="22"/>
        </w:rPr>
        <w:t>rak opłaty za rozpoczęcie połączenia w kraju,</w:t>
      </w:r>
    </w:p>
    <w:p w:rsidR="009236DF" w:rsidRPr="005714AF" w:rsidRDefault="003F0AC5" w:rsidP="009236DF">
      <w:pPr>
        <w:pStyle w:val="BodyText21"/>
        <w:widowControl/>
        <w:numPr>
          <w:ilvl w:val="1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236DF" w:rsidRPr="005714AF">
        <w:rPr>
          <w:rFonts w:asciiTheme="minorHAnsi" w:hAnsiTheme="minorHAnsi" w:cstheme="minorHAnsi"/>
          <w:sz w:val="22"/>
          <w:szCs w:val="22"/>
        </w:rPr>
        <w:t>aliczanie sekundowe od pierwszej sekundy połączenia w ruchu krajowym.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0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Opłata abonamentowa wykazana na fakturze będzie łączną opłatą dla wszystkich sukcesywnie aktywowanych numerów, z wyszczególnieniem poszczególnych usług dla każdego numeru </w:t>
      </w:r>
      <w:r w:rsidR="003F0AC5">
        <w:rPr>
          <w:rFonts w:asciiTheme="minorHAnsi" w:hAnsiTheme="minorHAnsi" w:cstheme="minorHAnsi"/>
          <w:sz w:val="22"/>
          <w:szCs w:val="22"/>
        </w:rPr>
        <w:br/>
      </w:r>
      <w:r w:rsidRPr="005714AF">
        <w:rPr>
          <w:rFonts w:asciiTheme="minorHAnsi" w:hAnsiTheme="minorHAnsi" w:cstheme="minorHAnsi"/>
          <w:sz w:val="22"/>
          <w:szCs w:val="22"/>
        </w:rPr>
        <w:t>w załączniku do faktury.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236DF" w:rsidRPr="003D4DE1" w:rsidRDefault="009236DF" w:rsidP="009236DF">
      <w:pPr>
        <w:pStyle w:val="BodyText21"/>
        <w:widowControl/>
        <w:numPr>
          <w:ilvl w:val="0"/>
          <w:numId w:val="19"/>
        </w:numPr>
        <w:overflowPunct/>
        <w:autoSpaceDE/>
        <w:spacing w:after="0" w:line="360" w:lineRule="auto"/>
        <w:ind w:left="426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5714AF">
        <w:rPr>
          <w:rFonts w:asciiTheme="minorHAnsi" w:hAnsiTheme="minorHAnsi" w:cstheme="minorHAnsi"/>
          <w:b/>
          <w:sz w:val="22"/>
          <w:szCs w:val="22"/>
        </w:rPr>
        <w:t>Karty SIM: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1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Aktywacja kart SIM powinna być </w:t>
      </w:r>
      <w:proofErr w:type="spellStart"/>
      <w:r w:rsidRPr="005714AF">
        <w:rPr>
          <w:rFonts w:asciiTheme="minorHAnsi" w:hAnsiTheme="minorHAnsi" w:cstheme="minorHAnsi"/>
          <w:sz w:val="22"/>
          <w:szCs w:val="22"/>
        </w:rPr>
        <w:t>bezkosztowa</w:t>
      </w:r>
      <w:proofErr w:type="spellEnd"/>
      <w:r w:rsidRPr="005714AF">
        <w:rPr>
          <w:rFonts w:asciiTheme="minorHAnsi" w:hAnsiTheme="minorHAnsi" w:cstheme="minorHAnsi"/>
          <w:sz w:val="22"/>
          <w:szCs w:val="22"/>
        </w:rPr>
        <w:t xml:space="preserve">. Karty SIM mają być dostarczone na koszt </w:t>
      </w:r>
      <w:r w:rsidR="003F0AC5">
        <w:rPr>
          <w:rFonts w:asciiTheme="minorHAnsi" w:hAnsiTheme="minorHAnsi" w:cstheme="minorHAnsi"/>
          <w:sz w:val="22"/>
          <w:szCs w:val="22"/>
        </w:rPr>
        <w:br/>
      </w:r>
      <w:r w:rsidRPr="005714AF">
        <w:rPr>
          <w:rFonts w:asciiTheme="minorHAnsi" w:hAnsiTheme="minorHAnsi" w:cstheme="minorHAnsi"/>
          <w:sz w:val="22"/>
          <w:szCs w:val="22"/>
        </w:rPr>
        <w:t>i ryzyko Wykonawcy w opakowaniach uniemożliwiających ich uszkodzenie. Na opakowaniu każdej z nich ma być widoczny numer telefoniczny</w:t>
      </w:r>
      <w:r w:rsidR="003F0AC5">
        <w:rPr>
          <w:rFonts w:asciiTheme="minorHAnsi" w:hAnsiTheme="minorHAnsi" w:cstheme="minorHAnsi"/>
          <w:sz w:val="22"/>
          <w:szCs w:val="22"/>
        </w:rPr>
        <w:t>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1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Dostarczone przez Wykonawcę karty SIM muszą być kompatybilne z dostarczonymi aparatami telefonicznymi. Wszystkie karty SIM powinny mieć możliwość użycia w wielkościach standard, mikro, </w:t>
      </w:r>
      <w:proofErr w:type="spellStart"/>
      <w:r w:rsidRPr="005714AF">
        <w:rPr>
          <w:rFonts w:asciiTheme="minorHAnsi" w:hAnsiTheme="minorHAnsi" w:cstheme="minorHAnsi"/>
          <w:sz w:val="22"/>
          <w:szCs w:val="22"/>
        </w:rPr>
        <w:t>nano</w:t>
      </w:r>
      <w:proofErr w:type="spellEnd"/>
      <w:r w:rsidRPr="005714AF">
        <w:rPr>
          <w:rFonts w:asciiTheme="minorHAnsi" w:hAnsiTheme="minorHAnsi" w:cstheme="minorHAnsi"/>
          <w:sz w:val="22"/>
          <w:szCs w:val="22"/>
        </w:rPr>
        <w:t>.</w:t>
      </w:r>
    </w:p>
    <w:p w:rsidR="006860CC" w:rsidRPr="00E8049A" w:rsidRDefault="009236DF" w:rsidP="006860CC">
      <w:pPr>
        <w:pStyle w:val="BodyText21"/>
        <w:widowControl/>
        <w:numPr>
          <w:ilvl w:val="0"/>
          <w:numId w:val="11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Dostarczone karty SIM i aparaty telefoniczne powinny umożliwić transmisję danych w standardzie GSM,EDGE,UTMS i LTE.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1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W przypadku kradzieży lub zagubienia karty SIM, Wykonawca zobowiązuje się do jej natychmiastowej blokady i wydania bezpłatnie duplikatu w ciągu 72 godzin od momentu zgłoszenia tego faktu.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627C15" w:rsidRDefault="00627C15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9236DF" w:rsidRPr="005714AF" w:rsidRDefault="001245A1" w:rsidP="001245A1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245A1">
        <w:rPr>
          <w:rFonts w:asciiTheme="minorHAnsi" w:hAnsiTheme="minorHAnsi" w:cstheme="minorHAnsi"/>
          <w:b/>
          <w:sz w:val="22"/>
          <w:szCs w:val="22"/>
        </w:rPr>
        <w:lastRenderedPageBreak/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236DF" w:rsidRPr="005714AF">
        <w:rPr>
          <w:rFonts w:asciiTheme="minorHAnsi" w:hAnsiTheme="minorHAnsi" w:cstheme="minorHAnsi"/>
          <w:b/>
          <w:sz w:val="22"/>
          <w:szCs w:val="22"/>
        </w:rPr>
        <w:t>Aparaty Telefoniczne oraz Urządzenia do Transmisji Danych: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236DF" w:rsidRPr="005714AF" w:rsidRDefault="009236DF" w:rsidP="009236DF">
      <w:pPr>
        <w:pStyle w:val="BodyText21"/>
        <w:widowControl/>
        <w:numPr>
          <w:ilvl w:val="0"/>
          <w:numId w:val="12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W ramach oferty Wykonawca zapewni </w:t>
      </w:r>
      <w:r w:rsidR="003F0AC5">
        <w:rPr>
          <w:rFonts w:asciiTheme="minorHAnsi" w:hAnsiTheme="minorHAnsi" w:cstheme="minorHAnsi"/>
          <w:sz w:val="22"/>
          <w:szCs w:val="22"/>
        </w:rPr>
        <w:t>Z</w:t>
      </w:r>
      <w:r w:rsidRPr="005714AF">
        <w:rPr>
          <w:rFonts w:asciiTheme="minorHAnsi" w:hAnsiTheme="minorHAnsi" w:cstheme="minorHAnsi"/>
          <w:sz w:val="22"/>
          <w:szCs w:val="22"/>
        </w:rPr>
        <w:t>amawiającemu 1</w:t>
      </w:r>
      <w:r w:rsidR="00BF26FE" w:rsidRPr="005714AF">
        <w:rPr>
          <w:rFonts w:asciiTheme="minorHAnsi" w:hAnsiTheme="minorHAnsi" w:cstheme="minorHAnsi"/>
          <w:sz w:val="22"/>
          <w:szCs w:val="22"/>
        </w:rPr>
        <w:t>0</w:t>
      </w:r>
      <w:r w:rsidRPr="005714AF">
        <w:rPr>
          <w:rFonts w:asciiTheme="minorHAnsi" w:hAnsiTheme="minorHAnsi" w:cstheme="minorHAnsi"/>
          <w:sz w:val="22"/>
          <w:szCs w:val="22"/>
        </w:rPr>
        <w:t xml:space="preserve"> aparatów telefonicznych typu „Smartfon</w:t>
      </w:r>
      <w:r w:rsidR="00683D94">
        <w:rPr>
          <w:rFonts w:asciiTheme="minorHAnsi" w:hAnsiTheme="minorHAnsi" w:cstheme="minorHAnsi"/>
          <w:sz w:val="22"/>
          <w:szCs w:val="22"/>
        </w:rPr>
        <w:t>”</w:t>
      </w:r>
      <w:r w:rsidR="00BF26FE" w:rsidRPr="005714AF">
        <w:rPr>
          <w:rFonts w:asciiTheme="minorHAnsi" w:hAnsiTheme="minorHAnsi" w:cstheme="minorHAnsi"/>
          <w:sz w:val="22"/>
          <w:szCs w:val="22"/>
        </w:rPr>
        <w:t xml:space="preserve">. Wykonawca przedstawi minimum </w:t>
      </w:r>
      <w:r w:rsidR="00E94A69">
        <w:rPr>
          <w:rFonts w:asciiTheme="minorHAnsi" w:hAnsiTheme="minorHAnsi" w:cstheme="minorHAnsi"/>
          <w:sz w:val="22"/>
          <w:szCs w:val="22"/>
        </w:rPr>
        <w:t>jeden</w:t>
      </w:r>
      <w:r w:rsidRPr="005714AF">
        <w:rPr>
          <w:rFonts w:asciiTheme="minorHAnsi" w:hAnsiTheme="minorHAnsi" w:cstheme="minorHAnsi"/>
          <w:sz w:val="22"/>
          <w:szCs w:val="22"/>
        </w:rPr>
        <w:t xml:space="preserve"> model do wyboru Zmawiającego, dla których wymagania minimalne zostały określone w załączniku do niniejszego dokumentu. 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2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Wykonawca do oferty dołączy specyfikację zaproponowanych aparatów</w:t>
      </w:r>
      <w:r w:rsidR="001607B9">
        <w:rPr>
          <w:rFonts w:asciiTheme="minorHAnsi" w:hAnsiTheme="minorHAnsi" w:cstheme="minorHAnsi"/>
          <w:sz w:val="22"/>
          <w:szCs w:val="22"/>
        </w:rPr>
        <w:t>.</w:t>
      </w:r>
    </w:p>
    <w:p w:rsidR="006860CC" w:rsidRPr="004608E7" w:rsidRDefault="009236DF" w:rsidP="006860CC">
      <w:pPr>
        <w:pStyle w:val="BodyText21"/>
        <w:widowControl/>
        <w:numPr>
          <w:ilvl w:val="0"/>
          <w:numId w:val="12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Zamawiający dokona wyboru aparatów telefonicznych najbardziej spełniających jego oczekiwania</w:t>
      </w:r>
      <w:r w:rsidR="001607B9">
        <w:rPr>
          <w:rFonts w:asciiTheme="minorHAnsi" w:hAnsiTheme="minorHAnsi" w:cstheme="minorHAnsi"/>
          <w:sz w:val="22"/>
          <w:szCs w:val="22"/>
        </w:rPr>
        <w:t>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2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Wykonawca zapewnia dostępność wybranych przez Zamawiającego aparatów telefonicznych</w:t>
      </w:r>
      <w:r w:rsidR="003B347C">
        <w:rPr>
          <w:rFonts w:asciiTheme="minorHAnsi" w:hAnsiTheme="minorHAnsi" w:cstheme="minorHAnsi"/>
          <w:sz w:val="22"/>
          <w:szCs w:val="22"/>
        </w:rPr>
        <w:t>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2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Wszystkie aparaty telefoniczne oraz urządzenia do transmisji danych muszą być dostarczone maksymalnie w terminie 14 dni od d</w:t>
      </w:r>
      <w:r w:rsidR="001607B9">
        <w:rPr>
          <w:rFonts w:asciiTheme="minorHAnsi" w:hAnsiTheme="minorHAnsi" w:cstheme="minorHAnsi"/>
          <w:sz w:val="22"/>
          <w:szCs w:val="22"/>
        </w:rPr>
        <w:t>nia</w:t>
      </w:r>
      <w:r w:rsidRPr="005714AF">
        <w:rPr>
          <w:rFonts w:asciiTheme="minorHAnsi" w:hAnsiTheme="minorHAnsi" w:cstheme="minorHAnsi"/>
          <w:sz w:val="22"/>
          <w:szCs w:val="22"/>
        </w:rPr>
        <w:t xml:space="preserve"> podpisania umowy.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2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Wszystkie dostarczone aparaty telefoniczne oraz urządzenia do transmisji danych muszą być fabrycznie nowe i tworzyć handlowy komplet tak jak przewiduje producent.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2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Wszystkie aparaty telefoniczne mają być dostarczone na koszt i ryzyko Operatora w opakowaniach uniemożliwiających ich uszkodzenie. Dostarczone aparaty telefoniczne wraz z akcesoriami muszą posiadać certyfikat zgodności CE oraz świadectwo homologacji lub certyfikat zgodności urządzenia z zasadniczymi wymaganiami wydane przez uprawniony organ innego państwa, a uznane przez polski organ właściwy w sprawach certyfikacji, lub deklarację zgodności urządzenia z zasadniczymi wymaganiami, wydaną przez producenta lub jego przedstawiciela.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236DF" w:rsidRPr="005714AF" w:rsidRDefault="001245A1" w:rsidP="001245A1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245A1">
        <w:rPr>
          <w:rFonts w:asciiTheme="minorHAnsi" w:hAnsiTheme="minorHAnsi" w:cstheme="minorHAnsi"/>
          <w:b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236DF" w:rsidRPr="005714AF">
        <w:rPr>
          <w:rFonts w:asciiTheme="minorHAnsi" w:hAnsiTheme="minorHAnsi" w:cstheme="minorHAnsi"/>
          <w:b/>
          <w:sz w:val="22"/>
          <w:szCs w:val="22"/>
        </w:rPr>
        <w:t>Wymagania dodatkowe: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236DF" w:rsidRPr="005714AF" w:rsidRDefault="009236DF" w:rsidP="009236DF">
      <w:pPr>
        <w:pStyle w:val="BodyText21"/>
        <w:widowControl/>
        <w:numPr>
          <w:ilvl w:val="0"/>
          <w:numId w:val="13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Operator zapewni dostęp do elektronicznego systemu zapewniającego bezpieczna </w:t>
      </w:r>
      <w:r w:rsidR="001607B9">
        <w:rPr>
          <w:rFonts w:asciiTheme="minorHAnsi" w:hAnsiTheme="minorHAnsi" w:cstheme="minorHAnsi"/>
          <w:sz w:val="22"/>
          <w:szCs w:val="22"/>
        </w:rPr>
        <w:br/>
      </w:r>
      <w:r w:rsidRPr="005714AF">
        <w:rPr>
          <w:rFonts w:asciiTheme="minorHAnsi" w:hAnsiTheme="minorHAnsi" w:cstheme="minorHAnsi"/>
          <w:sz w:val="22"/>
          <w:szCs w:val="22"/>
        </w:rPr>
        <w:t xml:space="preserve">i samodzielną obsługę konfiguracji konta przez aplikację internetową działającą w trybie online. Usługa </w:t>
      </w:r>
      <w:r w:rsidR="001607B9">
        <w:rPr>
          <w:rFonts w:asciiTheme="minorHAnsi" w:hAnsiTheme="minorHAnsi" w:cstheme="minorHAnsi"/>
          <w:sz w:val="22"/>
          <w:szCs w:val="22"/>
        </w:rPr>
        <w:t xml:space="preserve">musi być </w:t>
      </w:r>
      <w:r w:rsidRPr="005714AF">
        <w:rPr>
          <w:rFonts w:asciiTheme="minorHAnsi" w:hAnsiTheme="minorHAnsi" w:cstheme="minorHAnsi"/>
          <w:sz w:val="22"/>
          <w:szCs w:val="22"/>
        </w:rPr>
        <w:t>dostępna całodobowo.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3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Zaproponowana przez Operatora aplikacja do obsługi kont musi umożliwić Zamawiającemu dostęp do bilingów i </w:t>
      </w:r>
      <w:r w:rsidR="001607B9">
        <w:rPr>
          <w:rFonts w:asciiTheme="minorHAnsi" w:hAnsiTheme="minorHAnsi" w:cstheme="minorHAnsi"/>
          <w:sz w:val="22"/>
          <w:szCs w:val="22"/>
        </w:rPr>
        <w:t xml:space="preserve">informacji o </w:t>
      </w:r>
      <w:r w:rsidR="001607B9" w:rsidRPr="005714AF">
        <w:rPr>
          <w:rFonts w:asciiTheme="minorHAnsi" w:hAnsiTheme="minorHAnsi" w:cstheme="minorHAnsi"/>
          <w:sz w:val="22"/>
          <w:szCs w:val="22"/>
        </w:rPr>
        <w:t xml:space="preserve">ponoszonych </w:t>
      </w:r>
      <w:r w:rsidRPr="005714AF">
        <w:rPr>
          <w:rFonts w:asciiTheme="minorHAnsi" w:hAnsiTheme="minorHAnsi" w:cstheme="minorHAnsi"/>
          <w:sz w:val="22"/>
          <w:szCs w:val="22"/>
        </w:rPr>
        <w:t>koszt</w:t>
      </w:r>
      <w:r w:rsidR="001607B9">
        <w:rPr>
          <w:rFonts w:asciiTheme="minorHAnsi" w:hAnsiTheme="minorHAnsi" w:cstheme="minorHAnsi"/>
          <w:sz w:val="22"/>
          <w:szCs w:val="22"/>
        </w:rPr>
        <w:t>ach</w:t>
      </w:r>
      <w:r w:rsidRPr="005714AF">
        <w:rPr>
          <w:rFonts w:asciiTheme="minorHAnsi" w:hAnsiTheme="minorHAnsi" w:cstheme="minorHAnsi"/>
          <w:sz w:val="22"/>
          <w:szCs w:val="22"/>
        </w:rPr>
        <w:t xml:space="preserve"> na każdy numer telefonu, a także tworzenie miesięcznych zestawień sumarycznych dla wszystkich zawartych umów.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3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Upoważniony przedstawiciel Zamawiającego będzie miał dostęp do bilingu za okres do 6 miesięcy wstecz od dnia wystąpienia o udostępnienie bilingu.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3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W trakcie obowiązywania umowy Operator, w odniesieniu do napraw gwarancyjnych, zapewnia transport uszkodzonego i naprawionego aparatu telefonicznego do i z siedziby Zamawiającego na koszt i ryzyko Operatora.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3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Operator wyznaczy dedykowanego opiekuna technicznego i handlowego w celu zapewnienia bieżącej obsługi drogą elektroniczną oraz telefoniczną od 8:00 do 15:00 we wszystkie dni robocze.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3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lastRenderedPageBreak/>
        <w:t>Potwierdzeniem przez Zamawiającego dostawy aparatów telefonicznych będzie podpisany bez zastrzeżeń przez obie Strony umowy Protokół Odbioru. Z chwilą podpisana Protokołu Odbioru przez obie Strony, aparaty telefoniczne stają się własnością Zamawiającego.</w:t>
      </w:r>
    </w:p>
    <w:p w:rsidR="00E074AC" w:rsidRDefault="00E074AC" w:rsidP="001245A1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9236DF" w:rsidRPr="005714AF" w:rsidRDefault="001245A1" w:rsidP="001245A1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245A1">
        <w:rPr>
          <w:rFonts w:asciiTheme="minorHAnsi" w:hAnsiTheme="minorHAnsi" w:cstheme="minorHAnsi"/>
          <w:b/>
          <w:sz w:val="22"/>
          <w:szCs w:val="22"/>
        </w:rPr>
        <w:t>8.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236DF" w:rsidRPr="005714AF">
        <w:rPr>
          <w:rFonts w:asciiTheme="minorHAnsi" w:hAnsiTheme="minorHAnsi" w:cstheme="minorHAnsi"/>
          <w:b/>
          <w:sz w:val="22"/>
          <w:szCs w:val="22"/>
        </w:rPr>
        <w:t>Przeniesienie numerów telefonicznych obecnie używanych przez Zamawiającego:</w:t>
      </w:r>
    </w:p>
    <w:p w:rsidR="009236DF" w:rsidRPr="005714AF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9236DF" w:rsidRPr="005714AF" w:rsidRDefault="009236DF" w:rsidP="009236DF">
      <w:pPr>
        <w:pStyle w:val="BodyText21"/>
        <w:widowControl/>
        <w:numPr>
          <w:ilvl w:val="0"/>
          <w:numId w:val="14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 xml:space="preserve">W przypadku wyboru oferty innego operatora świadczącego usługi telekomunikacyjne niż dotychczasowy, Wykonawca w ramach przedmiotu zamówienia jest zobowiązany do zachowania dotychczas </w:t>
      </w:r>
      <w:r w:rsidRPr="00F22416">
        <w:rPr>
          <w:rFonts w:asciiTheme="minorHAnsi" w:hAnsiTheme="minorHAnsi" w:cstheme="minorHAnsi"/>
          <w:sz w:val="22"/>
          <w:szCs w:val="22"/>
        </w:rPr>
        <w:t xml:space="preserve">używanych </w:t>
      </w:r>
      <w:r w:rsidR="00E94A69" w:rsidRPr="00F22416">
        <w:rPr>
          <w:rFonts w:asciiTheme="minorHAnsi" w:hAnsiTheme="minorHAnsi" w:cstheme="minorHAnsi"/>
          <w:sz w:val="22"/>
          <w:szCs w:val="22"/>
        </w:rPr>
        <w:t>10</w:t>
      </w:r>
      <w:r w:rsidRPr="00F22416">
        <w:rPr>
          <w:rFonts w:asciiTheme="minorHAnsi" w:hAnsiTheme="minorHAnsi" w:cstheme="minorHAnsi"/>
          <w:sz w:val="22"/>
          <w:szCs w:val="22"/>
        </w:rPr>
        <w:t xml:space="preserve"> numerów telefonicznych u obecnego operatora i przeniesienia ich na zasadach zgodnych z Prawem Telekomunikacyjnym oraz rozporządzeniem Ministra Infrastruktury z dnia 16 grudnia 2010r., w sprawie warunków korzystania</w:t>
      </w:r>
      <w:r w:rsidRPr="005714AF">
        <w:rPr>
          <w:rFonts w:asciiTheme="minorHAnsi" w:hAnsiTheme="minorHAnsi" w:cstheme="minorHAnsi"/>
          <w:sz w:val="22"/>
          <w:szCs w:val="22"/>
        </w:rPr>
        <w:t xml:space="preserve"> z uprawnień w publicznych sieciach teleinformatycznych. Wykaz numerów telefonicznych wraz z datami obowiązujących umów zostanie podany wybranemu Oferentowi po zakończeniu procedury wyboru Wykonawcy.</w:t>
      </w:r>
    </w:p>
    <w:p w:rsidR="009236DF" w:rsidRDefault="009236DF" w:rsidP="009236DF">
      <w:pPr>
        <w:pStyle w:val="BodyText21"/>
        <w:widowControl/>
        <w:numPr>
          <w:ilvl w:val="0"/>
          <w:numId w:val="14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714AF">
        <w:rPr>
          <w:rFonts w:asciiTheme="minorHAnsi" w:hAnsiTheme="minorHAnsi" w:cstheme="minorHAnsi"/>
          <w:sz w:val="22"/>
          <w:szCs w:val="22"/>
        </w:rPr>
        <w:t>Procedura przenoszenia numerów telefonicznych do nowego operatora musi być realizowana zgodnie z Rozporządzeniem Ministra Infrastruktury z dnia 16 grudnia 2010r. tj. przeniesienie przydzielonego numeru telefonicznego nie może powodować przerwy w świadczeniu usług telekomunikacyjnych dłuższej niż 3 godziny, pomiędzy godziną 0:00 a godziną 3:00.</w:t>
      </w:r>
    </w:p>
    <w:p w:rsidR="00B850E6" w:rsidRDefault="00B850E6" w:rsidP="009236DF">
      <w:pPr>
        <w:pStyle w:val="BodyText21"/>
        <w:widowControl/>
        <w:numPr>
          <w:ilvl w:val="0"/>
          <w:numId w:val="14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wybraniu oferenta </w:t>
      </w:r>
      <w:r w:rsidR="004A535B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amawiający zastrzega sobie, że w przypadku zmiany Operatora oferent przeniesie numery telefonów do 01-04-2023. </w:t>
      </w:r>
    </w:p>
    <w:p w:rsidR="00B850E6" w:rsidRPr="005714AF" w:rsidRDefault="00B850E6" w:rsidP="009236DF">
      <w:pPr>
        <w:pStyle w:val="BodyText21"/>
        <w:widowControl/>
        <w:numPr>
          <w:ilvl w:val="0"/>
          <w:numId w:val="14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Informacja o wyborze oferenta zostanie udzielona Operatorowi, który złożył najkorzystniejszą ofertę najpóźniej w dniu 27-03-2023 drogą e-mail na adres zwrotny przysłanej oferty.  </w:t>
      </w:r>
    </w:p>
    <w:p w:rsidR="009236DF" w:rsidRPr="00F22416" w:rsidRDefault="009236DF" w:rsidP="009236DF">
      <w:pPr>
        <w:pStyle w:val="BodyText21"/>
        <w:widowControl/>
        <w:numPr>
          <w:ilvl w:val="0"/>
          <w:numId w:val="14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 xml:space="preserve">Wszelkie formalności i </w:t>
      </w:r>
      <w:r w:rsidR="001607B9" w:rsidRPr="00F22416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F22416">
        <w:rPr>
          <w:rFonts w:asciiTheme="minorHAnsi" w:hAnsiTheme="minorHAnsi" w:cstheme="minorHAnsi"/>
          <w:sz w:val="22"/>
          <w:szCs w:val="22"/>
        </w:rPr>
        <w:t>procedur potrzebn</w:t>
      </w:r>
      <w:r w:rsidR="001607B9" w:rsidRPr="00F22416">
        <w:rPr>
          <w:rFonts w:asciiTheme="minorHAnsi" w:hAnsiTheme="minorHAnsi" w:cstheme="minorHAnsi"/>
          <w:sz w:val="22"/>
          <w:szCs w:val="22"/>
        </w:rPr>
        <w:t>ych</w:t>
      </w:r>
      <w:r w:rsidRPr="00F22416">
        <w:rPr>
          <w:rFonts w:asciiTheme="minorHAnsi" w:hAnsiTheme="minorHAnsi" w:cstheme="minorHAnsi"/>
          <w:sz w:val="22"/>
          <w:szCs w:val="22"/>
        </w:rPr>
        <w:t xml:space="preserve"> do przeniesienia numeru spoczywają na Wykonawcy.</w:t>
      </w:r>
    </w:p>
    <w:p w:rsidR="009236DF" w:rsidRPr="00F22416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236DF" w:rsidRPr="00F22416" w:rsidRDefault="001245A1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22416">
        <w:rPr>
          <w:rFonts w:asciiTheme="minorHAnsi" w:hAnsiTheme="minorHAnsi" w:cstheme="minorHAnsi"/>
          <w:b/>
          <w:sz w:val="22"/>
          <w:szCs w:val="22"/>
        </w:rPr>
        <w:t xml:space="preserve">9.  </w:t>
      </w:r>
      <w:r w:rsidR="009236DF" w:rsidRPr="00F22416">
        <w:rPr>
          <w:rFonts w:asciiTheme="minorHAnsi" w:hAnsiTheme="minorHAnsi" w:cstheme="minorHAnsi"/>
          <w:b/>
          <w:sz w:val="22"/>
          <w:szCs w:val="22"/>
        </w:rPr>
        <w:t>Warunki rozliczenia:</w:t>
      </w:r>
    </w:p>
    <w:p w:rsidR="009236DF" w:rsidRPr="00F22416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9236DF" w:rsidRPr="00F22416" w:rsidRDefault="009236DF" w:rsidP="009236DF">
      <w:pPr>
        <w:pStyle w:val="BodyText21"/>
        <w:widowControl/>
        <w:numPr>
          <w:ilvl w:val="0"/>
          <w:numId w:val="15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>Okresem rozliczeniowym będzie okres nie dłuższy niż 1 miesiąc.</w:t>
      </w:r>
    </w:p>
    <w:p w:rsidR="009236DF" w:rsidRPr="00F22416" w:rsidRDefault="009236DF" w:rsidP="009236DF">
      <w:pPr>
        <w:pStyle w:val="BodyText21"/>
        <w:widowControl/>
        <w:numPr>
          <w:ilvl w:val="0"/>
          <w:numId w:val="15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 xml:space="preserve">Bezpłatne przesyłanie w ramach do poszczególnych numerów szczegółowych rachunków </w:t>
      </w:r>
      <w:r w:rsidR="006860CC" w:rsidRPr="00F22416">
        <w:rPr>
          <w:rFonts w:asciiTheme="minorHAnsi" w:hAnsiTheme="minorHAnsi" w:cstheme="minorHAnsi"/>
          <w:sz w:val="22"/>
          <w:szCs w:val="22"/>
        </w:rPr>
        <w:br/>
      </w:r>
      <w:r w:rsidRPr="00F22416">
        <w:rPr>
          <w:rFonts w:asciiTheme="minorHAnsi" w:hAnsiTheme="minorHAnsi" w:cstheme="minorHAnsi"/>
          <w:sz w:val="22"/>
          <w:szCs w:val="22"/>
        </w:rPr>
        <w:t>wraz z fakturą w terminie do 10 dni kalendarzowych od zakończenia rozliczeniowego</w:t>
      </w:r>
      <w:r w:rsidR="001607B9" w:rsidRPr="00F22416">
        <w:rPr>
          <w:rFonts w:asciiTheme="minorHAnsi" w:hAnsiTheme="minorHAnsi" w:cstheme="minorHAnsi"/>
          <w:sz w:val="22"/>
          <w:szCs w:val="22"/>
        </w:rPr>
        <w:t>.</w:t>
      </w:r>
    </w:p>
    <w:p w:rsidR="009236DF" w:rsidRPr="00F22416" w:rsidRDefault="009236DF" w:rsidP="009236DF">
      <w:pPr>
        <w:pStyle w:val="BodyText21"/>
        <w:widowControl/>
        <w:numPr>
          <w:ilvl w:val="0"/>
          <w:numId w:val="15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>Faktura zbiorcza w cyklu.</w:t>
      </w:r>
      <w:r w:rsidR="00F22416">
        <w:rPr>
          <w:rFonts w:asciiTheme="minorHAnsi" w:hAnsiTheme="minorHAnsi" w:cstheme="minorHAnsi"/>
          <w:sz w:val="22"/>
          <w:szCs w:val="22"/>
        </w:rPr>
        <w:t xml:space="preserve"> </w:t>
      </w:r>
      <w:r w:rsidR="00F22416" w:rsidRPr="00F22416">
        <w:rPr>
          <w:rFonts w:asciiTheme="minorHAnsi" w:hAnsiTheme="minorHAnsi" w:cstheme="minorHAnsi"/>
          <w:sz w:val="22"/>
          <w:szCs w:val="22"/>
        </w:rPr>
        <w:t>miesięcznym, z 30 dniowym terminem płatności</w:t>
      </w:r>
    </w:p>
    <w:p w:rsidR="009236DF" w:rsidRPr="00F22416" w:rsidRDefault="009236DF" w:rsidP="009236DF">
      <w:pPr>
        <w:pStyle w:val="BodyText21"/>
        <w:widowControl/>
        <w:numPr>
          <w:ilvl w:val="0"/>
          <w:numId w:val="15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22416">
        <w:rPr>
          <w:rFonts w:asciiTheme="minorHAnsi" w:hAnsiTheme="minorHAnsi" w:cstheme="minorHAnsi"/>
          <w:sz w:val="22"/>
          <w:szCs w:val="22"/>
        </w:rPr>
        <w:t xml:space="preserve">Zamawiający dopuszcza, aby abonamenty za usługi telekomunikacyjne opłacane były z góry, </w:t>
      </w:r>
      <w:r w:rsidR="006860CC" w:rsidRPr="00F22416">
        <w:rPr>
          <w:rFonts w:asciiTheme="minorHAnsi" w:hAnsiTheme="minorHAnsi" w:cstheme="minorHAnsi"/>
          <w:sz w:val="22"/>
          <w:szCs w:val="22"/>
        </w:rPr>
        <w:br/>
      </w:r>
      <w:r w:rsidRPr="00F22416">
        <w:rPr>
          <w:rFonts w:asciiTheme="minorHAnsi" w:hAnsiTheme="minorHAnsi" w:cstheme="minorHAnsi"/>
          <w:sz w:val="22"/>
          <w:szCs w:val="22"/>
        </w:rPr>
        <w:t>a opłaty za wykonanie połączeń w danym okresie rozliczeniowym opłacane były z dołu.</w:t>
      </w:r>
    </w:p>
    <w:p w:rsidR="009236DF" w:rsidRDefault="009236DF" w:rsidP="009236DF">
      <w:pPr>
        <w:pStyle w:val="BodyText21"/>
        <w:widowControl/>
        <w:overflowPunct/>
        <w:autoSpaceDE/>
        <w:spacing w:after="0" w:line="360" w:lineRule="auto"/>
        <w:ind w:firstLine="708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D4DE1" w:rsidRPr="005714AF" w:rsidRDefault="003D4DE1" w:rsidP="009236DF">
      <w:pPr>
        <w:pStyle w:val="BodyText21"/>
        <w:widowControl/>
        <w:overflowPunct/>
        <w:autoSpaceDE/>
        <w:spacing w:after="0" w:line="360" w:lineRule="auto"/>
        <w:ind w:firstLine="708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627C15" w:rsidRDefault="00627C15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9236DF" w:rsidRPr="005714AF" w:rsidRDefault="001245A1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10.  </w:t>
      </w:r>
      <w:r w:rsidR="009236DF" w:rsidRPr="005714AF">
        <w:rPr>
          <w:rFonts w:asciiTheme="minorHAnsi" w:hAnsiTheme="minorHAnsi" w:cstheme="minorHAnsi"/>
          <w:b/>
          <w:sz w:val="22"/>
          <w:szCs w:val="22"/>
        </w:rPr>
        <w:t>Okres Gwarancji i Serwis:</w:t>
      </w:r>
    </w:p>
    <w:p w:rsidR="009236DF" w:rsidRPr="00627C15" w:rsidRDefault="009236DF" w:rsidP="009236DF">
      <w:pPr>
        <w:pStyle w:val="BodyText21"/>
        <w:widowControl/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b/>
          <w:sz w:val="16"/>
          <w:szCs w:val="22"/>
        </w:rPr>
      </w:pPr>
    </w:p>
    <w:p w:rsidR="009236DF" w:rsidRPr="005714AF" w:rsidRDefault="009236DF" w:rsidP="009236DF">
      <w:pPr>
        <w:pStyle w:val="BodyText21"/>
        <w:widowControl/>
        <w:numPr>
          <w:ilvl w:val="0"/>
          <w:numId w:val="16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714AF">
        <w:rPr>
          <w:rFonts w:asciiTheme="minorHAnsi" w:hAnsiTheme="minorHAnsi" w:cstheme="minorHAnsi"/>
          <w:color w:val="000000"/>
          <w:sz w:val="22"/>
          <w:szCs w:val="22"/>
        </w:rPr>
        <w:t xml:space="preserve">Aparaty telefoniczne </w:t>
      </w:r>
      <w:r w:rsidRPr="005714AF">
        <w:rPr>
          <w:rFonts w:asciiTheme="minorHAnsi" w:hAnsiTheme="minorHAnsi" w:cstheme="minorHAnsi"/>
          <w:sz w:val="22"/>
          <w:szCs w:val="22"/>
        </w:rPr>
        <w:t>oraz urządzenia do transmisji danych</w:t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 xml:space="preserve"> muszą być objęte co najmniej </w:t>
      </w:r>
      <w:r w:rsidR="006860C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>24 miesięczną gwarancją producenta. Bieg terminu gwarancji rozpoczyna się od dnia uaktywnienia karty SIM.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6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714AF">
        <w:rPr>
          <w:rFonts w:asciiTheme="minorHAnsi" w:hAnsiTheme="minorHAnsi" w:cstheme="minorHAnsi"/>
          <w:color w:val="000000"/>
          <w:sz w:val="22"/>
          <w:szCs w:val="22"/>
        </w:rPr>
        <w:t xml:space="preserve">Wadliwe telefony komórkowe </w:t>
      </w:r>
      <w:r w:rsidRPr="005714AF">
        <w:rPr>
          <w:rFonts w:asciiTheme="minorHAnsi" w:hAnsiTheme="minorHAnsi" w:cstheme="minorHAnsi"/>
          <w:sz w:val="22"/>
          <w:szCs w:val="22"/>
        </w:rPr>
        <w:t>oraz urządzenia do transmisji danych</w:t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 xml:space="preserve"> będą reklamowane </w:t>
      </w:r>
      <w:r w:rsidR="001607B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 xml:space="preserve">i wymieniane przez Wykonawcę na </w:t>
      </w:r>
      <w:r w:rsidRPr="00594367">
        <w:rPr>
          <w:rFonts w:asciiTheme="minorHAnsi" w:hAnsiTheme="minorHAnsi" w:cstheme="minorHAnsi"/>
          <w:color w:val="000000"/>
          <w:sz w:val="22"/>
          <w:szCs w:val="22"/>
        </w:rPr>
        <w:t>nowe</w:t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>, wolne od wad, w terminie nie dłuższym niż 7 dni od daty zgłoszenia wad przez zamawiającego.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6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714AF">
        <w:rPr>
          <w:rFonts w:asciiTheme="minorHAnsi" w:hAnsiTheme="minorHAnsi" w:cstheme="minorHAnsi"/>
          <w:color w:val="000000"/>
          <w:sz w:val="22"/>
          <w:szCs w:val="22"/>
        </w:rPr>
        <w:t>Dostarczone aparaty telefoniczne</w:t>
      </w:r>
      <w:r w:rsidRPr="005714AF">
        <w:rPr>
          <w:rFonts w:asciiTheme="minorHAnsi" w:hAnsiTheme="minorHAnsi" w:cstheme="minorHAnsi"/>
          <w:sz w:val="22"/>
          <w:szCs w:val="22"/>
        </w:rPr>
        <w:t xml:space="preserve"> oraz urządzenia do transmisji danych</w:t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 xml:space="preserve"> muszą posiadać ważną gwarancję producenta. Wykonawca udziela </w:t>
      </w:r>
      <w:r w:rsidR="001607B9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>amawiającemu na przedmiot umowy pisemnej gwarancji na okres 24 miesięcy. Okres rękojmi na przedmiot umowy stanowi 24 miesiące.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6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714AF">
        <w:rPr>
          <w:rFonts w:asciiTheme="minorHAnsi" w:hAnsiTheme="minorHAnsi" w:cstheme="minorHAnsi"/>
          <w:color w:val="000000"/>
          <w:sz w:val="22"/>
          <w:szCs w:val="22"/>
        </w:rPr>
        <w:t>Reklamacje będą realizowane na bieżąco.</w:t>
      </w:r>
    </w:p>
    <w:p w:rsidR="009236DF" w:rsidRPr="005714AF" w:rsidRDefault="009236DF" w:rsidP="009236DF">
      <w:pPr>
        <w:pStyle w:val="BodyText21"/>
        <w:widowControl/>
        <w:numPr>
          <w:ilvl w:val="0"/>
          <w:numId w:val="16"/>
        </w:numPr>
        <w:overflowPunct/>
        <w:autoSpaceDE/>
        <w:spacing w:after="0" w:line="36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714AF">
        <w:rPr>
          <w:rFonts w:asciiTheme="minorHAnsi" w:hAnsiTheme="minorHAnsi" w:cstheme="minorHAnsi"/>
          <w:color w:val="000000"/>
          <w:sz w:val="22"/>
          <w:szCs w:val="22"/>
        </w:rPr>
        <w:t xml:space="preserve">Wykonawca poniesie odpowiedzialność za wady jawne i ukryte, wady fizyczne przedmiotu umowy stwierdzone w okresie gwarancji na zasadach określonych obowiązującymi przepisami, </w:t>
      </w:r>
      <w:r w:rsidR="00070D4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 xml:space="preserve">chyba, </w:t>
      </w:r>
      <w:r w:rsidR="00070D40">
        <w:rPr>
          <w:rFonts w:asciiTheme="minorHAnsi" w:hAnsiTheme="minorHAnsi" w:cstheme="minorHAnsi"/>
          <w:color w:val="000000"/>
          <w:sz w:val="22"/>
          <w:szCs w:val="22"/>
        </w:rPr>
        <w:t>ż</w:t>
      </w:r>
      <w:r w:rsidRPr="005714AF">
        <w:rPr>
          <w:rFonts w:asciiTheme="minorHAnsi" w:hAnsiTheme="minorHAnsi" w:cstheme="minorHAnsi"/>
          <w:color w:val="000000"/>
          <w:sz w:val="22"/>
          <w:szCs w:val="22"/>
        </w:rPr>
        <w:t>e niniejsza umowa stanowi inaczej.</w:t>
      </w:r>
    </w:p>
    <w:p w:rsidR="009236DF" w:rsidRPr="00627C15" w:rsidRDefault="009236DF" w:rsidP="00E82240">
      <w:pPr>
        <w:ind w:left="360"/>
        <w:rPr>
          <w:rFonts w:asciiTheme="minorHAnsi" w:hAnsiTheme="minorHAnsi" w:cstheme="minorHAnsi"/>
          <w:b/>
          <w:sz w:val="16"/>
          <w:szCs w:val="16"/>
        </w:rPr>
      </w:pPr>
    </w:p>
    <w:p w:rsidR="00CF5254" w:rsidRPr="00E007D3" w:rsidRDefault="001245A1" w:rsidP="00E007D3">
      <w:pPr>
        <w:rPr>
          <w:rFonts w:asciiTheme="minorHAnsi" w:hAnsiTheme="minorHAnsi" w:cstheme="minorHAnsi"/>
          <w:b/>
        </w:rPr>
      </w:pPr>
      <w:r w:rsidRPr="001245A1">
        <w:rPr>
          <w:rFonts w:asciiTheme="minorHAnsi" w:hAnsiTheme="minorHAnsi" w:cstheme="minorHAnsi"/>
          <w:b/>
        </w:rPr>
        <w:t>11.</w:t>
      </w:r>
      <w:r>
        <w:rPr>
          <w:rFonts w:asciiTheme="minorHAnsi" w:hAnsiTheme="minorHAnsi" w:cstheme="minorHAnsi"/>
          <w:b/>
        </w:rPr>
        <w:t xml:space="preserve">  </w:t>
      </w:r>
      <w:r w:rsidR="009236DF" w:rsidRPr="001245A1">
        <w:rPr>
          <w:rFonts w:asciiTheme="minorHAnsi" w:hAnsiTheme="minorHAnsi" w:cstheme="minorHAnsi"/>
          <w:b/>
        </w:rPr>
        <w:t xml:space="preserve"> Termin realizacji: 24 miesiące od daty podpisania umowy.</w:t>
      </w:r>
    </w:p>
    <w:p w:rsidR="009236DF" w:rsidRPr="000B7B02" w:rsidRDefault="009236DF" w:rsidP="009236DF">
      <w:pPr>
        <w:jc w:val="both"/>
        <w:rPr>
          <w:b/>
        </w:rPr>
      </w:pPr>
      <w:r w:rsidRPr="000B7B02">
        <w:rPr>
          <w:b/>
        </w:rPr>
        <w:t xml:space="preserve">Wykaz umów, wraz z numerami telefonów oraz terminami obowiązywania: </w:t>
      </w:r>
    </w:p>
    <w:tbl>
      <w:tblPr>
        <w:tblW w:w="9421" w:type="dxa"/>
        <w:tblInd w:w="5" w:type="dxa"/>
        <w:tblCellMar>
          <w:left w:w="70" w:type="dxa"/>
          <w:right w:w="70" w:type="dxa"/>
        </w:tblCellMar>
        <w:tblLook w:val="04A0"/>
      </w:tblPr>
      <w:tblGrid>
        <w:gridCol w:w="440"/>
        <w:gridCol w:w="2180"/>
        <w:gridCol w:w="2000"/>
        <w:gridCol w:w="1620"/>
        <w:gridCol w:w="3181"/>
      </w:tblGrid>
      <w:tr w:rsidR="0031214D" w:rsidTr="00627C1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14D" w:rsidRPr="00983F0D" w:rsidRDefault="0031214D" w:rsidP="004A4C09">
            <w:pPr>
              <w:jc w:val="center"/>
              <w:rPr>
                <w:b/>
                <w:b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14D" w:rsidRPr="00983F0D" w:rsidRDefault="0031214D" w:rsidP="004A4C09">
            <w:pPr>
              <w:jc w:val="center"/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31214D" w:rsidRDefault="0031214D" w:rsidP="004A4C09">
            <w:pPr>
              <w:jc w:val="center"/>
            </w:pPr>
            <w:r>
              <w:t>Numer dostępowy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14D" w:rsidRPr="00983F0D" w:rsidRDefault="0031214D" w:rsidP="004A4C09">
            <w:pPr>
              <w:jc w:val="center"/>
            </w:pPr>
            <w:r>
              <w:t>Koniec okresu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14D" w:rsidRPr="00983F0D" w:rsidRDefault="0031214D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572 131 063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3</w:t>
            </w:r>
            <w:r w:rsidR="0031214D">
              <w:t>1</w:t>
            </w:r>
            <w:r w:rsidRPr="00983F0D">
              <w:t>-0</w:t>
            </w:r>
            <w:r>
              <w:t>3</w:t>
            </w:r>
            <w:r w:rsidRPr="00983F0D">
              <w:t>-202</w:t>
            </w:r>
            <w: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572131129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C09" w:rsidRPr="00983F0D" w:rsidRDefault="004A4C09" w:rsidP="004A4C09">
            <w:pPr>
              <w:jc w:val="center"/>
            </w:pPr>
            <w:r w:rsidRPr="004A4C09">
              <w:t>3</w:t>
            </w:r>
            <w:r w:rsidR="0031214D">
              <w:t>1</w:t>
            </w:r>
            <w:r w:rsidRPr="004A4C09">
              <w:t>-03-202</w:t>
            </w:r>
            <w: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572 131 247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C09" w:rsidRPr="00983F0D" w:rsidRDefault="004A4C09" w:rsidP="004A4C09">
            <w:pPr>
              <w:jc w:val="center"/>
            </w:pPr>
            <w:r w:rsidRPr="00983F0D">
              <w:t>3</w:t>
            </w:r>
            <w:r w:rsidR="0031214D">
              <w:t>1</w:t>
            </w:r>
            <w:r w:rsidRPr="00983F0D">
              <w:t>-0</w:t>
            </w:r>
            <w:r>
              <w:t>3</w:t>
            </w:r>
            <w:r w:rsidRPr="00983F0D">
              <w:t>-202</w:t>
            </w:r>
            <w: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572 131 317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C09" w:rsidRPr="00983F0D" w:rsidRDefault="004A4C09" w:rsidP="004A4C09">
            <w:pPr>
              <w:jc w:val="center"/>
            </w:pPr>
            <w:r w:rsidRPr="00983F0D">
              <w:t>3</w:t>
            </w:r>
            <w:r w:rsidR="0031214D">
              <w:t>1</w:t>
            </w:r>
            <w:r w:rsidRPr="00983F0D">
              <w:t>-0</w:t>
            </w:r>
            <w:r>
              <w:t>3</w:t>
            </w:r>
            <w:r w:rsidRPr="00983F0D">
              <w:t>-202</w:t>
            </w:r>
            <w: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572131636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C09" w:rsidRPr="00983F0D" w:rsidRDefault="004A4C09" w:rsidP="004A4C09">
            <w:pPr>
              <w:jc w:val="center"/>
            </w:pPr>
            <w:r w:rsidRPr="00983F0D">
              <w:t>3</w:t>
            </w:r>
            <w:r w:rsidR="0031214D">
              <w:t>1</w:t>
            </w:r>
            <w:r w:rsidRPr="00983F0D">
              <w:t>-0</w:t>
            </w:r>
            <w:r>
              <w:t>3</w:t>
            </w:r>
            <w:r w:rsidRPr="00983F0D">
              <w:t>-202</w:t>
            </w:r>
            <w: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572 131 552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C09" w:rsidRPr="00983F0D" w:rsidRDefault="004A4C09" w:rsidP="004A4C09">
            <w:pPr>
              <w:jc w:val="center"/>
            </w:pPr>
            <w:r w:rsidRPr="00983F0D">
              <w:t>3</w:t>
            </w:r>
            <w:r w:rsidR="0031214D">
              <w:t>1</w:t>
            </w:r>
            <w:r w:rsidRPr="00983F0D">
              <w:t>-0</w:t>
            </w:r>
            <w:r>
              <w:t>3</w:t>
            </w:r>
            <w:r w:rsidRPr="00983F0D">
              <w:t>-202</w:t>
            </w:r>
            <w: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572 131 514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C09" w:rsidRPr="00983F0D" w:rsidRDefault="004A4C09" w:rsidP="004A4C09">
            <w:pPr>
              <w:jc w:val="center"/>
            </w:pPr>
            <w:r w:rsidRPr="00983F0D">
              <w:t>3</w:t>
            </w:r>
            <w:r w:rsidR="0031214D">
              <w:t>1</w:t>
            </w:r>
            <w:r w:rsidRPr="00983F0D">
              <w:t>-0</w:t>
            </w:r>
            <w:r>
              <w:t>3</w:t>
            </w:r>
            <w:r w:rsidRPr="00983F0D">
              <w:t>-202</w:t>
            </w:r>
            <w: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572131399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C09" w:rsidRPr="00983F0D" w:rsidRDefault="004A4C09" w:rsidP="004A4C09">
            <w:pPr>
              <w:jc w:val="center"/>
            </w:pPr>
            <w:r w:rsidRPr="00983F0D">
              <w:t>3</w:t>
            </w:r>
            <w:r w:rsidR="0031214D">
              <w:t>1</w:t>
            </w:r>
            <w:r w:rsidRPr="00983F0D">
              <w:t>-0</w:t>
            </w:r>
            <w:r>
              <w:t>3</w:t>
            </w:r>
            <w:r w:rsidRPr="00983F0D">
              <w:t>-202</w:t>
            </w:r>
            <w: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A4C09" w:rsidRPr="00983F0D" w:rsidRDefault="004A4C09" w:rsidP="004A4C09">
            <w:pPr>
              <w:jc w:val="center"/>
            </w:pPr>
            <w:r>
              <w:t>572131201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C09" w:rsidRPr="00983F0D" w:rsidRDefault="004A4C09" w:rsidP="004A4C09">
            <w:pPr>
              <w:jc w:val="center"/>
            </w:pPr>
            <w:r w:rsidRPr="00983F0D">
              <w:t>3</w:t>
            </w:r>
            <w:r w:rsidR="0031214D">
              <w:t>1</w:t>
            </w:r>
            <w:r w:rsidRPr="00983F0D">
              <w:t>-0</w:t>
            </w:r>
            <w:r>
              <w:t>3</w:t>
            </w:r>
            <w:r w:rsidRPr="00983F0D">
              <w:t>-202</w:t>
            </w:r>
            <w: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983F0D" w:rsidRDefault="004A4C09" w:rsidP="004A4C09">
            <w:pPr>
              <w:jc w:val="center"/>
            </w:pPr>
          </w:p>
        </w:tc>
      </w:tr>
      <w:tr w:rsidR="004A4C09" w:rsidTr="00627C1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  <w:rPr>
                <w:b/>
                <w:bCs/>
              </w:rPr>
            </w:pPr>
            <w:r w:rsidRPr="00983F0D">
              <w:rPr>
                <w:b/>
                <w:bCs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09" w:rsidRPr="00983F0D" w:rsidRDefault="004A4C09" w:rsidP="004A4C09">
            <w:pPr>
              <w:jc w:val="center"/>
            </w:pPr>
            <w:r w:rsidRPr="00983F0D">
              <w:t>Smartfon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4C09" w:rsidRPr="00983F0D" w:rsidRDefault="00FC7B76" w:rsidP="004A4C09">
            <w:pPr>
              <w:jc w:val="center"/>
            </w:pPr>
            <w:r>
              <w:t>nowy numer u operatora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09" w:rsidRPr="00983F0D" w:rsidRDefault="00FC7B76" w:rsidP="004A4C09">
            <w:pPr>
              <w:jc w:val="center"/>
            </w:pPr>
            <w:r>
              <w:t>-------------------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C09" w:rsidRPr="00E007D3" w:rsidRDefault="00FC7B76" w:rsidP="004A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 obecnego operatora posiadamy </w:t>
            </w:r>
            <w:r w:rsidR="00627C15">
              <w:rPr>
                <w:sz w:val="20"/>
              </w:rPr>
              <w:br/>
            </w:r>
            <w:r>
              <w:rPr>
                <w:sz w:val="20"/>
              </w:rPr>
              <w:t>9 numerów telefonów poz</w:t>
            </w:r>
            <w:r w:rsidR="00627C15">
              <w:rPr>
                <w:sz w:val="20"/>
              </w:rPr>
              <w:t>.</w:t>
            </w:r>
            <w:r>
              <w:rPr>
                <w:sz w:val="20"/>
              </w:rPr>
              <w:t xml:space="preserve"> 1-9. </w:t>
            </w:r>
            <w:r>
              <w:rPr>
                <w:sz w:val="20"/>
              </w:rPr>
              <w:br/>
              <w:t xml:space="preserve">Do umowy chcemy domówić dodatkowy numer </w:t>
            </w:r>
          </w:p>
        </w:tc>
      </w:tr>
    </w:tbl>
    <w:p w:rsidR="009236DF" w:rsidRDefault="009236DF" w:rsidP="009236DF">
      <w:pPr>
        <w:jc w:val="both"/>
        <w:rPr>
          <w:b/>
        </w:rPr>
      </w:pPr>
    </w:p>
    <w:p w:rsidR="009236DF" w:rsidRPr="004539C2" w:rsidRDefault="009236DF" w:rsidP="004539C2">
      <w:pPr>
        <w:rPr>
          <w:b/>
        </w:rPr>
      </w:pPr>
      <w:bookmarkStart w:id="1" w:name="_Hlk45882047"/>
      <w:r>
        <w:rPr>
          <w:b/>
          <w:bCs/>
        </w:rPr>
        <w:lastRenderedPageBreak/>
        <w:t xml:space="preserve">Parametry techniczne </w:t>
      </w:r>
      <w:r w:rsidR="000347F3">
        <w:rPr>
          <w:b/>
          <w:bCs/>
        </w:rPr>
        <w:t>telefonu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Procesor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Minimum </w:t>
      </w:r>
      <w:r w:rsidRPr="00D2374F">
        <w:rPr>
          <w:rFonts w:ascii="Times New Roman" w:hAnsi="Times New Roman"/>
          <w:sz w:val="24"/>
          <w:szCs w:val="24"/>
        </w:rPr>
        <w:t>8 rdzeni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Pamięć 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Minimum </w:t>
      </w:r>
      <w:r w:rsidRPr="00D2374F">
        <w:rPr>
          <w:rFonts w:ascii="Times New Roman" w:hAnsi="Times New Roman"/>
          <w:sz w:val="24"/>
          <w:szCs w:val="24"/>
        </w:rPr>
        <w:t>4 GB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Pamięć wbudowana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Minimum </w:t>
      </w:r>
      <w:r w:rsidR="00650E0B">
        <w:rPr>
          <w:rFonts w:ascii="Times New Roman" w:hAnsi="Times New Roman"/>
          <w:sz w:val="24"/>
          <w:szCs w:val="24"/>
        </w:rPr>
        <w:t>128</w:t>
      </w:r>
      <w:r w:rsidRPr="00D2374F">
        <w:rPr>
          <w:rFonts w:ascii="Times New Roman" w:hAnsi="Times New Roman"/>
          <w:sz w:val="24"/>
          <w:szCs w:val="24"/>
        </w:rPr>
        <w:t xml:space="preserve"> GB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Maks. pojemność karty pamięci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74F">
        <w:rPr>
          <w:rFonts w:ascii="Times New Roman" w:hAnsi="Times New Roman"/>
          <w:sz w:val="24"/>
          <w:szCs w:val="24"/>
        </w:rPr>
        <w:t>1 TB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Typ ekranu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  <w:r w:rsidRPr="00D2374F">
        <w:rPr>
          <w:rFonts w:ascii="Times New Roman" w:hAnsi="Times New Roman"/>
          <w:sz w:val="24"/>
          <w:szCs w:val="24"/>
        </w:rPr>
        <w:t>otykowy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Przekątna ekranu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Minimum </w:t>
      </w:r>
      <w:r w:rsidRPr="00D2374F"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>4</w:t>
      </w:r>
      <w:r w:rsidRPr="00D2374F">
        <w:rPr>
          <w:rFonts w:ascii="Times New Roman" w:hAnsi="Times New Roman"/>
          <w:sz w:val="24"/>
          <w:szCs w:val="24"/>
        </w:rPr>
        <w:t>"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Rozdzielczość ekranu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Minimum </w:t>
      </w:r>
      <w:r w:rsidRPr="00D2374F">
        <w:rPr>
          <w:rFonts w:ascii="Times New Roman" w:hAnsi="Times New Roman"/>
          <w:sz w:val="24"/>
          <w:szCs w:val="24"/>
        </w:rPr>
        <w:t>240</w:t>
      </w:r>
      <w:r>
        <w:rPr>
          <w:rFonts w:ascii="Times New Roman" w:hAnsi="Times New Roman"/>
          <w:sz w:val="24"/>
          <w:szCs w:val="24"/>
        </w:rPr>
        <w:t>0</w:t>
      </w:r>
      <w:r w:rsidRPr="00D2374F">
        <w:rPr>
          <w:rFonts w:ascii="Times New Roman" w:hAnsi="Times New Roman"/>
          <w:sz w:val="24"/>
          <w:szCs w:val="24"/>
        </w:rPr>
        <w:t xml:space="preserve"> x 1080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 xml:space="preserve">Rozdzielczość aparatu </w:t>
      </w:r>
      <w:r>
        <w:rPr>
          <w:rFonts w:ascii="Times New Roman" w:hAnsi="Times New Roman"/>
          <w:sz w:val="24"/>
          <w:szCs w:val="24"/>
        </w:rPr>
        <w:t>–</w:t>
      </w:r>
      <w:r w:rsidRPr="00D2374F">
        <w:rPr>
          <w:rFonts w:ascii="Times New Roman" w:hAnsi="Times New Roman"/>
          <w:sz w:val="24"/>
          <w:szCs w:val="24"/>
        </w:rPr>
        <w:t xml:space="preserve"> tył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Obiektyw główny minimum </w:t>
      </w:r>
      <w:r w:rsidRPr="00D2374F">
        <w:rPr>
          <w:rFonts w:ascii="Times New Roman" w:hAnsi="Times New Roman"/>
          <w:sz w:val="24"/>
          <w:szCs w:val="24"/>
        </w:rPr>
        <w:t xml:space="preserve">50.0 </w:t>
      </w:r>
      <w:proofErr w:type="spellStart"/>
      <w:r w:rsidRPr="00D2374F">
        <w:rPr>
          <w:rFonts w:ascii="Times New Roman" w:hAnsi="Times New Roman"/>
          <w:sz w:val="24"/>
          <w:szCs w:val="24"/>
        </w:rPr>
        <w:t>Mpix</w:t>
      </w:r>
      <w:proofErr w:type="spellEnd"/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 xml:space="preserve">Rozdzielczość aparatu </w:t>
      </w:r>
      <w:r>
        <w:rPr>
          <w:rFonts w:ascii="Times New Roman" w:hAnsi="Times New Roman"/>
          <w:sz w:val="24"/>
          <w:szCs w:val="24"/>
        </w:rPr>
        <w:t>–</w:t>
      </w:r>
      <w:r w:rsidRPr="00D2374F">
        <w:rPr>
          <w:rFonts w:ascii="Times New Roman" w:hAnsi="Times New Roman"/>
          <w:sz w:val="24"/>
          <w:szCs w:val="24"/>
        </w:rPr>
        <w:t xml:space="preserve"> przód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Minimum 5</w:t>
      </w:r>
      <w:r w:rsidRPr="00D2374F">
        <w:rPr>
          <w:rFonts w:ascii="Times New Roman" w:hAnsi="Times New Roman"/>
          <w:sz w:val="24"/>
          <w:szCs w:val="24"/>
        </w:rPr>
        <w:t xml:space="preserve">.0 </w:t>
      </w:r>
      <w:proofErr w:type="spellStart"/>
      <w:r w:rsidRPr="00D2374F">
        <w:rPr>
          <w:rFonts w:ascii="Times New Roman" w:hAnsi="Times New Roman"/>
          <w:sz w:val="24"/>
          <w:szCs w:val="24"/>
        </w:rPr>
        <w:t>Mpix</w:t>
      </w:r>
      <w:proofErr w:type="spellEnd"/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Dodatkowe cechy aparatu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</w:t>
      </w:r>
      <w:r w:rsidRPr="00D2374F">
        <w:rPr>
          <w:rFonts w:ascii="Times New Roman" w:hAnsi="Times New Roman"/>
          <w:sz w:val="24"/>
          <w:szCs w:val="24"/>
        </w:rPr>
        <w:t>budowana lampa błyskowa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45" w:hanging="4245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Łączność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74F">
        <w:rPr>
          <w:rFonts w:ascii="Times New Roman" w:hAnsi="Times New Roman"/>
          <w:sz w:val="24"/>
          <w:szCs w:val="24"/>
        </w:rPr>
        <w:t>4G (LTE)</w:t>
      </w:r>
      <w:r>
        <w:rPr>
          <w:rFonts w:ascii="Times New Roman" w:hAnsi="Times New Roman"/>
          <w:sz w:val="24"/>
          <w:szCs w:val="24"/>
        </w:rPr>
        <w:br/>
      </w:r>
      <w:r w:rsidRPr="004608E7">
        <w:rPr>
          <w:rFonts w:ascii="Times New Roman" w:hAnsi="Times New Roman"/>
          <w:sz w:val="24"/>
          <w:szCs w:val="24"/>
        </w:rPr>
        <w:t>Bluetooth 5.0</w:t>
      </w:r>
      <w:r>
        <w:rPr>
          <w:rFonts w:ascii="Times New Roman" w:hAnsi="Times New Roman"/>
          <w:sz w:val="24"/>
          <w:szCs w:val="24"/>
        </w:rPr>
        <w:br/>
      </w:r>
      <w:r w:rsidRPr="004608E7">
        <w:rPr>
          <w:rFonts w:ascii="Times New Roman" w:hAnsi="Times New Roman"/>
          <w:sz w:val="24"/>
          <w:szCs w:val="24"/>
        </w:rPr>
        <w:t>NFC</w:t>
      </w:r>
      <w:r>
        <w:rPr>
          <w:rFonts w:ascii="Times New Roman" w:hAnsi="Times New Roman"/>
          <w:sz w:val="24"/>
          <w:szCs w:val="24"/>
        </w:rPr>
        <w:br/>
      </w:r>
      <w:r w:rsidRPr="004608E7">
        <w:rPr>
          <w:rFonts w:ascii="Times New Roman" w:hAnsi="Times New Roman"/>
          <w:sz w:val="24"/>
          <w:szCs w:val="24"/>
        </w:rPr>
        <w:t>Wi-Fi</w:t>
      </w:r>
    </w:p>
    <w:p w:rsidR="004608E7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45" w:hanging="4245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System nawigacji satelitarnej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74F">
        <w:rPr>
          <w:rFonts w:ascii="Times New Roman" w:hAnsi="Times New Roman"/>
          <w:sz w:val="24"/>
          <w:szCs w:val="24"/>
        </w:rPr>
        <w:t>GPS</w:t>
      </w:r>
      <w:r>
        <w:rPr>
          <w:rFonts w:ascii="Times New Roman" w:hAnsi="Times New Roman"/>
          <w:sz w:val="24"/>
          <w:szCs w:val="24"/>
        </w:rPr>
        <w:br/>
      </w:r>
      <w:r w:rsidRPr="004608E7">
        <w:rPr>
          <w:rFonts w:ascii="Times New Roman" w:hAnsi="Times New Roman"/>
          <w:sz w:val="24"/>
          <w:szCs w:val="24"/>
        </w:rPr>
        <w:t>Galileo</w:t>
      </w:r>
      <w:r>
        <w:rPr>
          <w:rFonts w:ascii="Times New Roman" w:hAnsi="Times New Roman"/>
          <w:sz w:val="24"/>
          <w:szCs w:val="24"/>
        </w:rPr>
        <w:br/>
      </w:r>
      <w:r w:rsidRPr="004608E7">
        <w:rPr>
          <w:rFonts w:ascii="Times New Roman" w:hAnsi="Times New Roman"/>
          <w:sz w:val="24"/>
          <w:szCs w:val="24"/>
        </w:rPr>
        <w:t>GLONASS</w:t>
      </w:r>
    </w:p>
    <w:p w:rsidR="004608E7" w:rsidRPr="004608E7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45" w:hanging="4245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Złącza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74F">
        <w:rPr>
          <w:rFonts w:ascii="Times New Roman" w:hAnsi="Times New Roman"/>
          <w:sz w:val="24"/>
          <w:szCs w:val="24"/>
        </w:rPr>
        <w:t>USB Typu-C - 1 szt.</w:t>
      </w:r>
      <w:r>
        <w:rPr>
          <w:rFonts w:ascii="Times New Roman" w:hAnsi="Times New Roman"/>
          <w:sz w:val="24"/>
          <w:szCs w:val="24"/>
        </w:rPr>
        <w:br/>
      </w:r>
      <w:r w:rsidRPr="004608E7">
        <w:rPr>
          <w:rFonts w:ascii="Times New Roman" w:hAnsi="Times New Roman"/>
          <w:sz w:val="24"/>
          <w:szCs w:val="24"/>
        </w:rPr>
        <w:t>Czytnik kart pamięci - 1 szt.</w:t>
      </w:r>
      <w:r>
        <w:rPr>
          <w:rFonts w:ascii="Times New Roman" w:hAnsi="Times New Roman"/>
          <w:sz w:val="24"/>
          <w:szCs w:val="24"/>
        </w:rPr>
        <w:br/>
      </w:r>
      <w:r w:rsidRPr="004608E7">
        <w:rPr>
          <w:rFonts w:ascii="Times New Roman" w:hAnsi="Times New Roman"/>
          <w:sz w:val="24"/>
          <w:szCs w:val="24"/>
        </w:rPr>
        <w:t xml:space="preserve">Gniazdo kart </w:t>
      </w:r>
      <w:proofErr w:type="spellStart"/>
      <w:r w:rsidRPr="004608E7">
        <w:rPr>
          <w:rFonts w:ascii="Times New Roman" w:hAnsi="Times New Roman"/>
          <w:sz w:val="24"/>
          <w:szCs w:val="24"/>
        </w:rPr>
        <w:t>nanoSIM</w:t>
      </w:r>
      <w:proofErr w:type="spellEnd"/>
      <w:r w:rsidRPr="004608E7">
        <w:rPr>
          <w:rFonts w:ascii="Times New Roman" w:hAnsi="Times New Roman"/>
          <w:sz w:val="24"/>
          <w:szCs w:val="24"/>
        </w:rPr>
        <w:t xml:space="preserve"> - 2 szt.</w:t>
      </w:r>
      <w:r>
        <w:rPr>
          <w:rFonts w:ascii="Times New Roman" w:hAnsi="Times New Roman"/>
          <w:sz w:val="24"/>
          <w:szCs w:val="24"/>
        </w:rPr>
        <w:br/>
      </w:r>
      <w:r w:rsidRPr="004608E7">
        <w:rPr>
          <w:rFonts w:ascii="Times New Roman" w:hAnsi="Times New Roman"/>
          <w:sz w:val="24"/>
          <w:szCs w:val="24"/>
        </w:rPr>
        <w:t>(drugi slot może być wspólny z czytnikiem kart pamięci)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Czytnik linii papilarnych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Tak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Czujniki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74F">
        <w:rPr>
          <w:rFonts w:ascii="Times New Roman" w:hAnsi="Times New Roman"/>
          <w:sz w:val="24"/>
          <w:szCs w:val="24"/>
        </w:rPr>
        <w:t>Akcelerometr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Szybkie ładowanie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74F">
        <w:rPr>
          <w:rFonts w:ascii="Times New Roman" w:hAnsi="Times New Roman"/>
          <w:sz w:val="24"/>
          <w:szCs w:val="24"/>
        </w:rPr>
        <w:t xml:space="preserve">Funkcja szybkiego ładowania 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Dual SIM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374F">
        <w:rPr>
          <w:rFonts w:ascii="Times New Roman" w:hAnsi="Times New Roman"/>
          <w:sz w:val="24"/>
          <w:szCs w:val="24"/>
        </w:rPr>
        <w:t>Dual SIM - Obsługa dwóch kart SIM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System operacyjny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Minimum </w:t>
      </w:r>
      <w:r w:rsidRPr="00D2374F">
        <w:rPr>
          <w:rFonts w:ascii="Times New Roman" w:hAnsi="Times New Roman"/>
          <w:sz w:val="24"/>
          <w:szCs w:val="24"/>
        </w:rPr>
        <w:t>Android 12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Pojemność baterii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Minimum </w:t>
      </w:r>
      <w:r w:rsidRPr="00D2374F">
        <w:rPr>
          <w:rFonts w:ascii="Times New Roman" w:hAnsi="Times New Roman"/>
          <w:sz w:val="24"/>
          <w:szCs w:val="24"/>
        </w:rPr>
        <w:t xml:space="preserve">5000 </w:t>
      </w:r>
      <w:proofErr w:type="spellStart"/>
      <w:r w:rsidRPr="00D2374F">
        <w:rPr>
          <w:rFonts w:ascii="Times New Roman" w:hAnsi="Times New Roman"/>
          <w:sz w:val="24"/>
          <w:szCs w:val="24"/>
        </w:rPr>
        <w:t>mAh</w:t>
      </w:r>
      <w:proofErr w:type="spellEnd"/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Wysokość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Maksymalnie </w:t>
      </w:r>
      <w:r w:rsidRPr="00D237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70</w:t>
      </w:r>
      <w:r w:rsidRPr="00D2374F">
        <w:rPr>
          <w:rFonts w:ascii="Times New Roman" w:hAnsi="Times New Roman"/>
          <w:sz w:val="24"/>
          <w:szCs w:val="24"/>
        </w:rPr>
        <w:t xml:space="preserve"> mm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Szerokość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Maksymalnie 80</w:t>
      </w:r>
      <w:r w:rsidRPr="00D2374F">
        <w:rPr>
          <w:rFonts w:ascii="Times New Roman" w:hAnsi="Times New Roman"/>
          <w:sz w:val="24"/>
          <w:szCs w:val="24"/>
        </w:rPr>
        <w:t xml:space="preserve"> mm</w:t>
      </w:r>
    </w:p>
    <w:p w:rsidR="004608E7" w:rsidRPr="00D2374F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Grubość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Maksymalnie 9</w:t>
      </w:r>
      <w:r w:rsidRPr="00D2374F">
        <w:rPr>
          <w:rFonts w:ascii="Times New Roman" w:hAnsi="Times New Roman"/>
          <w:sz w:val="24"/>
          <w:szCs w:val="24"/>
        </w:rPr>
        <w:t xml:space="preserve"> mm</w:t>
      </w:r>
    </w:p>
    <w:p w:rsidR="004608E7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2374F">
        <w:rPr>
          <w:rFonts w:ascii="Times New Roman" w:hAnsi="Times New Roman"/>
          <w:sz w:val="24"/>
          <w:szCs w:val="24"/>
        </w:rPr>
        <w:t>Waga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Maksymalnie 205</w:t>
      </w:r>
      <w:r w:rsidRPr="00D2374F">
        <w:rPr>
          <w:rFonts w:ascii="Times New Roman" w:hAnsi="Times New Roman"/>
          <w:sz w:val="24"/>
          <w:szCs w:val="24"/>
        </w:rPr>
        <w:t xml:space="preserve"> g</w:t>
      </w:r>
    </w:p>
    <w:p w:rsidR="004608E7" w:rsidRDefault="004608E7" w:rsidP="00460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45" w:hanging="4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Telefony komórkowe fabrycznie nowe, </w:t>
      </w:r>
      <w:r w:rsidRPr="00767416">
        <w:rPr>
          <w:rFonts w:ascii="Times New Roman" w:hAnsi="Times New Roman"/>
          <w:sz w:val="24"/>
          <w:szCs w:val="24"/>
        </w:rPr>
        <w:t xml:space="preserve">nieregenerowane, nienaprawiane </w:t>
      </w:r>
      <w:r>
        <w:rPr>
          <w:rFonts w:ascii="Times New Roman" w:hAnsi="Times New Roman"/>
          <w:sz w:val="24"/>
          <w:szCs w:val="24"/>
        </w:rPr>
        <w:br/>
      </w:r>
      <w:r w:rsidRPr="0076741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416">
        <w:rPr>
          <w:rFonts w:ascii="Times New Roman" w:hAnsi="Times New Roman"/>
          <w:sz w:val="24"/>
          <w:szCs w:val="24"/>
        </w:rPr>
        <w:t>nierefabrykowane</w:t>
      </w:r>
      <w:proofErr w:type="spellEnd"/>
    </w:p>
    <w:p w:rsidR="009236DF" w:rsidRDefault="009236DF" w:rsidP="009236DF">
      <w:pPr>
        <w:autoSpaceDE w:val="0"/>
        <w:autoSpaceDN w:val="0"/>
        <w:adjustRightInd w:val="0"/>
      </w:pPr>
    </w:p>
    <w:p w:rsidR="003D4DE1" w:rsidRDefault="00DC143B" w:rsidP="00067459">
      <w:pPr>
        <w:autoSpaceDE w:val="0"/>
        <w:autoSpaceDN w:val="0"/>
        <w:adjustRightInd w:val="0"/>
        <w:ind w:left="6372" w:firstLine="708"/>
        <w:rPr>
          <w:i/>
        </w:rPr>
      </w:pPr>
      <w:r>
        <w:rPr>
          <w:i/>
        </w:rPr>
        <w:br/>
      </w:r>
      <w:r w:rsidR="00C65700" w:rsidRPr="00067459">
        <w:rPr>
          <w:i/>
        </w:rPr>
        <w:t>Rafał Ossowski</w:t>
      </w:r>
    </w:p>
    <w:p w:rsidR="00067459" w:rsidRPr="00C20F8E" w:rsidRDefault="00067459" w:rsidP="00067459">
      <w:pPr>
        <w:autoSpaceDE w:val="0"/>
        <w:autoSpaceDN w:val="0"/>
        <w:adjustRightInd w:val="0"/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20F8E">
        <w:rPr>
          <w:i/>
          <w:sz w:val="16"/>
          <w:szCs w:val="16"/>
        </w:rPr>
        <w:t>…………………</w:t>
      </w:r>
      <w:r w:rsidR="00C20F8E">
        <w:rPr>
          <w:i/>
          <w:sz w:val="16"/>
          <w:szCs w:val="16"/>
        </w:rPr>
        <w:t>…………………………….</w:t>
      </w:r>
      <w:r w:rsidRPr="00C20F8E">
        <w:rPr>
          <w:i/>
          <w:sz w:val="16"/>
          <w:szCs w:val="16"/>
        </w:rPr>
        <w:t>…………………….…………………………….</w:t>
      </w:r>
    </w:p>
    <w:p w:rsidR="00FC0487" w:rsidRPr="00067459" w:rsidRDefault="001245A1" w:rsidP="00E82240">
      <w:pPr>
        <w:autoSpaceDE w:val="0"/>
        <w:autoSpaceDN w:val="0"/>
        <w:adjustRightInd w:val="0"/>
        <w:jc w:val="both"/>
        <w:rPr>
          <w:vanish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E82240">
        <w:t xml:space="preserve">                        </w:t>
      </w:r>
      <w:r>
        <w:tab/>
      </w:r>
      <w:r>
        <w:tab/>
      </w:r>
      <w:r w:rsidR="00067459">
        <w:t xml:space="preserve">           </w:t>
      </w:r>
      <w:r w:rsidRPr="00067459">
        <w:rPr>
          <w:sz w:val="18"/>
          <w:szCs w:val="18"/>
        </w:rPr>
        <w:t xml:space="preserve"> sporządzający opis przedmiotu zamówienia</w:t>
      </w:r>
    </w:p>
    <w:bookmarkEnd w:id="1"/>
    <w:p w:rsidR="005F075F" w:rsidRPr="00627C15" w:rsidRDefault="005F075F" w:rsidP="00627C15">
      <w:pPr>
        <w:pStyle w:val="Akapitzlist"/>
        <w:ind w:left="360"/>
        <w:jc w:val="both"/>
        <w:rPr>
          <w:vanish/>
          <w:sz w:val="18"/>
          <w:szCs w:val="18"/>
        </w:rPr>
      </w:pPr>
    </w:p>
    <w:sectPr w:rsidR="005F075F" w:rsidRPr="00627C15" w:rsidSect="00046E89">
      <w:footerReference w:type="default" r:id="rId8"/>
      <w:pgSz w:w="11906" w:h="16838"/>
      <w:pgMar w:top="1021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CE" w:rsidRDefault="009077CE" w:rsidP="00067459">
      <w:pPr>
        <w:spacing w:after="0" w:line="240" w:lineRule="auto"/>
      </w:pPr>
      <w:r>
        <w:separator/>
      </w:r>
    </w:p>
  </w:endnote>
  <w:endnote w:type="continuationSeparator" w:id="0">
    <w:p w:rsidR="009077CE" w:rsidRDefault="009077CE" w:rsidP="0006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149659"/>
      <w:docPartObj>
        <w:docPartGallery w:val="Page Numbers (Bottom of Page)"/>
        <w:docPartUnique/>
      </w:docPartObj>
    </w:sdtPr>
    <w:sdtContent>
      <w:p w:rsidR="00E8049A" w:rsidRDefault="00470A71">
        <w:pPr>
          <w:pStyle w:val="Stopka"/>
          <w:jc w:val="center"/>
        </w:pPr>
        <w:r>
          <w:fldChar w:fldCharType="begin"/>
        </w:r>
        <w:r w:rsidR="00E8049A">
          <w:instrText>PAGE   \* MERGEFORMAT</w:instrText>
        </w:r>
        <w:r>
          <w:fldChar w:fldCharType="separate"/>
        </w:r>
        <w:r w:rsidR="008A31C9">
          <w:rPr>
            <w:noProof/>
          </w:rPr>
          <w:t>1</w:t>
        </w:r>
        <w:r>
          <w:fldChar w:fldCharType="end"/>
        </w:r>
      </w:p>
    </w:sdtContent>
  </w:sdt>
  <w:p w:rsidR="00E8049A" w:rsidRDefault="00E80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CE" w:rsidRDefault="009077CE" w:rsidP="00067459">
      <w:pPr>
        <w:spacing w:after="0" w:line="240" w:lineRule="auto"/>
      </w:pPr>
      <w:r>
        <w:separator/>
      </w:r>
    </w:p>
  </w:footnote>
  <w:footnote w:type="continuationSeparator" w:id="0">
    <w:p w:rsidR="009077CE" w:rsidRDefault="009077CE" w:rsidP="0006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A7F"/>
    <w:multiLevelType w:val="multilevel"/>
    <w:tmpl w:val="69ECD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AA0EEE"/>
    <w:multiLevelType w:val="hybridMultilevel"/>
    <w:tmpl w:val="D4C2CD32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7D2EB9"/>
    <w:multiLevelType w:val="hybridMultilevel"/>
    <w:tmpl w:val="700C1F76"/>
    <w:lvl w:ilvl="0" w:tplc="9E5464C8">
      <w:start w:val="1"/>
      <w:numFmt w:val="lowerLetter"/>
      <w:lvlText w:val="%1."/>
      <w:lvlJc w:val="center"/>
      <w:pPr>
        <w:ind w:left="1428" w:hanging="360"/>
      </w:pPr>
      <w:rPr>
        <w:rFonts w:hint="default"/>
      </w:rPr>
    </w:lvl>
    <w:lvl w:ilvl="1" w:tplc="9E5464C8">
      <w:start w:val="1"/>
      <w:numFmt w:val="lowerLetter"/>
      <w:lvlText w:val="%2."/>
      <w:lvlJc w:val="center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DE2FB6"/>
    <w:multiLevelType w:val="hybridMultilevel"/>
    <w:tmpl w:val="4104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12CE1"/>
    <w:multiLevelType w:val="hybridMultilevel"/>
    <w:tmpl w:val="C27C8AA2"/>
    <w:lvl w:ilvl="0" w:tplc="56046A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1990"/>
    <w:multiLevelType w:val="multilevel"/>
    <w:tmpl w:val="CFA20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D2D47"/>
    <w:multiLevelType w:val="hybridMultilevel"/>
    <w:tmpl w:val="50B6F08C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272C71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5E5C1B"/>
    <w:multiLevelType w:val="hybridMultilevel"/>
    <w:tmpl w:val="A3244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E5298"/>
    <w:multiLevelType w:val="hybridMultilevel"/>
    <w:tmpl w:val="31D4E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24A29"/>
    <w:multiLevelType w:val="hybridMultilevel"/>
    <w:tmpl w:val="AD94769A"/>
    <w:lvl w:ilvl="0" w:tplc="0415000F">
      <w:start w:val="1"/>
      <w:numFmt w:val="decimal"/>
      <w:lvlText w:val="%1.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40EB40F2"/>
    <w:multiLevelType w:val="hybridMultilevel"/>
    <w:tmpl w:val="9956E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69C3"/>
    <w:multiLevelType w:val="multilevel"/>
    <w:tmpl w:val="66C40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264BE9"/>
    <w:multiLevelType w:val="hybridMultilevel"/>
    <w:tmpl w:val="3F04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D3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E04550"/>
    <w:multiLevelType w:val="hybridMultilevel"/>
    <w:tmpl w:val="B9625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60DEC"/>
    <w:multiLevelType w:val="hybridMultilevel"/>
    <w:tmpl w:val="E7706E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9E5464C8">
      <w:start w:val="1"/>
      <w:numFmt w:val="lowerLetter"/>
      <w:lvlText w:val="%2."/>
      <w:lvlJc w:val="center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C424FCF"/>
    <w:multiLevelType w:val="hybridMultilevel"/>
    <w:tmpl w:val="DA963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91F98"/>
    <w:multiLevelType w:val="hybridMultilevel"/>
    <w:tmpl w:val="63645A2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7ED2111E"/>
    <w:multiLevelType w:val="hybridMultilevel"/>
    <w:tmpl w:val="ADCE6394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8"/>
  </w:num>
  <w:num w:numId="5">
    <w:abstractNumId w:val="1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13"/>
  </w:num>
  <w:num w:numId="11">
    <w:abstractNumId w:val="15"/>
  </w:num>
  <w:num w:numId="12">
    <w:abstractNumId w:val="9"/>
  </w:num>
  <w:num w:numId="13">
    <w:abstractNumId w:val="17"/>
  </w:num>
  <w:num w:numId="14">
    <w:abstractNumId w:val="11"/>
  </w:num>
  <w:num w:numId="15">
    <w:abstractNumId w:val="3"/>
  </w:num>
  <w:num w:numId="16">
    <w:abstractNumId w:val="8"/>
  </w:num>
  <w:num w:numId="17">
    <w:abstractNumId w:val="7"/>
  </w:num>
  <w:num w:numId="18">
    <w:abstractNumId w:val="12"/>
  </w:num>
  <w:num w:numId="19">
    <w:abstractNumId w:val="4"/>
  </w:num>
  <w:num w:numId="20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75F"/>
    <w:rsid w:val="000037EF"/>
    <w:rsid w:val="00004242"/>
    <w:rsid w:val="000347F3"/>
    <w:rsid w:val="00046E89"/>
    <w:rsid w:val="00047E97"/>
    <w:rsid w:val="0005093B"/>
    <w:rsid w:val="00053204"/>
    <w:rsid w:val="00062F42"/>
    <w:rsid w:val="00067459"/>
    <w:rsid w:val="00070D40"/>
    <w:rsid w:val="00084DAE"/>
    <w:rsid w:val="00092953"/>
    <w:rsid w:val="000B39E1"/>
    <w:rsid w:val="000B7F82"/>
    <w:rsid w:val="000D453A"/>
    <w:rsid w:val="00107DE1"/>
    <w:rsid w:val="00117AB1"/>
    <w:rsid w:val="001245A1"/>
    <w:rsid w:val="00143FA2"/>
    <w:rsid w:val="001514C7"/>
    <w:rsid w:val="001519C4"/>
    <w:rsid w:val="001607B9"/>
    <w:rsid w:val="00195A9B"/>
    <w:rsid w:val="001A1E46"/>
    <w:rsid w:val="001A44F7"/>
    <w:rsid w:val="001B27CE"/>
    <w:rsid w:val="001C13CD"/>
    <w:rsid w:val="001C5DD1"/>
    <w:rsid w:val="001C7F41"/>
    <w:rsid w:val="001D08EB"/>
    <w:rsid w:val="001D4329"/>
    <w:rsid w:val="001E0EA2"/>
    <w:rsid w:val="001F678A"/>
    <w:rsid w:val="00202536"/>
    <w:rsid w:val="002202AC"/>
    <w:rsid w:val="0022119A"/>
    <w:rsid w:val="002250DE"/>
    <w:rsid w:val="00243AE4"/>
    <w:rsid w:val="0025393B"/>
    <w:rsid w:val="00271DE4"/>
    <w:rsid w:val="00293CA7"/>
    <w:rsid w:val="002A1A22"/>
    <w:rsid w:val="002A502E"/>
    <w:rsid w:val="002C18DC"/>
    <w:rsid w:val="002C2DFC"/>
    <w:rsid w:val="002E48E6"/>
    <w:rsid w:val="002F25F6"/>
    <w:rsid w:val="0031214D"/>
    <w:rsid w:val="00340C2C"/>
    <w:rsid w:val="00376EA6"/>
    <w:rsid w:val="00377CF4"/>
    <w:rsid w:val="003929A0"/>
    <w:rsid w:val="003A6AAE"/>
    <w:rsid w:val="003B347C"/>
    <w:rsid w:val="003D4DE1"/>
    <w:rsid w:val="003D7CA8"/>
    <w:rsid w:val="003E3E5E"/>
    <w:rsid w:val="003F0AC5"/>
    <w:rsid w:val="00415B03"/>
    <w:rsid w:val="004539C2"/>
    <w:rsid w:val="00454A43"/>
    <w:rsid w:val="00454E09"/>
    <w:rsid w:val="004608E7"/>
    <w:rsid w:val="00461039"/>
    <w:rsid w:val="00470A71"/>
    <w:rsid w:val="00482B71"/>
    <w:rsid w:val="004A4C09"/>
    <w:rsid w:val="004A535B"/>
    <w:rsid w:val="004B661F"/>
    <w:rsid w:val="004C4FBA"/>
    <w:rsid w:val="004D1303"/>
    <w:rsid w:val="004D379D"/>
    <w:rsid w:val="004F2458"/>
    <w:rsid w:val="00501150"/>
    <w:rsid w:val="00526D27"/>
    <w:rsid w:val="00532781"/>
    <w:rsid w:val="00534CF0"/>
    <w:rsid w:val="00536F11"/>
    <w:rsid w:val="005442D4"/>
    <w:rsid w:val="00561CD8"/>
    <w:rsid w:val="005714AF"/>
    <w:rsid w:val="00572405"/>
    <w:rsid w:val="00577A45"/>
    <w:rsid w:val="00577F76"/>
    <w:rsid w:val="00594367"/>
    <w:rsid w:val="00595408"/>
    <w:rsid w:val="005D7617"/>
    <w:rsid w:val="005E2413"/>
    <w:rsid w:val="005F075F"/>
    <w:rsid w:val="00620F2F"/>
    <w:rsid w:val="00627C15"/>
    <w:rsid w:val="00650E0B"/>
    <w:rsid w:val="00655C21"/>
    <w:rsid w:val="0066273C"/>
    <w:rsid w:val="00662CE0"/>
    <w:rsid w:val="00664CCC"/>
    <w:rsid w:val="00683D94"/>
    <w:rsid w:val="006860CC"/>
    <w:rsid w:val="00686BB1"/>
    <w:rsid w:val="00693541"/>
    <w:rsid w:val="006936A5"/>
    <w:rsid w:val="006945BE"/>
    <w:rsid w:val="006A3828"/>
    <w:rsid w:val="006C6D73"/>
    <w:rsid w:val="006D4337"/>
    <w:rsid w:val="006D6A32"/>
    <w:rsid w:val="006F1BED"/>
    <w:rsid w:val="006F5D08"/>
    <w:rsid w:val="00702F64"/>
    <w:rsid w:val="007311EC"/>
    <w:rsid w:val="00747021"/>
    <w:rsid w:val="0079104E"/>
    <w:rsid w:val="00791122"/>
    <w:rsid w:val="007B6A13"/>
    <w:rsid w:val="007F0032"/>
    <w:rsid w:val="0082161C"/>
    <w:rsid w:val="0082685D"/>
    <w:rsid w:val="00837142"/>
    <w:rsid w:val="00853DA9"/>
    <w:rsid w:val="008A31C9"/>
    <w:rsid w:val="008A3D2D"/>
    <w:rsid w:val="008A4020"/>
    <w:rsid w:val="008B074A"/>
    <w:rsid w:val="008D665A"/>
    <w:rsid w:val="008F74BF"/>
    <w:rsid w:val="009077CE"/>
    <w:rsid w:val="009236DF"/>
    <w:rsid w:val="00940202"/>
    <w:rsid w:val="009631E1"/>
    <w:rsid w:val="00964BAC"/>
    <w:rsid w:val="00983F0D"/>
    <w:rsid w:val="009C6D00"/>
    <w:rsid w:val="009E2F66"/>
    <w:rsid w:val="00A0462F"/>
    <w:rsid w:val="00A1611D"/>
    <w:rsid w:val="00A35E72"/>
    <w:rsid w:val="00A57F19"/>
    <w:rsid w:val="00A827C0"/>
    <w:rsid w:val="00A92E40"/>
    <w:rsid w:val="00AA75F1"/>
    <w:rsid w:val="00AB3F72"/>
    <w:rsid w:val="00AE7E25"/>
    <w:rsid w:val="00B03846"/>
    <w:rsid w:val="00B04E5F"/>
    <w:rsid w:val="00B14A82"/>
    <w:rsid w:val="00B21447"/>
    <w:rsid w:val="00B26702"/>
    <w:rsid w:val="00B30B39"/>
    <w:rsid w:val="00B31743"/>
    <w:rsid w:val="00B44255"/>
    <w:rsid w:val="00B62780"/>
    <w:rsid w:val="00B7103B"/>
    <w:rsid w:val="00B72446"/>
    <w:rsid w:val="00B728C0"/>
    <w:rsid w:val="00B850E6"/>
    <w:rsid w:val="00B97F18"/>
    <w:rsid w:val="00BC6099"/>
    <w:rsid w:val="00BE184E"/>
    <w:rsid w:val="00BE44AB"/>
    <w:rsid w:val="00BF26FE"/>
    <w:rsid w:val="00C20F8E"/>
    <w:rsid w:val="00C21DBA"/>
    <w:rsid w:val="00C30429"/>
    <w:rsid w:val="00C33861"/>
    <w:rsid w:val="00C4317E"/>
    <w:rsid w:val="00C462A6"/>
    <w:rsid w:val="00C55148"/>
    <w:rsid w:val="00C56DA6"/>
    <w:rsid w:val="00C655A9"/>
    <w:rsid w:val="00C65700"/>
    <w:rsid w:val="00C71644"/>
    <w:rsid w:val="00C83463"/>
    <w:rsid w:val="00C939DD"/>
    <w:rsid w:val="00CC51F8"/>
    <w:rsid w:val="00CD548A"/>
    <w:rsid w:val="00CE723B"/>
    <w:rsid w:val="00CF5254"/>
    <w:rsid w:val="00CF5CA5"/>
    <w:rsid w:val="00D10798"/>
    <w:rsid w:val="00D14172"/>
    <w:rsid w:val="00D519F4"/>
    <w:rsid w:val="00D5564F"/>
    <w:rsid w:val="00D57B55"/>
    <w:rsid w:val="00D71108"/>
    <w:rsid w:val="00D7558B"/>
    <w:rsid w:val="00D83FB4"/>
    <w:rsid w:val="00D97F58"/>
    <w:rsid w:val="00DB1919"/>
    <w:rsid w:val="00DC143B"/>
    <w:rsid w:val="00DC3433"/>
    <w:rsid w:val="00DC4167"/>
    <w:rsid w:val="00DD740A"/>
    <w:rsid w:val="00E007D3"/>
    <w:rsid w:val="00E074AC"/>
    <w:rsid w:val="00E308CD"/>
    <w:rsid w:val="00E309EC"/>
    <w:rsid w:val="00E371ED"/>
    <w:rsid w:val="00E57E2A"/>
    <w:rsid w:val="00E7435E"/>
    <w:rsid w:val="00E8049A"/>
    <w:rsid w:val="00E82240"/>
    <w:rsid w:val="00E94A69"/>
    <w:rsid w:val="00EA7E2C"/>
    <w:rsid w:val="00ED017E"/>
    <w:rsid w:val="00ED0AD7"/>
    <w:rsid w:val="00ED3132"/>
    <w:rsid w:val="00ED5BDA"/>
    <w:rsid w:val="00EE4B93"/>
    <w:rsid w:val="00EF4625"/>
    <w:rsid w:val="00F05AD4"/>
    <w:rsid w:val="00F077E9"/>
    <w:rsid w:val="00F22416"/>
    <w:rsid w:val="00F36E03"/>
    <w:rsid w:val="00F40352"/>
    <w:rsid w:val="00F64591"/>
    <w:rsid w:val="00F7273A"/>
    <w:rsid w:val="00F7449A"/>
    <w:rsid w:val="00FA6FF6"/>
    <w:rsid w:val="00FC0487"/>
    <w:rsid w:val="00FC50AA"/>
    <w:rsid w:val="00FC7B76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75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7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2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A7E2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97F58"/>
    <w:rPr>
      <w:b/>
      <w:bCs/>
    </w:rPr>
  </w:style>
  <w:style w:type="paragraph" w:customStyle="1" w:styleId="BodyText21">
    <w:name w:val="Body Text 21"/>
    <w:basedOn w:val="Normalny"/>
    <w:rsid w:val="009236DF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table" w:styleId="Tabela-Siatka">
    <w:name w:val="Table Grid"/>
    <w:basedOn w:val="Standardowy"/>
    <w:uiPriority w:val="39"/>
    <w:rsid w:val="0057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21DB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45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45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D844-CDC9-4024-A5D8-7BFF0904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Stankiewicz-Bieniek</dc:creator>
  <cp:keywords/>
  <dc:description/>
  <cp:lastModifiedBy>Adam Jastrzębski</cp:lastModifiedBy>
  <cp:revision>29</cp:revision>
  <cp:lastPrinted>2020-07-17T10:08:00Z</cp:lastPrinted>
  <dcterms:created xsi:type="dcterms:W3CDTF">2022-07-11T12:06:00Z</dcterms:created>
  <dcterms:modified xsi:type="dcterms:W3CDTF">2023-03-21T19:14:00Z</dcterms:modified>
</cp:coreProperties>
</file>