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7E98" w:rsidRDefault="00295DDD" w:rsidP="00A277E5">
      <w:pPr>
        <w:spacing w:line="360" w:lineRule="auto"/>
        <w:jc w:val="center"/>
      </w:pPr>
      <w:bookmarkStart w:id="0" w:name="_GoBack"/>
      <w:bookmarkEnd w:id="0"/>
      <w:r>
        <w:t>Opis techniczny (OPZ)</w:t>
      </w:r>
    </w:p>
    <w:p w:rsidR="00295DDD" w:rsidRDefault="00295DDD" w:rsidP="00A277E5">
      <w:pPr>
        <w:spacing w:line="360" w:lineRule="auto"/>
        <w:jc w:val="center"/>
      </w:pPr>
      <w:r>
        <w:t xml:space="preserve">        Przedmiotem zamówienia jest: ,,Remont pomieszczeń Rejonu GDDKiA w Jędrzejowie przy ul. Kieleckiej 55”</w:t>
      </w:r>
    </w:p>
    <w:p w:rsidR="00357BF0" w:rsidRDefault="00357BF0" w:rsidP="00357BF0">
      <w:pPr>
        <w:spacing w:after="0" w:line="360" w:lineRule="auto"/>
        <w:jc w:val="both"/>
      </w:pPr>
    </w:p>
    <w:p w:rsidR="00034E4A" w:rsidRPr="00054AB7" w:rsidRDefault="00034E4A" w:rsidP="00034E4A">
      <w:pPr>
        <w:spacing w:after="0" w:line="360" w:lineRule="auto"/>
        <w:jc w:val="both"/>
        <w:rPr>
          <w:u w:val="single"/>
        </w:rPr>
      </w:pPr>
      <w:r w:rsidRPr="00054AB7">
        <w:rPr>
          <w:u w:val="single"/>
        </w:rPr>
        <w:t xml:space="preserve">Przed rozpoczęciem robót remontowych oraz podczas wykonywania każdego etapu prac, w tym wejścia ekipy remontowej do poszczególnych pomieszczeń, termin realizacji należy każdorazowo ustalić z Zamawiającym w związku z faktem, że prace będą wykonywane przy czynnym funkcjonowaniu budynku Rejonu. </w:t>
      </w:r>
    </w:p>
    <w:p w:rsidR="0020197D" w:rsidRDefault="0020197D" w:rsidP="00295DDD"/>
    <w:p w:rsidR="00295DDD" w:rsidRDefault="00295DDD" w:rsidP="00295DDD">
      <w:r>
        <w:t>Zakres robót:</w:t>
      </w:r>
    </w:p>
    <w:p w:rsidR="000F6310" w:rsidRDefault="000F6BDA" w:rsidP="00295DDD">
      <w:r>
        <w:t>- d</w:t>
      </w:r>
      <w:r w:rsidR="003C39B5">
        <w:t>emontaż starych grzejników elektrycznych,</w:t>
      </w:r>
    </w:p>
    <w:p w:rsidR="003C39B5" w:rsidRDefault="000F6BDA" w:rsidP="00295DDD">
      <w:r>
        <w:t>- d</w:t>
      </w:r>
      <w:r w:rsidR="003C39B5">
        <w:t>emontaż gniazd elektrycznyc</w:t>
      </w:r>
      <w:r w:rsidR="00491AE8">
        <w:t>h (do grzejników</w:t>
      </w:r>
      <w:r w:rsidR="003C39B5">
        <w:t>),</w:t>
      </w:r>
    </w:p>
    <w:p w:rsidR="000F6BDA" w:rsidRDefault="000F6BDA" w:rsidP="00295DDD">
      <w:r>
        <w:t xml:space="preserve">- przygotowanie ścian i sufitów do malowania (naprawa rys </w:t>
      </w:r>
      <w:r w:rsidR="00491AE8">
        <w:t>–</w:t>
      </w:r>
      <w:r>
        <w:t xml:space="preserve"> pęknięć</w:t>
      </w:r>
      <w:r w:rsidR="00491AE8">
        <w:t>,</w:t>
      </w:r>
      <w:r w:rsidR="00491AE8" w:rsidRPr="00491AE8">
        <w:t xml:space="preserve"> </w:t>
      </w:r>
      <w:r w:rsidR="00491AE8">
        <w:t>gruntowanie</w:t>
      </w:r>
      <w:r>
        <w:t>),</w:t>
      </w:r>
    </w:p>
    <w:p w:rsidR="00034E4A" w:rsidRPr="00034E4A" w:rsidRDefault="00034E4A" w:rsidP="00034E4A">
      <w:pPr>
        <w:spacing w:line="360" w:lineRule="auto"/>
        <w:ind w:left="142" w:hanging="142"/>
        <w:rPr>
          <w:bCs/>
        </w:rPr>
      </w:pPr>
      <w:r w:rsidRPr="00034E4A">
        <w:t>- właściwe przygotowanie podłoża pod ułożenie nowej wykładziny zgodnie z zaleceniami producenta (m.in.: mycie, demontaż paneli, naprawa, wylewka samopoziomująca)</w:t>
      </w:r>
    </w:p>
    <w:p w:rsidR="000F6BDA" w:rsidRDefault="000F6BDA" w:rsidP="00295DDD">
      <w:r>
        <w:t xml:space="preserve">- </w:t>
      </w:r>
      <w:r w:rsidR="0030070F">
        <w:t>m</w:t>
      </w:r>
      <w:r>
        <w:t xml:space="preserve">alowanie </w:t>
      </w:r>
      <w:r w:rsidR="0030070F">
        <w:t>sufitów i</w:t>
      </w:r>
      <w:r w:rsidR="0030070F" w:rsidRPr="0030070F">
        <w:t xml:space="preserve"> </w:t>
      </w:r>
      <w:r w:rsidR="0030070F">
        <w:t>ścian w tym lam</w:t>
      </w:r>
      <w:r w:rsidR="00034E4A">
        <w:t>p</w:t>
      </w:r>
      <w:r w:rsidR="0030070F">
        <w:t>erii,</w:t>
      </w:r>
    </w:p>
    <w:p w:rsidR="0030070F" w:rsidRDefault="0030070F" w:rsidP="00295DDD">
      <w:r>
        <w:t>- ułożenie nowej wykładziny – lamele,</w:t>
      </w:r>
    </w:p>
    <w:p w:rsidR="0030070F" w:rsidRDefault="0030070F" w:rsidP="00295DDD">
      <w:r>
        <w:t>- dostawa i montaż nowych grzejników ściennych elektrycznych,</w:t>
      </w:r>
    </w:p>
    <w:p w:rsidR="0030070F" w:rsidRDefault="0030070F" w:rsidP="00295DDD">
      <w:r>
        <w:t>- montaż nowych gniazd elektrycznych do nowych grzejników,</w:t>
      </w:r>
    </w:p>
    <w:p w:rsidR="0030070F" w:rsidRDefault="00AF5469" w:rsidP="00295DDD">
      <w:r>
        <w:t>- dostawa i montaż drzwi wewnętrznych,</w:t>
      </w:r>
    </w:p>
    <w:p w:rsidR="00AF5469" w:rsidRDefault="00AF5469" w:rsidP="00AF5469">
      <w:pPr>
        <w:spacing w:line="276" w:lineRule="auto"/>
      </w:pPr>
      <w:r>
        <w:t xml:space="preserve">- systematyczne wynoszenie mebli z pomieszczeń na czas trwania prac i ponowne </w:t>
      </w:r>
    </w:p>
    <w:p w:rsidR="00AF5469" w:rsidRDefault="00AF5469" w:rsidP="00AF5469">
      <w:pPr>
        <w:spacing w:line="276" w:lineRule="auto"/>
      </w:pPr>
      <w:r>
        <w:t xml:space="preserve">   wniesienie z ustawieniem,</w:t>
      </w:r>
    </w:p>
    <w:p w:rsidR="00AF5469" w:rsidRDefault="00AF5469" w:rsidP="00AF5469">
      <w:pPr>
        <w:spacing w:line="276" w:lineRule="auto"/>
      </w:pPr>
      <w:r>
        <w:t>- zabezpieczenie folią lamp, okien, parapetów, klimatyzatorów na czas wykonywania</w:t>
      </w:r>
    </w:p>
    <w:p w:rsidR="00980E2C" w:rsidRDefault="00230551" w:rsidP="00AF5469">
      <w:pPr>
        <w:spacing w:line="276" w:lineRule="auto"/>
      </w:pPr>
      <w:r>
        <w:t xml:space="preserve">   robót,</w:t>
      </w:r>
    </w:p>
    <w:p w:rsidR="00230551" w:rsidRPr="00F95A65" w:rsidRDefault="00230551" w:rsidP="00230551">
      <w:pPr>
        <w:spacing w:line="360" w:lineRule="auto"/>
        <w:ind w:left="142" w:hanging="142"/>
      </w:pPr>
      <w:r w:rsidRPr="00F95A65">
        <w:t>- sprzątanie, mycie pomieszczeń oraz otoczenia budynku Rejonu po zakończeniu remontu (jeżeli zajdzie konieczność).</w:t>
      </w:r>
    </w:p>
    <w:p w:rsidR="00230551" w:rsidRDefault="00230551" w:rsidP="00AF5469">
      <w:pPr>
        <w:spacing w:line="276" w:lineRule="auto"/>
      </w:pPr>
    </w:p>
    <w:p w:rsidR="000F6BDA" w:rsidRDefault="000F6BDA" w:rsidP="000F6BDA">
      <w:pPr>
        <w:spacing w:after="0" w:line="360" w:lineRule="auto"/>
        <w:jc w:val="both"/>
      </w:pPr>
      <w:r>
        <w:rPr>
          <w:color w:val="FF0000"/>
        </w:rPr>
        <w:t xml:space="preserve">                </w:t>
      </w:r>
      <w:r>
        <w:t>Szczegółowy zakres zamówienia obejmuje wykonanie prac wymienionych w przedmiarze robót oraz czynności do wykonania wynikających z danego zakresu zawartego w poszczególnej pozycji KNR itp.</w:t>
      </w:r>
    </w:p>
    <w:p w:rsidR="00295DDD" w:rsidRDefault="00295DDD" w:rsidP="00295DDD"/>
    <w:p w:rsidR="00295DDD" w:rsidRDefault="00295DDD" w:rsidP="00295DDD">
      <w:r>
        <w:t>Pomieszczenia przeznaczone do remontu:</w:t>
      </w:r>
    </w:p>
    <w:p w:rsidR="00295DDD" w:rsidRDefault="00295DDD" w:rsidP="00295DDD">
      <w:r>
        <w:t xml:space="preserve">- przedsionek, </w:t>
      </w:r>
      <w:proofErr w:type="spellStart"/>
      <w:r>
        <w:t>holl</w:t>
      </w:r>
      <w:proofErr w:type="spellEnd"/>
      <w:r>
        <w:t xml:space="preserve">, aneks kuchenny, </w:t>
      </w:r>
      <w:proofErr w:type="spellStart"/>
      <w:r>
        <w:t>wc</w:t>
      </w:r>
      <w:proofErr w:type="spellEnd"/>
      <w:r w:rsidR="000F6310">
        <w:t>.</w:t>
      </w:r>
    </w:p>
    <w:p w:rsidR="00295DDD" w:rsidRDefault="00295DDD" w:rsidP="00295DDD">
      <w:r>
        <w:t xml:space="preserve">- sekretariat, </w:t>
      </w:r>
      <w:r w:rsidR="000F6310">
        <w:t>zespół techniczny, kierownik rejonu, pomieszczenie administracji.</w:t>
      </w:r>
    </w:p>
    <w:p w:rsidR="00AB4662" w:rsidRDefault="00AB4662" w:rsidP="00295DDD"/>
    <w:p w:rsidR="00C07B4B" w:rsidRDefault="00C07B4B" w:rsidP="00AB4662">
      <w:pPr>
        <w:rPr>
          <w:bCs/>
          <w:u w:val="single"/>
        </w:rPr>
      </w:pPr>
    </w:p>
    <w:p w:rsidR="00C07B4B" w:rsidRDefault="00C07B4B" w:rsidP="00AB4662">
      <w:pPr>
        <w:rPr>
          <w:bCs/>
          <w:u w:val="single"/>
        </w:rPr>
      </w:pPr>
    </w:p>
    <w:p w:rsidR="00C07B4B" w:rsidRDefault="00C07B4B" w:rsidP="00AB4662">
      <w:pPr>
        <w:rPr>
          <w:bCs/>
          <w:u w:val="single"/>
        </w:rPr>
      </w:pPr>
    </w:p>
    <w:p w:rsidR="00042510" w:rsidRDefault="00042510" w:rsidP="00AB4662">
      <w:pPr>
        <w:rPr>
          <w:bCs/>
          <w:u w:val="single"/>
        </w:rPr>
      </w:pPr>
      <w:r>
        <w:rPr>
          <w:bCs/>
          <w:u w:val="single"/>
        </w:rPr>
        <w:t>Malowanie sufitów i ścian:</w:t>
      </w:r>
    </w:p>
    <w:p w:rsidR="00042510" w:rsidRDefault="00042510" w:rsidP="00042510">
      <w:pPr>
        <w:pStyle w:val="Default"/>
        <w:spacing w:line="276" w:lineRule="auto"/>
        <w:jc w:val="both"/>
        <w:rPr>
          <w:rFonts w:ascii="Verdana" w:hAnsi="Verdana"/>
          <w:color w:val="auto"/>
          <w:sz w:val="20"/>
          <w:szCs w:val="20"/>
        </w:rPr>
      </w:pPr>
    </w:p>
    <w:p w:rsidR="00230551" w:rsidRPr="00230551" w:rsidRDefault="00230551" w:rsidP="00230551">
      <w:pPr>
        <w:pStyle w:val="Default"/>
        <w:spacing w:line="360" w:lineRule="auto"/>
        <w:jc w:val="both"/>
        <w:rPr>
          <w:rFonts w:ascii="Verdana" w:hAnsi="Verdana"/>
          <w:color w:val="auto"/>
          <w:sz w:val="20"/>
          <w:szCs w:val="20"/>
        </w:rPr>
      </w:pPr>
      <w:r w:rsidRPr="00230551">
        <w:rPr>
          <w:rFonts w:ascii="Verdana" w:hAnsi="Verdana"/>
          <w:color w:val="auto"/>
          <w:sz w:val="20"/>
          <w:szCs w:val="20"/>
        </w:rPr>
        <w:t>Prace przygotowawcze.</w:t>
      </w:r>
    </w:p>
    <w:p w:rsidR="00230551" w:rsidRPr="00230551" w:rsidRDefault="00230551" w:rsidP="00230551">
      <w:pPr>
        <w:pStyle w:val="Default"/>
        <w:spacing w:line="360" w:lineRule="auto"/>
        <w:jc w:val="both"/>
        <w:rPr>
          <w:rFonts w:ascii="Verdana" w:hAnsi="Verdana"/>
          <w:color w:val="auto"/>
          <w:sz w:val="20"/>
          <w:szCs w:val="20"/>
        </w:rPr>
      </w:pPr>
      <w:r w:rsidRPr="00230551">
        <w:rPr>
          <w:rFonts w:ascii="Verdana" w:hAnsi="Verdana"/>
          <w:color w:val="auto"/>
          <w:sz w:val="20"/>
          <w:szCs w:val="20"/>
        </w:rPr>
        <w:t xml:space="preserve">Wszystkie meble z pomieszczenia przed rozpoczęciem malowania powinny być wyniesione a okna, parapety, drzwi, lampy, klimatyzatory zabezpieczone folią. </w:t>
      </w:r>
    </w:p>
    <w:p w:rsidR="00230551" w:rsidRDefault="00230551" w:rsidP="00042510">
      <w:pPr>
        <w:pStyle w:val="Default"/>
        <w:spacing w:line="360" w:lineRule="auto"/>
        <w:jc w:val="both"/>
        <w:rPr>
          <w:rFonts w:ascii="Verdana" w:hAnsi="Verdana"/>
          <w:color w:val="auto"/>
          <w:sz w:val="20"/>
          <w:szCs w:val="20"/>
        </w:rPr>
      </w:pPr>
    </w:p>
    <w:p w:rsidR="00042510" w:rsidRDefault="00042510" w:rsidP="00042510">
      <w:pPr>
        <w:pStyle w:val="Default"/>
        <w:spacing w:line="360" w:lineRule="auto"/>
        <w:jc w:val="both"/>
        <w:rPr>
          <w:rFonts w:ascii="Verdana" w:hAnsi="Verdana"/>
          <w:color w:val="auto"/>
          <w:sz w:val="20"/>
          <w:szCs w:val="20"/>
        </w:rPr>
      </w:pPr>
      <w:r>
        <w:rPr>
          <w:rFonts w:ascii="Verdana" w:hAnsi="Verdana"/>
          <w:color w:val="auto"/>
          <w:sz w:val="20"/>
          <w:szCs w:val="20"/>
        </w:rPr>
        <w:t>Przygotowanie podłoża.</w:t>
      </w:r>
    </w:p>
    <w:p w:rsidR="00042510" w:rsidRDefault="00042510" w:rsidP="00042510">
      <w:pPr>
        <w:pStyle w:val="Default"/>
        <w:spacing w:line="360" w:lineRule="auto"/>
        <w:jc w:val="both"/>
        <w:rPr>
          <w:rFonts w:ascii="Verdana" w:hAnsi="Verdana"/>
          <w:color w:val="auto"/>
          <w:sz w:val="20"/>
          <w:szCs w:val="20"/>
        </w:rPr>
      </w:pPr>
      <w:r w:rsidRPr="00757CE3">
        <w:rPr>
          <w:rFonts w:ascii="Verdana" w:hAnsi="Verdana"/>
          <w:color w:val="auto"/>
          <w:sz w:val="20"/>
          <w:szCs w:val="20"/>
        </w:rPr>
        <w:t>Wszelkie uszkodzenia tynków (pęknięcia, rysy ) powinny być usunię</w:t>
      </w:r>
      <w:r>
        <w:rPr>
          <w:rFonts w:ascii="Verdana" w:hAnsi="Verdana"/>
          <w:color w:val="auto"/>
          <w:sz w:val="20"/>
          <w:szCs w:val="20"/>
        </w:rPr>
        <w:t>te przez wypełnienie odpowiednią</w:t>
      </w:r>
      <w:r w:rsidRPr="00757CE3">
        <w:rPr>
          <w:rFonts w:ascii="Verdana" w:hAnsi="Verdana"/>
          <w:color w:val="auto"/>
          <w:sz w:val="20"/>
          <w:szCs w:val="20"/>
        </w:rPr>
        <w:t xml:space="preserve"> zaprawą i zatarte do równej powierzchni. Powierzchnia tynków powinna być pozbaw</w:t>
      </w:r>
      <w:r w:rsidR="00491AE8">
        <w:rPr>
          <w:rFonts w:ascii="Verdana" w:hAnsi="Verdana"/>
          <w:color w:val="auto"/>
          <w:sz w:val="20"/>
          <w:szCs w:val="20"/>
        </w:rPr>
        <w:t>iona zanieczyszczeń (np. kurzu</w:t>
      </w:r>
      <w:r w:rsidRPr="00757CE3">
        <w:rPr>
          <w:rFonts w:ascii="Verdana" w:hAnsi="Verdana"/>
          <w:color w:val="auto"/>
          <w:sz w:val="20"/>
          <w:szCs w:val="20"/>
        </w:rPr>
        <w:t>, tłuszczu</w:t>
      </w:r>
      <w:r>
        <w:rPr>
          <w:rFonts w:ascii="Verdana" w:hAnsi="Verdana"/>
          <w:color w:val="auto"/>
          <w:sz w:val="20"/>
          <w:szCs w:val="20"/>
        </w:rPr>
        <w:t>, brudu</w:t>
      </w:r>
      <w:r w:rsidRPr="00757CE3">
        <w:rPr>
          <w:rFonts w:ascii="Verdana" w:hAnsi="Verdana"/>
          <w:color w:val="auto"/>
          <w:sz w:val="20"/>
          <w:szCs w:val="20"/>
        </w:rPr>
        <w:t>). Wszelkie miejsca</w:t>
      </w:r>
      <w:r>
        <w:rPr>
          <w:rFonts w:ascii="Verdana" w:hAnsi="Verdana"/>
          <w:color w:val="auto"/>
          <w:sz w:val="20"/>
          <w:szCs w:val="20"/>
        </w:rPr>
        <w:t xml:space="preserve"> odpadania starej powłoki</w:t>
      </w:r>
      <w:r w:rsidRPr="00757CE3">
        <w:rPr>
          <w:rFonts w:ascii="Verdana" w:hAnsi="Verdana"/>
          <w:color w:val="auto"/>
          <w:sz w:val="20"/>
          <w:szCs w:val="20"/>
        </w:rPr>
        <w:t xml:space="preserve"> należy zlikwidować. Podłoże musi być nośne, odtłuszczone, czyste i suche oraz wolne od plam i wykwitów. </w:t>
      </w:r>
    </w:p>
    <w:p w:rsidR="00042510" w:rsidRDefault="00042510" w:rsidP="00042510">
      <w:pPr>
        <w:pStyle w:val="Default"/>
        <w:spacing w:line="360" w:lineRule="auto"/>
        <w:jc w:val="both"/>
        <w:rPr>
          <w:rFonts w:ascii="Verdana" w:hAnsi="Verdana"/>
          <w:color w:val="auto"/>
          <w:sz w:val="20"/>
          <w:szCs w:val="20"/>
        </w:rPr>
      </w:pPr>
      <w:r>
        <w:rPr>
          <w:rFonts w:ascii="Verdana" w:hAnsi="Verdana"/>
          <w:color w:val="auto"/>
          <w:sz w:val="20"/>
          <w:szCs w:val="20"/>
        </w:rPr>
        <w:t>Uszkodzenia na ścianach i sufitach nie są zlokalizowane w jednym miejscu lecz znajdują się</w:t>
      </w:r>
      <w:r w:rsidR="00491AE8">
        <w:rPr>
          <w:rFonts w:ascii="Verdana" w:hAnsi="Verdana"/>
          <w:color w:val="auto"/>
          <w:sz w:val="20"/>
          <w:szCs w:val="20"/>
        </w:rPr>
        <w:t xml:space="preserve"> w kilku miejscach</w:t>
      </w:r>
      <w:r>
        <w:rPr>
          <w:rFonts w:ascii="Verdana" w:hAnsi="Verdana"/>
          <w:color w:val="auto"/>
          <w:sz w:val="20"/>
          <w:szCs w:val="20"/>
        </w:rPr>
        <w:t>.</w:t>
      </w:r>
    </w:p>
    <w:p w:rsidR="00042510" w:rsidRDefault="00042510" w:rsidP="00042510">
      <w:pPr>
        <w:pStyle w:val="Default"/>
        <w:spacing w:line="360" w:lineRule="auto"/>
        <w:jc w:val="both"/>
        <w:rPr>
          <w:rFonts w:ascii="Verdana" w:hAnsi="Verdana"/>
          <w:color w:val="auto"/>
          <w:sz w:val="20"/>
          <w:szCs w:val="20"/>
        </w:rPr>
      </w:pPr>
    </w:p>
    <w:p w:rsidR="00042510" w:rsidRDefault="00042510" w:rsidP="00042510">
      <w:pPr>
        <w:pStyle w:val="Default"/>
        <w:spacing w:line="360" w:lineRule="auto"/>
        <w:jc w:val="both"/>
        <w:rPr>
          <w:rFonts w:ascii="Verdana" w:hAnsi="Verdana"/>
          <w:color w:val="auto"/>
          <w:sz w:val="20"/>
          <w:szCs w:val="20"/>
        </w:rPr>
      </w:pPr>
      <w:r>
        <w:rPr>
          <w:rFonts w:ascii="Verdana" w:hAnsi="Verdana"/>
          <w:color w:val="auto"/>
          <w:sz w:val="20"/>
          <w:szCs w:val="20"/>
        </w:rPr>
        <w:t>Malowanie.</w:t>
      </w:r>
    </w:p>
    <w:p w:rsidR="00E276DB" w:rsidRDefault="00E276DB" w:rsidP="00042510">
      <w:pPr>
        <w:pStyle w:val="Default"/>
        <w:spacing w:line="360" w:lineRule="auto"/>
        <w:jc w:val="both"/>
        <w:rPr>
          <w:rFonts w:ascii="Verdana" w:hAnsi="Verdana"/>
          <w:color w:val="auto"/>
          <w:sz w:val="20"/>
          <w:szCs w:val="20"/>
        </w:rPr>
      </w:pPr>
      <w:r>
        <w:rPr>
          <w:rFonts w:ascii="Verdana" w:hAnsi="Verdana"/>
          <w:color w:val="auto"/>
          <w:sz w:val="20"/>
          <w:szCs w:val="20"/>
        </w:rPr>
        <w:t xml:space="preserve">Sufity </w:t>
      </w:r>
      <w:r w:rsidR="00491AE8">
        <w:rPr>
          <w:rFonts w:ascii="Verdana" w:hAnsi="Verdana"/>
          <w:color w:val="auto"/>
          <w:sz w:val="20"/>
          <w:szCs w:val="20"/>
        </w:rPr>
        <w:t xml:space="preserve">- </w:t>
      </w:r>
      <w:r>
        <w:rPr>
          <w:rFonts w:ascii="Verdana" w:hAnsi="Verdana"/>
          <w:color w:val="auto"/>
          <w:sz w:val="20"/>
          <w:szCs w:val="20"/>
        </w:rPr>
        <w:t>kolor biały.</w:t>
      </w:r>
    </w:p>
    <w:p w:rsidR="00042510" w:rsidRDefault="00E276DB" w:rsidP="00042510">
      <w:pPr>
        <w:pStyle w:val="Default"/>
        <w:spacing w:line="360" w:lineRule="auto"/>
        <w:jc w:val="both"/>
        <w:rPr>
          <w:rFonts w:ascii="Verdana" w:hAnsi="Verdana"/>
          <w:color w:val="auto"/>
          <w:sz w:val="20"/>
          <w:szCs w:val="20"/>
        </w:rPr>
      </w:pPr>
      <w:r>
        <w:rPr>
          <w:rFonts w:ascii="Verdana" w:hAnsi="Verdana"/>
          <w:color w:val="auto"/>
          <w:sz w:val="20"/>
          <w:szCs w:val="20"/>
        </w:rPr>
        <w:t>Ściany</w:t>
      </w:r>
      <w:r w:rsidR="00491AE8">
        <w:rPr>
          <w:rFonts w:ascii="Verdana" w:hAnsi="Verdana"/>
          <w:color w:val="auto"/>
          <w:sz w:val="20"/>
          <w:szCs w:val="20"/>
        </w:rPr>
        <w:t xml:space="preserve"> - </w:t>
      </w:r>
      <w:r>
        <w:rPr>
          <w:rFonts w:ascii="Verdana" w:hAnsi="Verdana"/>
          <w:color w:val="auto"/>
          <w:sz w:val="20"/>
          <w:szCs w:val="20"/>
        </w:rPr>
        <w:t xml:space="preserve"> k</w:t>
      </w:r>
      <w:r w:rsidR="00042510">
        <w:rPr>
          <w:rFonts w:ascii="Verdana" w:hAnsi="Verdana"/>
          <w:color w:val="auto"/>
          <w:sz w:val="20"/>
          <w:szCs w:val="20"/>
        </w:rPr>
        <w:t>olor do ustalenia z Zamawiającym</w:t>
      </w:r>
      <w:r>
        <w:rPr>
          <w:rFonts w:ascii="Verdana" w:hAnsi="Verdana"/>
          <w:color w:val="auto"/>
          <w:sz w:val="20"/>
          <w:szCs w:val="20"/>
        </w:rPr>
        <w:t xml:space="preserve"> podczas przekazania terenu robót na podstawie </w:t>
      </w:r>
      <w:r w:rsidR="002C2CBA">
        <w:rPr>
          <w:rFonts w:ascii="Verdana" w:hAnsi="Verdana"/>
          <w:color w:val="auto"/>
          <w:sz w:val="20"/>
          <w:szCs w:val="20"/>
        </w:rPr>
        <w:t xml:space="preserve">przedstawionego </w:t>
      </w:r>
      <w:r>
        <w:rPr>
          <w:rFonts w:ascii="Verdana" w:hAnsi="Verdana"/>
          <w:color w:val="auto"/>
          <w:sz w:val="20"/>
          <w:szCs w:val="20"/>
        </w:rPr>
        <w:t>wzornika. Zamawiający preferuje kolory jasne typu beż, krem</w:t>
      </w:r>
      <w:r w:rsidR="002C2CBA">
        <w:rPr>
          <w:rFonts w:ascii="Verdana" w:hAnsi="Verdana"/>
          <w:color w:val="auto"/>
          <w:sz w:val="20"/>
          <w:szCs w:val="20"/>
        </w:rPr>
        <w:t xml:space="preserve">, </w:t>
      </w:r>
      <w:proofErr w:type="spellStart"/>
      <w:r w:rsidR="002C2CBA">
        <w:rPr>
          <w:rFonts w:ascii="Verdana" w:hAnsi="Verdana"/>
          <w:color w:val="auto"/>
          <w:sz w:val="20"/>
          <w:szCs w:val="20"/>
        </w:rPr>
        <w:t>ecru</w:t>
      </w:r>
      <w:proofErr w:type="spellEnd"/>
      <w:r>
        <w:rPr>
          <w:rFonts w:ascii="Verdana" w:hAnsi="Verdana"/>
          <w:color w:val="auto"/>
          <w:sz w:val="20"/>
          <w:szCs w:val="20"/>
        </w:rPr>
        <w:t xml:space="preserve">. </w:t>
      </w:r>
    </w:p>
    <w:p w:rsidR="00E276DB" w:rsidRDefault="00E276DB" w:rsidP="00042510">
      <w:pPr>
        <w:pStyle w:val="Default"/>
        <w:spacing w:line="360" w:lineRule="auto"/>
        <w:jc w:val="both"/>
        <w:rPr>
          <w:rFonts w:ascii="Verdana" w:hAnsi="Verdana"/>
          <w:color w:val="auto"/>
          <w:sz w:val="20"/>
          <w:szCs w:val="20"/>
        </w:rPr>
      </w:pPr>
    </w:p>
    <w:p w:rsidR="00042510" w:rsidRPr="00454F80" w:rsidRDefault="00042510" w:rsidP="00042510">
      <w:pPr>
        <w:spacing w:line="360" w:lineRule="auto"/>
        <w:jc w:val="both"/>
        <w:rPr>
          <w:rFonts w:cs="Times New Roman"/>
        </w:rPr>
      </w:pPr>
      <w:r w:rsidRPr="00454F80">
        <w:t>Farbę nanosić na podłoże w dwóch warstwa</w:t>
      </w:r>
      <w:r>
        <w:t>ch za pomocą wałka,</w:t>
      </w:r>
      <w:r w:rsidRPr="00454F80">
        <w:t xml:space="preserve"> pędzla</w:t>
      </w:r>
      <w:r>
        <w:t xml:space="preserve">, agregatu </w:t>
      </w:r>
      <w:r w:rsidRPr="00454F80">
        <w:t xml:space="preserve">. Drugą warstwę farby należy nanosić dopiero po wyschnięciu pierwszej. W celu uniknięcia różnic kolorystycznych niezbędne jest wykonanie powierzchni stanowiącej odrębną całość architektoniczną w jednym cyklu roboczym. Podczas nanoszenia i schnięcia farby powinna bezwzględnie występować </w:t>
      </w:r>
      <w:r>
        <w:t xml:space="preserve">stała </w:t>
      </w:r>
      <w:r w:rsidRPr="00454F80">
        <w:t>temperatura</w:t>
      </w:r>
      <w:r>
        <w:t>. Pomieszczenia</w:t>
      </w:r>
      <w:r w:rsidRPr="00454F80">
        <w:t xml:space="preserve"> </w:t>
      </w:r>
      <w:r>
        <w:t xml:space="preserve">po malowaniu należy wietrzyć. </w:t>
      </w:r>
    </w:p>
    <w:p w:rsidR="00042510" w:rsidRPr="00F75D6D" w:rsidRDefault="00042510" w:rsidP="00042510">
      <w:pPr>
        <w:autoSpaceDE w:val="0"/>
        <w:autoSpaceDN w:val="0"/>
        <w:adjustRightInd w:val="0"/>
        <w:spacing w:after="0" w:line="360" w:lineRule="auto"/>
        <w:jc w:val="both"/>
        <w:rPr>
          <w:rFonts w:cs="Arial"/>
        </w:rPr>
      </w:pPr>
      <w:r w:rsidRPr="00F75D6D">
        <w:rPr>
          <w:rFonts w:cs="Arial"/>
        </w:rPr>
        <w:t>Powierzchnie powłok nie powinny mieć uszkodzeń. Powinny być bez smug, prześwitów, plam i</w:t>
      </w:r>
      <w:r>
        <w:rPr>
          <w:rFonts w:cs="Arial"/>
        </w:rPr>
        <w:t xml:space="preserve"> </w:t>
      </w:r>
      <w:r w:rsidRPr="00F75D6D">
        <w:rPr>
          <w:rFonts w:cs="Arial"/>
        </w:rPr>
        <w:t>śladów pędzla. Nie dopuszcza się obecności spękań, łuszczenia się i odstawania powłoki od</w:t>
      </w:r>
      <w:r>
        <w:rPr>
          <w:rFonts w:cs="Arial"/>
        </w:rPr>
        <w:t xml:space="preserve"> podłoż</w:t>
      </w:r>
      <w:r w:rsidRPr="00F75D6D">
        <w:rPr>
          <w:rFonts w:cs="Arial"/>
        </w:rPr>
        <w:t>a oraz widocznych łączeń i poprawek. Dopuszcza się chropowatość powłoki</w:t>
      </w:r>
      <w:r>
        <w:rPr>
          <w:rFonts w:cs="Arial"/>
        </w:rPr>
        <w:t xml:space="preserve"> </w:t>
      </w:r>
      <w:r w:rsidRPr="00F75D6D">
        <w:rPr>
          <w:rFonts w:cs="Arial"/>
        </w:rPr>
        <w:t>odpowiadającą rodz</w:t>
      </w:r>
      <w:r>
        <w:rPr>
          <w:rFonts w:cs="Arial"/>
        </w:rPr>
        <w:t>ajowi faktury pokrywanego podłoż</w:t>
      </w:r>
      <w:r w:rsidRPr="00F75D6D">
        <w:rPr>
          <w:rFonts w:cs="Arial"/>
        </w:rPr>
        <w:t>a. Powłoka nie powinna ścierać się przy</w:t>
      </w:r>
      <w:r>
        <w:rPr>
          <w:rFonts w:cs="Arial"/>
        </w:rPr>
        <w:t xml:space="preserve"> </w:t>
      </w:r>
      <w:r w:rsidRPr="00F75D6D">
        <w:rPr>
          <w:rFonts w:cs="Arial"/>
        </w:rPr>
        <w:t>pocieraniu tkaniną oraz wykazywać rozcierających grudek pigmentu i wypełniaczy. Wykonane powłoki nie powinny wydzielać przykrego zapachu i zawierać substancji szkodliwych</w:t>
      </w:r>
      <w:r>
        <w:rPr>
          <w:rFonts w:cs="Arial"/>
        </w:rPr>
        <w:t xml:space="preserve"> </w:t>
      </w:r>
      <w:r w:rsidRPr="00F75D6D">
        <w:rPr>
          <w:rFonts w:cs="Arial"/>
        </w:rPr>
        <w:t>dla zdrowia.</w:t>
      </w:r>
      <w:r>
        <w:rPr>
          <w:rFonts w:cs="Arial"/>
        </w:rPr>
        <w:t xml:space="preserve"> </w:t>
      </w:r>
      <w:r w:rsidRPr="00F75D6D">
        <w:rPr>
          <w:rFonts w:cs="Arial"/>
        </w:rPr>
        <w:t>Barwy powłok powinny być jednolite i równomierne, bez smug i plam oraz być zgodne z wzorcem</w:t>
      </w:r>
      <w:r>
        <w:rPr>
          <w:rFonts w:cs="Arial"/>
        </w:rPr>
        <w:t xml:space="preserve"> </w:t>
      </w:r>
      <w:r w:rsidRPr="00F75D6D">
        <w:rPr>
          <w:rFonts w:cs="Arial"/>
        </w:rPr>
        <w:t>uzgodnionym miedzy Wykonawcą a Inwestorem.</w:t>
      </w:r>
    </w:p>
    <w:p w:rsidR="00042510" w:rsidRPr="00F75D6D" w:rsidRDefault="00042510" w:rsidP="00042510">
      <w:pPr>
        <w:autoSpaceDE w:val="0"/>
        <w:autoSpaceDN w:val="0"/>
        <w:adjustRightInd w:val="0"/>
        <w:spacing w:after="0" w:line="360" w:lineRule="auto"/>
        <w:jc w:val="both"/>
        <w:rPr>
          <w:rFonts w:cs="Arial"/>
        </w:rPr>
      </w:pPr>
      <w:r w:rsidRPr="00F75D6D">
        <w:rPr>
          <w:rFonts w:cs="Arial"/>
        </w:rPr>
        <w:t xml:space="preserve">Powłoki powinny być niezmywalne przy stosowaniu środków myjących i dezynfekujących </w:t>
      </w:r>
    </w:p>
    <w:p w:rsidR="00042510" w:rsidRPr="00F75D6D" w:rsidRDefault="00042510" w:rsidP="00042510">
      <w:pPr>
        <w:autoSpaceDE w:val="0"/>
        <w:autoSpaceDN w:val="0"/>
        <w:adjustRightInd w:val="0"/>
        <w:spacing w:after="0" w:line="360" w:lineRule="auto"/>
        <w:jc w:val="both"/>
        <w:rPr>
          <w:rFonts w:cs="Arial"/>
        </w:rPr>
      </w:pPr>
      <w:r w:rsidRPr="00F75D6D">
        <w:rPr>
          <w:rFonts w:cs="Arial"/>
        </w:rPr>
        <w:t>ora</w:t>
      </w:r>
      <w:r>
        <w:rPr>
          <w:rFonts w:cs="Arial"/>
        </w:rPr>
        <w:t>z odporne na tarcie na sucho i n</w:t>
      </w:r>
      <w:r w:rsidRPr="00F75D6D">
        <w:rPr>
          <w:rFonts w:cs="Arial"/>
        </w:rPr>
        <w:t>a szorowanie</w:t>
      </w:r>
      <w:r>
        <w:rPr>
          <w:rFonts w:cs="Arial"/>
        </w:rPr>
        <w:t>.</w:t>
      </w:r>
    </w:p>
    <w:p w:rsidR="00042510" w:rsidRDefault="00042510" w:rsidP="00042510">
      <w:pPr>
        <w:pStyle w:val="Default"/>
        <w:spacing w:line="360" w:lineRule="auto"/>
        <w:jc w:val="both"/>
        <w:rPr>
          <w:rFonts w:ascii="Verdana" w:hAnsi="Verdana"/>
          <w:color w:val="auto"/>
          <w:sz w:val="20"/>
          <w:szCs w:val="20"/>
        </w:rPr>
      </w:pPr>
    </w:p>
    <w:p w:rsidR="00C07B4B" w:rsidRDefault="00C07B4B" w:rsidP="004C0222">
      <w:pPr>
        <w:autoSpaceDE w:val="0"/>
        <w:autoSpaceDN w:val="0"/>
        <w:adjustRightInd w:val="0"/>
        <w:spacing w:after="0" w:line="360" w:lineRule="auto"/>
        <w:jc w:val="both"/>
        <w:rPr>
          <w:rFonts w:cs="Arial"/>
        </w:rPr>
      </w:pPr>
    </w:p>
    <w:p w:rsidR="00C07B4B" w:rsidRDefault="00C07B4B" w:rsidP="004C0222">
      <w:pPr>
        <w:autoSpaceDE w:val="0"/>
        <w:autoSpaceDN w:val="0"/>
        <w:adjustRightInd w:val="0"/>
        <w:spacing w:after="0" w:line="360" w:lineRule="auto"/>
        <w:jc w:val="both"/>
        <w:rPr>
          <w:rFonts w:cs="Arial"/>
        </w:rPr>
      </w:pPr>
    </w:p>
    <w:p w:rsidR="00C07B4B" w:rsidRDefault="00C07B4B" w:rsidP="004C0222">
      <w:pPr>
        <w:autoSpaceDE w:val="0"/>
        <w:autoSpaceDN w:val="0"/>
        <w:adjustRightInd w:val="0"/>
        <w:spacing w:after="0" w:line="360" w:lineRule="auto"/>
        <w:jc w:val="both"/>
        <w:rPr>
          <w:rFonts w:cs="Arial"/>
        </w:rPr>
      </w:pPr>
    </w:p>
    <w:p w:rsidR="004C0222" w:rsidRDefault="004C0222" w:rsidP="004C0222">
      <w:pPr>
        <w:autoSpaceDE w:val="0"/>
        <w:autoSpaceDN w:val="0"/>
        <w:adjustRightInd w:val="0"/>
        <w:spacing w:after="0" w:line="360" w:lineRule="auto"/>
        <w:jc w:val="both"/>
        <w:rPr>
          <w:rFonts w:cs="Arial"/>
        </w:rPr>
      </w:pPr>
      <w:r>
        <w:rPr>
          <w:rFonts w:cs="Arial"/>
        </w:rPr>
        <w:t>Farby stosowane w pomieszczeniach powinny spełniać następujące parametry:</w:t>
      </w:r>
    </w:p>
    <w:p w:rsidR="004C0222" w:rsidRDefault="004C0222" w:rsidP="004C0222">
      <w:pPr>
        <w:shd w:val="clear" w:color="auto" w:fill="FFFFFF"/>
        <w:spacing w:after="0" w:line="360" w:lineRule="auto"/>
        <w:rPr>
          <w:rFonts w:eastAsia="Times New Roman" w:cs="Arial"/>
          <w:lang w:eastAsia="pl-PL"/>
        </w:rPr>
      </w:pPr>
      <w:r>
        <w:rPr>
          <w:rFonts w:cs="Arial"/>
        </w:rPr>
        <w:t xml:space="preserve">- </w:t>
      </w:r>
      <w:r w:rsidRPr="00697793">
        <w:rPr>
          <w:rFonts w:eastAsia="Times New Roman" w:cs="Arial"/>
          <w:lang w:eastAsia="pl-PL"/>
        </w:rPr>
        <w:t>trwałość koloru (barwy) – farba kolorowa nie może blaknąć przez długi okres, a farba</w:t>
      </w:r>
    </w:p>
    <w:p w:rsidR="004C0222" w:rsidRPr="00697793" w:rsidRDefault="004C0222" w:rsidP="004C0222">
      <w:pPr>
        <w:shd w:val="clear" w:color="auto" w:fill="FFFFFF"/>
        <w:spacing w:after="0" w:line="360" w:lineRule="auto"/>
        <w:rPr>
          <w:rFonts w:eastAsia="Times New Roman" w:cs="Arial"/>
          <w:lang w:eastAsia="pl-PL"/>
        </w:rPr>
      </w:pPr>
      <w:r>
        <w:rPr>
          <w:rFonts w:eastAsia="Times New Roman" w:cs="Arial"/>
          <w:lang w:eastAsia="pl-PL"/>
        </w:rPr>
        <w:t xml:space="preserve"> </w:t>
      </w:r>
      <w:r w:rsidRPr="00697793">
        <w:rPr>
          <w:rFonts w:eastAsia="Times New Roman" w:cs="Arial"/>
          <w:lang w:eastAsia="pl-PL"/>
        </w:rPr>
        <w:t xml:space="preserve"> biała żółknąć,</w:t>
      </w:r>
    </w:p>
    <w:p w:rsidR="004C0222" w:rsidRDefault="004C0222" w:rsidP="004C0222">
      <w:pPr>
        <w:shd w:val="clear" w:color="auto" w:fill="FFFFFF"/>
        <w:spacing w:after="0" w:line="360" w:lineRule="auto"/>
        <w:rPr>
          <w:rFonts w:eastAsia="Times New Roman" w:cs="Arial"/>
          <w:lang w:eastAsia="pl-PL"/>
        </w:rPr>
      </w:pPr>
      <w:r>
        <w:rPr>
          <w:rFonts w:eastAsia="Times New Roman" w:cs="Arial"/>
          <w:lang w:eastAsia="pl-PL"/>
        </w:rPr>
        <w:t xml:space="preserve">- </w:t>
      </w:r>
      <w:r w:rsidRPr="00697793">
        <w:rPr>
          <w:rFonts w:eastAsia="Times New Roman" w:cs="Arial"/>
          <w:lang w:eastAsia="pl-PL"/>
        </w:rPr>
        <w:t>ogólna trwałość farby – powłoka malarska nie powinna się łuszczyć i odpadać z</w:t>
      </w:r>
    </w:p>
    <w:p w:rsidR="004C0222" w:rsidRPr="00697793" w:rsidRDefault="004C0222" w:rsidP="004C0222">
      <w:pPr>
        <w:shd w:val="clear" w:color="auto" w:fill="FFFFFF"/>
        <w:spacing w:after="0" w:line="360" w:lineRule="auto"/>
        <w:rPr>
          <w:rFonts w:eastAsia="Times New Roman" w:cs="Arial"/>
          <w:lang w:eastAsia="pl-PL"/>
        </w:rPr>
      </w:pPr>
      <w:r w:rsidRPr="00697793">
        <w:rPr>
          <w:rFonts w:eastAsia="Times New Roman" w:cs="Arial"/>
          <w:lang w:eastAsia="pl-PL"/>
        </w:rPr>
        <w:t xml:space="preserve"> </w:t>
      </w:r>
      <w:r>
        <w:rPr>
          <w:rFonts w:eastAsia="Times New Roman" w:cs="Arial"/>
          <w:lang w:eastAsia="pl-PL"/>
        </w:rPr>
        <w:t xml:space="preserve"> </w:t>
      </w:r>
      <w:r w:rsidRPr="00697793">
        <w:rPr>
          <w:rFonts w:eastAsia="Times New Roman" w:cs="Arial"/>
          <w:lang w:eastAsia="pl-PL"/>
        </w:rPr>
        <w:t>wymalowanej powierzchni, </w:t>
      </w:r>
    </w:p>
    <w:p w:rsidR="004C0222" w:rsidRPr="00697793" w:rsidRDefault="004C0222" w:rsidP="004C0222">
      <w:pPr>
        <w:shd w:val="clear" w:color="auto" w:fill="FFFFFF"/>
        <w:spacing w:after="0" w:line="360" w:lineRule="auto"/>
        <w:rPr>
          <w:rFonts w:eastAsia="Times New Roman" w:cs="Arial"/>
          <w:lang w:eastAsia="pl-PL"/>
        </w:rPr>
      </w:pPr>
      <w:r>
        <w:rPr>
          <w:rFonts w:eastAsia="Times New Roman" w:cs="Arial"/>
          <w:lang w:eastAsia="pl-PL"/>
        </w:rPr>
        <w:t xml:space="preserve">- </w:t>
      </w:r>
      <w:r w:rsidRPr="00697793">
        <w:rPr>
          <w:rFonts w:eastAsia="Times New Roman" w:cs="Arial"/>
          <w:lang w:eastAsia="pl-PL"/>
        </w:rPr>
        <w:t xml:space="preserve">zdolność krycia malowanej powierzchni </w:t>
      </w:r>
    </w:p>
    <w:p w:rsidR="004C0222" w:rsidRPr="00697793" w:rsidRDefault="004C0222" w:rsidP="004C0222">
      <w:pPr>
        <w:shd w:val="clear" w:color="auto" w:fill="FFFFFF"/>
        <w:spacing w:after="0" w:line="360" w:lineRule="auto"/>
        <w:rPr>
          <w:rFonts w:eastAsia="Times New Roman" w:cs="Arial"/>
          <w:lang w:eastAsia="pl-PL"/>
        </w:rPr>
      </w:pPr>
      <w:r>
        <w:rPr>
          <w:rFonts w:eastAsia="Times New Roman" w:cs="Arial"/>
          <w:lang w:eastAsia="pl-PL"/>
        </w:rPr>
        <w:t>- brak emisji</w:t>
      </w:r>
      <w:r w:rsidRPr="00697793">
        <w:rPr>
          <w:rFonts w:eastAsia="Times New Roman" w:cs="Arial"/>
          <w:lang w:eastAsia="pl-PL"/>
        </w:rPr>
        <w:t xml:space="preserve"> sz</w:t>
      </w:r>
      <w:r>
        <w:rPr>
          <w:rFonts w:eastAsia="Times New Roman" w:cs="Arial"/>
          <w:lang w:eastAsia="pl-PL"/>
        </w:rPr>
        <w:t>kodliwych substancji i związków</w:t>
      </w:r>
      <w:r w:rsidRPr="00697793">
        <w:rPr>
          <w:rFonts w:eastAsia="Times New Roman" w:cs="Arial"/>
          <w:lang w:eastAsia="pl-PL"/>
        </w:rPr>
        <w:t xml:space="preserve"> </w:t>
      </w:r>
    </w:p>
    <w:p w:rsidR="004C0222" w:rsidRPr="00757CE3" w:rsidRDefault="004C0222" w:rsidP="00042510">
      <w:pPr>
        <w:pStyle w:val="Default"/>
        <w:spacing w:line="360" w:lineRule="auto"/>
        <w:jc w:val="both"/>
        <w:rPr>
          <w:rFonts w:ascii="Verdana" w:hAnsi="Verdana"/>
          <w:color w:val="auto"/>
          <w:sz w:val="20"/>
          <w:szCs w:val="20"/>
        </w:rPr>
      </w:pPr>
    </w:p>
    <w:p w:rsidR="00AB4662" w:rsidRPr="0020197D" w:rsidRDefault="00AB4662" w:rsidP="00AB4662">
      <w:pPr>
        <w:rPr>
          <w:bCs/>
          <w:u w:val="single"/>
        </w:rPr>
      </w:pPr>
      <w:r w:rsidRPr="0020197D">
        <w:rPr>
          <w:bCs/>
          <w:u w:val="single"/>
        </w:rPr>
        <w:t>Wykładzina podłogowa:</w:t>
      </w:r>
    </w:p>
    <w:p w:rsidR="00AB4662" w:rsidRDefault="00AB4662" w:rsidP="00AB4662">
      <w:pPr>
        <w:rPr>
          <w:bCs/>
        </w:rPr>
      </w:pPr>
      <w:r>
        <w:rPr>
          <w:bCs/>
        </w:rPr>
        <w:t>Typ heterogeniczna (wielowarstwowa).</w:t>
      </w:r>
    </w:p>
    <w:p w:rsidR="00AB4662" w:rsidRDefault="00AB4662" w:rsidP="00AB4662">
      <w:pPr>
        <w:rPr>
          <w:bCs/>
        </w:rPr>
      </w:pPr>
      <w:r>
        <w:rPr>
          <w:bCs/>
        </w:rPr>
        <w:t xml:space="preserve">- grubość całkowita wg EN 428 -  nie mniej niż 2,5 mm. </w:t>
      </w:r>
    </w:p>
    <w:p w:rsidR="00AB4662" w:rsidRDefault="00AB4662" w:rsidP="00AB4662">
      <w:pPr>
        <w:rPr>
          <w:bCs/>
        </w:rPr>
      </w:pPr>
      <w:r>
        <w:rPr>
          <w:bCs/>
        </w:rPr>
        <w:t>- grubość warstwy ścieralnej wg  EN 429 nie mniej niż  0.55mm</w:t>
      </w:r>
    </w:p>
    <w:p w:rsidR="00AB4662" w:rsidRDefault="00AB4662" w:rsidP="00AB4662">
      <w:pPr>
        <w:rPr>
          <w:bCs/>
        </w:rPr>
      </w:pPr>
      <w:r>
        <w:rPr>
          <w:bCs/>
        </w:rPr>
        <w:t>- wymiar pojedynczego elementu płytki (lameli) – 23 x 150 cm</w:t>
      </w:r>
    </w:p>
    <w:p w:rsidR="00AB4662" w:rsidRDefault="00AB4662" w:rsidP="00AB4662">
      <w:pPr>
        <w:rPr>
          <w:bCs/>
        </w:rPr>
      </w:pPr>
      <w:r>
        <w:rPr>
          <w:bCs/>
        </w:rPr>
        <w:t>- klasa antypoślizgowa R9/R10</w:t>
      </w:r>
    </w:p>
    <w:p w:rsidR="00AB4662" w:rsidRDefault="00AB4662" w:rsidP="00AB4662">
      <w:pPr>
        <w:rPr>
          <w:bCs/>
        </w:rPr>
      </w:pPr>
      <w:r>
        <w:rPr>
          <w:bCs/>
        </w:rPr>
        <w:t>- klasa ogniowa wg EN 13501-1 Bfl-s1</w:t>
      </w:r>
    </w:p>
    <w:p w:rsidR="00AB4662" w:rsidRDefault="00AB4662" w:rsidP="00AB4662">
      <w:pPr>
        <w:rPr>
          <w:bCs/>
        </w:rPr>
      </w:pPr>
      <w:r>
        <w:rPr>
          <w:bCs/>
        </w:rPr>
        <w:t>- odporność na ścieranie wg EN 660.2 nie mniej niż 2.0 mm3</w:t>
      </w:r>
    </w:p>
    <w:p w:rsidR="00AB4662" w:rsidRDefault="00AB4662" w:rsidP="00AB4662">
      <w:pPr>
        <w:rPr>
          <w:bCs/>
        </w:rPr>
      </w:pPr>
      <w:r>
        <w:rPr>
          <w:bCs/>
        </w:rPr>
        <w:t>- grupa ścieralności wg EN 649   T</w:t>
      </w:r>
    </w:p>
    <w:p w:rsidR="00AB4662" w:rsidRDefault="00AB4662" w:rsidP="00AB4662">
      <w:r>
        <w:rPr>
          <w:bCs/>
        </w:rPr>
        <w:t xml:space="preserve">- stabilność wymiarowa wg EN 434  </w:t>
      </w:r>
      <w:r>
        <w:t>≤0,15</w:t>
      </w:r>
    </w:p>
    <w:p w:rsidR="00230551" w:rsidRDefault="00230551" w:rsidP="00230551">
      <w:pPr>
        <w:pStyle w:val="Default"/>
        <w:spacing w:line="360" w:lineRule="auto"/>
        <w:jc w:val="both"/>
        <w:rPr>
          <w:rFonts w:ascii="Verdana" w:hAnsi="Verdana" w:cs="Arial"/>
          <w:b/>
          <w:bCs/>
          <w:color w:val="auto"/>
          <w:sz w:val="20"/>
          <w:szCs w:val="20"/>
        </w:rPr>
      </w:pPr>
    </w:p>
    <w:p w:rsidR="00230551" w:rsidRPr="00230551" w:rsidRDefault="00230551" w:rsidP="00230551">
      <w:pPr>
        <w:pStyle w:val="Default"/>
        <w:spacing w:line="360" w:lineRule="auto"/>
        <w:jc w:val="both"/>
        <w:rPr>
          <w:rFonts w:ascii="Verdana" w:hAnsi="Verdana"/>
          <w:color w:val="auto"/>
          <w:sz w:val="20"/>
          <w:szCs w:val="20"/>
        </w:rPr>
      </w:pPr>
      <w:r w:rsidRPr="00230551">
        <w:rPr>
          <w:rFonts w:ascii="Verdana" w:hAnsi="Verdana"/>
          <w:color w:val="auto"/>
          <w:sz w:val="20"/>
          <w:szCs w:val="20"/>
        </w:rPr>
        <w:t>Prace przygotowawcze.</w:t>
      </w:r>
    </w:p>
    <w:p w:rsidR="00230551" w:rsidRPr="00230551" w:rsidRDefault="00230551" w:rsidP="00230551">
      <w:pPr>
        <w:pStyle w:val="Default"/>
        <w:spacing w:line="360" w:lineRule="auto"/>
        <w:jc w:val="both"/>
        <w:rPr>
          <w:rFonts w:ascii="Verdana" w:hAnsi="Verdana"/>
          <w:color w:val="auto"/>
          <w:sz w:val="20"/>
          <w:szCs w:val="20"/>
        </w:rPr>
      </w:pPr>
      <w:r w:rsidRPr="00230551">
        <w:rPr>
          <w:rFonts w:ascii="Verdana" w:hAnsi="Verdana" w:cs="Arial"/>
          <w:color w:val="auto"/>
          <w:sz w:val="20"/>
          <w:szCs w:val="20"/>
        </w:rPr>
        <w:t>Do układania wykładzin podłogowych można przystąpić po zakończeniu wszystkich prac malarskich.</w:t>
      </w:r>
    </w:p>
    <w:p w:rsidR="00230551" w:rsidRPr="00230551" w:rsidRDefault="00230551" w:rsidP="00230551">
      <w:pPr>
        <w:spacing w:line="360" w:lineRule="auto"/>
      </w:pPr>
      <w:r w:rsidRPr="00230551">
        <w:t>Właściwe przygotowanie podłoża pod ułożenie nowej wykładziny zgodnie z zaleceniami producenta (m.in.: mycie, demontaż paneli, naprawa, wylewka samopoziomująca)</w:t>
      </w:r>
    </w:p>
    <w:p w:rsidR="00C07B4B" w:rsidRDefault="00C07B4B" w:rsidP="00D933D3">
      <w:pPr>
        <w:spacing w:line="360" w:lineRule="auto"/>
        <w:rPr>
          <w:bCs/>
        </w:rPr>
      </w:pPr>
    </w:p>
    <w:p w:rsidR="004930E6" w:rsidRPr="00D933D3" w:rsidRDefault="004930E6" w:rsidP="00D933D3">
      <w:pPr>
        <w:spacing w:line="360" w:lineRule="auto"/>
        <w:rPr>
          <w:bCs/>
        </w:rPr>
      </w:pPr>
      <w:r>
        <w:t>Montaż wykładzin:</w:t>
      </w:r>
    </w:p>
    <w:p w:rsidR="004930E6" w:rsidRDefault="004930E6" w:rsidP="004930E6">
      <w:pPr>
        <w:spacing w:line="360" w:lineRule="auto"/>
        <w:jc w:val="both"/>
      </w:pPr>
      <w:r>
        <w:t>Przed ułożeniem lamele (płytki) należy wyjąć z opakowań i pozostawić w pomieszczeniu w którym będą układane na co najmniej 24 godziny przed montażem. W miarę możliwości rozłożyć na płaskim podłożu, by materiał pozbył się naprężeń i przyjął temperaturę pomieszczenia. Unikać należy marszczenia i zginania materiału, gdyż może to doprowadzić do nieodwracalnych zmian.</w:t>
      </w:r>
    </w:p>
    <w:p w:rsidR="004930E6" w:rsidRDefault="004930E6" w:rsidP="004930E6">
      <w:pPr>
        <w:spacing w:line="360" w:lineRule="auto"/>
        <w:jc w:val="both"/>
      </w:pPr>
      <w:r>
        <w:t xml:space="preserve">Powierzchnię podłogi należy podzielić w pomieszczeniu na pół jedną linią biegnącą prostopadle do światła głównego wejścia. Pierwszą płytkę (lamele) ułożyć prostopadle do wyznaczonej linii. Kolejne panele układać na styk do siebie zachowując przy kolejnych rzędach mijankę równą jednej trzeciej długości lameli (łączenia powtarzają się dopiero co trzeci panel. </w:t>
      </w:r>
    </w:p>
    <w:p w:rsidR="004930E6" w:rsidRDefault="004930E6" w:rsidP="004930E6">
      <w:pPr>
        <w:spacing w:line="360" w:lineRule="auto"/>
        <w:jc w:val="both"/>
      </w:pPr>
      <w:r>
        <w:lastRenderedPageBreak/>
        <w:t xml:space="preserve">Wykonanie posadzki polega na przyklejeniu poszczególnych lameli do podłoża za pomocą kleju do wykładzin podłogowych PCV w formie paneli - lameli (klej z włóknem szklanym). Klej nanosić za pomocą pacy ząbkowanej </w:t>
      </w:r>
      <w:proofErr w:type="spellStart"/>
      <w:r>
        <w:t>np</w:t>
      </w:r>
      <w:proofErr w:type="spellEnd"/>
      <w:r>
        <w:t>: A2. Pokrycie około 300 – 350 g/m</w:t>
      </w:r>
      <w:r>
        <w:rPr>
          <w:vertAlign w:val="superscript"/>
        </w:rPr>
        <w:t>2</w:t>
      </w:r>
      <w:r>
        <w:t>. Następnie docisnąć odcinki wykładzin do podłoża. Ślady kleju występujące w obrębie poszczególnych połączeń paneli należy usunąć mokrą szmatką. Podczas klejenia przestrzegać instrukcji wydanej przez producenta kleju szczególnie zwracając uwagę na czas wiązania, który zależy od temperatury i klimatu panującego w pomieszczeniu.</w:t>
      </w:r>
    </w:p>
    <w:p w:rsidR="004930E6" w:rsidRDefault="004930E6" w:rsidP="004930E6">
      <w:pPr>
        <w:spacing w:line="360" w:lineRule="auto"/>
        <w:jc w:val="both"/>
      </w:pPr>
      <w:r>
        <w:t>Wygładzenie podłogi wykonuje się dwuetapowo: ręcznie za pomocą narzędzia korkowego do wyrównania podłogi, następnie rozjeżdżając całą podłogę walcem, aż do uzyskania jednolitej równej płaszczyzny. Cokół wywinąć na ścianę  min. 10 cm. Szczelinę pomiędzy cokołem a posadzką należy uzupełnić silikonem. Przygotowanej posadzki  nie wolno użytkować przez 48 godzin.</w:t>
      </w:r>
    </w:p>
    <w:p w:rsidR="004930E6" w:rsidRDefault="004930E6" w:rsidP="004930E6"/>
    <w:p w:rsidR="004930E6" w:rsidRDefault="004930E6" w:rsidP="004930E6">
      <w:r>
        <w:rPr>
          <w:noProof/>
          <w:lang w:eastAsia="pl-PL"/>
        </w:rPr>
        <w:drawing>
          <wp:inline distT="0" distB="0" distL="0" distR="0" wp14:anchorId="00F00B7C" wp14:editId="13F53E16">
            <wp:extent cx="4457700" cy="191452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457700" cy="1914525"/>
                    </a:xfrm>
                    <a:prstGeom prst="rect">
                      <a:avLst/>
                    </a:prstGeom>
                    <a:noFill/>
                    <a:ln>
                      <a:noFill/>
                    </a:ln>
                  </pic:spPr>
                </pic:pic>
              </a:graphicData>
            </a:graphic>
          </wp:inline>
        </w:drawing>
      </w:r>
    </w:p>
    <w:p w:rsidR="004930E6" w:rsidRDefault="004930E6" w:rsidP="004930E6"/>
    <w:p w:rsidR="004930E6" w:rsidRPr="002E4A1A" w:rsidRDefault="004930E6" w:rsidP="004930E6">
      <w:pPr>
        <w:spacing w:after="0" w:line="360" w:lineRule="auto"/>
        <w:rPr>
          <w:sz w:val="18"/>
          <w:szCs w:val="16"/>
        </w:rPr>
      </w:pPr>
      <w:r w:rsidRPr="002E4A1A">
        <w:rPr>
          <w:sz w:val="18"/>
          <w:szCs w:val="16"/>
        </w:rPr>
        <w:t>Przedstawiony powyżej proponowany wzór lameli – wykładziny może nieznacznie różnić się od rzeczywistych kolorów wyrobów. Zawarty powyżej kolor i wzór  ma charakter poglądowy.</w:t>
      </w:r>
    </w:p>
    <w:p w:rsidR="004930E6" w:rsidRDefault="004930E6" w:rsidP="004930E6">
      <w:pPr>
        <w:spacing w:after="0" w:line="360" w:lineRule="auto"/>
        <w:rPr>
          <w:rFonts w:cs="Arial"/>
          <w:bCs/>
        </w:rPr>
      </w:pPr>
    </w:p>
    <w:p w:rsidR="004930E6" w:rsidRDefault="00190065" w:rsidP="00AB4662">
      <w:r>
        <w:t xml:space="preserve">    </w:t>
      </w:r>
      <w:r>
        <w:rPr>
          <w:noProof/>
          <w:lang w:eastAsia="pl-PL"/>
        </w:rPr>
        <w:drawing>
          <wp:inline distT="0" distB="0" distL="0" distR="0">
            <wp:extent cx="4181475" cy="201930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181475" cy="2019300"/>
                    </a:xfrm>
                    <a:prstGeom prst="rect">
                      <a:avLst/>
                    </a:prstGeom>
                    <a:noFill/>
                    <a:ln>
                      <a:noFill/>
                    </a:ln>
                  </pic:spPr>
                </pic:pic>
              </a:graphicData>
            </a:graphic>
          </wp:inline>
        </w:drawing>
      </w:r>
    </w:p>
    <w:p w:rsidR="00317CE9" w:rsidRDefault="00317CE9" w:rsidP="00AB4662"/>
    <w:p w:rsidR="004930E6" w:rsidRPr="00317CE9" w:rsidRDefault="00317CE9" w:rsidP="00AB4662">
      <w:pPr>
        <w:rPr>
          <w:sz w:val="18"/>
        </w:rPr>
      </w:pPr>
      <w:r w:rsidRPr="00317CE9">
        <w:rPr>
          <w:sz w:val="18"/>
        </w:rPr>
        <w:t>W</w:t>
      </w:r>
      <w:r w:rsidR="00190065" w:rsidRPr="00317CE9">
        <w:rPr>
          <w:sz w:val="18"/>
        </w:rPr>
        <w:t>ygląd posadzki po ułożeniu</w:t>
      </w:r>
      <w:r w:rsidRPr="00317CE9">
        <w:rPr>
          <w:sz w:val="18"/>
        </w:rPr>
        <w:t xml:space="preserve"> z proponowanych lameli, który znajduje się już w budynkach GDDKiA</w:t>
      </w:r>
      <w:r w:rsidR="00CF3EC6" w:rsidRPr="00317CE9">
        <w:rPr>
          <w:sz w:val="18"/>
        </w:rPr>
        <w:t>.</w:t>
      </w:r>
    </w:p>
    <w:p w:rsidR="004930E6" w:rsidRDefault="004930E6" w:rsidP="00AB4662"/>
    <w:p w:rsidR="00C07B4B" w:rsidRDefault="00C07B4B" w:rsidP="00AB4662">
      <w:pPr>
        <w:rPr>
          <w:u w:val="single"/>
        </w:rPr>
      </w:pPr>
    </w:p>
    <w:p w:rsidR="00C07B4B" w:rsidRDefault="00C07B4B" w:rsidP="00AB4662">
      <w:pPr>
        <w:rPr>
          <w:u w:val="single"/>
        </w:rPr>
      </w:pPr>
    </w:p>
    <w:p w:rsidR="00C07B4B" w:rsidRDefault="00C07B4B" w:rsidP="00AB4662">
      <w:pPr>
        <w:rPr>
          <w:u w:val="single"/>
        </w:rPr>
      </w:pPr>
    </w:p>
    <w:p w:rsidR="00825309" w:rsidRDefault="00825309" w:rsidP="0092140A">
      <w:pPr>
        <w:tabs>
          <w:tab w:val="left" w:pos="2505"/>
          <w:tab w:val="left" w:pos="2550"/>
        </w:tabs>
        <w:rPr>
          <w:u w:val="single"/>
        </w:rPr>
      </w:pPr>
    </w:p>
    <w:p w:rsidR="00E2548B" w:rsidRDefault="00E2548B" w:rsidP="0092140A">
      <w:pPr>
        <w:tabs>
          <w:tab w:val="left" w:pos="2505"/>
          <w:tab w:val="left" w:pos="2550"/>
        </w:tabs>
      </w:pPr>
      <w:r w:rsidRPr="0020197D">
        <w:rPr>
          <w:u w:val="single"/>
        </w:rPr>
        <w:t>Grzejniki elektryczne</w:t>
      </w:r>
      <w:r w:rsidR="00825309">
        <w:rPr>
          <w:u w:val="single"/>
        </w:rPr>
        <w:t>:</w:t>
      </w:r>
      <w:r w:rsidR="00825309">
        <w:t xml:space="preserve"> </w:t>
      </w:r>
      <w:r w:rsidR="004C0027">
        <w:t xml:space="preserve"> spełniające normę PN-EN 303-5;2012</w:t>
      </w:r>
      <w:r>
        <w:t>:</w:t>
      </w:r>
    </w:p>
    <w:p w:rsidR="00C7557F" w:rsidRDefault="00C7557F" w:rsidP="008C1BCD">
      <w:pPr>
        <w:spacing w:after="0" w:line="360" w:lineRule="auto"/>
      </w:pPr>
    </w:p>
    <w:p w:rsidR="00E2548B" w:rsidRDefault="00E2548B" w:rsidP="008C1BCD">
      <w:pPr>
        <w:spacing w:after="0" w:line="360" w:lineRule="auto"/>
      </w:pPr>
      <w:r>
        <w:t>- wykonane z tłoczonej blachy stalowej powlekane powłoką antykorozyjną</w:t>
      </w:r>
      <w:r w:rsidR="00C830F0">
        <w:t xml:space="preserve"> i lakierem piecowym odpornym na wysokie temperatury,</w:t>
      </w:r>
    </w:p>
    <w:p w:rsidR="008C1BCD" w:rsidRDefault="008C1BCD" w:rsidP="008C1BCD">
      <w:pPr>
        <w:spacing w:after="0" w:line="360" w:lineRule="auto"/>
      </w:pPr>
      <w:r>
        <w:t>- wyposażone w przełącznik wł./wył.</w:t>
      </w:r>
      <w:r w:rsidR="00F66DE0">
        <w:t xml:space="preserve"> ,</w:t>
      </w:r>
      <w:r>
        <w:t xml:space="preserve"> grzałkę grzebieniową, termostat,</w:t>
      </w:r>
      <w:r w:rsidR="004C0027">
        <w:t xml:space="preserve"> bezpiecznik termiczny,</w:t>
      </w:r>
      <w:r>
        <w:t xml:space="preserve"> </w:t>
      </w:r>
    </w:p>
    <w:p w:rsidR="00BE4D88" w:rsidRDefault="008C1BCD" w:rsidP="008C1BCD">
      <w:pPr>
        <w:spacing w:after="0" w:line="360" w:lineRule="auto"/>
      </w:pPr>
      <w:r>
        <w:t xml:space="preserve">- </w:t>
      </w:r>
      <w:r w:rsidR="004018D2">
        <w:t xml:space="preserve">regulator </w:t>
      </w:r>
      <w:r>
        <w:t>temperatury</w:t>
      </w:r>
      <w:r w:rsidR="00BE4D88">
        <w:t xml:space="preserve"> w zakresie </w:t>
      </w:r>
      <w:r w:rsidR="006D65BD">
        <w:t xml:space="preserve"> ~ </w:t>
      </w:r>
      <w:r w:rsidR="00882394">
        <w:t>6</w:t>
      </w:r>
      <w:r w:rsidR="00BE4D88">
        <w:t xml:space="preserve"> –</w:t>
      </w:r>
      <w:r w:rsidR="00882394">
        <w:t xml:space="preserve"> 30 </w:t>
      </w:r>
      <w:r w:rsidR="00BE4D88">
        <w:rPr>
          <w:vertAlign w:val="superscript"/>
        </w:rPr>
        <w:t xml:space="preserve">0 </w:t>
      </w:r>
      <w:r w:rsidR="00BE4D88">
        <w:t>C</w:t>
      </w:r>
      <w:r>
        <w:t>,</w:t>
      </w:r>
    </w:p>
    <w:p w:rsidR="008C1BCD" w:rsidRDefault="008C1BCD" w:rsidP="008C1BCD">
      <w:pPr>
        <w:spacing w:after="0" w:line="360" w:lineRule="auto"/>
      </w:pPr>
      <w:r>
        <w:t xml:space="preserve">- </w:t>
      </w:r>
      <w:r w:rsidR="00825309">
        <w:t>za</w:t>
      </w:r>
      <w:r w:rsidR="0022247D">
        <w:t>bezpieczenie przed przegrzaniem</w:t>
      </w:r>
      <w:r w:rsidR="00825309">
        <w:t>, zamarzaniem</w:t>
      </w:r>
      <w:r w:rsidR="006D65BD">
        <w:t>,</w:t>
      </w:r>
    </w:p>
    <w:p w:rsidR="004C0027" w:rsidRDefault="004C0027" w:rsidP="008C1BCD">
      <w:pPr>
        <w:spacing w:after="0" w:line="360" w:lineRule="auto"/>
      </w:pPr>
      <w:r>
        <w:t xml:space="preserve">- </w:t>
      </w:r>
      <w:r w:rsidR="00F66DE0">
        <w:t>fabryczny montaż</w:t>
      </w:r>
      <w:r>
        <w:t xml:space="preserve"> </w:t>
      </w:r>
      <w:r w:rsidR="00825309">
        <w:t xml:space="preserve">z grzejnikiem </w:t>
      </w:r>
      <w:r>
        <w:t>p</w:t>
      </w:r>
      <w:r w:rsidR="00F66DE0">
        <w:t>rzewodu</w:t>
      </w:r>
      <w:r>
        <w:t xml:space="preserve"> z wtyczką,</w:t>
      </w:r>
    </w:p>
    <w:p w:rsidR="004C0027" w:rsidRDefault="004C0027" w:rsidP="008C1BCD">
      <w:pPr>
        <w:spacing w:after="0" w:line="360" w:lineRule="auto"/>
      </w:pPr>
    </w:p>
    <w:p w:rsidR="00E2548B" w:rsidRDefault="008C1BCD" w:rsidP="00593AB6">
      <w:pPr>
        <w:spacing w:after="0" w:line="360" w:lineRule="auto"/>
      </w:pPr>
      <w:r>
        <w:t xml:space="preserve"> </w:t>
      </w:r>
    </w:p>
    <w:p w:rsidR="00E2548B" w:rsidRDefault="00E2548B" w:rsidP="00AB4662">
      <w:r>
        <w:t xml:space="preserve">      </w:t>
      </w:r>
      <w:r>
        <w:rPr>
          <w:noProof/>
          <w:lang w:eastAsia="pl-PL"/>
        </w:rPr>
        <w:drawing>
          <wp:inline distT="0" distB="0" distL="0" distR="0">
            <wp:extent cx="2952750" cy="1666875"/>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52750" cy="1666875"/>
                    </a:xfrm>
                    <a:prstGeom prst="rect">
                      <a:avLst/>
                    </a:prstGeom>
                    <a:noFill/>
                    <a:ln>
                      <a:noFill/>
                    </a:ln>
                  </pic:spPr>
                </pic:pic>
              </a:graphicData>
            </a:graphic>
          </wp:inline>
        </w:drawing>
      </w:r>
    </w:p>
    <w:p w:rsidR="00E2548B" w:rsidRDefault="00E2548B" w:rsidP="00AB4662"/>
    <w:p w:rsidR="00E2548B" w:rsidRDefault="00C830F0" w:rsidP="009952FF">
      <w:pPr>
        <w:spacing w:after="0" w:line="360" w:lineRule="auto"/>
        <w:rPr>
          <w:sz w:val="18"/>
          <w:szCs w:val="16"/>
        </w:rPr>
      </w:pPr>
      <w:r w:rsidRPr="002E4A1A">
        <w:rPr>
          <w:sz w:val="18"/>
          <w:szCs w:val="16"/>
        </w:rPr>
        <w:t xml:space="preserve">Przedstawiony powyżej proponowany </w:t>
      </w:r>
      <w:r>
        <w:rPr>
          <w:sz w:val="18"/>
          <w:szCs w:val="16"/>
        </w:rPr>
        <w:t xml:space="preserve">wzór </w:t>
      </w:r>
      <w:r w:rsidRPr="002E4A1A">
        <w:rPr>
          <w:sz w:val="18"/>
          <w:szCs w:val="16"/>
        </w:rPr>
        <w:t>może różnić się od rzeczywistych kolorów</w:t>
      </w:r>
      <w:r>
        <w:rPr>
          <w:sz w:val="18"/>
          <w:szCs w:val="16"/>
        </w:rPr>
        <w:t xml:space="preserve">, kształtów. Zawarty powyżej kolor i wzór </w:t>
      </w:r>
      <w:r w:rsidRPr="002E4A1A">
        <w:rPr>
          <w:sz w:val="18"/>
          <w:szCs w:val="16"/>
        </w:rPr>
        <w:t>ma charakter poglądowy.</w:t>
      </w:r>
    </w:p>
    <w:p w:rsidR="009952FF" w:rsidRPr="009952FF" w:rsidRDefault="009952FF" w:rsidP="009952FF">
      <w:pPr>
        <w:spacing w:after="0" w:line="360" w:lineRule="auto"/>
        <w:rPr>
          <w:sz w:val="18"/>
          <w:szCs w:val="16"/>
        </w:rPr>
      </w:pPr>
    </w:p>
    <w:tbl>
      <w:tblPr>
        <w:tblStyle w:val="Tabela-Siatka"/>
        <w:tblW w:w="5692" w:type="dxa"/>
        <w:tblInd w:w="1688" w:type="dxa"/>
        <w:tblLook w:val="04A0" w:firstRow="1" w:lastRow="0" w:firstColumn="1" w:lastColumn="0" w:noHBand="0" w:noVBand="1"/>
      </w:tblPr>
      <w:tblGrid>
        <w:gridCol w:w="731"/>
        <w:gridCol w:w="2693"/>
        <w:gridCol w:w="2268"/>
      </w:tblGrid>
      <w:tr w:rsidR="00B17AF8" w:rsidTr="00B17AF8">
        <w:trPr>
          <w:trHeight w:val="395"/>
        </w:trPr>
        <w:tc>
          <w:tcPr>
            <w:tcW w:w="731" w:type="dxa"/>
            <w:vAlign w:val="center"/>
          </w:tcPr>
          <w:p w:rsidR="00B17AF8" w:rsidRDefault="00B17AF8" w:rsidP="00B17AF8">
            <w:pPr>
              <w:jc w:val="center"/>
            </w:pPr>
            <w:proofErr w:type="spellStart"/>
            <w:r>
              <w:t>Lp</w:t>
            </w:r>
            <w:proofErr w:type="spellEnd"/>
            <w:r>
              <w:t>:</w:t>
            </w:r>
          </w:p>
        </w:tc>
        <w:tc>
          <w:tcPr>
            <w:tcW w:w="2693" w:type="dxa"/>
            <w:vAlign w:val="center"/>
          </w:tcPr>
          <w:p w:rsidR="00B17AF8" w:rsidRDefault="00B17AF8" w:rsidP="00B17AF8">
            <w:pPr>
              <w:jc w:val="center"/>
            </w:pPr>
            <w:r>
              <w:t>Moc min.</w:t>
            </w:r>
            <w:r w:rsidR="009952FF">
              <w:t xml:space="preserve"> grzejnika</w:t>
            </w:r>
            <w:r w:rsidR="003C3599">
              <w:t xml:space="preserve"> [W]</w:t>
            </w:r>
          </w:p>
        </w:tc>
        <w:tc>
          <w:tcPr>
            <w:tcW w:w="2268" w:type="dxa"/>
            <w:vAlign w:val="center"/>
          </w:tcPr>
          <w:p w:rsidR="00B17AF8" w:rsidRDefault="00B17AF8" w:rsidP="00B17AF8">
            <w:pPr>
              <w:jc w:val="center"/>
            </w:pPr>
            <w:r>
              <w:t>Ilość</w:t>
            </w:r>
            <w:r w:rsidR="001779BC">
              <w:t xml:space="preserve"> (szt.)</w:t>
            </w:r>
          </w:p>
        </w:tc>
      </w:tr>
      <w:tr w:rsidR="00B17AF8" w:rsidTr="003C3599">
        <w:trPr>
          <w:trHeight w:val="273"/>
        </w:trPr>
        <w:tc>
          <w:tcPr>
            <w:tcW w:w="731" w:type="dxa"/>
            <w:vAlign w:val="center"/>
          </w:tcPr>
          <w:p w:rsidR="00B17AF8" w:rsidRDefault="00B17AF8" w:rsidP="00B17AF8">
            <w:pPr>
              <w:jc w:val="center"/>
            </w:pPr>
            <w:r>
              <w:t>1.</w:t>
            </w:r>
          </w:p>
        </w:tc>
        <w:tc>
          <w:tcPr>
            <w:tcW w:w="2693" w:type="dxa"/>
            <w:vAlign w:val="center"/>
          </w:tcPr>
          <w:p w:rsidR="00B17AF8" w:rsidRDefault="003C3599" w:rsidP="003C3599">
            <w:pPr>
              <w:jc w:val="center"/>
            </w:pPr>
            <w:r>
              <w:t>1000</w:t>
            </w:r>
          </w:p>
        </w:tc>
        <w:tc>
          <w:tcPr>
            <w:tcW w:w="2268" w:type="dxa"/>
            <w:vAlign w:val="center"/>
          </w:tcPr>
          <w:p w:rsidR="00B17AF8" w:rsidRDefault="003C3599" w:rsidP="003C3599">
            <w:pPr>
              <w:jc w:val="center"/>
            </w:pPr>
            <w:r>
              <w:t>2</w:t>
            </w:r>
          </w:p>
        </w:tc>
      </w:tr>
      <w:tr w:rsidR="00B17AF8" w:rsidTr="003C3599">
        <w:trPr>
          <w:trHeight w:val="277"/>
        </w:trPr>
        <w:tc>
          <w:tcPr>
            <w:tcW w:w="731" w:type="dxa"/>
            <w:vAlign w:val="center"/>
          </w:tcPr>
          <w:p w:rsidR="00B17AF8" w:rsidRDefault="00B17AF8" w:rsidP="00B17AF8">
            <w:pPr>
              <w:jc w:val="center"/>
            </w:pPr>
            <w:r>
              <w:t>2.</w:t>
            </w:r>
          </w:p>
        </w:tc>
        <w:tc>
          <w:tcPr>
            <w:tcW w:w="2693" w:type="dxa"/>
            <w:vAlign w:val="center"/>
          </w:tcPr>
          <w:p w:rsidR="00B17AF8" w:rsidRDefault="003C3599" w:rsidP="003C3599">
            <w:pPr>
              <w:jc w:val="center"/>
            </w:pPr>
            <w:r>
              <w:t>2000</w:t>
            </w:r>
          </w:p>
        </w:tc>
        <w:tc>
          <w:tcPr>
            <w:tcW w:w="2268" w:type="dxa"/>
            <w:vAlign w:val="center"/>
          </w:tcPr>
          <w:p w:rsidR="00B17AF8" w:rsidRDefault="003C3599" w:rsidP="003C3599">
            <w:pPr>
              <w:jc w:val="center"/>
            </w:pPr>
            <w:r>
              <w:t>6</w:t>
            </w:r>
          </w:p>
        </w:tc>
      </w:tr>
    </w:tbl>
    <w:p w:rsidR="00B17AF8" w:rsidRDefault="00B17AF8" w:rsidP="00AB4662"/>
    <w:p w:rsidR="00C07B4B" w:rsidRDefault="00C07B4B" w:rsidP="002E4A1A">
      <w:pPr>
        <w:spacing w:after="0" w:line="360" w:lineRule="auto"/>
        <w:rPr>
          <w:rFonts w:cs="Arial"/>
          <w:bCs/>
          <w:u w:val="single"/>
        </w:rPr>
      </w:pPr>
    </w:p>
    <w:p w:rsidR="002E4A1A" w:rsidRPr="00230551" w:rsidRDefault="002E4A1A" w:rsidP="002E4A1A">
      <w:pPr>
        <w:spacing w:after="0" w:line="360" w:lineRule="auto"/>
        <w:rPr>
          <w:u w:val="single"/>
        </w:rPr>
      </w:pPr>
      <w:r w:rsidRPr="00230551">
        <w:rPr>
          <w:rFonts w:cs="Arial"/>
          <w:bCs/>
          <w:u w:val="single"/>
        </w:rPr>
        <w:t>Materiały:</w:t>
      </w:r>
    </w:p>
    <w:p w:rsidR="002E4A1A" w:rsidRDefault="002E4A1A" w:rsidP="002E4A1A">
      <w:pPr>
        <w:autoSpaceDE w:val="0"/>
        <w:autoSpaceDN w:val="0"/>
        <w:adjustRightInd w:val="0"/>
        <w:spacing w:after="0" w:line="360" w:lineRule="auto"/>
        <w:jc w:val="both"/>
        <w:rPr>
          <w:rFonts w:cs="Arial"/>
        </w:rPr>
      </w:pPr>
      <w:r>
        <w:rPr>
          <w:rFonts w:cs="Arial"/>
        </w:rPr>
        <w:t>Wszystkie zakupione przez Wykonawcę materiały powinny być wyraźnie i trwale oznakowane oraz zaopatrzone przez dostawcę lub producenta w aktualne świadectwo kontroli lub atest. Użyte materiały muszą odpowiadać wymaganiom aktualnych norm państwowych lub świadectwom dopuszczenia ich do stosowania w budownictwie.</w:t>
      </w:r>
    </w:p>
    <w:p w:rsidR="002E4A1A" w:rsidRDefault="002E4A1A" w:rsidP="002E4A1A">
      <w:pPr>
        <w:autoSpaceDE w:val="0"/>
        <w:autoSpaceDN w:val="0"/>
        <w:adjustRightInd w:val="0"/>
        <w:spacing w:after="0" w:line="360" w:lineRule="auto"/>
        <w:jc w:val="both"/>
        <w:rPr>
          <w:rFonts w:cs="Arial"/>
        </w:rPr>
      </w:pPr>
      <w:r>
        <w:rPr>
          <w:rFonts w:cs="Arial"/>
        </w:rPr>
        <w:t>Inne materiały przygotowane fabrycznie powinny odpowiadać odpowiednim normom państwowym lub mieć cechy techniczne zgodne z zaświadczeniem o jakości producenta oraz zgodne z zakresem ich stosowania.</w:t>
      </w:r>
    </w:p>
    <w:p w:rsidR="002E4A1A" w:rsidRDefault="002E4A1A" w:rsidP="002E4A1A">
      <w:pPr>
        <w:autoSpaceDE w:val="0"/>
        <w:autoSpaceDN w:val="0"/>
        <w:adjustRightInd w:val="0"/>
        <w:spacing w:after="0"/>
        <w:jc w:val="both"/>
        <w:rPr>
          <w:rFonts w:cs="Arial"/>
          <w:color w:val="538135" w:themeColor="accent6" w:themeShade="BF"/>
        </w:rPr>
      </w:pPr>
    </w:p>
    <w:p w:rsidR="00D34F13" w:rsidRDefault="00D34F13" w:rsidP="002E4A1A">
      <w:pPr>
        <w:autoSpaceDE w:val="0"/>
        <w:autoSpaceDN w:val="0"/>
        <w:adjustRightInd w:val="0"/>
        <w:spacing w:after="0" w:line="360" w:lineRule="auto"/>
        <w:rPr>
          <w:rFonts w:cs="Arial"/>
          <w:bCs/>
          <w:u w:val="single"/>
        </w:rPr>
      </w:pPr>
    </w:p>
    <w:p w:rsidR="00D34F13" w:rsidRDefault="00D34F13" w:rsidP="002E4A1A">
      <w:pPr>
        <w:autoSpaceDE w:val="0"/>
        <w:autoSpaceDN w:val="0"/>
        <w:adjustRightInd w:val="0"/>
        <w:spacing w:after="0" w:line="360" w:lineRule="auto"/>
        <w:rPr>
          <w:rFonts w:cs="Arial"/>
          <w:bCs/>
          <w:u w:val="single"/>
        </w:rPr>
      </w:pPr>
    </w:p>
    <w:p w:rsidR="00D34F13" w:rsidRDefault="00D34F13" w:rsidP="002E4A1A">
      <w:pPr>
        <w:autoSpaceDE w:val="0"/>
        <w:autoSpaceDN w:val="0"/>
        <w:adjustRightInd w:val="0"/>
        <w:spacing w:after="0" w:line="360" w:lineRule="auto"/>
        <w:rPr>
          <w:rFonts w:cs="Arial"/>
          <w:bCs/>
          <w:u w:val="single"/>
        </w:rPr>
      </w:pPr>
    </w:p>
    <w:p w:rsidR="002E4A1A" w:rsidRPr="00230551" w:rsidRDefault="002E4A1A" w:rsidP="002E4A1A">
      <w:pPr>
        <w:autoSpaceDE w:val="0"/>
        <w:autoSpaceDN w:val="0"/>
        <w:adjustRightInd w:val="0"/>
        <w:spacing w:after="0" w:line="360" w:lineRule="auto"/>
        <w:rPr>
          <w:rFonts w:cs="Arial"/>
          <w:bCs/>
          <w:u w:val="single"/>
        </w:rPr>
      </w:pPr>
      <w:r w:rsidRPr="00230551">
        <w:rPr>
          <w:rFonts w:cs="Arial"/>
          <w:bCs/>
          <w:u w:val="single"/>
        </w:rPr>
        <w:lastRenderedPageBreak/>
        <w:t>Sprzęt:</w:t>
      </w:r>
    </w:p>
    <w:p w:rsidR="002E4A1A" w:rsidRDefault="002E4A1A" w:rsidP="002E4A1A">
      <w:pPr>
        <w:autoSpaceDE w:val="0"/>
        <w:autoSpaceDN w:val="0"/>
        <w:adjustRightInd w:val="0"/>
        <w:spacing w:after="0" w:line="360" w:lineRule="auto"/>
        <w:jc w:val="both"/>
        <w:rPr>
          <w:rFonts w:cs="Arial"/>
        </w:rPr>
      </w:pPr>
      <w:r>
        <w:rPr>
          <w:rFonts w:cs="Arial"/>
        </w:rPr>
        <w:t>Wykonawca jest zobowiązany do używania jedynie takiego sprzętu, który nie  spowoduje</w:t>
      </w:r>
    </w:p>
    <w:p w:rsidR="002E4A1A" w:rsidRDefault="002E4A1A" w:rsidP="002E4A1A">
      <w:pPr>
        <w:autoSpaceDE w:val="0"/>
        <w:autoSpaceDN w:val="0"/>
        <w:adjustRightInd w:val="0"/>
        <w:spacing w:after="0" w:line="360" w:lineRule="auto"/>
        <w:jc w:val="both"/>
        <w:rPr>
          <w:rFonts w:cs="Arial"/>
        </w:rPr>
      </w:pPr>
      <w:r>
        <w:rPr>
          <w:rFonts w:cs="Arial"/>
        </w:rPr>
        <w:t>niekorzystnego wpływu na jakość wykonywanych robót, zarówno w miejscu tych robót, jak także przy wykonywaniu czynności pomocniczych oraz w czasie transportu, załadunku i wyładunku materiałów.</w:t>
      </w:r>
    </w:p>
    <w:p w:rsidR="002E4A1A" w:rsidRDefault="002E4A1A" w:rsidP="002E4A1A">
      <w:pPr>
        <w:spacing w:after="0"/>
        <w:jc w:val="both"/>
        <w:rPr>
          <w:b/>
          <w:color w:val="538135" w:themeColor="accent6" w:themeShade="BF"/>
        </w:rPr>
      </w:pPr>
    </w:p>
    <w:p w:rsidR="002E4A1A" w:rsidRPr="00230551" w:rsidRDefault="002E4A1A" w:rsidP="002E4A1A">
      <w:pPr>
        <w:spacing w:after="0" w:line="360" w:lineRule="auto"/>
        <w:jc w:val="both"/>
        <w:rPr>
          <w:u w:val="single"/>
        </w:rPr>
      </w:pPr>
      <w:r w:rsidRPr="00230551">
        <w:rPr>
          <w:u w:val="single"/>
        </w:rPr>
        <w:t>Uwagi ogólne:</w:t>
      </w:r>
    </w:p>
    <w:p w:rsidR="002E4A1A" w:rsidRDefault="002E4A1A" w:rsidP="002E4A1A">
      <w:pPr>
        <w:spacing w:line="360" w:lineRule="auto"/>
        <w:jc w:val="both"/>
      </w:pPr>
      <w:r>
        <w:t>Zaleca się, aby oferent złożył wizytę w miejscu realizacji robót celem oszacowania na własna odpowiedzialność kosztów i ryzyka oraz uzyskania wszelkich danych, niezbędnych do przygotowania oferty na wykonanie zadania.</w:t>
      </w:r>
    </w:p>
    <w:p w:rsidR="002E4A1A" w:rsidRDefault="002E4A1A" w:rsidP="002E4A1A">
      <w:pPr>
        <w:spacing w:line="360" w:lineRule="auto"/>
        <w:jc w:val="both"/>
      </w:pPr>
      <w:r>
        <w:t>W cenie oferty Wykonawca uwzględni wszystkie koszty bezpośrednie, pośrednie, podatki nałożone na Wykonawcę zgodnie z obowiązującym prawem i inne podobnego rodzaju obciążenia, koszty gwarancji i ubezpieczeń, wszelkie wydatki poboczne i nie przewidziane, koszty organizacji robót, wszelkie ryzyka związane z wykonaniem  oraz usunięciem wad i zapewnieniem gwarancji jakości oraz zysk Wykonawcy.</w:t>
      </w:r>
    </w:p>
    <w:p w:rsidR="002E4A1A" w:rsidRDefault="002E4A1A" w:rsidP="002E4A1A">
      <w:pPr>
        <w:spacing w:line="360" w:lineRule="auto"/>
        <w:jc w:val="both"/>
      </w:pPr>
      <w:r>
        <w:t>Zawarte w niniejszym opisie, kosztorysie znaki towarowe materiałów i elementów , należy traktować jako przykładowe. Dopuszcza się złożenie oferty stosując materiały i elementy równorzędne, które w pełni odpowiadają rodzajowi, jakości, wymiarom, kształtom elementów, kolorystyce, sposobowi wykonania. W przypadku stosowania innych materiałów oferent poinformuje w ofercie o nazwie materiału oraz jego producencie.</w:t>
      </w:r>
    </w:p>
    <w:p w:rsidR="002E4A1A" w:rsidRDefault="002E4A1A" w:rsidP="002E4A1A">
      <w:pPr>
        <w:spacing w:after="0" w:line="360" w:lineRule="auto"/>
        <w:jc w:val="both"/>
      </w:pPr>
      <w:r>
        <w:t>Należy wykonać wszystkie niezbędne zabezpieczenia oraz zgromadzić potrzebne narzędzia i sprzęt</w:t>
      </w:r>
      <w:r>
        <w:rPr>
          <w:rFonts w:eastAsia="Calibri" w:cs="Arial"/>
        </w:rPr>
        <w:t xml:space="preserve"> w celu bezpiecznego wykonania prac</w:t>
      </w:r>
      <w:r>
        <w:t xml:space="preserve">. </w:t>
      </w:r>
    </w:p>
    <w:p w:rsidR="002E4A1A" w:rsidRDefault="002E4A1A" w:rsidP="002E4A1A">
      <w:pPr>
        <w:spacing w:after="0" w:line="360" w:lineRule="auto"/>
        <w:jc w:val="both"/>
      </w:pPr>
      <w:r>
        <w:t>Wprowadzenie jakichkolwiek odstępstw wymaga akceptacji Inspektora Nadzoru.</w:t>
      </w:r>
    </w:p>
    <w:p w:rsidR="002E4A1A" w:rsidRDefault="002E4A1A" w:rsidP="002E4A1A">
      <w:pPr>
        <w:spacing w:after="0" w:line="360" w:lineRule="auto"/>
        <w:jc w:val="both"/>
      </w:pPr>
      <w:r>
        <w:t xml:space="preserve">Wszystkie roboty, które ulegają zakryciu lub są robotami zanikającymi Wykonawca musi zgłaszać przed ich zakryciem Inspektorowi Nadzoru do odbioru.   </w:t>
      </w:r>
    </w:p>
    <w:p w:rsidR="002E4A1A" w:rsidRDefault="002E4A1A" w:rsidP="002E4A1A">
      <w:pPr>
        <w:spacing w:after="0" w:line="360" w:lineRule="auto"/>
        <w:jc w:val="both"/>
      </w:pPr>
      <w:r>
        <w:t>Materiały używane do wykonania zamówienia powinny odpowiadać jakości potwierdzonej dokumentem zgodności (certyfikatem na znak bezpieczeństwa lub deklaracją zgodności).</w:t>
      </w:r>
    </w:p>
    <w:p w:rsidR="002E4A1A" w:rsidRDefault="002E4A1A" w:rsidP="002E4A1A">
      <w:pPr>
        <w:spacing w:after="0" w:line="360" w:lineRule="auto"/>
        <w:jc w:val="both"/>
      </w:pPr>
      <w:r>
        <w:t xml:space="preserve">Wszelkie prace należy wykonywać zgodnie z instrukcjami, zasadami wiedzy technicznej warunkami technicznymi, kartami  informacyjnymi i zaleceniami producentów materiałów. </w:t>
      </w:r>
    </w:p>
    <w:p w:rsidR="002E4A1A" w:rsidRDefault="002E4A1A" w:rsidP="002E4A1A">
      <w:pPr>
        <w:numPr>
          <w:ilvl w:val="12"/>
          <w:numId w:val="0"/>
        </w:numPr>
        <w:spacing w:after="0" w:line="360" w:lineRule="auto"/>
        <w:jc w:val="both"/>
      </w:pPr>
      <w:r>
        <w:t>Wykonawca ponosi pełną odpowiedzialność za szkody spowodowane w związku z prowadzeniem robót.</w:t>
      </w:r>
    </w:p>
    <w:p w:rsidR="00C07B4B" w:rsidRDefault="00C07B4B" w:rsidP="002E4A1A">
      <w:pPr>
        <w:numPr>
          <w:ilvl w:val="12"/>
          <w:numId w:val="0"/>
        </w:numPr>
        <w:spacing w:after="0" w:line="360" w:lineRule="auto"/>
      </w:pPr>
    </w:p>
    <w:p w:rsidR="002E4A1A" w:rsidRDefault="002E4A1A" w:rsidP="002E4A1A">
      <w:pPr>
        <w:numPr>
          <w:ilvl w:val="12"/>
          <w:numId w:val="0"/>
        </w:numPr>
        <w:spacing w:after="0" w:line="360" w:lineRule="auto"/>
      </w:pPr>
      <w:r>
        <w:t>Roboty prowadzone będą w godzinach uzgodnionych z Zamawiającym w sposób nie kolidujący z funkcjonowaniem</w:t>
      </w:r>
      <w:r w:rsidR="007708FE">
        <w:t xml:space="preserve"> Rejonu</w:t>
      </w:r>
      <w:r>
        <w:t>.</w:t>
      </w:r>
    </w:p>
    <w:p w:rsidR="002E4A1A" w:rsidRDefault="002E4A1A" w:rsidP="002E4A1A">
      <w:pPr>
        <w:numPr>
          <w:ilvl w:val="12"/>
          <w:numId w:val="0"/>
        </w:numPr>
        <w:spacing w:after="0" w:line="360" w:lineRule="auto"/>
        <w:jc w:val="both"/>
      </w:pPr>
      <w:r>
        <w:t xml:space="preserve">Wykonawca po zakończeniu zadania uporządkuje teren oraz otoczenie z nieczystości związanych z realizacją robót zgodnie z ustawą o odpadach (koszt utylizacji ponosi Wykonawca). </w:t>
      </w:r>
    </w:p>
    <w:p w:rsidR="002E4A1A" w:rsidRDefault="002E4A1A" w:rsidP="002E4A1A">
      <w:pPr>
        <w:spacing w:line="360" w:lineRule="auto"/>
      </w:pPr>
      <w:r>
        <w:t>Materiały z rozbiórki (grzejniki) Wykonawca przekaże Zamawiającemu, pozostałe materiały Wykonawca wywiezie poza teren i zutylizuje  – zgodnie z ustawą o odpadach.</w:t>
      </w:r>
    </w:p>
    <w:p w:rsidR="002E4A1A" w:rsidRDefault="002E4A1A" w:rsidP="00295DDD"/>
    <w:sectPr w:rsidR="002E4A1A" w:rsidSect="00C07B4B">
      <w:pgSz w:w="11906" w:h="16838"/>
      <w:pgMar w:top="567" w:right="1417" w:bottom="851"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5DDD"/>
    <w:rsid w:val="00007D94"/>
    <w:rsid w:val="00034E4A"/>
    <w:rsid w:val="0004130A"/>
    <w:rsid w:val="00042510"/>
    <w:rsid w:val="00050C23"/>
    <w:rsid w:val="00054AB7"/>
    <w:rsid w:val="000F6310"/>
    <w:rsid w:val="000F6BDA"/>
    <w:rsid w:val="0015085A"/>
    <w:rsid w:val="001779BC"/>
    <w:rsid w:val="00190065"/>
    <w:rsid w:val="00197929"/>
    <w:rsid w:val="001F730F"/>
    <w:rsid w:val="0020197D"/>
    <w:rsid w:val="00220960"/>
    <w:rsid w:val="0022247D"/>
    <w:rsid w:val="00230551"/>
    <w:rsid w:val="002572C4"/>
    <w:rsid w:val="00270658"/>
    <w:rsid w:val="0027410D"/>
    <w:rsid w:val="00295DDD"/>
    <w:rsid w:val="002C2CBA"/>
    <w:rsid w:val="002E4A1A"/>
    <w:rsid w:val="0030070F"/>
    <w:rsid w:val="00317CE9"/>
    <w:rsid w:val="00334B1C"/>
    <w:rsid w:val="00357BF0"/>
    <w:rsid w:val="00396354"/>
    <w:rsid w:val="003B56DF"/>
    <w:rsid w:val="003C3599"/>
    <w:rsid w:val="003C39B5"/>
    <w:rsid w:val="003F0DD9"/>
    <w:rsid w:val="00400C1D"/>
    <w:rsid w:val="004018D2"/>
    <w:rsid w:val="004254EA"/>
    <w:rsid w:val="004742E2"/>
    <w:rsid w:val="00491AE8"/>
    <w:rsid w:val="004930E6"/>
    <w:rsid w:val="004C0027"/>
    <w:rsid w:val="004C0222"/>
    <w:rsid w:val="005150E0"/>
    <w:rsid w:val="005765D4"/>
    <w:rsid w:val="00593AB6"/>
    <w:rsid w:val="005A4B88"/>
    <w:rsid w:val="00643A44"/>
    <w:rsid w:val="006D65BD"/>
    <w:rsid w:val="0073324F"/>
    <w:rsid w:val="00733B2A"/>
    <w:rsid w:val="007538AA"/>
    <w:rsid w:val="00767693"/>
    <w:rsid w:val="007708FE"/>
    <w:rsid w:val="00792BDC"/>
    <w:rsid w:val="007B6C64"/>
    <w:rsid w:val="008149EC"/>
    <w:rsid w:val="0081725B"/>
    <w:rsid w:val="00825309"/>
    <w:rsid w:val="00860BA6"/>
    <w:rsid w:val="00882394"/>
    <w:rsid w:val="008C1BCD"/>
    <w:rsid w:val="008C27AF"/>
    <w:rsid w:val="0092140A"/>
    <w:rsid w:val="00924412"/>
    <w:rsid w:val="00951C2F"/>
    <w:rsid w:val="00980E2C"/>
    <w:rsid w:val="009952FF"/>
    <w:rsid w:val="009A6C9E"/>
    <w:rsid w:val="00A277E5"/>
    <w:rsid w:val="00A90D4E"/>
    <w:rsid w:val="00AB4662"/>
    <w:rsid w:val="00AF5469"/>
    <w:rsid w:val="00B17AF8"/>
    <w:rsid w:val="00B333E3"/>
    <w:rsid w:val="00B6671E"/>
    <w:rsid w:val="00BA4FC6"/>
    <w:rsid w:val="00BE4D88"/>
    <w:rsid w:val="00C04E83"/>
    <w:rsid w:val="00C07B4B"/>
    <w:rsid w:val="00C7557F"/>
    <w:rsid w:val="00C830F0"/>
    <w:rsid w:val="00CA30EB"/>
    <w:rsid w:val="00CB6E06"/>
    <w:rsid w:val="00CC7E98"/>
    <w:rsid w:val="00CF3EC6"/>
    <w:rsid w:val="00D207FD"/>
    <w:rsid w:val="00D34F13"/>
    <w:rsid w:val="00D933D3"/>
    <w:rsid w:val="00DA12C8"/>
    <w:rsid w:val="00DB05EA"/>
    <w:rsid w:val="00DC739D"/>
    <w:rsid w:val="00E2548B"/>
    <w:rsid w:val="00E276DB"/>
    <w:rsid w:val="00EA35C0"/>
    <w:rsid w:val="00ED007D"/>
    <w:rsid w:val="00F66DE0"/>
    <w:rsid w:val="00F67965"/>
    <w:rsid w:val="00F95A6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B0D8A3B-ABBD-4575-841F-331A83CC2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theme="minorBidi"/>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4254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42510"/>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1524</Words>
  <Characters>9148</Characters>
  <Application>Microsoft Office Word</Application>
  <DocSecurity>0</DocSecurity>
  <Lines>76</Lines>
  <Paragraphs>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Korba Krzysztof</dc:creator>
  <cp:keywords/>
  <dc:description/>
  <cp:lastModifiedBy>Korba Krzysztof</cp:lastModifiedBy>
  <cp:revision>2</cp:revision>
  <dcterms:created xsi:type="dcterms:W3CDTF">2023-11-20T13:43:00Z</dcterms:created>
  <dcterms:modified xsi:type="dcterms:W3CDTF">2023-11-20T13:43:00Z</dcterms:modified>
</cp:coreProperties>
</file>