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F06" w:rsidRPr="0076065C" w:rsidRDefault="00144F06" w:rsidP="00144F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  <w:t xml:space="preserve">PROKURATURA   OKRĘGOWA  </w:t>
      </w: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  <w:tab/>
        <w:t xml:space="preserve">                        </w:t>
      </w:r>
    </w:p>
    <w:p w:rsidR="00144F06" w:rsidRDefault="00144F06" w:rsidP="00144F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  <w:t xml:space="preserve">                   W    KONINIE</w:t>
      </w:r>
    </w:p>
    <w:p w:rsidR="00144F06" w:rsidRPr="004756F3" w:rsidRDefault="00144F06" w:rsidP="00144F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Ogłoszenie z dnia</w:t>
      </w:r>
      <w:r w:rsidR="000456D3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="00875634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22 stycznia 2025</w:t>
      </w:r>
      <w:r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roku  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o sygnaturze </w:t>
      </w:r>
      <w:r w:rsidR="000456D3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3031-4.</w:t>
      </w:r>
      <w:r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1111.</w:t>
      </w:r>
      <w:r w:rsidR="00875634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1</w:t>
      </w:r>
      <w:r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.20</w:t>
      </w:r>
      <w:r w:rsidR="000456D3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2</w:t>
      </w:r>
      <w:r w:rsidR="00875634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5</w:t>
      </w:r>
    </w:p>
    <w:p w:rsidR="000456D3" w:rsidRPr="00E62CE5" w:rsidRDefault="000456D3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8"/>
          <w:sz w:val="26"/>
          <w:szCs w:val="26"/>
        </w:rPr>
      </w:pPr>
      <w:r w:rsidRPr="00E62CE5">
        <w:rPr>
          <w:rFonts w:ascii="Times New Roman" w:eastAsia="Times New Roman" w:hAnsi="Times New Roman"/>
          <w:b/>
          <w:color w:val="000000"/>
          <w:spacing w:val="-8"/>
          <w:sz w:val="26"/>
          <w:szCs w:val="26"/>
        </w:rPr>
        <w:t xml:space="preserve">Prokurator Okręgowy w Koninie ogłasza konkurs </w:t>
      </w:r>
      <w:r w:rsidRPr="00E62CE5"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 xml:space="preserve">na staż urzędniczy w Prokuraturze Okręgowej w Koninie, na docelowe stanowisko </w:t>
      </w:r>
      <w:r w:rsidRPr="00E62CE5">
        <w:rPr>
          <w:rFonts w:ascii="Times New Roman" w:eastAsia="Times New Roman" w:hAnsi="Times New Roman"/>
          <w:b/>
          <w:color w:val="000000"/>
          <w:spacing w:val="-12"/>
          <w:sz w:val="26"/>
          <w:szCs w:val="26"/>
        </w:rPr>
        <w:t>urzędnicze „</w:t>
      </w:r>
      <w:r w:rsidRPr="00E62CE5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 xml:space="preserve">młodszego referenta”                         w  Prokuraturze </w:t>
      </w:r>
      <w:r w:rsidR="00AD06F4" w:rsidRPr="00E62CE5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 xml:space="preserve">Rejonowej w </w:t>
      </w:r>
      <w:r w:rsidR="00D954F8" w:rsidRPr="00E62CE5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>Ko</w:t>
      </w:r>
      <w:r w:rsidR="00875634" w:rsidRPr="00E62CE5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>ninie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</w:rPr>
      </w:pP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>Przewidywane jest przyjęcie 1 kandydata na pełen wymiar etatu do Prokura</w:t>
      </w:r>
      <w:r w:rsidR="000456D3"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 xml:space="preserve">tury </w:t>
      </w:r>
      <w:r w:rsidR="00AD06F4"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 xml:space="preserve">Rejonowej </w:t>
      </w:r>
      <w:r w:rsidR="00AD06F4"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br/>
        <w:t xml:space="preserve">w </w:t>
      </w:r>
      <w:r w:rsidR="00D954F8"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>Ko</w:t>
      </w:r>
      <w:r w:rsidR="00875634"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>ninie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</w:pP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color w:val="000000"/>
          <w:spacing w:val="-5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5"/>
          <w:sz w:val="26"/>
          <w:szCs w:val="26"/>
        </w:rPr>
        <w:t>K</w:t>
      </w:r>
      <w:r w:rsidRPr="00E62CE5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andydat wyłoniony w drodze konkursu będzie zatrudniony w charakterze urzędnika stażysty. </w:t>
      </w:r>
      <w:r w:rsidRPr="00E62CE5">
        <w:rPr>
          <w:rFonts w:ascii="Times New Roman" w:eastAsia="Times New Roman" w:hAnsi="Times New Roman"/>
          <w:color w:val="000000"/>
          <w:spacing w:val="-5"/>
          <w:sz w:val="26"/>
          <w:szCs w:val="26"/>
        </w:rPr>
        <w:t xml:space="preserve">Staż urzędniczy trwa 6 miesięcy i kończy się egzaminem. 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</w:p>
    <w:p w:rsidR="00E62CE5" w:rsidRPr="00E62CE5" w:rsidRDefault="00144F06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 xml:space="preserve">Zasady wynagradzania oraz odbywania stażu określa Rozporządzenie Ministra Sprawiedliwości                                   z dnia 3 marca 2017 roku w sprawie stanowisk i szczegółowych zasad wynagradzania urzędników </w:t>
      </w:r>
      <w:r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br/>
        <w:t xml:space="preserve">i innych pracowników sądów i prokuratury oraz odbywania stażu urzędniczego </w:t>
      </w:r>
      <w:r w:rsid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br/>
      </w:r>
      <w:r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>(</w:t>
      </w:r>
      <w:proofErr w:type="spellStart"/>
      <w:r w:rsidR="000456D3"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>t.j</w:t>
      </w:r>
      <w:proofErr w:type="spellEnd"/>
      <w:r w:rsidR="000456D3"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 xml:space="preserve">. </w:t>
      </w:r>
      <w:r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>Dz. U. z 20</w:t>
      </w:r>
      <w:r w:rsidR="000456D3"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>2</w:t>
      </w:r>
      <w:r w:rsidR="00875634"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>3</w:t>
      </w:r>
      <w:r w:rsid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 xml:space="preserve"> </w:t>
      </w:r>
      <w:r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 xml:space="preserve">r., poz. </w:t>
      </w:r>
      <w:r w:rsidR="000456D3"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>2</w:t>
      </w:r>
      <w:r w:rsidR="00875634"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>016</w:t>
      </w:r>
      <w:r w:rsidRPr="00E62CE5">
        <w:rPr>
          <w:rFonts w:ascii="Times New Roman" w:eastAsia="Times New Roman" w:hAnsi="Times New Roman"/>
          <w:color w:val="000000" w:themeColor="text1"/>
          <w:spacing w:val="-14"/>
          <w:sz w:val="26"/>
          <w:szCs w:val="26"/>
        </w:rPr>
        <w:t xml:space="preserve"> ze zm).</w:t>
      </w:r>
    </w:p>
    <w:p w:rsidR="00144F06" w:rsidRPr="00E62CE5" w:rsidRDefault="00144F06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_________________________________________________________________</w:t>
      </w:r>
      <w:r w:rsidRPr="00E62CE5"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 w:rsidRPr="00E62CE5"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 w:rsidRPr="00E62CE5"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 w:rsidRPr="00E62CE5"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62CE5"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 xml:space="preserve">Zakres zadań na docelowym stanowisku „ młodszego referenta” </w:t>
      </w:r>
      <w:r w:rsidRPr="00E62CE5"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>obejmuje: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1.   wykonywanie czynności kancelaryjno – biurowych i pomocniczych,</w:t>
      </w:r>
    </w:p>
    <w:p w:rsidR="0022395D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2.  zapewnienie sprawnego obiegu wpływających i sporządzanych dokumentów procesowych</w:t>
      </w: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 i innych dokumentów oraz ich ewidencjonowanie i rejestrowanie,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3.</w:t>
      </w:r>
      <w:r w:rsidR="0022395D"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 xml:space="preserve"> </w:t>
      </w: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prowadzenie</w:t>
      </w:r>
      <w:r w:rsidR="0022395D"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 xml:space="preserve"> </w:t>
      </w: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urządzeń ewidencyjnych określonych w przepisach regulujących zakres działania</w:t>
      </w: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sekretariatów oraz innych działów administracji w powszechnych jednostkach</w:t>
      </w: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organizacyjnych prokuratury,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4.   protokołowanie,</w:t>
      </w:r>
    </w:p>
    <w:p w:rsidR="00144F06" w:rsidRPr="00E62CE5" w:rsidRDefault="0022395D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5</w:t>
      </w:r>
      <w:r w:rsidR="00144F06"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.   sporządzanie projektów pism, prowadzenie korespondencji,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</w:pPr>
      <w:r w:rsidRPr="00E62CE5"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 xml:space="preserve">Wymagania niezbędne stawiane kandydatom: 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 xml:space="preserve">1.    </w:t>
      </w:r>
      <w:r w:rsidRPr="00E62CE5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ab/>
        <w:t>pełna zdolność do czynności prawnych,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 xml:space="preserve">2.    </w:t>
      </w:r>
      <w:r w:rsidRPr="00E62CE5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ab/>
        <w:t>ogólna znajomość systemu prawnego obowiązującego w RP,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3.    </w:t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nieposzlakowana opinia,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4.    </w:t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niekaralność za przestępstwo lub przestępstwo skarbowe,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 w:right="6" w:hanging="70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5. </w:t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 xml:space="preserve">przeciwko kandydatowi nie jest prowadzone postępowanie o przestępstwo ścigane </w:t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br/>
        <w:t>z oskarżenia publicznego lub przestępstwo skarbowe,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6.    </w:t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wykształcenie średnie oraz zdany egzamin maturalny,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7.    </w:t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kandydat posiada stan zdrowia pozwalający na zatrudnienie na określonym stanowisku,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8.    </w:t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znajomość techniki pracy biurowej,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9.  </w:t>
      </w:r>
      <w:r w:rsidRPr="00E62CE5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ab/>
        <w:t xml:space="preserve">umiejętność sprawnej obsługi komputera,         </w:t>
      </w:r>
    </w:p>
    <w:p w:rsidR="00144F06" w:rsidRPr="00E62CE5" w:rsidRDefault="00144F06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>10.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>umiejętność dobrej organizacji pracy na stanowisku, umiejętność pracy w zespole,</w:t>
      </w:r>
      <w:r w:rsidRPr="00E62CE5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br/>
        <w:t xml:space="preserve"> dyspozycyjność, odporność na stres, </w:t>
      </w:r>
      <w:r w:rsidRPr="00E62CE5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 xml:space="preserve">umiejętność podejmowania decyzji, komunikatywność, samodzielność i obowiązkowość, zdolności analityczne, kreatywność, odpowiedzialność, rzetelność.    </w:t>
      </w:r>
    </w:p>
    <w:p w:rsidR="00144F06" w:rsidRPr="00E62CE5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</w:pPr>
      <w:r w:rsidRPr="00E62CE5"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>Fakultatywne kwalifikacje dodatkowe:</w:t>
      </w:r>
    </w:p>
    <w:p w:rsidR="00144F06" w:rsidRPr="00E62CE5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>- preferowane wykształcenie wyższe, kierunek administracja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</w:rPr>
      </w:pPr>
    </w:p>
    <w:p w:rsidR="00E62CE5" w:rsidRPr="00E62CE5" w:rsidRDefault="00E62CE5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</w:rPr>
      </w:pP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Osoba ubiegająca się o zakwalifikowanie do odbycia stażu urzędniczego </w:t>
      </w:r>
      <w:r w:rsidRPr="00E62CE5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br/>
      </w:r>
      <w:r w:rsidRPr="00E62CE5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w Prokuraturze, winna złożyć w siedzibie Prokuratury Okręgowej w Koninie </w:t>
      </w:r>
      <w:r w:rsidR="00E62CE5" w:rsidRPr="00E62CE5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br/>
      </w:r>
      <w:r w:rsidRPr="00E62CE5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przy </w:t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ul. Kard. Stefana Wyszyńskiego 1 , 62 - 510 Konin, </w:t>
      </w:r>
      <w:r w:rsidR="00AD06F4"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Kancelaria</w:t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, pok. 4 (parter) </w:t>
      </w:r>
      <w:r w:rsidR="00E62CE5"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br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lub przesłać pocztą (za datę złożenia uważa się datę stempla pocztowego), na wskazany adres </w:t>
      </w:r>
      <w:r w:rsidRPr="00E62CE5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z powołaniem się na sygnaturę </w:t>
      </w:r>
      <w:r w:rsidR="000456D3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3031-4.1111.</w:t>
      </w:r>
      <w:r w:rsidR="00875634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1</w:t>
      </w:r>
      <w:r w:rsidR="000456D3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.202</w:t>
      </w:r>
      <w:r w:rsidR="00875634" w:rsidRPr="00E62CE5">
        <w:rPr>
          <w:rFonts w:ascii="Times New Roman" w:eastAsia="Times New Roman" w:hAnsi="Times New Roman"/>
          <w:b/>
          <w:sz w:val="26"/>
          <w:szCs w:val="26"/>
          <w:u w:val="single"/>
        </w:rPr>
        <w:t>5</w:t>
      </w:r>
      <w:r w:rsidRPr="00E62CE5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  <w:u w:val="single"/>
        </w:rPr>
      </w:pPr>
      <w:r w:rsidRPr="00E62CE5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br/>
        <w:t xml:space="preserve">w terminie </w:t>
      </w:r>
      <w:r w:rsidRPr="00E62CE5"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 xml:space="preserve">do dnia </w:t>
      </w:r>
      <w:r w:rsidR="00875634" w:rsidRPr="00E62CE5"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>12 lutego 2025</w:t>
      </w:r>
      <w:r w:rsidRPr="00E62CE5"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 xml:space="preserve"> r</w:t>
      </w:r>
      <w:r w:rsidR="00875634" w:rsidRPr="00E62CE5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oku</w:t>
      </w:r>
      <w:r w:rsidRPr="00E62CE5">
        <w:rPr>
          <w:rFonts w:ascii="Times New Roman" w:eastAsia="Times New Roman" w:hAnsi="Times New Roman"/>
          <w:sz w:val="26"/>
          <w:szCs w:val="26"/>
        </w:rPr>
        <w:t xml:space="preserve">, </w:t>
      </w:r>
      <w:r w:rsidRPr="00E62CE5">
        <w:rPr>
          <w:rFonts w:ascii="Times New Roman" w:eastAsia="Times New Roman" w:hAnsi="Times New Roman"/>
          <w:color w:val="000000"/>
          <w:spacing w:val="-15"/>
          <w:sz w:val="26"/>
          <w:szCs w:val="26"/>
          <w:u w:val="single"/>
        </w:rPr>
        <w:t>następujące dokumenty:</w:t>
      </w:r>
    </w:p>
    <w:p w:rsidR="00E62CE5" w:rsidRPr="00E62CE5" w:rsidRDefault="00E62CE5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  <w:u w:val="single"/>
        </w:rPr>
      </w:pPr>
    </w:p>
    <w:p w:rsidR="000456D3" w:rsidRPr="00E62CE5" w:rsidRDefault="000456D3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E62CE5">
        <w:rPr>
          <w:rFonts w:ascii="Times New Roman" w:hAnsi="Times New Roman"/>
          <w:sz w:val="26"/>
          <w:szCs w:val="26"/>
        </w:rPr>
        <w:t xml:space="preserve">1.wniosek o dopuszczenie do konkursu, </w:t>
      </w:r>
    </w:p>
    <w:p w:rsidR="000456D3" w:rsidRPr="00E62CE5" w:rsidRDefault="000456D3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E62CE5">
        <w:rPr>
          <w:rFonts w:ascii="Times New Roman" w:hAnsi="Times New Roman"/>
          <w:sz w:val="26"/>
          <w:szCs w:val="26"/>
        </w:rPr>
        <w:t xml:space="preserve">2.życiorys, </w:t>
      </w:r>
    </w:p>
    <w:p w:rsidR="000456D3" w:rsidRPr="00E62CE5" w:rsidRDefault="000456D3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E62CE5">
        <w:rPr>
          <w:rFonts w:ascii="Times New Roman" w:hAnsi="Times New Roman"/>
          <w:sz w:val="26"/>
          <w:szCs w:val="26"/>
        </w:rPr>
        <w:t>3.dokumenty potwierdzające posiadane wykształcenie,</w:t>
      </w:r>
    </w:p>
    <w:p w:rsidR="000456D3" w:rsidRPr="00E62CE5" w:rsidRDefault="000456D3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E62CE5">
        <w:rPr>
          <w:rFonts w:ascii="Times New Roman" w:hAnsi="Times New Roman"/>
          <w:sz w:val="26"/>
          <w:szCs w:val="26"/>
        </w:rPr>
        <w:t>4.dokumenty potwierdzające posiadane doświadczenie zawodowe,</w:t>
      </w:r>
    </w:p>
    <w:p w:rsidR="000456D3" w:rsidRPr="00E62CE5" w:rsidRDefault="000456D3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E62CE5">
        <w:rPr>
          <w:rFonts w:ascii="Times New Roman" w:hAnsi="Times New Roman"/>
          <w:sz w:val="26"/>
          <w:szCs w:val="26"/>
        </w:rPr>
        <w:t xml:space="preserve">5.oświadczenie o posiadaniu pełnej zdolności do czynności prawnych własnoręcznie podpisane przez kandydata </w:t>
      </w:r>
      <w:r w:rsidRPr="00E62CE5">
        <w:rPr>
          <w:rFonts w:ascii="Times New Roman" w:hAnsi="Times New Roman"/>
          <w:sz w:val="26"/>
          <w:szCs w:val="26"/>
          <w:u w:val="single"/>
        </w:rPr>
        <w:t>(wg. załączonego wzoru)</w:t>
      </w:r>
      <w:r w:rsidRPr="00E62CE5">
        <w:rPr>
          <w:rFonts w:ascii="Times New Roman" w:hAnsi="Times New Roman"/>
          <w:sz w:val="26"/>
          <w:szCs w:val="26"/>
        </w:rPr>
        <w:t xml:space="preserve">, </w:t>
      </w:r>
    </w:p>
    <w:p w:rsidR="000456D3" w:rsidRPr="00E62CE5" w:rsidRDefault="000456D3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E62CE5">
        <w:rPr>
          <w:rFonts w:ascii="Times New Roman" w:hAnsi="Times New Roman"/>
          <w:sz w:val="26"/>
          <w:szCs w:val="26"/>
        </w:rPr>
        <w:t xml:space="preserve">6.oświadczenie o posiadaniu obywatelstwa polskiego </w:t>
      </w:r>
      <w:r w:rsidRPr="00E62CE5">
        <w:rPr>
          <w:rFonts w:ascii="Times New Roman" w:hAnsi="Times New Roman"/>
          <w:sz w:val="26"/>
          <w:szCs w:val="26"/>
          <w:u w:val="single"/>
        </w:rPr>
        <w:t>(wg. załączonego wzoru)</w:t>
      </w:r>
      <w:r w:rsidRPr="00E62CE5">
        <w:rPr>
          <w:rFonts w:ascii="Times New Roman" w:hAnsi="Times New Roman"/>
          <w:sz w:val="26"/>
          <w:szCs w:val="26"/>
        </w:rPr>
        <w:t xml:space="preserve">, </w:t>
      </w:r>
    </w:p>
    <w:p w:rsidR="0064644A" w:rsidRPr="00E62CE5" w:rsidRDefault="000456D3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E62CE5">
        <w:rPr>
          <w:rFonts w:ascii="Times New Roman" w:hAnsi="Times New Roman"/>
          <w:sz w:val="26"/>
          <w:szCs w:val="26"/>
        </w:rPr>
        <w:t>7.oświadczenie kandydata o tym, że nie był karany za przestępstwo lub przestępstwo skarbowe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  <w:u w:val="single"/>
        </w:rPr>
        <w:t>(wg.</w:t>
      </w:r>
      <w:r w:rsidR="0064644A" w:rsidRPr="00E62CE5">
        <w:rPr>
          <w:rFonts w:ascii="Times New Roman" w:hAnsi="Times New Roman"/>
          <w:sz w:val="26"/>
          <w:szCs w:val="26"/>
          <w:u w:val="single"/>
        </w:rPr>
        <w:t xml:space="preserve"> załączonego </w:t>
      </w:r>
      <w:r w:rsidRPr="00E62CE5">
        <w:rPr>
          <w:rFonts w:ascii="Times New Roman" w:hAnsi="Times New Roman"/>
          <w:sz w:val="26"/>
          <w:szCs w:val="26"/>
          <w:u w:val="single"/>
        </w:rPr>
        <w:t>wzoru)</w:t>
      </w:r>
      <w:r w:rsidRPr="00E62CE5">
        <w:rPr>
          <w:rFonts w:ascii="Times New Roman" w:hAnsi="Times New Roman"/>
          <w:sz w:val="26"/>
          <w:szCs w:val="26"/>
        </w:rPr>
        <w:t>,</w:t>
      </w:r>
    </w:p>
    <w:p w:rsidR="0064644A" w:rsidRPr="00E62CE5" w:rsidRDefault="000456D3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E62CE5">
        <w:rPr>
          <w:rFonts w:ascii="Times New Roman" w:hAnsi="Times New Roman"/>
          <w:sz w:val="26"/>
          <w:szCs w:val="26"/>
        </w:rPr>
        <w:t xml:space="preserve"> 8.oświadczenie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kandydata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o tym,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że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nie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jest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prowadzone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przeciwko niemu postępowanie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o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przestępstwo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ścigane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z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oskarżenia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publicznego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lub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</w:rPr>
        <w:t>przestępstwo skarbowe</w:t>
      </w:r>
      <w:r w:rsidR="0064644A" w:rsidRPr="00E62CE5">
        <w:rPr>
          <w:rFonts w:ascii="Times New Roman" w:hAnsi="Times New Roman"/>
          <w:sz w:val="26"/>
          <w:szCs w:val="26"/>
        </w:rPr>
        <w:t xml:space="preserve"> </w:t>
      </w:r>
      <w:r w:rsidRPr="00E62CE5">
        <w:rPr>
          <w:rFonts w:ascii="Times New Roman" w:hAnsi="Times New Roman"/>
          <w:sz w:val="26"/>
          <w:szCs w:val="26"/>
          <w:u w:val="single"/>
        </w:rPr>
        <w:t>(wg.</w:t>
      </w:r>
      <w:r w:rsidR="0064644A" w:rsidRPr="00E62CE5">
        <w:rPr>
          <w:rFonts w:ascii="Times New Roman" w:hAnsi="Times New Roman"/>
          <w:sz w:val="26"/>
          <w:szCs w:val="26"/>
          <w:u w:val="single"/>
        </w:rPr>
        <w:t xml:space="preserve"> załączonego </w:t>
      </w:r>
      <w:r w:rsidRPr="00E62CE5">
        <w:rPr>
          <w:rFonts w:ascii="Times New Roman" w:hAnsi="Times New Roman"/>
          <w:sz w:val="26"/>
          <w:szCs w:val="26"/>
          <w:u w:val="single"/>
        </w:rPr>
        <w:t>wzoru)</w:t>
      </w:r>
      <w:r w:rsidRPr="00E62CE5">
        <w:rPr>
          <w:rFonts w:ascii="Times New Roman" w:hAnsi="Times New Roman"/>
          <w:sz w:val="26"/>
          <w:szCs w:val="26"/>
        </w:rPr>
        <w:t xml:space="preserve">, </w:t>
      </w:r>
    </w:p>
    <w:p w:rsidR="00C5100D" w:rsidRPr="00E62CE5" w:rsidRDefault="0064644A" w:rsidP="00E62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  <w:u w:val="single"/>
        </w:rPr>
      </w:pPr>
      <w:r w:rsidRPr="00E62CE5">
        <w:rPr>
          <w:rFonts w:ascii="Times New Roman" w:hAnsi="Times New Roman"/>
          <w:sz w:val="26"/>
          <w:szCs w:val="26"/>
        </w:rPr>
        <w:t>9</w:t>
      </w:r>
      <w:r w:rsidR="000456D3" w:rsidRPr="00E62CE5">
        <w:rPr>
          <w:rFonts w:ascii="Times New Roman" w:hAnsi="Times New Roman"/>
          <w:sz w:val="26"/>
          <w:szCs w:val="26"/>
        </w:rPr>
        <w:t>.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oświadczenie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kandydata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o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wyrażeniu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zgody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na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przetwarzanie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danych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 xml:space="preserve">osobowych </w:t>
      </w:r>
      <w:r w:rsidR="00E62CE5" w:rsidRPr="00E62CE5">
        <w:rPr>
          <w:rFonts w:ascii="Times New Roman" w:hAnsi="Times New Roman"/>
          <w:sz w:val="26"/>
          <w:szCs w:val="26"/>
        </w:rPr>
        <w:br/>
      </w:r>
      <w:r w:rsidR="000456D3" w:rsidRPr="00E62CE5">
        <w:rPr>
          <w:rFonts w:ascii="Times New Roman" w:hAnsi="Times New Roman"/>
          <w:sz w:val="26"/>
          <w:szCs w:val="26"/>
        </w:rPr>
        <w:t>do celów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rekrutacji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(na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opublikowanie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jego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imienia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i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nazwiska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na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sporządzonych zgodnie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z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wymogami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prawnymi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listach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kandydatów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zakwalifikowanych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do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kolejnego etapu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konkursu)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wraz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z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klauzulą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</w:rPr>
        <w:t>informacyjną</w:t>
      </w:r>
      <w:r w:rsidRPr="00E62CE5">
        <w:rPr>
          <w:rFonts w:ascii="Times New Roman" w:hAnsi="Times New Roman"/>
          <w:sz w:val="26"/>
          <w:szCs w:val="26"/>
        </w:rPr>
        <w:t xml:space="preserve"> </w:t>
      </w:r>
      <w:r w:rsidR="000456D3" w:rsidRPr="00E62CE5">
        <w:rPr>
          <w:rFonts w:ascii="Times New Roman" w:hAnsi="Times New Roman"/>
          <w:sz w:val="26"/>
          <w:szCs w:val="26"/>
          <w:u w:val="single"/>
        </w:rPr>
        <w:t>(wg.</w:t>
      </w:r>
      <w:r w:rsidRPr="00E62CE5">
        <w:rPr>
          <w:rFonts w:ascii="Times New Roman" w:hAnsi="Times New Roman"/>
          <w:sz w:val="26"/>
          <w:szCs w:val="26"/>
          <w:u w:val="single"/>
        </w:rPr>
        <w:t xml:space="preserve"> załączonego </w:t>
      </w:r>
      <w:r w:rsidR="000456D3" w:rsidRPr="00E62CE5">
        <w:rPr>
          <w:rFonts w:ascii="Times New Roman" w:hAnsi="Times New Roman"/>
          <w:sz w:val="26"/>
          <w:szCs w:val="26"/>
          <w:u w:val="single"/>
        </w:rPr>
        <w:t>wzoru)</w:t>
      </w:r>
      <w:r w:rsidR="00C5100D" w:rsidRPr="00E62CE5">
        <w:rPr>
          <w:rFonts w:ascii="Times New Roman" w:hAnsi="Times New Roman"/>
          <w:sz w:val="26"/>
          <w:szCs w:val="26"/>
          <w:u w:val="single"/>
        </w:rPr>
        <w:t>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Kandydat może dołączyć również oryginały lub kserokopie dokumentów</w:t>
      </w:r>
      <w:r w:rsidRPr="00E62CE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potwierdzających dodatkowe umiejętności, kwalifikacje.</w:t>
      </w:r>
    </w:p>
    <w:p w:rsidR="00144F06" w:rsidRPr="00E62CE5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Kandydat, który poda dobrowolnie dane osobowe w szerszym zakresie niż wskazane w ogłoszeniu, winien dołączyć zgodę na przetwarzanie danych osobowych.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 xml:space="preserve">Konkurs   zostanie   przeprowadzony   w   siedzibie   Prokuratury   Okręgowej  </w:t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w Koninie </w:t>
      </w:r>
      <w:r w:rsidR="00222177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br/>
      </w:r>
      <w:r w:rsidRPr="00E62CE5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przy ul. Kard. Stefana Wyszyńskiego 1, w trzech etapach: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090" w:hanging="360"/>
        <w:rPr>
          <w:rFonts w:ascii="Times New Roman" w:eastAsia="Times New Roman" w:hAnsi="Times New Roman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 xml:space="preserve">•   I etap - wstępna selekcja zgłoszeń kandydatów pod kątem spełnienia wymogów    </w:t>
      </w:r>
      <w:r w:rsidRPr="00E62CE5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br/>
        <w:t xml:space="preserve">           </w:t>
      </w:r>
      <w:r w:rsidRPr="00E62CE5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formalnych przystąpienia do konkursu,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30"/>
        <w:rPr>
          <w:rFonts w:ascii="Times New Roman" w:eastAsia="Times New Roman" w:hAnsi="Times New Roman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>•   II etap - praktyczny sprawdzian umiejętności</w:t>
      </w:r>
      <w:r w:rsidR="00222177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>,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  <w:color w:val="000000"/>
          <w:spacing w:val="-6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•   III etap - rozmowa kwalifikacyjna.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  <w:b/>
          <w:color w:val="000000"/>
          <w:spacing w:val="-6"/>
          <w:sz w:val="26"/>
          <w:szCs w:val="26"/>
        </w:rPr>
      </w:pP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2CE5">
        <w:rPr>
          <w:rFonts w:ascii="Times New Roman" w:eastAsia="Times New Roman" w:hAnsi="Times New Roman"/>
          <w:sz w:val="26"/>
          <w:szCs w:val="26"/>
        </w:rPr>
        <w:t>Listy kandydatów dopuszczonych  do kolejnego etapu konkursu oraz jego termin                                      i miejsce przeprowadzenia będą zamieszczone w Biuletynie Informacji Publicznej oraz na stronie internetowej Prokuratury Okręgowej w Koninie oraz w jej siedzibie                  na tablicy ogłoszeń, nie później niż na 7 dni przed terminem rozpoczęcia kolejnego etapu konkursu.</w:t>
      </w:r>
    </w:p>
    <w:p w:rsidR="00144F06" w:rsidRPr="00E62CE5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</w:p>
    <w:p w:rsidR="00144F06" w:rsidRPr="00E62CE5" w:rsidRDefault="00144F06" w:rsidP="00E62CE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E62CE5">
        <w:rPr>
          <w:rFonts w:ascii="Times New Roman" w:eastAsia="Times New Roman" w:hAnsi="Times New Roman"/>
          <w:bCs/>
          <w:color w:val="000000"/>
          <w:spacing w:val="-12"/>
          <w:sz w:val="26"/>
          <w:szCs w:val="26"/>
        </w:rPr>
        <w:t>Zasady przeprowadzenia konkursu na staż urzędniczy zostały określone ustawą</w:t>
      </w:r>
      <w:r w:rsidRPr="00E62CE5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</w:t>
      </w:r>
      <w:r w:rsidRPr="00E62CE5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z dnia                            18 grudnia 1998r. o pracownikach sądów i prokuratury (tj. Dz. U. z 20</w:t>
      </w:r>
      <w:r w:rsidRPr="00E62CE5">
        <w:rPr>
          <w:rFonts w:ascii="Times New Roman" w:eastAsia="Times New Roman" w:hAnsi="Times New Roman"/>
          <w:color w:val="000000"/>
          <w:spacing w:val="9"/>
          <w:sz w:val="26"/>
          <w:szCs w:val="26"/>
        </w:rPr>
        <w:t>l8r.</w:t>
      </w:r>
      <w:r w:rsidRPr="00E62CE5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poz. 577) </w:t>
      </w:r>
      <w:r w:rsidR="00022A44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br/>
      </w:r>
      <w:r w:rsidRPr="00E62CE5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oraz Rozporządzeniem Ministra Sprawiedliwości z 17 stycznia </w:t>
      </w:r>
      <w:r w:rsidRPr="00E62CE5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2008r. w sprawie szczegółowego trybu i sposobu przeprowadzania konkursów na staż </w:t>
      </w:r>
      <w:r w:rsidRPr="00E62CE5">
        <w:rPr>
          <w:rFonts w:ascii="Times New Roman" w:eastAsia="Times New Roman" w:hAnsi="Times New Roman"/>
          <w:color w:val="000000"/>
          <w:spacing w:val="-9"/>
          <w:sz w:val="26"/>
          <w:szCs w:val="26"/>
        </w:rPr>
        <w:t xml:space="preserve">urzędniczy w sądzie </w:t>
      </w:r>
      <w:r w:rsidR="00022A44">
        <w:rPr>
          <w:rFonts w:ascii="Times New Roman" w:eastAsia="Times New Roman" w:hAnsi="Times New Roman"/>
          <w:color w:val="000000"/>
          <w:spacing w:val="-9"/>
          <w:sz w:val="26"/>
          <w:szCs w:val="26"/>
        </w:rPr>
        <w:br/>
      </w:r>
      <w:r w:rsidRPr="00E62CE5">
        <w:rPr>
          <w:rFonts w:ascii="Times New Roman" w:eastAsia="Times New Roman" w:hAnsi="Times New Roman"/>
          <w:color w:val="000000"/>
          <w:spacing w:val="-9"/>
          <w:sz w:val="26"/>
          <w:szCs w:val="26"/>
        </w:rPr>
        <w:t>i prokuraturze (</w:t>
      </w:r>
      <w:proofErr w:type="spellStart"/>
      <w:r w:rsidRPr="00E62CE5">
        <w:rPr>
          <w:rFonts w:ascii="Times New Roman" w:eastAsia="Times New Roman" w:hAnsi="Times New Roman"/>
          <w:color w:val="000000"/>
          <w:spacing w:val="-9"/>
          <w:sz w:val="26"/>
          <w:szCs w:val="26"/>
        </w:rPr>
        <w:t>t.j</w:t>
      </w:r>
      <w:proofErr w:type="spellEnd"/>
      <w:r w:rsidRPr="00E62CE5">
        <w:rPr>
          <w:rFonts w:ascii="Times New Roman" w:eastAsia="Times New Roman" w:hAnsi="Times New Roman"/>
          <w:color w:val="000000"/>
          <w:spacing w:val="-9"/>
          <w:sz w:val="26"/>
          <w:szCs w:val="26"/>
        </w:rPr>
        <w:t>. Dz. U. z 2014r.,  poz. 400).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022A44" w:rsidRDefault="00022A44" w:rsidP="00D61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8"/>
        </w:rPr>
      </w:pPr>
    </w:p>
    <w:p w:rsidR="00D610E1" w:rsidRPr="00124F96" w:rsidRDefault="00D610E1" w:rsidP="00D61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b/>
          <w:sz w:val="26"/>
          <w:szCs w:val="28"/>
        </w:rPr>
        <w:t xml:space="preserve">INFORMACJA ADMINISTRATORA DANYCH OSOBOWYCH   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 w:rsidRPr="00124F96">
        <w:rPr>
          <w:rFonts w:ascii="Times New Roman" w:eastAsia="Times New Roman" w:hAnsi="Times New Roman"/>
          <w:sz w:val="24"/>
          <w:szCs w:val="24"/>
        </w:rPr>
        <w:t>Administratorem w rozumieniu art. 4 pkt 7 RODO, danych osobow</w:t>
      </w:r>
      <w:r>
        <w:rPr>
          <w:rFonts w:ascii="Times New Roman" w:eastAsia="Times New Roman" w:hAnsi="Times New Roman"/>
          <w:sz w:val="24"/>
          <w:szCs w:val="24"/>
        </w:rPr>
        <w:t xml:space="preserve">ych </w:t>
      </w:r>
      <w:r w:rsidR="00222177"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jest Prokuratura Okręgowa w Koninie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ul. </w:t>
      </w:r>
      <w:r>
        <w:rPr>
          <w:rFonts w:ascii="Times New Roman" w:eastAsia="Times New Roman" w:hAnsi="Times New Roman"/>
          <w:sz w:val="24"/>
          <w:szCs w:val="24"/>
        </w:rPr>
        <w:t>Kard. St. Wyszyńskiego 1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62-510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Konin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tel. </w:t>
      </w:r>
      <w:r>
        <w:rPr>
          <w:rFonts w:ascii="Times New Roman" w:eastAsia="Times New Roman" w:hAnsi="Times New Roman"/>
          <w:sz w:val="24"/>
          <w:szCs w:val="24"/>
        </w:rPr>
        <w:t>63 243 75 10</w:t>
      </w:r>
      <w:r w:rsidRPr="00124F96">
        <w:rPr>
          <w:rFonts w:ascii="Times New Roman" w:eastAsia="Times New Roman" w:hAnsi="Times New Roman"/>
          <w:sz w:val="24"/>
          <w:szCs w:val="24"/>
        </w:rPr>
        <w:t>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Inspektorem ochrony danych jest Pan </w:t>
      </w:r>
      <w:r>
        <w:rPr>
          <w:rFonts w:ascii="Times New Roman" w:eastAsia="Times New Roman" w:hAnsi="Times New Roman"/>
          <w:sz w:val="24"/>
          <w:szCs w:val="24"/>
        </w:rPr>
        <w:t xml:space="preserve">Krystian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Ryczyński</w:t>
      </w:r>
      <w:proofErr w:type="spellEnd"/>
      <w:r w:rsidRPr="00124F96">
        <w:rPr>
          <w:rFonts w:ascii="Times New Roman" w:eastAsia="Times New Roman" w:hAnsi="Times New Roman"/>
          <w:sz w:val="24"/>
          <w:szCs w:val="24"/>
        </w:rPr>
        <w:t xml:space="preserve">, e-mail: </w:t>
      </w:r>
      <w:hyperlink r:id="rId5" w:history="1">
        <w:r w:rsidRPr="00884F88">
          <w:rPr>
            <w:rStyle w:val="Hipercze"/>
            <w:rFonts w:ascii="Times New Roman" w:eastAsia="Times New Roman" w:hAnsi="Times New Roman"/>
            <w:sz w:val="24"/>
            <w:szCs w:val="24"/>
          </w:rPr>
          <w:t>iod@konin.po.gov.pl</w:t>
        </w:r>
      </w:hyperlink>
      <w:r w:rsidRPr="00124F9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, tel. 63 243 75 10.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Dane osobowe zbierane są w celu realizacji zadań administratora związanych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124F96">
        <w:rPr>
          <w:rFonts w:ascii="Times New Roman" w:eastAsia="Times New Roman" w:hAnsi="Times New Roman"/>
          <w:sz w:val="24"/>
          <w:szCs w:val="24"/>
        </w:rPr>
        <w:t>z naborem na wolne stanowisko.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4.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Podstawę prawną przetwarzania danych stanowi ustawa z dnia 26 czerwca 1974 r</w:t>
      </w:r>
      <w:r w:rsidR="00022A44">
        <w:rPr>
          <w:rFonts w:ascii="Times New Roman" w:eastAsia="Times New Roman" w:hAnsi="Times New Roman"/>
          <w:sz w:val="24"/>
          <w:szCs w:val="24"/>
        </w:rPr>
        <w:t>.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 – Kodeks pracy, ustawa z dnia 28 stycznia 2016 r. – Prawo o prokuraturze, ustawa z dnia 18 grudnia 1998 r. o pracownikach sądów i prokuratury, a w zakresie wykraczającym poza przepisy prawa zgoda osoby, której dane dotyczą.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 w:rsidRPr="00124F96">
        <w:rPr>
          <w:rFonts w:ascii="Times New Roman" w:eastAsia="Times New Roman" w:hAnsi="Times New Roman"/>
          <w:sz w:val="24"/>
          <w:szCs w:val="24"/>
        </w:rPr>
        <w:t>Dane osobowe są przechowywane przez okres nie dłuższy niż jest to niezbędne do realizacji celów, w których są przetwarzane, zgodnie z zarządzeniem Prokuratora Generalnego w sprawie wprowadzenia jednolitego rzeczowego wykazu akt powszechnych jednostek organizacyjnych prokuratury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6.</w:t>
      </w:r>
      <w:r w:rsidRPr="00124F96">
        <w:rPr>
          <w:rFonts w:ascii="Times New Roman" w:eastAsia="Times New Roman" w:hAnsi="Times New Roman"/>
          <w:sz w:val="14"/>
          <w:szCs w:val="14"/>
        </w:rPr>
        <w:t>    </w:t>
      </w:r>
      <w:r w:rsidRPr="00124F96">
        <w:rPr>
          <w:rFonts w:ascii="Times New Roman" w:eastAsia="Times New Roman" w:hAnsi="Times New Roman"/>
          <w:sz w:val="24"/>
          <w:szCs w:val="24"/>
        </w:rPr>
        <w:t>Osobie, której dane są przetwarzane przysługuje prawo: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1)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Dostępu do treści swoich danych osobowych, żądania ich sprostowania lub usunięcia, na zasadach określonych w art. 15-17 RODO;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2)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Ograniczenia przetwarzania danych, w przypadkach określonych </w:t>
      </w:r>
      <w:r w:rsidR="00E62CE5">
        <w:rPr>
          <w:rFonts w:ascii="Times New Roman" w:eastAsia="Times New Roman" w:hAnsi="Times New Roman"/>
          <w:sz w:val="24"/>
          <w:szCs w:val="24"/>
        </w:rPr>
        <w:br/>
      </w:r>
      <w:r w:rsidRPr="00124F96">
        <w:rPr>
          <w:rFonts w:ascii="Times New Roman" w:eastAsia="Times New Roman" w:hAnsi="Times New Roman"/>
          <w:sz w:val="24"/>
          <w:szCs w:val="24"/>
        </w:rPr>
        <w:t>w art. 18 RODO;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3)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Przenoszenia danych, na zasadach określonych w art. 20 RODO;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4)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Cofnięcia zgody w dowolnym momencie bez wpływu na zgodność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124F96">
        <w:rPr>
          <w:rFonts w:ascii="Times New Roman" w:eastAsia="Times New Roman" w:hAnsi="Times New Roman"/>
          <w:sz w:val="24"/>
          <w:szCs w:val="24"/>
        </w:rPr>
        <w:t>z prawem przetwarzania, którego dokonano na podstawie zgody przed jej cofnięciem;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5)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Wniesienia skargi do Prezesa Urzędu Ochrony Danych Osobowych.</w:t>
      </w:r>
    </w:p>
    <w:p w:rsidR="00D610E1" w:rsidRDefault="00D610E1" w:rsidP="00D610E1">
      <w:pPr>
        <w:spacing w:after="160" w:line="259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7.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Podanie danych osobowych w zakresie wynikającym z obowiązujących przepisów prawa (ustawy z dnia 26 czerwca 1974 r. Kodeks pracy oraz ustawy z dnia 18 grudnia 1998 r. o pracownikach sądów i prokuratury) jest wymogiem ustawowym. Podanie innych danych osobowych jest dobrowolne </w:t>
      </w:r>
      <w:r>
        <w:rPr>
          <w:rFonts w:ascii="Times New Roman" w:eastAsia="Times New Roman" w:hAnsi="Times New Roman"/>
          <w:sz w:val="24"/>
          <w:szCs w:val="24"/>
        </w:rPr>
        <w:t xml:space="preserve">i wymaga wyrażenia zgody na ich </w:t>
      </w:r>
      <w:r w:rsidRPr="00124F96">
        <w:rPr>
          <w:rFonts w:ascii="Times New Roman" w:eastAsia="Times New Roman" w:hAnsi="Times New Roman"/>
          <w:sz w:val="24"/>
          <w:szCs w:val="24"/>
        </w:rPr>
        <w:t>przetwarzanie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>Prokurator Okręgowy</w:t>
      </w:r>
      <w:r w:rsidRPr="00154884"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>w Koninie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Pr="0064644A" w:rsidRDefault="00875634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5" w:firstLine="708"/>
        <w:jc w:val="both"/>
        <w:rPr>
          <w:rFonts w:ascii="Times New Roman" w:eastAsia="Times New Roman" w:hAnsi="Times New Roman"/>
          <w:b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4"/>
          <w:sz w:val="26"/>
          <w:szCs w:val="26"/>
        </w:rPr>
        <w:t>Andrzej Nienartowicz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</w:pPr>
      <w:r w:rsidRPr="004756F3"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  <w:t>Zał</w:t>
      </w:r>
      <w:r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  <w:t>ączniki</w:t>
      </w:r>
      <w:r w:rsidRPr="004756F3"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  <w:t xml:space="preserve">: 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- oświadczenie</w:t>
      </w:r>
      <w:r w:rsidR="0064644A"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,</w:t>
      </w:r>
    </w:p>
    <w:p w:rsidR="0064644A" w:rsidRDefault="0064644A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- oświadczenie 2,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- klauzula</w:t>
      </w:r>
      <w:r w:rsidR="0064644A"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.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365AAF" w:rsidRDefault="00365AAF"/>
    <w:sectPr w:rsidR="00365AAF" w:rsidSect="00E62CE5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606D"/>
    <w:multiLevelType w:val="hybridMultilevel"/>
    <w:tmpl w:val="0F8E3DB2"/>
    <w:lvl w:ilvl="0" w:tplc="108A00C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6"/>
    <w:rsid w:val="00022A44"/>
    <w:rsid w:val="000456D3"/>
    <w:rsid w:val="00144F06"/>
    <w:rsid w:val="001F32BE"/>
    <w:rsid w:val="00222177"/>
    <w:rsid w:val="0022395D"/>
    <w:rsid w:val="00365AAF"/>
    <w:rsid w:val="0064644A"/>
    <w:rsid w:val="00760F02"/>
    <w:rsid w:val="00865477"/>
    <w:rsid w:val="00875634"/>
    <w:rsid w:val="008E486C"/>
    <w:rsid w:val="00931B21"/>
    <w:rsid w:val="00AD06F4"/>
    <w:rsid w:val="00BE6DE0"/>
    <w:rsid w:val="00C5100D"/>
    <w:rsid w:val="00D610E1"/>
    <w:rsid w:val="00D954F8"/>
    <w:rsid w:val="00E62A50"/>
    <w:rsid w:val="00E62CE5"/>
    <w:rsid w:val="00F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8BC1"/>
  <w15:docId w15:val="{F404C991-CBF0-41DC-B65F-F2B53802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06"/>
    <w:rPr>
      <w:rFonts w:ascii="Calibri" w:eastAsia="Calibri" w:hAnsi="Calibri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610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4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nin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Dankowska</dc:creator>
  <cp:lastModifiedBy>Kubaszewska Joanna (PO Konin)</cp:lastModifiedBy>
  <cp:revision>4</cp:revision>
  <cp:lastPrinted>2025-01-22T09:17:00Z</cp:lastPrinted>
  <dcterms:created xsi:type="dcterms:W3CDTF">2025-01-22T09:16:00Z</dcterms:created>
  <dcterms:modified xsi:type="dcterms:W3CDTF">2025-01-22T09:20:00Z</dcterms:modified>
</cp:coreProperties>
</file>