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053" w:rsidRPr="002B05CD" w:rsidRDefault="00F47053" w:rsidP="003F10E4">
      <w:pPr>
        <w:spacing w:after="0" w:line="360" w:lineRule="auto"/>
        <w:jc w:val="center"/>
        <w:rPr>
          <w:rFonts w:ascii="Arial" w:hAnsi="Arial" w:cs="Arial"/>
          <w:b/>
        </w:rPr>
      </w:pPr>
      <w:r w:rsidRPr="002B05CD">
        <w:rPr>
          <w:rFonts w:ascii="Arial" w:hAnsi="Arial" w:cs="Arial"/>
          <w:b/>
        </w:rPr>
        <w:t xml:space="preserve">OPIS ISTOTNYCH ZAGADNIEŃ </w:t>
      </w:r>
    </w:p>
    <w:p w:rsidR="00F47053" w:rsidRDefault="00F47053" w:rsidP="003F10E4">
      <w:pPr>
        <w:spacing w:after="0" w:line="360" w:lineRule="auto"/>
        <w:jc w:val="center"/>
        <w:rPr>
          <w:rFonts w:ascii="Arial" w:hAnsi="Arial" w:cs="Arial"/>
          <w:b/>
        </w:rPr>
      </w:pPr>
      <w:r w:rsidRPr="002B05CD">
        <w:rPr>
          <w:rFonts w:ascii="Arial" w:hAnsi="Arial" w:cs="Arial"/>
          <w:b/>
        </w:rPr>
        <w:t xml:space="preserve">DO ZADANIA NA </w:t>
      </w:r>
      <w:r w:rsidR="00FE7F66" w:rsidRPr="002B05CD">
        <w:rPr>
          <w:rFonts w:ascii="Arial" w:hAnsi="Arial" w:cs="Arial"/>
          <w:b/>
        </w:rPr>
        <w:t>DRUGI</w:t>
      </w:r>
      <w:r w:rsidRPr="002B05CD">
        <w:rPr>
          <w:rFonts w:ascii="Arial" w:hAnsi="Arial" w:cs="Arial"/>
          <w:b/>
        </w:rPr>
        <w:t xml:space="preserve"> DZIEŃ EGZAMINU KOMORNICZEGO</w:t>
      </w:r>
    </w:p>
    <w:p w:rsidR="00D55FAB" w:rsidRPr="002B05CD" w:rsidRDefault="00D55FAB" w:rsidP="003F10E4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 </w:t>
      </w:r>
      <w:r w:rsidR="00FB04CB">
        <w:rPr>
          <w:rFonts w:ascii="Arial" w:hAnsi="Arial" w:cs="Arial"/>
          <w:b/>
        </w:rPr>
        <w:t>MARCA</w:t>
      </w:r>
      <w:r>
        <w:rPr>
          <w:rFonts w:ascii="Arial" w:hAnsi="Arial" w:cs="Arial"/>
          <w:b/>
        </w:rPr>
        <w:t xml:space="preserve"> 2015 r.</w:t>
      </w:r>
    </w:p>
    <w:p w:rsidR="002331E0" w:rsidRDefault="002331E0" w:rsidP="003F10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D5269" w:rsidRDefault="00D55FAB" w:rsidP="005D526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ocenie Zespołu </w:t>
      </w:r>
      <w:r w:rsidR="00D6069C">
        <w:rPr>
          <w:rFonts w:ascii="Arial" w:hAnsi="Arial" w:cs="Arial"/>
          <w:sz w:val="24"/>
          <w:szCs w:val="24"/>
        </w:rPr>
        <w:t>do przygotowania zadań na egzamin komorniczy, ce</w:t>
      </w:r>
      <w:r w:rsidR="005D5269" w:rsidRPr="005C6490">
        <w:rPr>
          <w:rFonts w:ascii="Arial" w:hAnsi="Arial" w:cs="Arial"/>
          <w:sz w:val="24"/>
          <w:szCs w:val="24"/>
        </w:rPr>
        <w:t>lem zadania jest sprawdzenie umiejętności zdającego sporządzenia prawidłowego projektu planu podziału sumy uzyskan</w:t>
      </w:r>
      <w:r w:rsidR="005D5269">
        <w:rPr>
          <w:rFonts w:ascii="Arial" w:hAnsi="Arial" w:cs="Arial"/>
          <w:sz w:val="24"/>
          <w:szCs w:val="24"/>
        </w:rPr>
        <w:t xml:space="preserve">ej z egzekucji z nieruchomości </w:t>
      </w:r>
      <w:r w:rsidR="005D5269" w:rsidRPr="00F47053">
        <w:rPr>
          <w:rFonts w:ascii="Arial" w:hAnsi="Arial" w:cs="Arial"/>
          <w:sz w:val="24"/>
          <w:szCs w:val="24"/>
        </w:rPr>
        <w:t>zawierając</w:t>
      </w:r>
      <w:r w:rsidR="005D5269">
        <w:rPr>
          <w:rFonts w:ascii="Arial" w:hAnsi="Arial" w:cs="Arial"/>
          <w:sz w:val="24"/>
          <w:szCs w:val="24"/>
        </w:rPr>
        <w:t>ego</w:t>
      </w:r>
      <w:r w:rsidR="005D5269" w:rsidRPr="00F47053">
        <w:rPr>
          <w:rFonts w:ascii="Arial" w:hAnsi="Arial" w:cs="Arial"/>
          <w:sz w:val="24"/>
          <w:szCs w:val="24"/>
        </w:rPr>
        <w:t xml:space="preserve"> elementy określone w art. 1024 k.p.c. </w:t>
      </w:r>
    </w:p>
    <w:p w:rsidR="005D5269" w:rsidRPr="002C5813" w:rsidRDefault="005D5269" w:rsidP="005D526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47053">
        <w:rPr>
          <w:rFonts w:ascii="Arial" w:hAnsi="Arial" w:cs="Arial"/>
          <w:sz w:val="24"/>
          <w:szCs w:val="24"/>
        </w:rPr>
        <w:t>Ze względu na występujące w doktrynie i orzecznictwie rozbieżności dotyczące formy projektu planu podziału</w:t>
      </w:r>
      <w:r>
        <w:rPr>
          <w:rFonts w:ascii="Arial" w:hAnsi="Arial" w:cs="Arial"/>
          <w:sz w:val="24"/>
          <w:szCs w:val="24"/>
        </w:rPr>
        <w:t xml:space="preserve">, </w:t>
      </w:r>
      <w:r w:rsidRPr="00F47053">
        <w:rPr>
          <w:rFonts w:ascii="Arial" w:hAnsi="Arial" w:cs="Arial"/>
          <w:sz w:val="24"/>
          <w:szCs w:val="24"/>
        </w:rPr>
        <w:t>dla oceny zadania bez znaczenia jest fakt</w:t>
      </w:r>
      <w:r w:rsidR="00D6069C">
        <w:rPr>
          <w:rFonts w:ascii="Arial" w:hAnsi="Arial" w:cs="Arial"/>
          <w:sz w:val="24"/>
          <w:szCs w:val="24"/>
        </w:rPr>
        <w:t>,</w:t>
      </w:r>
      <w:r w:rsidRPr="00F47053">
        <w:rPr>
          <w:rFonts w:ascii="Arial" w:hAnsi="Arial" w:cs="Arial"/>
          <w:sz w:val="24"/>
          <w:szCs w:val="24"/>
        </w:rPr>
        <w:t xml:space="preserve"> czy zdający </w:t>
      </w:r>
      <w:r>
        <w:rPr>
          <w:rFonts w:ascii="Arial" w:hAnsi="Arial" w:cs="Arial"/>
          <w:sz w:val="24"/>
          <w:szCs w:val="24"/>
        </w:rPr>
        <w:t xml:space="preserve">nada temu dokumentowi nazwę: „postanowienie w przedmiocie projektu planu podziału” </w:t>
      </w:r>
      <w:r w:rsidRPr="002C5813">
        <w:rPr>
          <w:rFonts w:ascii="Arial" w:hAnsi="Arial" w:cs="Arial"/>
          <w:sz w:val="24"/>
          <w:szCs w:val="24"/>
        </w:rPr>
        <w:t xml:space="preserve">czy też „projekt planu podziału”. </w:t>
      </w:r>
    </w:p>
    <w:p w:rsidR="002331E0" w:rsidRDefault="002331E0" w:rsidP="003F10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31E0" w:rsidRPr="005C6490" w:rsidRDefault="002331E0" w:rsidP="005D52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6490">
        <w:rPr>
          <w:rFonts w:ascii="Arial" w:hAnsi="Arial" w:cs="Arial"/>
          <w:sz w:val="24"/>
          <w:szCs w:val="24"/>
        </w:rPr>
        <w:t xml:space="preserve">Zdający </w:t>
      </w:r>
      <w:r w:rsidR="005D5269">
        <w:rPr>
          <w:rFonts w:ascii="Arial" w:hAnsi="Arial" w:cs="Arial"/>
          <w:sz w:val="24"/>
          <w:szCs w:val="24"/>
        </w:rPr>
        <w:t xml:space="preserve">powinien </w:t>
      </w:r>
      <w:r w:rsidRPr="005C6490">
        <w:rPr>
          <w:rFonts w:ascii="Arial" w:hAnsi="Arial" w:cs="Arial"/>
          <w:sz w:val="24"/>
          <w:szCs w:val="24"/>
        </w:rPr>
        <w:t>wykazać się:</w:t>
      </w:r>
    </w:p>
    <w:p w:rsidR="002331E0" w:rsidRPr="005C6490" w:rsidRDefault="002331E0" w:rsidP="001809B9">
      <w:pPr>
        <w:pStyle w:val="Akapitzlist"/>
        <w:numPr>
          <w:ilvl w:val="0"/>
          <w:numId w:val="26"/>
        </w:num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C6490">
        <w:rPr>
          <w:rFonts w:ascii="Arial" w:hAnsi="Arial" w:cs="Arial"/>
          <w:sz w:val="24"/>
          <w:szCs w:val="24"/>
        </w:rPr>
        <w:t>Znajomością p</w:t>
      </w:r>
      <w:r>
        <w:rPr>
          <w:rFonts w:ascii="Arial" w:hAnsi="Arial" w:cs="Arial"/>
          <w:sz w:val="24"/>
          <w:szCs w:val="24"/>
        </w:rPr>
        <w:t xml:space="preserve">rzepisów </w:t>
      </w:r>
      <w:r w:rsidR="00264A42">
        <w:rPr>
          <w:rFonts w:ascii="Arial" w:hAnsi="Arial" w:cs="Arial"/>
          <w:sz w:val="24"/>
          <w:szCs w:val="24"/>
        </w:rPr>
        <w:t>K</w:t>
      </w:r>
      <w:r w:rsidR="00264A42" w:rsidRPr="005C6490">
        <w:rPr>
          <w:rFonts w:ascii="Arial" w:hAnsi="Arial" w:cs="Arial"/>
          <w:sz w:val="24"/>
          <w:szCs w:val="24"/>
        </w:rPr>
        <w:t xml:space="preserve">odeksu postępowania cywilnego </w:t>
      </w:r>
      <w:r w:rsidRPr="005C6490">
        <w:rPr>
          <w:rFonts w:ascii="Arial" w:hAnsi="Arial" w:cs="Arial"/>
          <w:sz w:val="24"/>
          <w:szCs w:val="24"/>
        </w:rPr>
        <w:t>dotyczącego zasad sporządzania planu podziału (art. 1023</w:t>
      </w:r>
      <w:r>
        <w:rPr>
          <w:rFonts w:ascii="Arial" w:hAnsi="Arial" w:cs="Arial"/>
          <w:sz w:val="24"/>
          <w:szCs w:val="24"/>
        </w:rPr>
        <w:t xml:space="preserve"> </w:t>
      </w:r>
      <w:r w:rsidRPr="005C649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5C6490">
        <w:rPr>
          <w:rFonts w:ascii="Arial" w:hAnsi="Arial" w:cs="Arial"/>
          <w:sz w:val="24"/>
          <w:szCs w:val="24"/>
        </w:rPr>
        <w:t>1026 k.p.c., 1035</w:t>
      </w:r>
      <w:r>
        <w:rPr>
          <w:rFonts w:ascii="Arial" w:hAnsi="Arial" w:cs="Arial"/>
          <w:sz w:val="24"/>
          <w:szCs w:val="24"/>
        </w:rPr>
        <w:t xml:space="preserve"> </w:t>
      </w:r>
      <w:r w:rsidRPr="005C649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5C6490">
        <w:rPr>
          <w:rFonts w:ascii="Arial" w:hAnsi="Arial" w:cs="Arial"/>
          <w:sz w:val="24"/>
          <w:szCs w:val="24"/>
        </w:rPr>
        <w:t>1040 k.p.c.)</w:t>
      </w:r>
      <w:r w:rsidR="001809B9">
        <w:rPr>
          <w:rFonts w:ascii="Arial" w:hAnsi="Arial" w:cs="Arial"/>
          <w:sz w:val="24"/>
          <w:szCs w:val="24"/>
        </w:rPr>
        <w:t>;</w:t>
      </w:r>
    </w:p>
    <w:p w:rsidR="002331E0" w:rsidRPr="005C6490" w:rsidRDefault="002331E0" w:rsidP="001809B9">
      <w:pPr>
        <w:pStyle w:val="Akapitzlist"/>
        <w:numPr>
          <w:ilvl w:val="0"/>
          <w:numId w:val="26"/>
        </w:num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C6490">
        <w:rPr>
          <w:rFonts w:ascii="Arial" w:hAnsi="Arial" w:cs="Arial"/>
          <w:sz w:val="24"/>
          <w:szCs w:val="24"/>
        </w:rPr>
        <w:t>Znajomością przepisów dotyczących egzekucji z nieruchomości i ich wpływu na sporządzenie projektu planu podzia</w:t>
      </w:r>
      <w:r w:rsidR="007A0DC7">
        <w:rPr>
          <w:rFonts w:ascii="Arial" w:hAnsi="Arial" w:cs="Arial"/>
          <w:sz w:val="24"/>
          <w:szCs w:val="24"/>
        </w:rPr>
        <w:t>łu sumy uzyskanej z egzekucji z </w:t>
      </w:r>
      <w:r w:rsidRPr="005C6490">
        <w:rPr>
          <w:rFonts w:ascii="Arial" w:hAnsi="Arial" w:cs="Arial"/>
          <w:sz w:val="24"/>
          <w:szCs w:val="24"/>
        </w:rPr>
        <w:t>nieruchomości (np. art. 954 k.p.c.)</w:t>
      </w:r>
      <w:r w:rsidR="001809B9">
        <w:rPr>
          <w:rFonts w:ascii="Arial" w:hAnsi="Arial" w:cs="Arial"/>
          <w:sz w:val="24"/>
          <w:szCs w:val="24"/>
        </w:rPr>
        <w:t>;</w:t>
      </w:r>
    </w:p>
    <w:p w:rsidR="002331E0" w:rsidRPr="005C6490" w:rsidRDefault="002331E0" w:rsidP="001809B9">
      <w:pPr>
        <w:pStyle w:val="Akapitzlist"/>
        <w:numPr>
          <w:ilvl w:val="0"/>
          <w:numId w:val="26"/>
        </w:num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C6490">
        <w:rPr>
          <w:rFonts w:ascii="Arial" w:hAnsi="Arial" w:cs="Arial"/>
          <w:sz w:val="24"/>
          <w:szCs w:val="24"/>
        </w:rPr>
        <w:t>Znajomością przepisów ustawy o komornikach sądowych i egzekucji w zakresie zasad ponoszenia wydatków gotówkowych oraz ich zwrotu (art. 39</w:t>
      </w:r>
      <w:r w:rsidR="007A0DC7">
        <w:rPr>
          <w:rFonts w:ascii="Arial" w:hAnsi="Arial" w:cs="Arial"/>
          <w:sz w:val="24"/>
          <w:szCs w:val="24"/>
        </w:rPr>
        <w:t xml:space="preserve"> </w:t>
      </w:r>
      <w:r w:rsidRPr="005C6490">
        <w:rPr>
          <w:rFonts w:ascii="Arial" w:hAnsi="Arial" w:cs="Arial"/>
          <w:sz w:val="24"/>
          <w:szCs w:val="24"/>
        </w:rPr>
        <w:t>-</w:t>
      </w:r>
      <w:r w:rsidR="007A0DC7">
        <w:rPr>
          <w:rFonts w:ascii="Arial" w:hAnsi="Arial" w:cs="Arial"/>
          <w:sz w:val="24"/>
          <w:szCs w:val="24"/>
        </w:rPr>
        <w:t xml:space="preserve"> 42 </w:t>
      </w:r>
      <w:proofErr w:type="spellStart"/>
      <w:r w:rsidR="007A0DC7">
        <w:rPr>
          <w:rFonts w:ascii="Arial" w:hAnsi="Arial" w:cs="Arial"/>
          <w:sz w:val="24"/>
          <w:szCs w:val="24"/>
        </w:rPr>
        <w:t>u.k.s.i</w:t>
      </w:r>
      <w:proofErr w:type="spellEnd"/>
      <w:r w:rsidR="007A0DC7">
        <w:rPr>
          <w:rFonts w:ascii="Arial" w:hAnsi="Arial" w:cs="Arial"/>
          <w:sz w:val="24"/>
          <w:szCs w:val="24"/>
        </w:rPr>
        <w:t> </w:t>
      </w:r>
      <w:r w:rsidRPr="005C6490">
        <w:rPr>
          <w:rFonts w:ascii="Arial" w:hAnsi="Arial" w:cs="Arial"/>
          <w:sz w:val="24"/>
          <w:szCs w:val="24"/>
        </w:rPr>
        <w:t>e.)</w:t>
      </w:r>
      <w:r>
        <w:rPr>
          <w:rFonts w:ascii="Arial" w:hAnsi="Arial" w:cs="Arial"/>
          <w:sz w:val="24"/>
          <w:szCs w:val="24"/>
        </w:rPr>
        <w:t xml:space="preserve"> oraz ustalania i pobierania opłat egze</w:t>
      </w:r>
      <w:r w:rsidR="007A0DC7">
        <w:rPr>
          <w:rFonts w:ascii="Arial" w:hAnsi="Arial" w:cs="Arial"/>
          <w:sz w:val="24"/>
          <w:szCs w:val="24"/>
        </w:rPr>
        <w:t xml:space="preserve">kucyjnych (art. 43 </w:t>
      </w:r>
      <w:r w:rsidR="007A0DC7" w:rsidRPr="005C6490">
        <w:rPr>
          <w:rFonts w:ascii="Arial" w:hAnsi="Arial" w:cs="Arial"/>
          <w:sz w:val="24"/>
          <w:szCs w:val="24"/>
        </w:rPr>
        <w:t>-</w:t>
      </w:r>
      <w:r w:rsidR="007A0DC7">
        <w:rPr>
          <w:rFonts w:ascii="Arial" w:hAnsi="Arial" w:cs="Arial"/>
          <w:sz w:val="24"/>
          <w:szCs w:val="24"/>
        </w:rPr>
        <w:t xml:space="preserve"> 49 </w:t>
      </w:r>
      <w:proofErr w:type="spellStart"/>
      <w:r w:rsidR="007A0DC7">
        <w:rPr>
          <w:rFonts w:ascii="Arial" w:hAnsi="Arial" w:cs="Arial"/>
          <w:sz w:val="24"/>
          <w:szCs w:val="24"/>
        </w:rPr>
        <w:t>u.k.s</w:t>
      </w:r>
      <w:proofErr w:type="spellEnd"/>
      <w:r w:rsidR="007A0DC7">
        <w:rPr>
          <w:rFonts w:ascii="Arial" w:hAnsi="Arial" w:cs="Arial"/>
          <w:sz w:val="24"/>
          <w:szCs w:val="24"/>
        </w:rPr>
        <w:t>. i </w:t>
      </w:r>
      <w:r>
        <w:rPr>
          <w:rFonts w:ascii="Arial" w:hAnsi="Arial" w:cs="Arial"/>
          <w:sz w:val="24"/>
          <w:szCs w:val="24"/>
        </w:rPr>
        <w:t>e.)</w:t>
      </w:r>
      <w:r w:rsidR="001809B9">
        <w:rPr>
          <w:rFonts w:ascii="Arial" w:hAnsi="Arial" w:cs="Arial"/>
          <w:sz w:val="24"/>
          <w:szCs w:val="24"/>
        </w:rPr>
        <w:t>;</w:t>
      </w:r>
    </w:p>
    <w:p w:rsidR="002331E0" w:rsidRPr="005C6490" w:rsidRDefault="002331E0" w:rsidP="001809B9">
      <w:pPr>
        <w:pStyle w:val="Akapitzlist"/>
        <w:numPr>
          <w:ilvl w:val="0"/>
          <w:numId w:val="26"/>
        </w:num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C6490">
        <w:rPr>
          <w:rFonts w:ascii="Arial" w:hAnsi="Arial" w:cs="Arial"/>
          <w:sz w:val="24"/>
          <w:szCs w:val="24"/>
        </w:rPr>
        <w:t xml:space="preserve">Umiejętnością prawidłowej oceny kategorii </w:t>
      </w:r>
      <w:r>
        <w:rPr>
          <w:rFonts w:ascii="Arial" w:hAnsi="Arial" w:cs="Arial"/>
          <w:sz w:val="24"/>
          <w:szCs w:val="24"/>
        </w:rPr>
        <w:t>należności</w:t>
      </w:r>
      <w:r w:rsidRPr="005C6490">
        <w:rPr>
          <w:rFonts w:ascii="Arial" w:hAnsi="Arial" w:cs="Arial"/>
          <w:sz w:val="24"/>
          <w:szCs w:val="24"/>
        </w:rPr>
        <w:t>, które były egzekwowane (np.</w:t>
      </w:r>
      <w:r>
        <w:rPr>
          <w:rFonts w:ascii="Arial" w:hAnsi="Arial" w:cs="Arial"/>
          <w:sz w:val="24"/>
          <w:szCs w:val="24"/>
        </w:rPr>
        <w:t>:</w:t>
      </w:r>
      <w:r w:rsidRPr="005C6490">
        <w:rPr>
          <w:rFonts w:ascii="Arial" w:hAnsi="Arial" w:cs="Arial"/>
          <w:sz w:val="24"/>
          <w:szCs w:val="24"/>
        </w:rPr>
        <w:t xml:space="preserve"> w przypadku roszczeń wierzyciela </w:t>
      </w:r>
      <w:r>
        <w:rPr>
          <w:rFonts w:ascii="Arial" w:hAnsi="Arial" w:cs="Arial"/>
          <w:sz w:val="24"/>
          <w:szCs w:val="24"/>
        </w:rPr>
        <w:t>Andrzeja Wiśniewskiego</w:t>
      </w:r>
      <w:r w:rsidRPr="005C6490">
        <w:rPr>
          <w:rFonts w:ascii="Arial" w:hAnsi="Arial" w:cs="Arial"/>
          <w:sz w:val="24"/>
          <w:szCs w:val="24"/>
        </w:rPr>
        <w:t xml:space="preserve"> pomimo tego, że są to roszczenia zasądzone przez Sąd Pracy</w:t>
      </w:r>
      <w:r w:rsidR="00D6069C">
        <w:rPr>
          <w:rFonts w:ascii="Arial" w:hAnsi="Arial" w:cs="Arial"/>
          <w:sz w:val="24"/>
          <w:szCs w:val="24"/>
        </w:rPr>
        <w:t>,</w:t>
      </w:r>
      <w:r w:rsidRPr="005C6490">
        <w:rPr>
          <w:rFonts w:ascii="Arial" w:hAnsi="Arial" w:cs="Arial"/>
          <w:sz w:val="24"/>
          <w:szCs w:val="24"/>
        </w:rPr>
        <w:t xml:space="preserve"> występują w różnych kategoriach zaspokojenia, podobn</w:t>
      </w:r>
      <w:r w:rsidR="001809B9">
        <w:rPr>
          <w:rFonts w:ascii="Arial" w:hAnsi="Arial" w:cs="Arial"/>
          <w:sz w:val="24"/>
          <w:szCs w:val="24"/>
        </w:rPr>
        <w:t xml:space="preserve">ie w przypadku sprawy </w:t>
      </w:r>
      <w:proofErr w:type="spellStart"/>
      <w:r w:rsidR="001809B9">
        <w:rPr>
          <w:rFonts w:ascii="Arial" w:hAnsi="Arial" w:cs="Arial"/>
          <w:sz w:val="24"/>
          <w:szCs w:val="24"/>
        </w:rPr>
        <w:t>Km</w:t>
      </w:r>
      <w:r w:rsidR="00A81780">
        <w:rPr>
          <w:rFonts w:ascii="Arial" w:hAnsi="Arial" w:cs="Arial"/>
          <w:sz w:val="24"/>
          <w:szCs w:val="24"/>
        </w:rPr>
        <w:t>s</w:t>
      </w:r>
      <w:proofErr w:type="spellEnd"/>
      <w:r w:rsidR="001809B9">
        <w:rPr>
          <w:rFonts w:ascii="Arial" w:hAnsi="Arial" w:cs="Arial"/>
          <w:sz w:val="24"/>
          <w:szCs w:val="24"/>
        </w:rPr>
        <w:t xml:space="preserve"> 1</w:t>
      </w:r>
      <w:r w:rsidR="007A0DC7">
        <w:rPr>
          <w:rFonts w:ascii="Arial" w:hAnsi="Arial" w:cs="Arial"/>
          <w:sz w:val="24"/>
          <w:szCs w:val="24"/>
        </w:rPr>
        <w:t>1</w:t>
      </w:r>
      <w:r w:rsidR="001809B9">
        <w:rPr>
          <w:rFonts w:ascii="Arial" w:hAnsi="Arial" w:cs="Arial"/>
          <w:sz w:val="24"/>
          <w:szCs w:val="24"/>
        </w:rPr>
        <w:t>/14);</w:t>
      </w:r>
    </w:p>
    <w:p w:rsidR="002331E0" w:rsidRPr="005C6490" w:rsidRDefault="002331E0" w:rsidP="001809B9">
      <w:pPr>
        <w:pStyle w:val="Akapitzlist"/>
        <w:numPr>
          <w:ilvl w:val="0"/>
          <w:numId w:val="26"/>
        </w:num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Znajomością p</w:t>
      </w:r>
      <w:r w:rsidRPr="005C6490">
        <w:rPr>
          <w:rFonts w:ascii="Arial" w:hAnsi="Arial" w:cs="Arial"/>
          <w:sz w:val="24"/>
          <w:szCs w:val="24"/>
        </w:rPr>
        <w:t xml:space="preserve">rzepisów </w:t>
      </w:r>
      <w:r w:rsidR="00264A42">
        <w:rPr>
          <w:rFonts w:ascii="Arial" w:hAnsi="Arial" w:cs="Arial"/>
          <w:sz w:val="24"/>
          <w:szCs w:val="24"/>
        </w:rPr>
        <w:t>K</w:t>
      </w:r>
      <w:r w:rsidR="00264A42" w:rsidRPr="005C6490">
        <w:rPr>
          <w:rFonts w:ascii="Arial" w:hAnsi="Arial" w:cs="Arial"/>
          <w:sz w:val="24"/>
          <w:szCs w:val="24"/>
        </w:rPr>
        <w:t xml:space="preserve">odeksu postępowania cywilnego </w:t>
      </w:r>
      <w:r>
        <w:rPr>
          <w:rFonts w:ascii="Arial" w:hAnsi="Arial" w:cs="Arial"/>
          <w:sz w:val="24"/>
          <w:szCs w:val="24"/>
        </w:rPr>
        <w:t xml:space="preserve">w zakresie obciążenia nieruchomości będącej przedmiotem egzekucji </w:t>
      </w:r>
      <w:r w:rsidRPr="005C6490">
        <w:rPr>
          <w:rFonts w:ascii="Arial" w:hAnsi="Arial" w:cs="Arial"/>
          <w:sz w:val="24"/>
          <w:szCs w:val="24"/>
        </w:rPr>
        <w:t>hipotek</w:t>
      </w:r>
      <w:r>
        <w:rPr>
          <w:rFonts w:ascii="Arial" w:hAnsi="Arial" w:cs="Arial"/>
          <w:sz w:val="24"/>
          <w:szCs w:val="24"/>
        </w:rPr>
        <w:t>ą</w:t>
      </w:r>
      <w:r w:rsidRPr="005C6490">
        <w:rPr>
          <w:rFonts w:ascii="Arial" w:hAnsi="Arial" w:cs="Arial"/>
          <w:sz w:val="24"/>
          <w:szCs w:val="24"/>
        </w:rPr>
        <w:t xml:space="preserve"> i jej wpływu na postępowanie egzekucyjne (art. 930 k.p.c.) oraz </w:t>
      </w:r>
      <w:r>
        <w:rPr>
          <w:rFonts w:ascii="Arial" w:hAnsi="Arial" w:cs="Arial"/>
          <w:sz w:val="24"/>
          <w:szCs w:val="24"/>
        </w:rPr>
        <w:t xml:space="preserve">przepisów </w:t>
      </w:r>
      <w:r w:rsidR="00264A42">
        <w:rPr>
          <w:rFonts w:ascii="Arial" w:hAnsi="Arial" w:cs="Arial"/>
          <w:sz w:val="24"/>
          <w:szCs w:val="24"/>
        </w:rPr>
        <w:t>ustawy o </w:t>
      </w:r>
      <w:r w:rsidRPr="005C6490">
        <w:rPr>
          <w:rFonts w:ascii="Arial" w:hAnsi="Arial" w:cs="Arial"/>
          <w:sz w:val="24"/>
          <w:szCs w:val="24"/>
        </w:rPr>
        <w:t>księgach wieczystych i hipotece, zwłaszcza uwzględniając zmiany, które wprowadziła</w:t>
      </w:r>
      <w:r w:rsidR="007A0DC7">
        <w:rPr>
          <w:rFonts w:ascii="Arial" w:hAnsi="Arial" w:cs="Arial"/>
          <w:sz w:val="24"/>
          <w:szCs w:val="24"/>
        </w:rPr>
        <w:t xml:space="preserve"> ustaw</w:t>
      </w:r>
      <w:r w:rsidR="0072753D">
        <w:rPr>
          <w:rFonts w:ascii="Arial" w:hAnsi="Arial" w:cs="Arial"/>
          <w:sz w:val="24"/>
          <w:szCs w:val="24"/>
        </w:rPr>
        <w:t>a</w:t>
      </w:r>
      <w:r w:rsidR="007A0DC7">
        <w:rPr>
          <w:rFonts w:ascii="Arial" w:hAnsi="Arial" w:cs="Arial"/>
          <w:sz w:val="24"/>
          <w:szCs w:val="24"/>
        </w:rPr>
        <w:t xml:space="preserve"> </w:t>
      </w:r>
      <w:r w:rsidR="0072753D">
        <w:rPr>
          <w:rFonts w:ascii="Arial" w:hAnsi="Arial" w:cs="Arial"/>
          <w:sz w:val="24"/>
          <w:szCs w:val="24"/>
        </w:rPr>
        <w:t xml:space="preserve">z dnia 26 czerwca 2009 r. </w:t>
      </w:r>
      <w:r w:rsidR="007A0DC7">
        <w:rPr>
          <w:rFonts w:ascii="Arial" w:hAnsi="Arial" w:cs="Arial"/>
          <w:sz w:val="24"/>
          <w:szCs w:val="24"/>
        </w:rPr>
        <w:t>o </w:t>
      </w:r>
      <w:r w:rsidR="0072753D">
        <w:rPr>
          <w:rFonts w:ascii="Arial" w:hAnsi="Arial" w:cs="Arial"/>
          <w:sz w:val="24"/>
          <w:szCs w:val="24"/>
        </w:rPr>
        <w:t xml:space="preserve">zmianie ustawy </w:t>
      </w:r>
      <w:r w:rsidRPr="005C6490">
        <w:rPr>
          <w:rFonts w:ascii="Arial" w:hAnsi="Arial" w:cs="Arial"/>
          <w:sz w:val="24"/>
          <w:szCs w:val="24"/>
        </w:rPr>
        <w:t>księgach wieczystych i hipotece</w:t>
      </w:r>
      <w:r w:rsidR="0072753D">
        <w:rPr>
          <w:rFonts w:ascii="Arial" w:hAnsi="Arial" w:cs="Arial"/>
          <w:sz w:val="24"/>
          <w:szCs w:val="24"/>
        </w:rPr>
        <w:t xml:space="preserve"> oraz niektórych innych ustaw (Dz. U. Nr 131, poz. 1075)</w:t>
      </w:r>
      <w:r w:rsidRPr="005C6490">
        <w:rPr>
          <w:rFonts w:ascii="Arial" w:hAnsi="Arial" w:cs="Arial"/>
          <w:sz w:val="24"/>
          <w:szCs w:val="24"/>
        </w:rPr>
        <w:t xml:space="preserve">, </w:t>
      </w:r>
      <w:r w:rsidRPr="005C6490">
        <w:rPr>
          <w:rFonts w:ascii="Arial" w:hAnsi="Arial" w:cs="Arial"/>
          <w:sz w:val="24"/>
          <w:szCs w:val="24"/>
        </w:rPr>
        <w:lastRenderedPageBreak/>
        <w:t>która weszła w</w:t>
      </w:r>
      <w:r w:rsidR="007A0DC7">
        <w:rPr>
          <w:rFonts w:ascii="Arial" w:hAnsi="Arial" w:cs="Arial"/>
          <w:sz w:val="24"/>
          <w:szCs w:val="24"/>
        </w:rPr>
        <w:t xml:space="preserve"> życie dnia 20 lutego 2011 r.</w:t>
      </w:r>
      <w:r w:rsidR="00A81780">
        <w:rPr>
          <w:rFonts w:ascii="Arial" w:hAnsi="Arial" w:cs="Arial"/>
          <w:sz w:val="24"/>
          <w:szCs w:val="24"/>
        </w:rPr>
        <w:t>,</w:t>
      </w:r>
      <w:r w:rsidR="007A0DC7">
        <w:rPr>
          <w:rFonts w:ascii="Arial" w:hAnsi="Arial" w:cs="Arial"/>
          <w:sz w:val="24"/>
          <w:szCs w:val="24"/>
        </w:rPr>
        <w:t xml:space="preserve"> i </w:t>
      </w:r>
      <w:r w:rsidRPr="005C6490">
        <w:rPr>
          <w:rFonts w:ascii="Arial" w:hAnsi="Arial" w:cs="Arial"/>
          <w:sz w:val="24"/>
          <w:szCs w:val="24"/>
        </w:rPr>
        <w:t xml:space="preserve">jej wpływu na postępowanie </w:t>
      </w:r>
      <w:r w:rsidR="001809B9">
        <w:rPr>
          <w:rFonts w:ascii="Arial" w:hAnsi="Arial" w:cs="Arial"/>
          <w:sz w:val="24"/>
          <w:szCs w:val="24"/>
        </w:rPr>
        <w:t>egzekucyjne;</w:t>
      </w:r>
    </w:p>
    <w:p w:rsidR="002331E0" w:rsidRPr="005C6490" w:rsidRDefault="002331E0" w:rsidP="001809B9">
      <w:pPr>
        <w:pStyle w:val="Akapitzlist"/>
        <w:numPr>
          <w:ilvl w:val="0"/>
          <w:numId w:val="26"/>
        </w:num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Znajomością o</w:t>
      </w:r>
      <w:r w:rsidRPr="005C6490">
        <w:rPr>
          <w:rFonts w:ascii="Arial" w:hAnsi="Arial" w:cs="Arial"/>
          <w:sz w:val="24"/>
          <w:szCs w:val="24"/>
        </w:rPr>
        <w:t>rzecznictwa Sądu Najwyższego dotyczące</w:t>
      </w:r>
      <w:r w:rsidR="007A0DC7">
        <w:rPr>
          <w:rFonts w:ascii="Arial" w:hAnsi="Arial" w:cs="Arial"/>
          <w:sz w:val="24"/>
          <w:szCs w:val="24"/>
        </w:rPr>
        <w:t>go</w:t>
      </w:r>
      <w:r w:rsidRPr="005C6490">
        <w:rPr>
          <w:rFonts w:ascii="Arial" w:hAnsi="Arial" w:cs="Arial"/>
          <w:sz w:val="24"/>
          <w:szCs w:val="24"/>
        </w:rPr>
        <w:t xml:space="preserve"> poruszanej materii</w:t>
      </w:r>
      <w:r>
        <w:rPr>
          <w:rFonts w:ascii="Arial" w:hAnsi="Arial" w:cs="Arial"/>
          <w:sz w:val="24"/>
          <w:szCs w:val="24"/>
        </w:rPr>
        <w:t>, np.</w:t>
      </w:r>
      <w:r w:rsidRPr="005C6490">
        <w:rPr>
          <w:rFonts w:ascii="Arial" w:hAnsi="Arial" w:cs="Arial"/>
          <w:sz w:val="24"/>
          <w:szCs w:val="24"/>
        </w:rPr>
        <w:t>:</w:t>
      </w:r>
    </w:p>
    <w:p w:rsidR="002331E0" w:rsidRPr="005C6490" w:rsidRDefault="00D6069C" w:rsidP="001809B9">
      <w:pPr>
        <w:pStyle w:val="Akapitzlist"/>
        <w:numPr>
          <w:ilvl w:val="0"/>
          <w:numId w:val="1"/>
        </w:num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2331E0" w:rsidRPr="005C6490">
        <w:rPr>
          <w:rFonts w:ascii="Arial" w:eastAsia="Times New Roman" w:hAnsi="Arial" w:cs="Arial"/>
          <w:sz w:val="24"/>
          <w:szCs w:val="24"/>
          <w:lang w:eastAsia="pl-PL"/>
        </w:rPr>
        <w:t>ostanowieni</w:t>
      </w:r>
      <w:r w:rsidR="007A0DC7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2331E0" w:rsidRPr="005C6490">
        <w:rPr>
          <w:rFonts w:ascii="Arial" w:eastAsia="Times New Roman" w:hAnsi="Arial" w:cs="Arial"/>
          <w:sz w:val="24"/>
          <w:szCs w:val="24"/>
          <w:lang w:eastAsia="pl-PL"/>
        </w:rPr>
        <w:t xml:space="preserve"> Sądu Najwyższego z dnia 11 lutego 2000 r.</w:t>
      </w:r>
      <w:r w:rsidR="00264A4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2331E0" w:rsidRPr="005C6490">
        <w:rPr>
          <w:rFonts w:ascii="Arial" w:eastAsia="Times New Roman" w:hAnsi="Arial" w:cs="Arial"/>
          <w:sz w:val="24"/>
          <w:szCs w:val="24"/>
          <w:lang w:eastAsia="pl-PL"/>
        </w:rPr>
        <w:t xml:space="preserve"> III CKN 731/99</w:t>
      </w:r>
      <w:r w:rsidR="007A0DC7">
        <w:rPr>
          <w:rFonts w:ascii="Arial" w:eastAsia="Times New Roman" w:hAnsi="Arial" w:cs="Arial"/>
          <w:sz w:val="24"/>
          <w:szCs w:val="24"/>
          <w:lang w:eastAsia="pl-PL"/>
        </w:rPr>
        <w:t>, zgodnie z którym</w:t>
      </w:r>
      <w:r w:rsidR="002331E0" w:rsidRPr="005C649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A0DC7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2331E0" w:rsidRPr="005C6490">
        <w:rPr>
          <w:rFonts w:ascii="Arial" w:eastAsia="Times New Roman" w:hAnsi="Arial" w:cs="Arial"/>
          <w:bCs/>
          <w:sz w:val="24"/>
          <w:szCs w:val="24"/>
          <w:lang w:eastAsia="pl-PL"/>
        </w:rPr>
        <w:t>ierzyciele wymienieni w art. 954 pkt 2 k.p.c., którzy złożyli zestawienie wierzytelności publicznoprawnych, mają obowiązek - przed prawomocnym przysądzeniem własności - złożyć również tytuły wykonawcze, pod rygorem utraty uczestnictwa w podziale sumy uzyskanej z egzekucji (art. 1036 k.p.c.</w:t>
      </w:r>
      <w:r w:rsidR="001809B9">
        <w:rPr>
          <w:rFonts w:ascii="Arial" w:eastAsia="Times New Roman" w:hAnsi="Arial" w:cs="Arial"/>
          <w:bCs/>
          <w:sz w:val="24"/>
          <w:szCs w:val="24"/>
          <w:lang w:eastAsia="pl-PL"/>
        </w:rPr>
        <w:t>);</w:t>
      </w:r>
    </w:p>
    <w:p w:rsidR="002331E0" w:rsidRPr="005C6490" w:rsidRDefault="00D6069C" w:rsidP="001809B9">
      <w:pPr>
        <w:pStyle w:val="Akapitzlist"/>
        <w:numPr>
          <w:ilvl w:val="0"/>
          <w:numId w:val="1"/>
        </w:numPr>
        <w:spacing w:after="0" w:line="360" w:lineRule="auto"/>
        <w:ind w:left="993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2331E0" w:rsidRPr="005C6490">
        <w:rPr>
          <w:rFonts w:ascii="Arial" w:eastAsia="Times New Roman" w:hAnsi="Arial" w:cs="Arial"/>
          <w:sz w:val="24"/>
          <w:szCs w:val="24"/>
          <w:lang w:eastAsia="pl-PL"/>
        </w:rPr>
        <w:t>ostanowieni</w:t>
      </w:r>
      <w:r w:rsidR="007A0DC7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2331E0" w:rsidRPr="005C6490">
        <w:rPr>
          <w:rFonts w:ascii="Arial" w:eastAsia="Times New Roman" w:hAnsi="Arial" w:cs="Arial"/>
          <w:sz w:val="24"/>
          <w:szCs w:val="24"/>
          <w:lang w:eastAsia="pl-PL"/>
        </w:rPr>
        <w:t xml:space="preserve"> Sądu Najwyższego </w:t>
      </w:r>
      <w:r w:rsidR="002331E0">
        <w:rPr>
          <w:rFonts w:ascii="Arial" w:eastAsia="Times New Roman" w:hAnsi="Arial" w:cs="Arial"/>
          <w:sz w:val="24"/>
          <w:szCs w:val="24"/>
          <w:lang w:eastAsia="pl-PL"/>
        </w:rPr>
        <w:t>z dnia 27 czerwca 2002 </w:t>
      </w:r>
      <w:r w:rsidR="002331E0" w:rsidRPr="005C6490">
        <w:rPr>
          <w:rFonts w:ascii="Arial" w:eastAsia="Times New Roman" w:hAnsi="Arial" w:cs="Arial"/>
          <w:sz w:val="24"/>
          <w:szCs w:val="24"/>
          <w:lang w:eastAsia="pl-PL"/>
        </w:rPr>
        <w:t>r.</w:t>
      </w:r>
      <w:r w:rsidR="00264A4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2331E0" w:rsidRPr="005C6490">
        <w:rPr>
          <w:rFonts w:ascii="Arial" w:eastAsia="Times New Roman" w:hAnsi="Arial" w:cs="Arial"/>
          <w:sz w:val="24"/>
          <w:szCs w:val="24"/>
          <w:lang w:eastAsia="pl-PL"/>
        </w:rPr>
        <w:t xml:space="preserve"> IV CKN 1206/2000 stwierdzające</w:t>
      </w:r>
      <w:r w:rsidR="007A0DC7">
        <w:rPr>
          <w:rFonts w:ascii="Arial" w:eastAsia="Times New Roman" w:hAnsi="Arial" w:cs="Arial"/>
          <w:sz w:val="24"/>
          <w:szCs w:val="24"/>
          <w:lang w:eastAsia="pl-PL"/>
        </w:rPr>
        <w:t>go</w:t>
      </w:r>
      <w:r w:rsidR="002331E0" w:rsidRPr="005C6490">
        <w:rPr>
          <w:rFonts w:ascii="Arial" w:eastAsia="Times New Roman" w:hAnsi="Arial" w:cs="Arial"/>
          <w:sz w:val="24"/>
          <w:szCs w:val="24"/>
          <w:lang w:eastAsia="pl-PL"/>
        </w:rPr>
        <w:t xml:space="preserve">, że </w:t>
      </w:r>
      <w:r w:rsidR="002331E0" w:rsidRPr="005C6490">
        <w:rPr>
          <w:rFonts w:ascii="Arial" w:eastAsia="Times New Roman" w:hAnsi="Arial" w:cs="Arial"/>
          <w:bCs/>
          <w:sz w:val="24"/>
          <w:szCs w:val="24"/>
          <w:lang w:eastAsia="pl-PL"/>
        </w:rPr>
        <w:t>zgodnie z art. 1036 k.p.c. dowód doręczenia dłużnikowi wezwania do zapłaty nie musi być przedstawiony jednocześnie ze złożonym tytułem wykonawczym, ale wierzyciel musi jednak wykazać, że takie wezwanie w ogóle nastąpiło w okresie poprzedzającym złożenie tytułu i dotyczyło wie</w:t>
      </w:r>
      <w:r w:rsidR="001809B9">
        <w:rPr>
          <w:rFonts w:ascii="Arial" w:eastAsia="Times New Roman" w:hAnsi="Arial" w:cs="Arial"/>
          <w:bCs/>
          <w:sz w:val="24"/>
          <w:szCs w:val="24"/>
          <w:lang w:eastAsia="pl-PL"/>
        </w:rPr>
        <w:t>rzytelności objętej tym tytułem;</w:t>
      </w:r>
    </w:p>
    <w:p w:rsidR="002331E0" w:rsidRPr="007A0DC7" w:rsidRDefault="00D6069C" w:rsidP="001809B9">
      <w:pPr>
        <w:pStyle w:val="Akapitzlist"/>
        <w:numPr>
          <w:ilvl w:val="0"/>
          <w:numId w:val="1"/>
        </w:numPr>
        <w:spacing w:after="0" w:line="360" w:lineRule="auto"/>
        <w:ind w:left="993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2331E0" w:rsidRPr="005C6490">
        <w:rPr>
          <w:rFonts w:ascii="Arial" w:eastAsia="Times New Roman" w:hAnsi="Arial" w:cs="Arial"/>
          <w:sz w:val="24"/>
          <w:szCs w:val="24"/>
          <w:lang w:eastAsia="pl-PL"/>
        </w:rPr>
        <w:t>chwał</w:t>
      </w:r>
      <w:r w:rsidR="007A0DC7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331E0" w:rsidRPr="005C6490">
        <w:rPr>
          <w:rFonts w:ascii="Arial" w:eastAsia="Times New Roman" w:hAnsi="Arial" w:cs="Arial"/>
          <w:sz w:val="24"/>
          <w:szCs w:val="24"/>
          <w:lang w:eastAsia="pl-PL"/>
        </w:rPr>
        <w:t xml:space="preserve"> Sądu Najwyżs</w:t>
      </w:r>
      <w:r w:rsidR="00264A42">
        <w:rPr>
          <w:rFonts w:ascii="Arial" w:eastAsia="Times New Roman" w:hAnsi="Arial" w:cs="Arial"/>
          <w:sz w:val="24"/>
          <w:szCs w:val="24"/>
          <w:lang w:eastAsia="pl-PL"/>
        </w:rPr>
        <w:t>zego z dnia 4 sierpnia 2006 r., III CZP 48/2006</w:t>
      </w:r>
      <w:r w:rsidR="002331E0" w:rsidRPr="005C6490">
        <w:rPr>
          <w:rFonts w:ascii="Arial" w:eastAsia="Times New Roman" w:hAnsi="Arial" w:cs="Arial"/>
          <w:sz w:val="24"/>
          <w:szCs w:val="24"/>
          <w:lang w:eastAsia="pl-PL"/>
        </w:rPr>
        <w:t xml:space="preserve">, zgodnie z którą </w:t>
      </w:r>
      <w:r w:rsidR="002331E0" w:rsidRPr="007A0DC7">
        <w:rPr>
          <w:rFonts w:ascii="Arial" w:hAnsi="Arial" w:cs="Arial"/>
          <w:bCs/>
          <w:sz w:val="24"/>
          <w:szCs w:val="24"/>
        </w:rPr>
        <w:t>ustalone koszty egzekucji poniesione przez wierzyciela zaspokajane są w podzia</w:t>
      </w:r>
      <w:r w:rsidR="007A0DC7">
        <w:rPr>
          <w:rFonts w:ascii="Arial" w:hAnsi="Arial" w:cs="Arial"/>
          <w:bCs/>
          <w:sz w:val="24"/>
          <w:szCs w:val="24"/>
        </w:rPr>
        <w:t>le sumy uzyskanej z egzekucji w </w:t>
      </w:r>
      <w:r w:rsidR="002331E0" w:rsidRPr="007A0DC7">
        <w:rPr>
          <w:rFonts w:ascii="Arial" w:hAnsi="Arial" w:cs="Arial"/>
          <w:bCs/>
          <w:sz w:val="24"/>
          <w:szCs w:val="24"/>
        </w:rPr>
        <w:t>kategorii pierwszej (art. 1025 § 1 pkt 1 k.p.c.</w:t>
      </w:r>
      <w:r w:rsidR="001809B9" w:rsidRPr="007A0DC7">
        <w:rPr>
          <w:rFonts w:ascii="Arial" w:hAnsi="Arial" w:cs="Arial"/>
          <w:bCs/>
          <w:sz w:val="24"/>
          <w:szCs w:val="24"/>
        </w:rPr>
        <w:t>);</w:t>
      </w:r>
    </w:p>
    <w:p w:rsidR="002331E0" w:rsidRPr="005C6490" w:rsidRDefault="00D6069C" w:rsidP="001809B9">
      <w:pPr>
        <w:pStyle w:val="Akapitzlist"/>
        <w:numPr>
          <w:ilvl w:val="0"/>
          <w:numId w:val="1"/>
        </w:numPr>
        <w:spacing w:after="0" w:line="360" w:lineRule="auto"/>
        <w:ind w:left="993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2331E0" w:rsidRPr="005C6490">
        <w:rPr>
          <w:rFonts w:ascii="Arial" w:eastAsia="Times New Roman" w:hAnsi="Arial" w:cs="Arial"/>
          <w:sz w:val="24"/>
          <w:szCs w:val="24"/>
          <w:lang w:eastAsia="pl-PL"/>
        </w:rPr>
        <w:t>chwał</w:t>
      </w:r>
      <w:r w:rsidR="007A0DC7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331E0" w:rsidRPr="005C6490">
        <w:rPr>
          <w:rFonts w:ascii="Arial" w:eastAsia="Times New Roman" w:hAnsi="Arial" w:cs="Arial"/>
          <w:sz w:val="24"/>
          <w:szCs w:val="24"/>
          <w:lang w:eastAsia="pl-PL"/>
        </w:rPr>
        <w:t xml:space="preserve"> Sądu Najwyższego z dnia 14 grudnia 2007 r.</w:t>
      </w:r>
      <w:r w:rsidR="00264A4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2331E0" w:rsidRPr="005C6490">
        <w:rPr>
          <w:rFonts w:ascii="Arial" w:eastAsia="Times New Roman" w:hAnsi="Arial" w:cs="Arial"/>
          <w:sz w:val="24"/>
          <w:szCs w:val="24"/>
          <w:lang w:eastAsia="pl-PL"/>
        </w:rPr>
        <w:t xml:space="preserve"> III CZP 114/2007, zgodnie z któr</w:t>
      </w:r>
      <w:r w:rsidR="007A0DC7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2331E0" w:rsidRPr="005C649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331E0" w:rsidRPr="005C6490">
        <w:rPr>
          <w:rFonts w:ascii="Arial" w:eastAsia="Times New Roman" w:hAnsi="Arial" w:cs="Arial"/>
          <w:bCs/>
          <w:sz w:val="24"/>
          <w:szCs w:val="24"/>
          <w:lang w:eastAsia="pl-PL"/>
        </w:rPr>
        <w:t>niedopuszczalna jest droga sądowa dla zaspokojenia należności podatkowych Skarbu Państwa, stwierdzonych tytułem wykonawczym wystawionym przez wierzyciela domagającego się ich uwzględnienia w podziale sumy uzy</w:t>
      </w:r>
      <w:r w:rsidR="007A0DC7">
        <w:rPr>
          <w:rFonts w:ascii="Arial" w:eastAsia="Times New Roman" w:hAnsi="Arial" w:cs="Arial"/>
          <w:bCs/>
          <w:sz w:val="24"/>
          <w:szCs w:val="24"/>
          <w:lang w:eastAsia="pl-PL"/>
        </w:rPr>
        <w:t>skanej przez sądową egzekucję z </w:t>
      </w:r>
      <w:r w:rsidR="002331E0" w:rsidRPr="005C6490">
        <w:rPr>
          <w:rFonts w:ascii="Arial" w:eastAsia="Times New Roman" w:hAnsi="Arial" w:cs="Arial"/>
          <w:bCs/>
          <w:sz w:val="24"/>
          <w:szCs w:val="24"/>
          <w:lang w:eastAsia="pl-PL"/>
        </w:rPr>
        <w:t>nieruchomości (art. 1036 k</w:t>
      </w:r>
      <w:r w:rsidR="002331E0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2331E0" w:rsidRPr="005C6490">
        <w:rPr>
          <w:rFonts w:ascii="Arial" w:eastAsia="Times New Roman" w:hAnsi="Arial" w:cs="Arial"/>
          <w:bCs/>
          <w:sz w:val="24"/>
          <w:szCs w:val="24"/>
          <w:lang w:eastAsia="pl-PL"/>
        </w:rPr>
        <w:t>p</w:t>
      </w:r>
      <w:r w:rsidR="002331E0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2331E0" w:rsidRPr="005C6490">
        <w:rPr>
          <w:rFonts w:ascii="Arial" w:eastAsia="Times New Roman" w:hAnsi="Arial" w:cs="Arial"/>
          <w:bCs/>
          <w:sz w:val="24"/>
          <w:szCs w:val="24"/>
          <w:lang w:eastAsia="pl-PL"/>
        </w:rPr>
        <w:t>c</w:t>
      </w:r>
      <w:r w:rsidR="002331E0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1809B9">
        <w:rPr>
          <w:rFonts w:ascii="Arial" w:eastAsia="Times New Roman" w:hAnsi="Arial" w:cs="Arial"/>
          <w:bCs/>
          <w:sz w:val="24"/>
          <w:szCs w:val="24"/>
          <w:lang w:eastAsia="pl-PL"/>
        </w:rPr>
        <w:t>);</w:t>
      </w:r>
    </w:p>
    <w:p w:rsidR="002331E0" w:rsidRPr="005C6490" w:rsidRDefault="00D6069C" w:rsidP="001809B9">
      <w:pPr>
        <w:pStyle w:val="Akapitzlist"/>
        <w:numPr>
          <w:ilvl w:val="0"/>
          <w:numId w:val="1"/>
        </w:num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2331E0" w:rsidRPr="005C6490">
        <w:rPr>
          <w:rFonts w:ascii="Arial" w:eastAsia="Times New Roman" w:hAnsi="Arial" w:cs="Arial"/>
          <w:sz w:val="24"/>
          <w:szCs w:val="24"/>
          <w:lang w:eastAsia="pl-PL"/>
        </w:rPr>
        <w:t>chwał</w:t>
      </w:r>
      <w:r w:rsidR="007A0DC7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331E0" w:rsidRPr="005C6490">
        <w:rPr>
          <w:rFonts w:ascii="Arial" w:eastAsia="Times New Roman" w:hAnsi="Arial" w:cs="Arial"/>
          <w:sz w:val="24"/>
          <w:szCs w:val="24"/>
          <w:lang w:eastAsia="pl-PL"/>
        </w:rPr>
        <w:t xml:space="preserve"> Sądu Najwyższego </w:t>
      </w:r>
      <w:r w:rsidR="00264A42">
        <w:rPr>
          <w:rFonts w:ascii="Arial" w:eastAsia="Times New Roman" w:hAnsi="Arial" w:cs="Arial"/>
          <w:sz w:val="24"/>
          <w:szCs w:val="24"/>
          <w:lang w:eastAsia="pl-PL"/>
        </w:rPr>
        <w:t>z dnia 16 października 2008 r., III CZP 99/2008</w:t>
      </w:r>
      <w:r w:rsidR="002331E0" w:rsidRPr="005C6490">
        <w:rPr>
          <w:rFonts w:ascii="Arial" w:eastAsia="Times New Roman" w:hAnsi="Arial" w:cs="Arial"/>
          <w:sz w:val="24"/>
          <w:szCs w:val="24"/>
          <w:lang w:eastAsia="pl-PL"/>
        </w:rPr>
        <w:t xml:space="preserve">, zgodnie z którą </w:t>
      </w:r>
      <w:r w:rsidR="002331E0" w:rsidRPr="005C649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administracyjne tytuły wykonawcze obejmujące składki: na ubezpieczenie społeczne (art. 24 ust. 2 </w:t>
      </w:r>
      <w:r w:rsidR="00FD6E64">
        <w:rPr>
          <w:rFonts w:ascii="Arial" w:eastAsia="Times New Roman" w:hAnsi="Arial" w:cs="Arial"/>
          <w:bCs/>
          <w:sz w:val="24"/>
          <w:szCs w:val="24"/>
          <w:lang w:eastAsia="pl-PL"/>
        </w:rPr>
        <w:t>ustawy z </w:t>
      </w:r>
      <w:r w:rsidR="002331E0" w:rsidRPr="005C6490">
        <w:rPr>
          <w:rFonts w:ascii="Arial" w:eastAsia="Times New Roman" w:hAnsi="Arial" w:cs="Arial"/>
          <w:bCs/>
          <w:sz w:val="24"/>
          <w:szCs w:val="24"/>
          <w:lang w:eastAsia="pl-PL"/>
        </w:rPr>
        <w:t>dnia 13 października 1998 r. o systemie ubezpieczeń społecznych, Dz. U. 2007 r. Nr 11 poz. 74</w:t>
      </w:r>
      <w:r w:rsidR="002331E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z </w:t>
      </w:r>
      <w:proofErr w:type="spellStart"/>
      <w:r w:rsidR="002331E0">
        <w:rPr>
          <w:rFonts w:ascii="Arial" w:eastAsia="Times New Roman" w:hAnsi="Arial" w:cs="Arial"/>
          <w:bCs/>
          <w:sz w:val="24"/>
          <w:szCs w:val="24"/>
          <w:lang w:eastAsia="pl-PL"/>
        </w:rPr>
        <w:t>późn</w:t>
      </w:r>
      <w:proofErr w:type="spellEnd"/>
      <w:r w:rsidR="002331E0">
        <w:rPr>
          <w:rFonts w:ascii="Arial" w:eastAsia="Times New Roman" w:hAnsi="Arial" w:cs="Arial"/>
          <w:bCs/>
          <w:sz w:val="24"/>
          <w:szCs w:val="24"/>
          <w:lang w:eastAsia="pl-PL"/>
        </w:rPr>
        <w:t>. zm.</w:t>
      </w:r>
      <w:r w:rsidR="002331E0" w:rsidRPr="005C6490">
        <w:rPr>
          <w:rFonts w:ascii="Arial" w:eastAsia="Times New Roman" w:hAnsi="Arial" w:cs="Arial"/>
          <w:bCs/>
          <w:sz w:val="24"/>
          <w:szCs w:val="24"/>
          <w:lang w:eastAsia="pl-PL"/>
        </w:rPr>
        <w:t>), na ubezpieczenie zdrowotne (art. 93 ust. 1 ustawy z dnia 27 sierpnia 2004 r. o świadczeniach opieki zdrowotnej finansowanych ze środków publicznych, Dz. U. 2004 r. Nr 210 poz. 2135</w:t>
      </w:r>
      <w:r w:rsidR="002331E0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2331E0" w:rsidRPr="005C649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FD6E64">
        <w:rPr>
          <w:rFonts w:ascii="Arial" w:eastAsia="Times New Roman" w:hAnsi="Arial" w:cs="Arial"/>
          <w:bCs/>
          <w:sz w:val="24"/>
          <w:szCs w:val="24"/>
          <w:lang w:eastAsia="pl-PL"/>
        </w:rPr>
        <w:t>z </w:t>
      </w:r>
      <w:proofErr w:type="spellStart"/>
      <w:r w:rsidR="002331E0">
        <w:rPr>
          <w:rFonts w:ascii="Arial" w:eastAsia="Times New Roman" w:hAnsi="Arial" w:cs="Arial"/>
          <w:bCs/>
          <w:sz w:val="24"/>
          <w:szCs w:val="24"/>
          <w:lang w:eastAsia="pl-PL"/>
        </w:rPr>
        <w:t>późn</w:t>
      </w:r>
      <w:proofErr w:type="spellEnd"/>
      <w:r w:rsidR="002331E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="002331E0" w:rsidRPr="005C649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zm.) oraz na Fundusz Gwarantowanych Świadczeń Pracowniczych </w:t>
      </w:r>
      <w:r w:rsidR="002331E0" w:rsidRPr="005C6490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(art. 30 ust. 3 ustawy z dnia 13 lipca 2006 r. o ochronie roszczeń pracowniczych w razie niewypłacalności pracodawcy, Dz. U. 2006 r. Nr 158 poz. 1121) są tytułami egzekucyjnymi w rozumieniu art. 777 § 1 pkt 3 k</w:t>
      </w:r>
      <w:r w:rsidR="002331E0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2331E0" w:rsidRPr="005C6490">
        <w:rPr>
          <w:rFonts w:ascii="Arial" w:eastAsia="Times New Roman" w:hAnsi="Arial" w:cs="Arial"/>
          <w:bCs/>
          <w:sz w:val="24"/>
          <w:szCs w:val="24"/>
          <w:lang w:eastAsia="pl-PL"/>
        </w:rPr>
        <w:t>p</w:t>
      </w:r>
      <w:r w:rsidR="002331E0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2331E0" w:rsidRPr="005C6490">
        <w:rPr>
          <w:rFonts w:ascii="Arial" w:eastAsia="Times New Roman" w:hAnsi="Arial" w:cs="Arial"/>
          <w:bCs/>
          <w:sz w:val="24"/>
          <w:szCs w:val="24"/>
          <w:lang w:eastAsia="pl-PL"/>
        </w:rPr>
        <w:t>c. Nie stanowi takiego tytułu administracyjny tytuł wykonawczy obejmujący składki na Fundusz Pracy (art. 107 ust. 4 ustawy z dnia 20 kwietnia 2004 r. o promocji zatrudnienia i instytucjach rynku pracy</w:t>
      </w:r>
      <w:r w:rsidR="00A81780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2331E0" w:rsidRPr="005C649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Dz. U. 2004 r. Nr 99 poz. 1001</w:t>
      </w:r>
      <w:r w:rsidR="002331E0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2331E0" w:rsidRPr="005C649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</w:t>
      </w:r>
      <w:r w:rsidR="002331E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proofErr w:type="spellStart"/>
      <w:r w:rsidR="002331E0">
        <w:rPr>
          <w:rFonts w:ascii="Arial" w:eastAsia="Times New Roman" w:hAnsi="Arial" w:cs="Arial"/>
          <w:bCs/>
          <w:sz w:val="24"/>
          <w:szCs w:val="24"/>
          <w:lang w:eastAsia="pl-PL"/>
        </w:rPr>
        <w:t>późn</w:t>
      </w:r>
      <w:proofErr w:type="spellEnd"/>
      <w:r w:rsidR="002331E0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1809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zm.);</w:t>
      </w:r>
    </w:p>
    <w:p w:rsidR="002331E0" w:rsidRPr="00264A42" w:rsidRDefault="00D6069C" w:rsidP="00264A42">
      <w:pPr>
        <w:pStyle w:val="Akapitzlist"/>
        <w:numPr>
          <w:ilvl w:val="0"/>
          <w:numId w:val="1"/>
        </w:num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2331E0" w:rsidRPr="005C6490">
        <w:rPr>
          <w:rFonts w:ascii="Arial" w:eastAsia="Times New Roman" w:hAnsi="Arial" w:cs="Arial"/>
          <w:sz w:val="24"/>
          <w:szCs w:val="24"/>
          <w:lang w:eastAsia="pl-PL"/>
        </w:rPr>
        <w:t>chwał</w:t>
      </w:r>
      <w:r w:rsidR="00FD6E6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331E0" w:rsidRPr="005C6490">
        <w:rPr>
          <w:rFonts w:ascii="Arial" w:eastAsia="Times New Roman" w:hAnsi="Arial" w:cs="Arial"/>
          <w:sz w:val="24"/>
          <w:szCs w:val="24"/>
          <w:lang w:eastAsia="pl-PL"/>
        </w:rPr>
        <w:t xml:space="preserve"> Sądu Najwyższego z dnia 4 czerwca 2009 r.</w:t>
      </w:r>
      <w:r w:rsidR="00264A4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2331E0" w:rsidRPr="005C649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331E0" w:rsidRPr="00264A42">
        <w:rPr>
          <w:rFonts w:ascii="Arial" w:eastAsia="Times New Roman" w:hAnsi="Arial" w:cs="Arial"/>
          <w:sz w:val="24"/>
          <w:szCs w:val="24"/>
          <w:lang w:eastAsia="pl-PL"/>
        </w:rPr>
        <w:t>III CZP 37/2009</w:t>
      </w:r>
      <w:r w:rsidR="00A81780">
        <w:rPr>
          <w:rFonts w:ascii="Arial" w:eastAsia="Times New Roman" w:hAnsi="Arial" w:cs="Arial"/>
          <w:sz w:val="24"/>
          <w:szCs w:val="24"/>
          <w:lang w:eastAsia="pl-PL"/>
        </w:rPr>
        <w:t xml:space="preserve">  stwierdzającej</w:t>
      </w:r>
      <w:r w:rsidR="002331E0" w:rsidRPr="00264A42">
        <w:rPr>
          <w:rFonts w:ascii="Arial" w:eastAsia="Times New Roman" w:hAnsi="Arial" w:cs="Arial"/>
          <w:sz w:val="24"/>
          <w:szCs w:val="24"/>
          <w:lang w:eastAsia="pl-PL"/>
        </w:rPr>
        <w:t xml:space="preserve">, że </w:t>
      </w:r>
      <w:r w:rsidR="002331E0" w:rsidRPr="00264A42">
        <w:rPr>
          <w:rFonts w:ascii="Arial" w:eastAsia="Times New Roman" w:hAnsi="Arial" w:cs="Arial"/>
          <w:bCs/>
          <w:sz w:val="24"/>
          <w:szCs w:val="24"/>
          <w:lang w:eastAsia="pl-PL"/>
        </w:rPr>
        <w:t>Zakład Ubezpieczeń Społecznych jako wierzyciel należności z tytułu składek na ubezpieczenie społeczne i innych świadczeń, dla których droga egzekucji sądowej jest dopuszczalna, zgłaszając uczestnictwo w podzia</w:t>
      </w:r>
      <w:r w:rsidR="00FD6E64" w:rsidRPr="00264A42">
        <w:rPr>
          <w:rFonts w:ascii="Arial" w:eastAsia="Times New Roman" w:hAnsi="Arial" w:cs="Arial"/>
          <w:bCs/>
          <w:sz w:val="24"/>
          <w:szCs w:val="24"/>
          <w:lang w:eastAsia="pl-PL"/>
        </w:rPr>
        <w:t>le sumy uzyskanej z egzekucji z </w:t>
      </w:r>
      <w:r w:rsidR="002331E0" w:rsidRPr="00264A42">
        <w:rPr>
          <w:rFonts w:ascii="Arial" w:eastAsia="Times New Roman" w:hAnsi="Arial" w:cs="Arial"/>
          <w:bCs/>
          <w:sz w:val="24"/>
          <w:szCs w:val="24"/>
          <w:lang w:eastAsia="pl-PL"/>
        </w:rPr>
        <w:t>nieruchomości (art. 1036 k.p.c.) spełnia wymaganie polegające na złożeniu tytułu wykonawczego tylko wtedy, gdy administracyjny tytuł wykonawczy jest zaopatrzony</w:t>
      </w:r>
      <w:r w:rsidR="001809B9" w:rsidRPr="00264A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sądową klauzulę wykonalności;</w:t>
      </w:r>
    </w:p>
    <w:p w:rsidR="002331E0" w:rsidRPr="008142F5" w:rsidRDefault="00D6069C" w:rsidP="005D5269">
      <w:pPr>
        <w:pStyle w:val="Akapitzlist"/>
        <w:numPr>
          <w:ilvl w:val="0"/>
          <w:numId w:val="1"/>
        </w:num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FD6E64">
        <w:rPr>
          <w:rFonts w:ascii="Arial" w:hAnsi="Arial" w:cs="Arial"/>
          <w:sz w:val="24"/>
          <w:szCs w:val="24"/>
        </w:rPr>
        <w:t xml:space="preserve">chwały Sądu Najwyższego </w:t>
      </w:r>
      <w:r w:rsidR="00264A42">
        <w:rPr>
          <w:rFonts w:ascii="Arial" w:hAnsi="Arial" w:cs="Arial"/>
          <w:sz w:val="24"/>
          <w:szCs w:val="24"/>
        </w:rPr>
        <w:t>z dnia 20 października 2010 r., III CZP 71/10</w:t>
      </w:r>
      <w:r w:rsidR="00FD6E64">
        <w:rPr>
          <w:rFonts w:ascii="Arial" w:hAnsi="Arial" w:cs="Arial"/>
          <w:sz w:val="24"/>
          <w:szCs w:val="24"/>
        </w:rPr>
        <w:t>, zgodnie z którą koszty egzekucyjne zwią</w:t>
      </w:r>
      <w:r w:rsidR="00264A42">
        <w:rPr>
          <w:rFonts w:ascii="Arial" w:hAnsi="Arial" w:cs="Arial"/>
          <w:sz w:val="24"/>
          <w:szCs w:val="24"/>
        </w:rPr>
        <w:t>zane z czynnościami komornika z </w:t>
      </w:r>
      <w:r w:rsidR="00FD6E64">
        <w:rPr>
          <w:rFonts w:ascii="Arial" w:hAnsi="Arial" w:cs="Arial"/>
          <w:sz w:val="24"/>
          <w:szCs w:val="24"/>
        </w:rPr>
        <w:t xml:space="preserve">egzekucji z nieruchomości podlegają uwzględnieniu przy podziale sumy uzyskanej z egzekucji na podstawie postanowienia komornika ustalającego ich wysokość (art. </w:t>
      </w:r>
      <w:r w:rsidR="005D5269">
        <w:rPr>
          <w:rFonts w:ascii="Arial" w:hAnsi="Arial" w:cs="Arial"/>
          <w:sz w:val="24"/>
          <w:szCs w:val="24"/>
        </w:rPr>
        <w:t>770 k.p.c.)</w:t>
      </w:r>
      <w:r w:rsidR="008142F5">
        <w:rPr>
          <w:rFonts w:ascii="Arial" w:eastAsia="Times New Roman" w:hAnsi="Arial" w:cs="Arial"/>
          <w:bCs/>
          <w:sz w:val="24"/>
          <w:szCs w:val="24"/>
          <w:lang w:eastAsia="pl-PL"/>
        </w:rPr>
        <w:t>;</w:t>
      </w:r>
    </w:p>
    <w:p w:rsidR="008142F5" w:rsidRPr="008142F5" w:rsidRDefault="008142F5" w:rsidP="008142F5">
      <w:pPr>
        <w:pStyle w:val="Akapitzlist"/>
        <w:spacing w:after="0" w:line="360" w:lineRule="auto"/>
        <w:ind w:left="993"/>
        <w:jc w:val="both"/>
        <w:rPr>
          <w:rFonts w:ascii="Arial" w:hAnsi="Arial" w:cs="Arial"/>
          <w:sz w:val="24"/>
          <w:szCs w:val="24"/>
        </w:rPr>
      </w:pPr>
    </w:p>
    <w:p w:rsidR="008142F5" w:rsidRPr="008142F5" w:rsidRDefault="008142F5" w:rsidP="008142F5">
      <w:pPr>
        <w:pStyle w:val="Akapitzlist"/>
        <w:tabs>
          <w:tab w:val="left" w:pos="993"/>
        </w:tabs>
        <w:spacing w:after="0" w:line="36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8142F5">
        <w:rPr>
          <w:rFonts w:ascii="Arial" w:hAnsi="Arial" w:cs="Arial"/>
          <w:i/>
          <w:sz w:val="24"/>
          <w:szCs w:val="24"/>
        </w:rPr>
        <w:t xml:space="preserve">uwaga: nie znajduje zastosowania do rozwiązania zadania odosobniony pogląd Sądu Najwyższego </w:t>
      </w:r>
      <w:r w:rsidR="00D6069C">
        <w:rPr>
          <w:rFonts w:ascii="Arial" w:hAnsi="Arial" w:cs="Arial"/>
          <w:i/>
          <w:sz w:val="24"/>
          <w:szCs w:val="24"/>
        </w:rPr>
        <w:t>przyjęty</w:t>
      </w:r>
      <w:r w:rsidRPr="008142F5">
        <w:rPr>
          <w:rFonts w:ascii="Arial" w:hAnsi="Arial" w:cs="Arial"/>
          <w:i/>
          <w:sz w:val="24"/>
          <w:szCs w:val="24"/>
        </w:rPr>
        <w:t xml:space="preserve"> w jednostkowej sprawie w postanowieniu z dni</w:t>
      </w:r>
      <w:r w:rsidR="00D6069C">
        <w:rPr>
          <w:rFonts w:ascii="Arial" w:hAnsi="Arial" w:cs="Arial"/>
          <w:i/>
          <w:sz w:val="24"/>
          <w:szCs w:val="24"/>
        </w:rPr>
        <w:t>a 22 stycznia 2003 r. IV CKN 16</w:t>
      </w:r>
      <w:r w:rsidRPr="008142F5">
        <w:rPr>
          <w:rFonts w:ascii="Arial" w:hAnsi="Arial" w:cs="Arial"/>
          <w:i/>
          <w:sz w:val="24"/>
          <w:szCs w:val="24"/>
        </w:rPr>
        <w:t>83/00, sprzeczny z</w:t>
      </w:r>
      <w:r w:rsidR="00D6069C">
        <w:rPr>
          <w:rFonts w:ascii="Arial" w:hAnsi="Arial" w:cs="Arial"/>
          <w:i/>
          <w:sz w:val="24"/>
          <w:szCs w:val="24"/>
        </w:rPr>
        <w:t xml:space="preserve"> jednolitą linią orzecznictwa Są</w:t>
      </w:r>
      <w:r w:rsidRPr="008142F5">
        <w:rPr>
          <w:rFonts w:ascii="Arial" w:hAnsi="Arial" w:cs="Arial"/>
          <w:i/>
          <w:sz w:val="24"/>
          <w:szCs w:val="24"/>
        </w:rPr>
        <w:t>du Najwyższego zaprezentowaną w powołanych wyżej orzeczeniach,</w:t>
      </w:r>
      <w:r w:rsidR="00D6069C">
        <w:rPr>
          <w:rFonts w:ascii="Arial" w:hAnsi="Arial" w:cs="Arial"/>
          <w:i/>
          <w:sz w:val="24"/>
          <w:szCs w:val="24"/>
        </w:rPr>
        <w:t xml:space="preserve"> poddany krytyce w doktrynie, w </w:t>
      </w:r>
      <w:r w:rsidRPr="008142F5">
        <w:rPr>
          <w:rFonts w:ascii="Arial" w:hAnsi="Arial" w:cs="Arial"/>
          <w:i/>
          <w:sz w:val="24"/>
          <w:szCs w:val="24"/>
        </w:rPr>
        <w:t>tym m</w:t>
      </w:r>
      <w:r>
        <w:rPr>
          <w:rFonts w:ascii="Arial" w:hAnsi="Arial" w:cs="Arial"/>
          <w:i/>
          <w:sz w:val="24"/>
          <w:szCs w:val="24"/>
        </w:rPr>
        <w:t>.</w:t>
      </w:r>
      <w:r w:rsidRPr="008142F5">
        <w:rPr>
          <w:rFonts w:ascii="Arial" w:hAnsi="Arial" w:cs="Arial"/>
          <w:i/>
          <w:sz w:val="24"/>
          <w:szCs w:val="24"/>
        </w:rPr>
        <w:t xml:space="preserve">in. w glosie Ireneusza Kunickiego OSP 2005 1/2. </w:t>
      </w:r>
    </w:p>
    <w:p w:rsidR="001809B9" w:rsidRPr="005C6490" w:rsidRDefault="001809B9" w:rsidP="001809B9">
      <w:pPr>
        <w:pStyle w:val="Akapitzlist"/>
        <w:spacing w:after="0" w:line="360" w:lineRule="auto"/>
        <w:ind w:left="993"/>
        <w:jc w:val="both"/>
        <w:rPr>
          <w:rFonts w:ascii="Arial" w:hAnsi="Arial" w:cs="Arial"/>
          <w:sz w:val="24"/>
          <w:szCs w:val="24"/>
        </w:rPr>
      </w:pPr>
    </w:p>
    <w:p w:rsidR="00425298" w:rsidRPr="002C5813" w:rsidRDefault="00425298" w:rsidP="003F10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25298" w:rsidRPr="005A6BA9" w:rsidRDefault="005A6BA9" w:rsidP="005A6BA9">
      <w:p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  <w:u w:val="single"/>
        </w:rPr>
      </w:pPr>
      <w:r w:rsidRPr="005A6BA9">
        <w:rPr>
          <w:rFonts w:ascii="Arial" w:hAnsi="Arial" w:cs="Arial"/>
          <w:sz w:val="24"/>
          <w:szCs w:val="24"/>
          <w:u w:val="single"/>
        </w:rPr>
        <w:t>I.</w:t>
      </w:r>
      <w:r w:rsidRPr="005A6BA9">
        <w:rPr>
          <w:rFonts w:ascii="Arial" w:hAnsi="Arial" w:cs="Arial"/>
          <w:sz w:val="24"/>
          <w:szCs w:val="24"/>
          <w:u w:val="single"/>
        </w:rPr>
        <w:tab/>
      </w:r>
      <w:r w:rsidR="00367C2E" w:rsidRPr="005A6BA9">
        <w:rPr>
          <w:rFonts w:ascii="Arial" w:hAnsi="Arial" w:cs="Arial"/>
          <w:sz w:val="24"/>
          <w:szCs w:val="24"/>
          <w:u w:val="single"/>
        </w:rPr>
        <w:t xml:space="preserve">Zdający sporządzając </w:t>
      </w:r>
      <w:r w:rsidR="005255C0" w:rsidRPr="005A6BA9">
        <w:rPr>
          <w:rFonts w:ascii="Arial" w:hAnsi="Arial" w:cs="Arial"/>
          <w:sz w:val="24"/>
          <w:szCs w:val="24"/>
          <w:u w:val="single"/>
        </w:rPr>
        <w:t xml:space="preserve">projekt </w:t>
      </w:r>
      <w:r w:rsidR="00367C2E" w:rsidRPr="005A6BA9">
        <w:rPr>
          <w:rFonts w:ascii="Arial" w:hAnsi="Arial" w:cs="Arial"/>
          <w:sz w:val="24"/>
          <w:szCs w:val="24"/>
          <w:u w:val="single"/>
        </w:rPr>
        <w:t>plan</w:t>
      </w:r>
      <w:r w:rsidR="005255C0" w:rsidRPr="005A6BA9">
        <w:rPr>
          <w:rFonts w:ascii="Arial" w:hAnsi="Arial" w:cs="Arial"/>
          <w:sz w:val="24"/>
          <w:szCs w:val="24"/>
          <w:u w:val="single"/>
        </w:rPr>
        <w:t>u podziału</w:t>
      </w:r>
      <w:r w:rsidR="00367C2E" w:rsidRPr="005A6BA9">
        <w:rPr>
          <w:rFonts w:ascii="Arial" w:hAnsi="Arial" w:cs="Arial"/>
          <w:sz w:val="24"/>
          <w:szCs w:val="24"/>
          <w:u w:val="single"/>
        </w:rPr>
        <w:t xml:space="preserve"> powinien:</w:t>
      </w:r>
    </w:p>
    <w:p w:rsidR="00CD0CAC" w:rsidRPr="004A6DB9" w:rsidRDefault="00CD0CAC" w:rsidP="003F10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B4F5F" w:rsidRDefault="00367C2E" w:rsidP="003F10E4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5813">
        <w:rPr>
          <w:rFonts w:ascii="Arial" w:eastAsia="Times New Roman" w:hAnsi="Arial" w:cs="Arial"/>
          <w:sz w:val="24"/>
          <w:szCs w:val="24"/>
          <w:lang w:eastAsia="pl-PL"/>
        </w:rPr>
        <w:t>1) </w:t>
      </w:r>
      <w:r w:rsidR="002C5813" w:rsidRPr="002C581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A6DB9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4A6DB9" w:rsidRPr="002C5813">
        <w:rPr>
          <w:rFonts w:ascii="Arial" w:eastAsia="Times New Roman" w:hAnsi="Arial" w:cs="Arial"/>
          <w:sz w:val="24"/>
          <w:szCs w:val="24"/>
          <w:lang w:eastAsia="pl-PL"/>
        </w:rPr>
        <w:t xml:space="preserve">ymienić </w:t>
      </w:r>
      <w:r w:rsidRPr="002C5813">
        <w:rPr>
          <w:rFonts w:ascii="Arial" w:eastAsia="Times New Roman" w:hAnsi="Arial" w:cs="Arial"/>
          <w:sz w:val="24"/>
          <w:szCs w:val="24"/>
          <w:lang w:eastAsia="pl-PL"/>
        </w:rPr>
        <w:t>sumę ulegającą podziałowi</w:t>
      </w:r>
      <w:r w:rsidR="005D526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C5813">
        <w:rPr>
          <w:rFonts w:ascii="Arial" w:eastAsia="Times New Roman" w:hAnsi="Arial" w:cs="Arial"/>
          <w:sz w:val="24"/>
          <w:szCs w:val="24"/>
          <w:lang w:eastAsia="pl-PL"/>
        </w:rPr>
        <w:t xml:space="preserve"> tj. kwotę 10.000.000 zł</w:t>
      </w:r>
      <w:r w:rsidR="00425298" w:rsidRPr="002C5813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CD0CAC" w:rsidRDefault="00CD0CAC" w:rsidP="00CD0CAC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F4A90" w:rsidRDefault="002C5813" w:rsidP="007546BC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5813">
        <w:rPr>
          <w:rFonts w:ascii="Arial" w:eastAsia="Times New Roman" w:hAnsi="Arial" w:cs="Arial"/>
          <w:sz w:val="24"/>
          <w:szCs w:val="24"/>
          <w:lang w:eastAsia="pl-PL"/>
        </w:rPr>
        <w:t>2)</w:t>
      </w:r>
      <w:r w:rsidRPr="002C5813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ustalić opłatę egzekucyjną w maksymalnej wysokości, tj. </w:t>
      </w:r>
      <w:r>
        <w:rPr>
          <w:rFonts w:ascii="Arial" w:eastAsia="Times New Roman" w:hAnsi="Arial" w:cs="Arial"/>
          <w:sz w:val="24"/>
          <w:szCs w:val="24"/>
          <w:lang w:eastAsia="pl-PL"/>
        </w:rPr>
        <w:t>95.757,90 zł;</w:t>
      </w:r>
    </w:p>
    <w:p w:rsidR="00CD0CAC" w:rsidRPr="002C5813" w:rsidRDefault="00CD0CAC" w:rsidP="00CD0CAC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A6DB9" w:rsidRDefault="002C5813" w:rsidP="003F10E4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3</w:t>
      </w:r>
      <w:r w:rsidR="00A7791E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2C581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A6DB9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4A6DB9" w:rsidRPr="002C5813">
        <w:rPr>
          <w:rFonts w:ascii="Arial" w:eastAsia="Times New Roman" w:hAnsi="Arial" w:cs="Arial"/>
          <w:sz w:val="24"/>
          <w:szCs w:val="24"/>
          <w:lang w:eastAsia="pl-PL"/>
        </w:rPr>
        <w:t xml:space="preserve">ymienić </w:t>
      </w:r>
      <w:r w:rsidR="00367C2E" w:rsidRPr="002C5813">
        <w:rPr>
          <w:rFonts w:ascii="Arial" w:eastAsia="Times New Roman" w:hAnsi="Arial" w:cs="Arial"/>
          <w:sz w:val="24"/>
          <w:szCs w:val="24"/>
          <w:lang w:eastAsia="pl-PL"/>
        </w:rPr>
        <w:t>wierzytelności i prawa os</w:t>
      </w:r>
      <w:r w:rsidR="00D6069C">
        <w:rPr>
          <w:rFonts w:ascii="Arial" w:eastAsia="Times New Roman" w:hAnsi="Arial" w:cs="Arial"/>
          <w:sz w:val="24"/>
          <w:szCs w:val="24"/>
          <w:lang w:eastAsia="pl-PL"/>
        </w:rPr>
        <w:t>ób uczestniczących w podziale:</w:t>
      </w:r>
    </w:p>
    <w:p w:rsidR="00D6069C" w:rsidRDefault="00D6069C" w:rsidP="003F10E4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F0AC7" w:rsidRPr="002C5813" w:rsidRDefault="004A6DB9" w:rsidP="004A6DB9">
      <w:pPr>
        <w:tabs>
          <w:tab w:val="left" w:pos="993"/>
        </w:tabs>
        <w:spacing w:after="0" w:line="36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  <w:t>A.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w planie podziału uczestniczą</w:t>
      </w:r>
      <w:r w:rsidR="00367C2E" w:rsidRPr="002C5813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:rsidR="00FF0AC7" w:rsidRPr="00A7791E" w:rsidRDefault="00A7791E" w:rsidP="001809B9">
      <w:pPr>
        <w:spacing w:after="0" w:line="360" w:lineRule="auto"/>
        <w:ind w:left="993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a)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F4A90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367C2E" w:rsidRPr="00A7791E">
        <w:rPr>
          <w:rFonts w:ascii="Arial" w:eastAsia="Times New Roman" w:hAnsi="Arial" w:cs="Arial"/>
          <w:sz w:val="24"/>
          <w:szCs w:val="24"/>
          <w:lang w:eastAsia="pl-PL"/>
        </w:rPr>
        <w:t>ierzytelności egzekwowane w spr</w:t>
      </w:r>
      <w:r w:rsidR="005D5269">
        <w:rPr>
          <w:rFonts w:ascii="Arial" w:eastAsia="Times New Roman" w:hAnsi="Arial" w:cs="Arial"/>
          <w:sz w:val="24"/>
          <w:szCs w:val="24"/>
          <w:lang w:eastAsia="pl-PL"/>
        </w:rPr>
        <w:t>awach Km </w:t>
      </w:r>
      <w:r w:rsidR="002331E0">
        <w:rPr>
          <w:rFonts w:ascii="Arial" w:eastAsia="Times New Roman" w:hAnsi="Arial" w:cs="Arial"/>
          <w:sz w:val="24"/>
          <w:szCs w:val="24"/>
          <w:lang w:eastAsia="pl-PL"/>
        </w:rPr>
        <w:t>501</w:t>
      </w:r>
      <w:r w:rsidR="008A5973">
        <w:rPr>
          <w:rFonts w:ascii="Arial" w:eastAsia="Times New Roman" w:hAnsi="Arial" w:cs="Arial"/>
          <w:sz w:val="24"/>
          <w:szCs w:val="24"/>
          <w:lang w:eastAsia="pl-PL"/>
        </w:rPr>
        <w:t xml:space="preserve">/14, Km </w:t>
      </w:r>
      <w:r w:rsidR="002331E0">
        <w:rPr>
          <w:rFonts w:ascii="Arial" w:eastAsia="Times New Roman" w:hAnsi="Arial" w:cs="Arial"/>
          <w:sz w:val="24"/>
          <w:szCs w:val="24"/>
          <w:lang w:eastAsia="pl-PL"/>
        </w:rPr>
        <w:t>50</w:t>
      </w:r>
      <w:r w:rsidR="008A5973">
        <w:rPr>
          <w:rFonts w:ascii="Arial" w:eastAsia="Times New Roman" w:hAnsi="Arial" w:cs="Arial"/>
          <w:sz w:val="24"/>
          <w:szCs w:val="24"/>
          <w:lang w:eastAsia="pl-PL"/>
        </w:rPr>
        <w:t xml:space="preserve">5/14, Km </w:t>
      </w:r>
      <w:r w:rsidR="002331E0">
        <w:rPr>
          <w:rFonts w:ascii="Arial" w:eastAsia="Times New Roman" w:hAnsi="Arial" w:cs="Arial"/>
          <w:sz w:val="24"/>
          <w:szCs w:val="24"/>
          <w:lang w:eastAsia="pl-PL"/>
        </w:rPr>
        <w:t>507</w:t>
      </w:r>
      <w:r w:rsidR="008A5973">
        <w:rPr>
          <w:rFonts w:ascii="Arial" w:eastAsia="Times New Roman" w:hAnsi="Arial" w:cs="Arial"/>
          <w:sz w:val="24"/>
          <w:szCs w:val="24"/>
          <w:lang w:eastAsia="pl-PL"/>
        </w:rPr>
        <w:t>/14</w:t>
      </w:r>
      <w:r w:rsidR="00367C2E" w:rsidRPr="00A7791E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proofErr w:type="spellStart"/>
      <w:r w:rsidR="00367C2E" w:rsidRPr="00A7791E">
        <w:rPr>
          <w:rFonts w:ascii="Arial" w:eastAsia="Times New Roman" w:hAnsi="Arial" w:cs="Arial"/>
          <w:sz w:val="24"/>
          <w:szCs w:val="24"/>
          <w:lang w:eastAsia="pl-PL"/>
        </w:rPr>
        <w:t>Kmp</w:t>
      </w:r>
      <w:proofErr w:type="spellEnd"/>
      <w:r w:rsidR="00367C2E" w:rsidRPr="00A7791E">
        <w:rPr>
          <w:rFonts w:ascii="Arial" w:eastAsia="Times New Roman" w:hAnsi="Arial" w:cs="Arial"/>
          <w:sz w:val="24"/>
          <w:szCs w:val="24"/>
          <w:lang w:eastAsia="pl-PL"/>
        </w:rPr>
        <w:t xml:space="preserve"> 1</w:t>
      </w:r>
      <w:r w:rsidR="002331E0">
        <w:rPr>
          <w:rFonts w:ascii="Arial" w:eastAsia="Times New Roman" w:hAnsi="Arial" w:cs="Arial"/>
          <w:sz w:val="24"/>
          <w:szCs w:val="24"/>
          <w:lang w:eastAsia="pl-PL"/>
        </w:rPr>
        <w:t>01</w:t>
      </w:r>
      <w:r w:rsidR="00367C2E" w:rsidRPr="00A7791E">
        <w:rPr>
          <w:rFonts w:ascii="Arial" w:eastAsia="Times New Roman" w:hAnsi="Arial" w:cs="Arial"/>
          <w:sz w:val="24"/>
          <w:szCs w:val="24"/>
          <w:lang w:eastAsia="pl-PL"/>
        </w:rPr>
        <w:t xml:space="preserve">/14, </w:t>
      </w:r>
      <w:proofErr w:type="spellStart"/>
      <w:r w:rsidR="00367C2E" w:rsidRPr="00A7791E">
        <w:rPr>
          <w:rFonts w:ascii="Arial" w:eastAsia="Times New Roman" w:hAnsi="Arial" w:cs="Arial"/>
          <w:sz w:val="24"/>
          <w:szCs w:val="24"/>
          <w:lang w:eastAsia="pl-PL"/>
        </w:rPr>
        <w:t>Kms</w:t>
      </w:r>
      <w:proofErr w:type="spellEnd"/>
      <w:r w:rsidR="00367C2E" w:rsidRPr="00A7791E">
        <w:rPr>
          <w:rFonts w:ascii="Arial" w:eastAsia="Times New Roman" w:hAnsi="Arial" w:cs="Arial"/>
          <w:sz w:val="24"/>
          <w:szCs w:val="24"/>
          <w:lang w:eastAsia="pl-PL"/>
        </w:rPr>
        <w:t xml:space="preserve"> 1</w:t>
      </w:r>
      <w:r w:rsidR="002331E0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367C2E" w:rsidRPr="00A7791E">
        <w:rPr>
          <w:rFonts w:ascii="Arial" w:eastAsia="Times New Roman" w:hAnsi="Arial" w:cs="Arial"/>
          <w:sz w:val="24"/>
          <w:szCs w:val="24"/>
          <w:lang w:eastAsia="pl-PL"/>
        </w:rPr>
        <w:t>/14</w:t>
      </w:r>
      <w:r w:rsidR="005D5269">
        <w:rPr>
          <w:rFonts w:ascii="Arial" w:eastAsia="Times New Roman" w:hAnsi="Arial" w:cs="Arial"/>
          <w:sz w:val="24"/>
          <w:szCs w:val="24"/>
          <w:lang w:eastAsia="pl-PL"/>
        </w:rPr>
        <w:t xml:space="preserve"> -</w:t>
      </w:r>
      <w:r w:rsidR="00367C2E" w:rsidRPr="00A7791E">
        <w:rPr>
          <w:rFonts w:ascii="Arial" w:eastAsia="Times New Roman" w:hAnsi="Arial" w:cs="Arial"/>
          <w:sz w:val="24"/>
          <w:szCs w:val="24"/>
          <w:lang w:eastAsia="pl-PL"/>
        </w:rPr>
        <w:t xml:space="preserve"> jako wierzytelności wierzycieli egzekwujących oraz hipotecznych (art. 1025</w:t>
      </w:r>
      <w:r w:rsidR="002C5813" w:rsidRPr="00A7791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67C2E" w:rsidRPr="00A7791E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2C5813" w:rsidRPr="00A7791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67C2E" w:rsidRPr="00A7791E">
        <w:rPr>
          <w:rFonts w:ascii="Arial" w:eastAsia="Times New Roman" w:hAnsi="Arial" w:cs="Arial"/>
          <w:sz w:val="24"/>
          <w:szCs w:val="24"/>
          <w:lang w:eastAsia="pl-PL"/>
        </w:rPr>
        <w:t>1 ust</w:t>
      </w:r>
      <w:r w:rsidR="0023579B" w:rsidRPr="00A7791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67C2E" w:rsidRPr="00A7791E">
        <w:rPr>
          <w:rFonts w:ascii="Arial" w:eastAsia="Times New Roman" w:hAnsi="Arial" w:cs="Arial"/>
          <w:sz w:val="24"/>
          <w:szCs w:val="24"/>
          <w:lang w:eastAsia="pl-PL"/>
        </w:rPr>
        <w:t xml:space="preserve"> 5 i 9</w:t>
      </w:r>
      <w:r w:rsidR="008A5973">
        <w:rPr>
          <w:rFonts w:ascii="Arial" w:eastAsia="Times New Roman" w:hAnsi="Arial" w:cs="Arial"/>
          <w:sz w:val="24"/>
          <w:szCs w:val="24"/>
          <w:lang w:eastAsia="pl-PL"/>
        </w:rPr>
        <w:t xml:space="preserve"> k.p.c.</w:t>
      </w:r>
      <w:r w:rsidR="009F4A90">
        <w:rPr>
          <w:rFonts w:ascii="Arial" w:eastAsia="Times New Roman" w:hAnsi="Arial" w:cs="Arial"/>
          <w:sz w:val="24"/>
          <w:szCs w:val="24"/>
          <w:lang w:eastAsia="pl-PL"/>
        </w:rPr>
        <w:t>);</w:t>
      </w:r>
    </w:p>
    <w:p w:rsidR="002331E0" w:rsidRDefault="00A7791E" w:rsidP="001809B9">
      <w:pPr>
        <w:spacing w:after="0" w:line="360" w:lineRule="auto"/>
        <w:ind w:left="993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b)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E2D7D" w:rsidRPr="00A7791E">
        <w:rPr>
          <w:rFonts w:ascii="Arial" w:eastAsia="Times New Roman" w:hAnsi="Arial" w:cs="Arial"/>
          <w:sz w:val="24"/>
          <w:szCs w:val="24"/>
          <w:lang w:eastAsia="pl-PL"/>
        </w:rPr>
        <w:t xml:space="preserve">wierzytelności zgłoszone przez </w:t>
      </w:r>
      <w:r w:rsidR="008B1585" w:rsidRPr="00A7791E">
        <w:rPr>
          <w:rFonts w:ascii="Arial" w:eastAsia="Times New Roman" w:hAnsi="Arial" w:cs="Arial"/>
          <w:sz w:val="24"/>
          <w:szCs w:val="24"/>
          <w:lang w:eastAsia="pl-PL"/>
        </w:rPr>
        <w:t>Dyrektor</w:t>
      </w:r>
      <w:r w:rsidR="006E2D7D" w:rsidRPr="00A7791E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8B1585" w:rsidRPr="00A7791E">
        <w:rPr>
          <w:rFonts w:ascii="Arial" w:eastAsia="Times New Roman" w:hAnsi="Arial" w:cs="Arial"/>
          <w:sz w:val="24"/>
          <w:szCs w:val="24"/>
          <w:lang w:eastAsia="pl-PL"/>
        </w:rPr>
        <w:t xml:space="preserve"> Oddziału ZUS</w:t>
      </w:r>
      <w:r w:rsidR="006E16DD">
        <w:rPr>
          <w:rFonts w:ascii="Arial" w:eastAsia="Times New Roman" w:hAnsi="Arial" w:cs="Arial"/>
          <w:sz w:val="24"/>
          <w:szCs w:val="24"/>
          <w:lang w:eastAsia="pl-PL"/>
        </w:rPr>
        <w:t xml:space="preserve"> w Bielsku-Białej</w:t>
      </w:r>
      <w:r w:rsidR="00425A52" w:rsidRPr="00A7791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5D5269">
        <w:rPr>
          <w:rFonts w:ascii="Arial" w:eastAsia="Times New Roman" w:hAnsi="Arial" w:cs="Arial"/>
          <w:sz w:val="24"/>
          <w:szCs w:val="24"/>
          <w:lang w:eastAsia="pl-PL"/>
        </w:rPr>
        <w:t xml:space="preserve"> ale tylko w </w:t>
      </w:r>
      <w:r w:rsidR="008B1585" w:rsidRPr="00A7791E">
        <w:rPr>
          <w:rFonts w:ascii="Arial" w:eastAsia="Times New Roman" w:hAnsi="Arial" w:cs="Arial"/>
          <w:sz w:val="24"/>
          <w:szCs w:val="24"/>
          <w:lang w:eastAsia="pl-PL"/>
        </w:rPr>
        <w:t xml:space="preserve">zakresie tytułów SK 3/009 i SK </w:t>
      </w:r>
      <w:r w:rsidR="00E01641" w:rsidRPr="00A7791E">
        <w:rPr>
          <w:rFonts w:ascii="Arial" w:eastAsia="Times New Roman" w:hAnsi="Arial" w:cs="Arial"/>
          <w:sz w:val="24"/>
          <w:szCs w:val="24"/>
          <w:lang w:eastAsia="pl-PL"/>
        </w:rPr>
        <w:t xml:space="preserve">5/009, gdyż tylko te tytuły są zaopatrzone </w:t>
      </w:r>
      <w:r w:rsidR="00AC0D41" w:rsidRPr="00A7791E">
        <w:rPr>
          <w:rFonts w:ascii="Arial" w:eastAsia="Times New Roman" w:hAnsi="Arial" w:cs="Arial"/>
          <w:sz w:val="24"/>
          <w:szCs w:val="24"/>
          <w:lang w:eastAsia="pl-PL"/>
        </w:rPr>
        <w:t>w sądowe klauzule wykonalności. Zgodnie z art. 1036</w:t>
      </w:r>
      <w:r w:rsidR="002C5813" w:rsidRPr="00A7791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C0D41" w:rsidRPr="00A7791E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2C5813" w:rsidRPr="00A7791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C0D41" w:rsidRPr="00A7791E">
        <w:rPr>
          <w:rFonts w:ascii="Arial" w:eastAsia="Times New Roman" w:hAnsi="Arial" w:cs="Arial"/>
          <w:sz w:val="24"/>
          <w:szCs w:val="24"/>
          <w:lang w:eastAsia="pl-PL"/>
        </w:rPr>
        <w:t>1 pkt 1 k</w:t>
      </w:r>
      <w:r w:rsidR="002C5813" w:rsidRPr="00A7791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C0D41" w:rsidRPr="00A7791E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2C5813" w:rsidRPr="00A7791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C0D41" w:rsidRPr="00A7791E">
        <w:rPr>
          <w:rFonts w:ascii="Arial" w:eastAsia="Times New Roman" w:hAnsi="Arial" w:cs="Arial"/>
          <w:sz w:val="24"/>
          <w:szCs w:val="24"/>
          <w:lang w:eastAsia="pl-PL"/>
        </w:rPr>
        <w:t>c.</w:t>
      </w:r>
      <w:r w:rsidR="00D6069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390A71" w:rsidRPr="00A7791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F561E" w:rsidRPr="00A7791E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390A71" w:rsidRPr="00A7791E">
        <w:rPr>
          <w:rFonts w:ascii="Arial" w:eastAsia="Times New Roman" w:hAnsi="Arial" w:cs="Arial"/>
          <w:sz w:val="24"/>
          <w:szCs w:val="24"/>
          <w:lang w:eastAsia="pl-PL"/>
        </w:rPr>
        <w:t xml:space="preserve"> podziale oprócz wierzyciela egzekwującego uczestniczą wierzyciele składający tytuł wykonawczy z dowodem doręczenia dłużnikowi wezwania do zapłaty, jeżeli zgłosili się najpóźniej w dniu uprawomocnienia się postanowienia o przys</w:t>
      </w:r>
      <w:r w:rsidR="00DF561E" w:rsidRPr="00A7791E">
        <w:rPr>
          <w:rFonts w:ascii="Arial" w:eastAsia="Times New Roman" w:hAnsi="Arial" w:cs="Arial"/>
          <w:sz w:val="24"/>
          <w:szCs w:val="24"/>
          <w:lang w:eastAsia="pl-PL"/>
        </w:rPr>
        <w:t>ądzeniu własności nieruchomoś</w:t>
      </w:r>
      <w:r w:rsidR="006E16DD">
        <w:rPr>
          <w:rFonts w:ascii="Arial" w:eastAsia="Times New Roman" w:hAnsi="Arial" w:cs="Arial"/>
          <w:sz w:val="24"/>
          <w:szCs w:val="24"/>
          <w:lang w:eastAsia="pl-PL"/>
        </w:rPr>
        <w:t>ci, co nastąpiło w </w:t>
      </w:r>
      <w:r w:rsidR="00DF561E" w:rsidRPr="00A7791E">
        <w:rPr>
          <w:rFonts w:ascii="Arial" w:eastAsia="Times New Roman" w:hAnsi="Arial" w:cs="Arial"/>
          <w:sz w:val="24"/>
          <w:szCs w:val="24"/>
          <w:lang w:eastAsia="pl-PL"/>
        </w:rPr>
        <w:t>powyższej sprawie, gdyż zgłoszenie</w:t>
      </w:r>
      <w:r w:rsidR="006E16DD">
        <w:rPr>
          <w:rFonts w:ascii="Arial" w:eastAsia="Times New Roman" w:hAnsi="Arial" w:cs="Arial"/>
          <w:sz w:val="24"/>
          <w:szCs w:val="24"/>
          <w:lang w:eastAsia="pl-PL"/>
        </w:rPr>
        <w:t xml:space="preserve"> nastąpiło 24 grudnia 2014 r.</w:t>
      </w:r>
      <w:r w:rsidR="00A8178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6E16DD">
        <w:rPr>
          <w:rFonts w:ascii="Arial" w:eastAsia="Times New Roman" w:hAnsi="Arial" w:cs="Arial"/>
          <w:sz w:val="24"/>
          <w:szCs w:val="24"/>
          <w:lang w:eastAsia="pl-PL"/>
        </w:rPr>
        <w:t xml:space="preserve"> a </w:t>
      </w:r>
      <w:r w:rsidR="00DF561E" w:rsidRPr="00A7791E">
        <w:rPr>
          <w:rFonts w:ascii="Arial" w:eastAsia="Times New Roman" w:hAnsi="Arial" w:cs="Arial"/>
          <w:sz w:val="24"/>
          <w:szCs w:val="24"/>
          <w:lang w:eastAsia="pl-PL"/>
        </w:rPr>
        <w:t xml:space="preserve">prawomocność postanowienia o przysądzeniu własności nastąpiła </w:t>
      </w:r>
      <w:r w:rsidR="002331E0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A81780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E16DD">
        <w:rPr>
          <w:rFonts w:ascii="Arial" w:eastAsia="Times New Roman" w:hAnsi="Arial" w:cs="Arial"/>
          <w:sz w:val="24"/>
          <w:szCs w:val="24"/>
          <w:lang w:eastAsia="pl-PL"/>
        </w:rPr>
        <w:t>marca</w:t>
      </w:r>
      <w:r w:rsidR="00DF561E" w:rsidRPr="00A7791E">
        <w:rPr>
          <w:rFonts w:ascii="Arial" w:eastAsia="Times New Roman" w:hAnsi="Arial" w:cs="Arial"/>
          <w:sz w:val="24"/>
          <w:szCs w:val="24"/>
          <w:lang w:eastAsia="pl-PL"/>
        </w:rPr>
        <w:t xml:space="preserve"> 2015 r.</w:t>
      </w:r>
      <w:r w:rsidR="00B36AB7" w:rsidRPr="00A7791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390A71" w:rsidRPr="003F10E4" w:rsidRDefault="00B36AB7" w:rsidP="006E16DD">
      <w:pPr>
        <w:spacing w:after="0" w:line="360" w:lineRule="auto"/>
        <w:ind w:left="993" w:hang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10E4">
        <w:rPr>
          <w:rFonts w:ascii="Arial" w:eastAsia="Times New Roman" w:hAnsi="Arial" w:cs="Arial"/>
          <w:sz w:val="24"/>
          <w:szCs w:val="24"/>
          <w:lang w:eastAsia="pl-PL"/>
        </w:rPr>
        <w:t xml:space="preserve">Przy </w:t>
      </w:r>
      <w:r w:rsidR="006E16DD">
        <w:rPr>
          <w:rFonts w:ascii="Arial" w:eastAsia="Times New Roman" w:hAnsi="Arial" w:cs="Arial"/>
          <w:sz w:val="24"/>
          <w:szCs w:val="24"/>
          <w:lang w:eastAsia="pl-PL"/>
        </w:rPr>
        <w:t>ocenie należności</w:t>
      </w:r>
      <w:r w:rsidRPr="003F10E4">
        <w:rPr>
          <w:rFonts w:ascii="Arial" w:eastAsia="Times New Roman" w:hAnsi="Arial" w:cs="Arial"/>
          <w:sz w:val="24"/>
          <w:szCs w:val="24"/>
          <w:lang w:eastAsia="pl-PL"/>
        </w:rPr>
        <w:t xml:space="preserve"> zgłosz</w:t>
      </w:r>
      <w:r w:rsidR="006E16DD">
        <w:rPr>
          <w:rFonts w:ascii="Arial" w:eastAsia="Times New Roman" w:hAnsi="Arial" w:cs="Arial"/>
          <w:sz w:val="24"/>
          <w:szCs w:val="24"/>
          <w:lang w:eastAsia="pl-PL"/>
        </w:rPr>
        <w:t xml:space="preserve">onych przez </w:t>
      </w:r>
      <w:r w:rsidR="004B2500" w:rsidRPr="003F10E4">
        <w:rPr>
          <w:rFonts w:ascii="Arial" w:eastAsia="Times New Roman" w:hAnsi="Arial" w:cs="Arial"/>
          <w:sz w:val="24"/>
          <w:szCs w:val="24"/>
          <w:lang w:eastAsia="pl-PL"/>
        </w:rPr>
        <w:t>Dyrektora</w:t>
      </w:r>
      <w:r w:rsidR="00751504" w:rsidRPr="003F10E4">
        <w:rPr>
          <w:rFonts w:ascii="Arial" w:eastAsia="Times New Roman" w:hAnsi="Arial" w:cs="Arial"/>
          <w:sz w:val="24"/>
          <w:szCs w:val="24"/>
          <w:lang w:eastAsia="pl-PL"/>
        </w:rPr>
        <w:t xml:space="preserve"> Oddziału ZUS </w:t>
      </w:r>
      <w:r w:rsidR="009F4A90">
        <w:rPr>
          <w:rFonts w:ascii="Arial" w:eastAsia="Times New Roman" w:hAnsi="Arial" w:cs="Arial"/>
          <w:sz w:val="24"/>
          <w:szCs w:val="24"/>
          <w:lang w:eastAsia="pl-PL"/>
        </w:rPr>
        <w:t>w </w:t>
      </w:r>
      <w:r w:rsidR="006E16DD">
        <w:rPr>
          <w:rFonts w:ascii="Arial" w:eastAsia="Times New Roman" w:hAnsi="Arial" w:cs="Arial"/>
          <w:sz w:val="24"/>
          <w:szCs w:val="24"/>
          <w:lang w:eastAsia="pl-PL"/>
        </w:rPr>
        <w:t xml:space="preserve">Bielsku-Białej </w:t>
      </w:r>
      <w:r w:rsidR="00751504" w:rsidRPr="003F10E4">
        <w:rPr>
          <w:rFonts w:ascii="Arial" w:eastAsia="Times New Roman" w:hAnsi="Arial" w:cs="Arial"/>
          <w:sz w:val="24"/>
          <w:szCs w:val="24"/>
          <w:lang w:eastAsia="pl-PL"/>
        </w:rPr>
        <w:t>należy</w:t>
      </w:r>
      <w:r w:rsidR="006E16DD">
        <w:rPr>
          <w:rFonts w:ascii="Arial" w:eastAsia="Times New Roman" w:hAnsi="Arial" w:cs="Arial"/>
          <w:sz w:val="24"/>
          <w:szCs w:val="24"/>
          <w:lang w:eastAsia="pl-PL"/>
        </w:rPr>
        <w:t xml:space="preserve"> mieć na względzie </w:t>
      </w:r>
      <w:r w:rsidR="008D3E5C" w:rsidRPr="003F10E4">
        <w:rPr>
          <w:rFonts w:ascii="Arial" w:eastAsia="Times New Roman" w:hAnsi="Arial" w:cs="Arial"/>
          <w:sz w:val="24"/>
          <w:szCs w:val="24"/>
          <w:lang w:eastAsia="pl-PL"/>
        </w:rPr>
        <w:t>orzecznictwo sądowe</w:t>
      </w:r>
      <w:r w:rsidR="00751504" w:rsidRPr="003F10E4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751504" w:rsidRPr="003F10E4" w:rsidRDefault="00751504" w:rsidP="006E16DD">
      <w:pPr>
        <w:tabs>
          <w:tab w:val="left" w:pos="1418"/>
        </w:tabs>
        <w:spacing w:after="0" w:line="360" w:lineRule="auto"/>
        <w:ind w:left="1418" w:hanging="426"/>
        <w:jc w:val="both"/>
        <w:rPr>
          <w:rFonts w:ascii="Arial" w:hAnsi="Arial" w:cs="Arial"/>
        </w:rPr>
      </w:pPr>
      <w:r w:rsidRPr="003F10E4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1809B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702D0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3F10E4">
        <w:rPr>
          <w:rFonts w:ascii="Arial" w:eastAsia="Times New Roman" w:hAnsi="Arial" w:cs="Arial"/>
          <w:sz w:val="24"/>
          <w:szCs w:val="24"/>
          <w:lang w:eastAsia="pl-PL"/>
        </w:rPr>
        <w:t xml:space="preserve">chwałę Sądu Najwyższego </w:t>
      </w:r>
      <w:r w:rsidR="00264A42">
        <w:rPr>
          <w:rFonts w:ascii="Arial" w:eastAsia="Times New Roman" w:hAnsi="Arial" w:cs="Arial"/>
          <w:sz w:val="24"/>
          <w:szCs w:val="24"/>
          <w:lang w:eastAsia="pl-PL"/>
        </w:rPr>
        <w:t xml:space="preserve">z dnia 16 października 2008 r., </w:t>
      </w:r>
      <w:r w:rsidRPr="003F10E4">
        <w:rPr>
          <w:rFonts w:ascii="Arial" w:eastAsia="Times New Roman" w:hAnsi="Arial" w:cs="Arial"/>
          <w:sz w:val="24"/>
          <w:szCs w:val="24"/>
          <w:lang w:eastAsia="pl-PL"/>
        </w:rPr>
        <w:t>III CZP 99/2008</w:t>
      </w:r>
      <w:r w:rsidR="009F4A9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751504" w:rsidRPr="003F10E4" w:rsidRDefault="00193087" w:rsidP="006E16DD">
      <w:pPr>
        <w:tabs>
          <w:tab w:val="left" w:pos="1418"/>
        </w:tabs>
        <w:spacing w:after="0" w:line="360" w:lineRule="auto"/>
        <w:ind w:left="1418" w:hanging="426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F10E4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1809B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702D0">
        <w:rPr>
          <w:rFonts w:ascii="Arial" w:eastAsia="Times New Roman" w:hAnsi="Arial" w:cs="Arial"/>
          <w:sz w:val="24"/>
          <w:szCs w:val="24"/>
          <w:lang w:eastAsia="pl-PL"/>
        </w:rPr>
        <w:t>u</w:t>
      </w:r>
      <w:bookmarkStart w:id="0" w:name="_GoBack"/>
      <w:bookmarkEnd w:id="0"/>
      <w:r w:rsidR="00751504" w:rsidRPr="003F10E4">
        <w:rPr>
          <w:rFonts w:ascii="Arial" w:eastAsia="Times New Roman" w:hAnsi="Arial" w:cs="Arial"/>
          <w:sz w:val="24"/>
          <w:szCs w:val="24"/>
          <w:lang w:eastAsia="pl-PL"/>
        </w:rPr>
        <w:t>chwałę Sądu Najwyższego z dnia 4 cze</w:t>
      </w:r>
      <w:r w:rsidR="00264A42">
        <w:rPr>
          <w:rFonts w:ascii="Arial" w:eastAsia="Times New Roman" w:hAnsi="Arial" w:cs="Arial"/>
          <w:sz w:val="24"/>
          <w:szCs w:val="24"/>
          <w:lang w:eastAsia="pl-PL"/>
        </w:rPr>
        <w:t>rwca 2009 r., III CZP 37/2009</w:t>
      </w:r>
      <w:r w:rsidR="006E16D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E16DD" w:rsidRPr="003F10E4" w:rsidRDefault="009D1601" w:rsidP="006E16DD">
      <w:pPr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10E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Przeszkody w uwzględnieniu w/w </w:t>
      </w:r>
      <w:r w:rsidR="006E16DD">
        <w:rPr>
          <w:rFonts w:ascii="Arial" w:eastAsia="Times New Roman" w:hAnsi="Arial" w:cs="Arial"/>
          <w:bCs/>
          <w:sz w:val="24"/>
          <w:szCs w:val="24"/>
          <w:lang w:eastAsia="pl-PL"/>
        </w:rPr>
        <w:t>należności</w:t>
      </w:r>
      <w:r w:rsidRPr="003F10E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nie stanowi fakt, że dowody doręczenia wezwa</w:t>
      </w:r>
      <w:r w:rsidR="002331E0" w:rsidRPr="003F10E4">
        <w:rPr>
          <w:rFonts w:ascii="Arial" w:eastAsia="Times New Roman" w:hAnsi="Arial" w:cs="Arial"/>
          <w:bCs/>
          <w:sz w:val="24"/>
          <w:szCs w:val="24"/>
          <w:lang w:eastAsia="pl-PL"/>
        </w:rPr>
        <w:t>ń</w:t>
      </w:r>
      <w:r w:rsidRPr="003F10E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zapłaty zostały przedłożone w terminie późniejszym</w:t>
      </w:r>
      <w:r w:rsidR="006E16D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- </w:t>
      </w:r>
      <w:r w:rsidR="006E16D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D55F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por. </w:t>
      </w:r>
      <w:r w:rsidR="006E16DD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CF1AFB" w:rsidRPr="003F10E4">
        <w:rPr>
          <w:rFonts w:ascii="Arial" w:eastAsia="Times New Roman" w:hAnsi="Arial" w:cs="Arial"/>
          <w:sz w:val="24"/>
          <w:szCs w:val="24"/>
          <w:lang w:eastAsia="pl-PL"/>
        </w:rPr>
        <w:t>ostanowieni</w:t>
      </w:r>
      <w:r w:rsidR="006E16DD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CF1AFB" w:rsidRPr="003F10E4">
        <w:rPr>
          <w:rFonts w:ascii="Arial" w:eastAsia="Times New Roman" w:hAnsi="Arial" w:cs="Arial"/>
          <w:sz w:val="24"/>
          <w:szCs w:val="24"/>
          <w:lang w:eastAsia="pl-PL"/>
        </w:rPr>
        <w:t xml:space="preserve"> Sądu Najwyższego z dnia 27 czerwca</w:t>
      </w:r>
      <w:r w:rsidR="006E16DD">
        <w:rPr>
          <w:rFonts w:ascii="Arial" w:eastAsia="Times New Roman" w:hAnsi="Arial" w:cs="Arial"/>
          <w:sz w:val="24"/>
          <w:szCs w:val="24"/>
          <w:lang w:eastAsia="pl-PL"/>
        </w:rPr>
        <w:t xml:space="preserve"> 2002 r.</w:t>
      </w:r>
      <w:r w:rsidR="00264A4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6E16DD">
        <w:rPr>
          <w:rFonts w:ascii="Arial" w:eastAsia="Times New Roman" w:hAnsi="Arial" w:cs="Arial"/>
          <w:sz w:val="24"/>
          <w:szCs w:val="24"/>
          <w:lang w:eastAsia="pl-PL"/>
        </w:rPr>
        <w:t xml:space="preserve"> IV CKN 1206/2000.</w:t>
      </w:r>
    </w:p>
    <w:p w:rsidR="009D1601" w:rsidRPr="003F10E4" w:rsidRDefault="006E16DD" w:rsidP="006E16DD">
      <w:pPr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P</w:t>
      </w:r>
      <w:r w:rsidR="00D20C99" w:rsidRPr="003F10E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ozostałe administracyjne tytuły wykonawcze Dyrektora Oddziału ZUS </w:t>
      </w:r>
      <w:r w:rsidR="00264A42">
        <w:rPr>
          <w:rFonts w:ascii="Arial" w:eastAsia="Times New Roman" w:hAnsi="Arial" w:cs="Arial"/>
          <w:bCs/>
          <w:sz w:val="24"/>
          <w:szCs w:val="24"/>
          <w:lang w:eastAsia="pl-PL"/>
        </w:rPr>
        <w:t>w 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Bielsku-Białej </w:t>
      </w:r>
      <w:r w:rsidR="00D20C99" w:rsidRPr="003F10E4">
        <w:rPr>
          <w:rFonts w:ascii="Arial" w:eastAsia="Times New Roman" w:hAnsi="Arial" w:cs="Arial"/>
          <w:bCs/>
          <w:sz w:val="24"/>
          <w:szCs w:val="24"/>
          <w:lang w:eastAsia="pl-PL"/>
        </w:rPr>
        <w:t>nie są zaopatrzone w sądow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e</w:t>
      </w:r>
      <w:r w:rsidR="00D20C99" w:rsidRPr="003F10E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klauzul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e</w:t>
      </w:r>
      <w:r w:rsidR="00D20C99" w:rsidRPr="003F10E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wykonalności</w:t>
      </w:r>
      <w:r w:rsidR="00A81780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D20C99" w:rsidRPr="003F10E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dlatego </w:t>
      </w:r>
      <w:r w:rsidR="00A8178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wierzytelności objęte tymi tytułami </w:t>
      </w:r>
      <w:r w:rsidR="00D20C99" w:rsidRPr="003F10E4">
        <w:rPr>
          <w:rFonts w:ascii="Arial" w:eastAsia="Times New Roman" w:hAnsi="Arial" w:cs="Arial"/>
          <w:bCs/>
          <w:sz w:val="24"/>
          <w:szCs w:val="24"/>
          <w:lang w:eastAsia="pl-PL"/>
        </w:rPr>
        <w:t>nie mogą zostać</w:t>
      </w:r>
      <w:r w:rsidR="009F4A9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uwzględnione</w:t>
      </w:r>
      <w:r w:rsidR="00A8178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 </w:t>
      </w:r>
      <w:r w:rsidR="009F4A90">
        <w:rPr>
          <w:rFonts w:ascii="Arial" w:eastAsia="Times New Roman" w:hAnsi="Arial" w:cs="Arial"/>
          <w:bCs/>
          <w:sz w:val="24"/>
          <w:szCs w:val="24"/>
          <w:lang w:eastAsia="pl-PL"/>
        </w:rPr>
        <w:t>planie podziału;</w:t>
      </w:r>
      <w:r w:rsidR="00D20C99" w:rsidRPr="003F10E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</w:t>
      </w:r>
    </w:p>
    <w:p w:rsidR="004C3134" w:rsidRPr="003F10E4" w:rsidRDefault="00D6069C" w:rsidP="001809B9">
      <w:pPr>
        <w:pStyle w:val="Akapitzlist"/>
        <w:numPr>
          <w:ilvl w:val="0"/>
          <w:numId w:val="6"/>
        </w:num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wierzytelności </w:t>
      </w:r>
      <w:r w:rsidR="004C3134" w:rsidRPr="003F10E4">
        <w:rPr>
          <w:rFonts w:ascii="Arial" w:hAnsi="Arial" w:cs="Arial"/>
          <w:sz w:val="24"/>
          <w:szCs w:val="24"/>
        </w:rPr>
        <w:t>Andr</w:t>
      </w:r>
      <w:r w:rsidR="009F114A" w:rsidRPr="003F10E4">
        <w:rPr>
          <w:rFonts w:ascii="Arial" w:hAnsi="Arial" w:cs="Arial"/>
          <w:sz w:val="24"/>
          <w:szCs w:val="24"/>
        </w:rPr>
        <w:t>zeja</w:t>
      </w:r>
      <w:r w:rsidR="007F0306" w:rsidRPr="003F10E4">
        <w:rPr>
          <w:rFonts w:ascii="Arial" w:hAnsi="Arial" w:cs="Arial"/>
          <w:sz w:val="24"/>
          <w:szCs w:val="24"/>
        </w:rPr>
        <w:t xml:space="preserve"> </w:t>
      </w:r>
      <w:r w:rsidR="009F114A" w:rsidRPr="003F10E4">
        <w:rPr>
          <w:rFonts w:ascii="Arial" w:hAnsi="Arial" w:cs="Arial"/>
          <w:sz w:val="24"/>
          <w:szCs w:val="24"/>
        </w:rPr>
        <w:t>Wiśniewskiego</w:t>
      </w:r>
      <w:r w:rsidR="004C3134" w:rsidRPr="003F10E4">
        <w:rPr>
          <w:rFonts w:ascii="Arial" w:hAnsi="Arial" w:cs="Arial"/>
          <w:sz w:val="24"/>
          <w:szCs w:val="24"/>
        </w:rPr>
        <w:t xml:space="preserve"> z tytułu zasądzonego przez Sąd Pracy zaległego wynagrodzenia objętego wyrokiem Sądu Pracy</w:t>
      </w:r>
      <w:r w:rsidR="00A81780">
        <w:rPr>
          <w:rFonts w:ascii="Arial" w:hAnsi="Arial" w:cs="Arial"/>
          <w:sz w:val="24"/>
          <w:szCs w:val="24"/>
        </w:rPr>
        <w:t>,</w:t>
      </w:r>
      <w:r w:rsidR="004C3134" w:rsidRPr="003F10E4">
        <w:rPr>
          <w:rFonts w:ascii="Arial" w:hAnsi="Arial" w:cs="Arial"/>
          <w:sz w:val="24"/>
          <w:szCs w:val="24"/>
        </w:rPr>
        <w:t xml:space="preserve"> sygn.</w:t>
      </w:r>
      <w:r w:rsidR="00A81780">
        <w:rPr>
          <w:rFonts w:ascii="Arial" w:hAnsi="Arial" w:cs="Arial"/>
          <w:sz w:val="24"/>
          <w:szCs w:val="24"/>
        </w:rPr>
        <w:t xml:space="preserve"> akt</w:t>
      </w:r>
      <w:r w:rsidR="004C3134" w:rsidRPr="003F10E4">
        <w:rPr>
          <w:rFonts w:ascii="Arial" w:hAnsi="Arial" w:cs="Arial"/>
          <w:sz w:val="24"/>
          <w:szCs w:val="24"/>
        </w:rPr>
        <w:t xml:space="preserve"> IV P </w:t>
      </w:r>
      <w:r w:rsidR="002331E0" w:rsidRPr="003F10E4">
        <w:rPr>
          <w:rFonts w:ascii="Arial" w:hAnsi="Arial" w:cs="Arial"/>
          <w:sz w:val="24"/>
          <w:szCs w:val="24"/>
        </w:rPr>
        <w:t>1</w:t>
      </w:r>
      <w:r w:rsidR="004C3134" w:rsidRPr="003F10E4">
        <w:rPr>
          <w:rFonts w:ascii="Arial" w:hAnsi="Arial" w:cs="Arial"/>
          <w:sz w:val="24"/>
          <w:szCs w:val="24"/>
        </w:rPr>
        <w:t>5/1</w:t>
      </w:r>
      <w:r w:rsidR="002331E0" w:rsidRPr="003F10E4">
        <w:rPr>
          <w:rFonts w:ascii="Arial" w:hAnsi="Arial" w:cs="Arial"/>
          <w:sz w:val="24"/>
          <w:szCs w:val="24"/>
        </w:rPr>
        <w:t>4</w:t>
      </w:r>
      <w:r w:rsidR="002565C1" w:rsidRPr="003F10E4">
        <w:rPr>
          <w:rFonts w:ascii="Arial" w:hAnsi="Arial" w:cs="Arial"/>
          <w:sz w:val="24"/>
          <w:szCs w:val="24"/>
        </w:rPr>
        <w:t>, który zgłosił się wprawdzie po uprawomocnieni</w:t>
      </w:r>
      <w:r w:rsidR="009F5DEB" w:rsidRPr="003F10E4">
        <w:rPr>
          <w:rFonts w:ascii="Arial" w:hAnsi="Arial" w:cs="Arial"/>
          <w:sz w:val="24"/>
          <w:szCs w:val="24"/>
        </w:rPr>
        <w:t xml:space="preserve">u postanowienia o przysądzeniu własności, jednakże w tym przypadku </w:t>
      </w:r>
      <w:r w:rsidR="00A81780">
        <w:rPr>
          <w:rFonts w:ascii="Arial" w:hAnsi="Arial" w:cs="Arial"/>
          <w:sz w:val="24"/>
          <w:szCs w:val="24"/>
        </w:rPr>
        <w:t>Kodeks postępowania cywilnego</w:t>
      </w:r>
      <w:r w:rsidR="009F5DEB" w:rsidRPr="003F10E4">
        <w:rPr>
          <w:rFonts w:ascii="Arial" w:hAnsi="Arial" w:cs="Arial"/>
          <w:sz w:val="24"/>
          <w:szCs w:val="24"/>
        </w:rPr>
        <w:t xml:space="preserve"> przewiduje wyjątkowe unormowanie dla roszczeń </w:t>
      </w:r>
      <w:r w:rsidR="009F5DEB" w:rsidRPr="003F10E4">
        <w:rPr>
          <w:rFonts w:ascii="Arial" w:hAnsi="Arial" w:cs="Arial"/>
          <w:sz w:val="24"/>
          <w:szCs w:val="24"/>
        </w:rPr>
        <w:lastRenderedPageBreak/>
        <w:t xml:space="preserve">zasądzonych przez sądy pracy, gdyż zgodnie z art. 1036 </w:t>
      </w:r>
      <w:r w:rsidR="006A39DE" w:rsidRPr="003F10E4">
        <w:rPr>
          <w:rFonts w:ascii="Arial" w:hAnsi="Arial" w:cs="Arial"/>
          <w:sz w:val="24"/>
          <w:szCs w:val="24"/>
        </w:rPr>
        <w:t>§</w:t>
      </w:r>
      <w:r w:rsidR="007F0306" w:rsidRPr="003F10E4">
        <w:rPr>
          <w:rFonts w:ascii="Arial" w:hAnsi="Arial" w:cs="Arial"/>
          <w:sz w:val="24"/>
          <w:szCs w:val="24"/>
        </w:rPr>
        <w:t xml:space="preserve"> </w:t>
      </w:r>
      <w:r w:rsidR="006A39DE" w:rsidRPr="003F10E4">
        <w:rPr>
          <w:rFonts w:ascii="Arial" w:hAnsi="Arial" w:cs="Arial"/>
          <w:sz w:val="24"/>
          <w:szCs w:val="24"/>
        </w:rPr>
        <w:t>1 pkt 4 k</w:t>
      </w:r>
      <w:r w:rsidR="009F114A" w:rsidRPr="003F10E4">
        <w:rPr>
          <w:rFonts w:ascii="Arial" w:hAnsi="Arial" w:cs="Arial"/>
          <w:sz w:val="24"/>
          <w:szCs w:val="24"/>
        </w:rPr>
        <w:t>.</w:t>
      </w:r>
      <w:r w:rsidR="006A39DE" w:rsidRPr="003F10E4">
        <w:rPr>
          <w:rFonts w:ascii="Arial" w:hAnsi="Arial" w:cs="Arial"/>
          <w:sz w:val="24"/>
          <w:szCs w:val="24"/>
        </w:rPr>
        <w:t>p</w:t>
      </w:r>
      <w:r w:rsidR="009F114A" w:rsidRPr="003F10E4">
        <w:rPr>
          <w:rFonts w:ascii="Arial" w:hAnsi="Arial" w:cs="Arial"/>
          <w:sz w:val="24"/>
          <w:szCs w:val="24"/>
        </w:rPr>
        <w:t>.</w:t>
      </w:r>
      <w:r w:rsidR="006A39DE" w:rsidRPr="003F10E4">
        <w:rPr>
          <w:rFonts w:ascii="Arial" w:hAnsi="Arial" w:cs="Arial"/>
          <w:sz w:val="24"/>
          <w:szCs w:val="24"/>
        </w:rPr>
        <w:t>c.</w:t>
      </w:r>
      <w:r w:rsidR="00A81780">
        <w:rPr>
          <w:rFonts w:ascii="Arial" w:hAnsi="Arial" w:cs="Arial"/>
          <w:sz w:val="24"/>
          <w:szCs w:val="24"/>
        </w:rPr>
        <w:t>,</w:t>
      </w:r>
      <w:r w:rsidR="006A39DE" w:rsidRPr="003F10E4">
        <w:rPr>
          <w:rFonts w:ascii="Arial" w:hAnsi="Arial" w:cs="Arial"/>
          <w:sz w:val="24"/>
          <w:szCs w:val="24"/>
        </w:rPr>
        <w:t xml:space="preserve"> </w:t>
      </w:r>
      <w:r w:rsidR="007D4176" w:rsidRPr="003F10E4">
        <w:rPr>
          <w:rFonts w:ascii="Arial" w:hAnsi="Arial" w:cs="Arial"/>
          <w:sz w:val="24"/>
          <w:szCs w:val="24"/>
        </w:rPr>
        <w:t>w podziale oprócz wierzyciela egzekwującego uczestniczą</w:t>
      </w:r>
      <w:r w:rsidR="00E96506" w:rsidRPr="003F10E4">
        <w:rPr>
          <w:rFonts w:ascii="Arial" w:hAnsi="Arial" w:cs="Arial"/>
          <w:sz w:val="24"/>
          <w:szCs w:val="24"/>
        </w:rPr>
        <w:t xml:space="preserve"> pracownicy co do stwierdzonych dokumentem należności za pracę, jeżeli zgłosili swoje roszczenia przed sporządzeniem planu podziału. Przeszkody w uwzględnieniu </w:t>
      </w:r>
      <w:r w:rsidR="00D7610C" w:rsidRPr="003F10E4">
        <w:rPr>
          <w:rFonts w:ascii="Arial" w:hAnsi="Arial" w:cs="Arial"/>
          <w:sz w:val="24"/>
          <w:szCs w:val="24"/>
        </w:rPr>
        <w:t xml:space="preserve">tego roszczenia nie stanowi również fakt, że wierzyciel </w:t>
      </w:r>
      <w:r w:rsidR="009F4A90">
        <w:rPr>
          <w:rFonts w:ascii="Arial" w:hAnsi="Arial" w:cs="Arial"/>
          <w:sz w:val="24"/>
          <w:szCs w:val="24"/>
        </w:rPr>
        <w:t xml:space="preserve">nie </w:t>
      </w:r>
      <w:r w:rsidR="00D7610C" w:rsidRPr="003F10E4">
        <w:rPr>
          <w:rFonts w:ascii="Arial" w:hAnsi="Arial" w:cs="Arial"/>
          <w:sz w:val="24"/>
          <w:szCs w:val="24"/>
        </w:rPr>
        <w:t>przedłożył dow</w:t>
      </w:r>
      <w:r w:rsidR="009F4A90">
        <w:rPr>
          <w:rFonts w:ascii="Arial" w:hAnsi="Arial" w:cs="Arial"/>
          <w:sz w:val="24"/>
          <w:szCs w:val="24"/>
        </w:rPr>
        <w:t>odu</w:t>
      </w:r>
      <w:r w:rsidR="009743DC" w:rsidRPr="003F10E4">
        <w:rPr>
          <w:rFonts w:ascii="Arial" w:hAnsi="Arial" w:cs="Arial"/>
          <w:sz w:val="24"/>
          <w:szCs w:val="24"/>
        </w:rPr>
        <w:t xml:space="preserve"> doręczenia wezwania do zapłaty, gdyż dyspozycja tego przepisu nie wymaga spełnienia tego warunku.</w:t>
      </w:r>
      <w:r w:rsidR="002331E0" w:rsidRPr="003F10E4">
        <w:rPr>
          <w:rFonts w:ascii="Arial" w:hAnsi="Arial" w:cs="Arial"/>
          <w:sz w:val="24"/>
          <w:szCs w:val="24"/>
        </w:rPr>
        <w:t xml:space="preserve"> Takiej przeszkody nie stanowi również fakt, że Andrzej Wiśniewski przedłożył tylko tytuł egzekucyjny</w:t>
      </w:r>
      <w:r w:rsidR="009F4A90">
        <w:rPr>
          <w:rFonts w:ascii="Arial" w:hAnsi="Arial" w:cs="Arial"/>
          <w:sz w:val="24"/>
          <w:szCs w:val="24"/>
        </w:rPr>
        <w:t>,</w:t>
      </w:r>
      <w:r w:rsidR="002331E0" w:rsidRPr="003F10E4">
        <w:rPr>
          <w:rFonts w:ascii="Arial" w:hAnsi="Arial" w:cs="Arial"/>
          <w:sz w:val="24"/>
          <w:szCs w:val="24"/>
        </w:rPr>
        <w:t xml:space="preserve"> gdyż przepis art. 1036 § 1 </w:t>
      </w:r>
      <w:r w:rsidR="009F4A90" w:rsidRPr="003F10E4">
        <w:rPr>
          <w:rFonts w:ascii="Arial" w:hAnsi="Arial" w:cs="Arial"/>
          <w:sz w:val="24"/>
          <w:szCs w:val="24"/>
        </w:rPr>
        <w:t>pkt 4</w:t>
      </w:r>
      <w:r w:rsidR="009F4A90">
        <w:rPr>
          <w:rFonts w:ascii="Arial" w:hAnsi="Arial" w:cs="Arial"/>
          <w:sz w:val="24"/>
          <w:szCs w:val="24"/>
        </w:rPr>
        <w:t xml:space="preserve"> </w:t>
      </w:r>
      <w:r w:rsidR="002331E0" w:rsidRPr="003F10E4">
        <w:rPr>
          <w:rFonts w:ascii="Arial" w:hAnsi="Arial" w:cs="Arial"/>
          <w:sz w:val="24"/>
          <w:szCs w:val="24"/>
        </w:rPr>
        <w:t xml:space="preserve">k.p.c. za wystarczające uznaje przedłożenie dokumentu </w:t>
      </w:r>
      <w:r w:rsidR="000E2D5D" w:rsidRPr="003F10E4">
        <w:rPr>
          <w:rFonts w:ascii="Arial" w:hAnsi="Arial" w:cs="Arial"/>
          <w:sz w:val="24"/>
          <w:szCs w:val="24"/>
        </w:rPr>
        <w:t>stwi</w:t>
      </w:r>
      <w:r w:rsidR="009F4A90">
        <w:rPr>
          <w:rFonts w:ascii="Arial" w:hAnsi="Arial" w:cs="Arial"/>
          <w:sz w:val="24"/>
          <w:szCs w:val="24"/>
        </w:rPr>
        <w:t>erdzającego należności za pracę;</w:t>
      </w:r>
    </w:p>
    <w:p w:rsidR="000A6F88" w:rsidRDefault="00195350" w:rsidP="001809B9">
      <w:pPr>
        <w:pStyle w:val="Akapitzlist"/>
        <w:numPr>
          <w:ilvl w:val="0"/>
          <w:numId w:val="6"/>
        </w:num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CC5DFD" w:rsidRPr="003F10E4">
        <w:rPr>
          <w:rFonts w:ascii="Arial" w:hAnsi="Arial" w:cs="Arial"/>
          <w:sz w:val="24"/>
          <w:szCs w:val="24"/>
        </w:rPr>
        <w:t>ierzyciele hipoteczni wpisani w księdze wieczyste</w:t>
      </w:r>
      <w:r w:rsidR="009F4A90">
        <w:rPr>
          <w:rFonts w:ascii="Arial" w:hAnsi="Arial" w:cs="Arial"/>
          <w:sz w:val="24"/>
          <w:szCs w:val="24"/>
        </w:rPr>
        <w:t>j pod pozycjami 1-4 (w </w:t>
      </w:r>
      <w:r w:rsidR="00EF4E74" w:rsidRPr="003F10E4">
        <w:rPr>
          <w:rFonts w:ascii="Arial" w:hAnsi="Arial" w:cs="Arial"/>
          <w:sz w:val="24"/>
          <w:szCs w:val="24"/>
        </w:rPr>
        <w:t>zadaniu), gdyż zgodnie z art. 1036</w:t>
      </w:r>
      <w:r w:rsidR="00A7791E" w:rsidRPr="003F10E4">
        <w:rPr>
          <w:rFonts w:ascii="Arial" w:hAnsi="Arial" w:cs="Arial"/>
          <w:sz w:val="24"/>
          <w:szCs w:val="24"/>
        </w:rPr>
        <w:t xml:space="preserve"> </w:t>
      </w:r>
      <w:r w:rsidR="00EF4E74" w:rsidRPr="003F10E4">
        <w:rPr>
          <w:rFonts w:ascii="Arial" w:hAnsi="Arial" w:cs="Arial"/>
          <w:sz w:val="24"/>
          <w:szCs w:val="24"/>
        </w:rPr>
        <w:t>§</w:t>
      </w:r>
      <w:r w:rsidR="00A7791E" w:rsidRPr="003F10E4">
        <w:rPr>
          <w:rFonts w:ascii="Arial" w:hAnsi="Arial" w:cs="Arial"/>
          <w:sz w:val="24"/>
          <w:szCs w:val="24"/>
        </w:rPr>
        <w:t xml:space="preserve"> </w:t>
      </w:r>
      <w:r w:rsidR="00EF4E74" w:rsidRPr="003F10E4">
        <w:rPr>
          <w:rFonts w:ascii="Arial" w:hAnsi="Arial" w:cs="Arial"/>
          <w:sz w:val="24"/>
          <w:szCs w:val="24"/>
        </w:rPr>
        <w:t xml:space="preserve">1 pkt </w:t>
      </w:r>
      <w:r w:rsidR="00F5061F" w:rsidRPr="003F10E4">
        <w:rPr>
          <w:rFonts w:ascii="Arial" w:hAnsi="Arial" w:cs="Arial"/>
          <w:sz w:val="24"/>
          <w:szCs w:val="24"/>
        </w:rPr>
        <w:t xml:space="preserve">3 </w:t>
      </w:r>
      <w:r w:rsidR="00F91BCC">
        <w:rPr>
          <w:rFonts w:ascii="Arial" w:hAnsi="Arial" w:cs="Arial"/>
          <w:sz w:val="24"/>
          <w:szCs w:val="24"/>
        </w:rPr>
        <w:t xml:space="preserve">k.p.c., </w:t>
      </w:r>
      <w:r w:rsidR="00D4196E" w:rsidRPr="003F10E4">
        <w:rPr>
          <w:rFonts w:ascii="Arial" w:hAnsi="Arial" w:cs="Arial"/>
          <w:sz w:val="24"/>
          <w:szCs w:val="24"/>
        </w:rPr>
        <w:t>w podziale oprócz wierzyciela egzekwującego uczestniczą osoby, które przed zajęciem nieruchomości nabyły na niej prawa stwi</w:t>
      </w:r>
      <w:r w:rsidR="00A81780">
        <w:rPr>
          <w:rFonts w:ascii="Arial" w:hAnsi="Arial" w:cs="Arial"/>
          <w:sz w:val="24"/>
          <w:szCs w:val="24"/>
        </w:rPr>
        <w:t>erdzone w opisie i oszacowaniu</w:t>
      </w:r>
      <w:r w:rsidR="00F91BCC">
        <w:rPr>
          <w:rFonts w:ascii="Arial" w:hAnsi="Arial" w:cs="Arial"/>
          <w:sz w:val="24"/>
          <w:szCs w:val="24"/>
        </w:rPr>
        <w:t>,</w:t>
      </w:r>
      <w:r w:rsidR="00A81780">
        <w:rPr>
          <w:rFonts w:ascii="Arial" w:hAnsi="Arial" w:cs="Arial"/>
          <w:sz w:val="24"/>
          <w:szCs w:val="24"/>
        </w:rPr>
        <w:t xml:space="preserve"> </w:t>
      </w:r>
      <w:r w:rsidR="00EB0ED2" w:rsidRPr="003F10E4">
        <w:rPr>
          <w:rFonts w:ascii="Arial" w:hAnsi="Arial" w:cs="Arial"/>
          <w:sz w:val="24"/>
          <w:szCs w:val="24"/>
        </w:rPr>
        <w:t>zgodnie z art. 947</w:t>
      </w:r>
      <w:r w:rsidR="00A7791E" w:rsidRPr="003F10E4">
        <w:rPr>
          <w:rFonts w:ascii="Arial" w:hAnsi="Arial" w:cs="Arial"/>
          <w:sz w:val="24"/>
          <w:szCs w:val="24"/>
        </w:rPr>
        <w:t xml:space="preserve"> </w:t>
      </w:r>
      <w:r w:rsidR="00EB0ED2" w:rsidRPr="003F10E4">
        <w:rPr>
          <w:rFonts w:ascii="Arial" w:hAnsi="Arial" w:cs="Arial"/>
          <w:sz w:val="24"/>
          <w:szCs w:val="24"/>
        </w:rPr>
        <w:t>§</w:t>
      </w:r>
      <w:r w:rsidR="00A7791E" w:rsidRPr="003F10E4">
        <w:rPr>
          <w:rFonts w:ascii="Arial" w:hAnsi="Arial" w:cs="Arial"/>
          <w:sz w:val="24"/>
          <w:szCs w:val="24"/>
        </w:rPr>
        <w:t xml:space="preserve"> </w:t>
      </w:r>
      <w:r w:rsidR="00EB0ED2" w:rsidRPr="003F10E4">
        <w:rPr>
          <w:rFonts w:ascii="Arial" w:hAnsi="Arial" w:cs="Arial"/>
          <w:sz w:val="24"/>
          <w:szCs w:val="24"/>
        </w:rPr>
        <w:t>1 pkt 3 k</w:t>
      </w:r>
      <w:r w:rsidR="00A7791E" w:rsidRPr="003F10E4">
        <w:rPr>
          <w:rFonts w:ascii="Arial" w:hAnsi="Arial" w:cs="Arial"/>
          <w:sz w:val="24"/>
          <w:szCs w:val="24"/>
        </w:rPr>
        <w:t>.</w:t>
      </w:r>
      <w:r w:rsidR="00EB0ED2" w:rsidRPr="003F10E4">
        <w:rPr>
          <w:rFonts w:ascii="Arial" w:hAnsi="Arial" w:cs="Arial"/>
          <w:sz w:val="24"/>
          <w:szCs w:val="24"/>
        </w:rPr>
        <w:t>p</w:t>
      </w:r>
      <w:r w:rsidR="00A7791E" w:rsidRPr="003F10E4">
        <w:rPr>
          <w:rFonts w:ascii="Arial" w:hAnsi="Arial" w:cs="Arial"/>
          <w:sz w:val="24"/>
          <w:szCs w:val="24"/>
        </w:rPr>
        <w:t>.</w:t>
      </w:r>
      <w:r w:rsidR="00EB0ED2" w:rsidRPr="003F10E4">
        <w:rPr>
          <w:rFonts w:ascii="Arial" w:hAnsi="Arial" w:cs="Arial"/>
          <w:sz w:val="24"/>
          <w:szCs w:val="24"/>
        </w:rPr>
        <w:t>c.</w:t>
      </w:r>
      <w:r w:rsidR="00F91BCC">
        <w:rPr>
          <w:rFonts w:ascii="Arial" w:hAnsi="Arial" w:cs="Arial"/>
          <w:sz w:val="24"/>
          <w:szCs w:val="24"/>
        </w:rPr>
        <w:t>;</w:t>
      </w:r>
    </w:p>
    <w:p w:rsidR="00D6069C" w:rsidRDefault="00D6069C" w:rsidP="00D6069C">
      <w:pPr>
        <w:pStyle w:val="Akapitzlist"/>
        <w:spacing w:after="0" w:line="360" w:lineRule="auto"/>
        <w:ind w:left="993"/>
        <w:jc w:val="both"/>
        <w:rPr>
          <w:rFonts w:ascii="Arial" w:hAnsi="Arial" w:cs="Arial"/>
          <w:sz w:val="24"/>
          <w:szCs w:val="24"/>
        </w:rPr>
      </w:pPr>
    </w:p>
    <w:p w:rsidR="00761331" w:rsidRPr="003F10E4" w:rsidRDefault="004A6DB9" w:rsidP="004A6DB9">
      <w:p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</w:t>
      </w:r>
      <w:r>
        <w:rPr>
          <w:rFonts w:ascii="Arial" w:hAnsi="Arial" w:cs="Arial"/>
          <w:sz w:val="24"/>
          <w:szCs w:val="24"/>
        </w:rPr>
        <w:tab/>
        <w:t>w</w:t>
      </w:r>
      <w:r w:rsidR="00761331" w:rsidRPr="003F10E4">
        <w:rPr>
          <w:rFonts w:ascii="Arial" w:hAnsi="Arial" w:cs="Arial"/>
          <w:sz w:val="24"/>
          <w:szCs w:val="24"/>
        </w:rPr>
        <w:t xml:space="preserve"> planie podziału nie uczestniczą:</w:t>
      </w:r>
    </w:p>
    <w:p w:rsidR="007860EC" w:rsidRPr="003F10E4" w:rsidRDefault="000E2D5D" w:rsidP="001809B9">
      <w:p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3F10E4">
        <w:rPr>
          <w:rFonts w:ascii="Arial" w:hAnsi="Arial" w:cs="Arial"/>
          <w:sz w:val="24"/>
          <w:szCs w:val="24"/>
        </w:rPr>
        <w:t>a)</w:t>
      </w:r>
      <w:r w:rsidRPr="003F10E4">
        <w:rPr>
          <w:rFonts w:ascii="Arial" w:hAnsi="Arial" w:cs="Arial"/>
          <w:sz w:val="24"/>
          <w:szCs w:val="24"/>
        </w:rPr>
        <w:tab/>
      </w:r>
      <w:r w:rsidR="006729D4" w:rsidRPr="003F10E4">
        <w:rPr>
          <w:rFonts w:ascii="Arial" w:hAnsi="Arial" w:cs="Arial"/>
          <w:sz w:val="24"/>
          <w:szCs w:val="24"/>
        </w:rPr>
        <w:t>w</w:t>
      </w:r>
      <w:r w:rsidR="006A4FA8" w:rsidRPr="003F10E4">
        <w:rPr>
          <w:rFonts w:ascii="Arial" w:hAnsi="Arial" w:cs="Arial"/>
          <w:sz w:val="24"/>
          <w:szCs w:val="24"/>
        </w:rPr>
        <w:t xml:space="preserve">ierzytelności zgłoszone przed </w:t>
      </w:r>
      <w:r w:rsidRPr="003F10E4">
        <w:rPr>
          <w:rFonts w:ascii="Arial" w:hAnsi="Arial" w:cs="Arial"/>
          <w:sz w:val="24"/>
          <w:szCs w:val="24"/>
        </w:rPr>
        <w:t>terminem licytacji</w:t>
      </w:r>
      <w:r w:rsidR="006A4FA8" w:rsidRPr="003F10E4">
        <w:rPr>
          <w:rFonts w:ascii="Arial" w:hAnsi="Arial" w:cs="Arial"/>
          <w:sz w:val="24"/>
          <w:szCs w:val="24"/>
        </w:rPr>
        <w:t xml:space="preserve"> przez Prezydenta Miasta Bielsk</w:t>
      </w:r>
      <w:r w:rsidR="00F91BCC">
        <w:rPr>
          <w:rFonts w:ascii="Arial" w:hAnsi="Arial" w:cs="Arial"/>
          <w:sz w:val="24"/>
          <w:szCs w:val="24"/>
        </w:rPr>
        <w:t>o</w:t>
      </w:r>
      <w:r w:rsidR="006A4FA8" w:rsidRPr="003F10E4">
        <w:rPr>
          <w:rFonts w:ascii="Arial" w:hAnsi="Arial" w:cs="Arial"/>
          <w:sz w:val="24"/>
          <w:szCs w:val="24"/>
        </w:rPr>
        <w:t>-Biał</w:t>
      </w:r>
      <w:r w:rsidR="00F91BCC">
        <w:rPr>
          <w:rFonts w:ascii="Arial" w:hAnsi="Arial" w:cs="Arial"/>
          <w:sz w:val="24"/>
          <w:szCs w:val="24"/>
        </w:rPr>
        <w:t>a</w:t>
      </w:r>
      <w:r w:rsidR="006A4FA8" w:rsidRPr="003F10E4">
        <w:rPr>
          <w:rFonts w:ascii="Arial" w:hAnsi="Arial" w:cs="Arial"/>
          <w:sz w:val="24"/>
          <w:szCs w:val="24"/>
        </w:rPr>
        <w:t>, Naczelnika Urzędu Skarbowego</w:t>
      </w:r>
      <w:r w:rsidR="00195350">
        <w:rPr>
          <w:rFonts w:ascii="Arial" w:hAnsi="Arial" w:cs="Arial"/>
          <w:sz w:val="24"/>
          <w:szCs w:val="24"/>
        </w:rPr>
        <w:t xml:space="preserve"> w Bielsku-Białej</w:t>
      </w:r>
      <w:r w:rsidR="006A4FA8" w:rsidRPr="003F10E4">
        <w:rPr>
          <w:rFonts w:ascii="Arial" w:hAnsi="Arial" w:cs="Arial"/>
          <w:sz w:val="24"/>
          <w:szCs w:val="24"/>
        </w:rPr>
        <w:t>, Dyrektora Oddziału ZUS</w:t>
      </w:r>
      <w:r w:rsidR="00195350">
        <w:rPr>
          <w:rFonts w:ascii="Arial" w:hAnsi="Arial" w:cs="Arial"/>
          <w:sz w:val="24"/>
          <w:szCs w:val="24"/>
        </w:rPr>
        <w:t xml:space="preserve"> w Bielsku-Białej</w:t>
      </w:r>
      <w:r w:rsidR="006A4FA8" w:rsidRPr="003F10E4">
        <w:rPr>
          <w:rFonts w:ascii="Arial" w:hAnsi="Arial" w:cs="Arial"/>
          <w:sz w:val="24"/>
          <w:szCs w:val="24"/>
        </w:rPr>
        <w:t xml:space="preserve"> w trybie art. 954 pkt 2 k</w:t>
      </w:r>
      <w:r w:rsidR="008A5973" w:rsidRPr="003F10E4">
        <w:rPr>
          <w:rFonts w:ascii="Arial" w:hAnsi="Arial" w:cs="Arial"/>
          <w:sz w:val="24"/>
          <w:szCs w:val="24"/>
        </w:rPr>
        <w:t>.</w:t>
      </w:r>
      <w:r w:rsidR="006A4FA8" w:rsidRPr="003F10E4">
        <w:rPr>
          <w:rFonts w:ascii="Arial" w:hAnsi="Arial" w:cs="Arial"/>
          <w:sz w:val="24"/>
          <w:szCs w:val="24"/>
        </w:rPr>
        <w:t>p</w:t>
      </w:r>
      <w:r w:rsidR="008A5973" w:rsidRPr="003F10E4">
        <w:rPr>
          <w:rFonts w:ascii="Arial" w:hAnsi="Arial" w:cs="Arial"/>
          <w:sz w:val="24"/>
          <w:szCs w:val="24"/>
        </w:rPr>
        <w:t>.</w:t>
      </w:r>
      <w:r w:rsidR="006A4FA8" w:rsidRPr="003F10E4">
        <w:rPr>
          <w:rFonts w:ascii="Arial" w:hAnsi="Arial" w:cs="Arial"/>
          <w:sz w:val="24"/>
          <w:szCs w:val="24"/>
        </w:rPr>
        <w:t xml:space="preserve">c., gdyż osoby te nie przedłożyły tytułów wykonawczych </w:t>
      </w:r>
      <w:r w:rsidR="00195350">
        <w:rPr>
          <w:rFonts w:ascii="Arial" w:hAnsi="Arial" w:cs="Arial"/>
          <w:sz w:val="24"/>
          <w:szCs w:val="24"/>
        </w:rPr>
        <w:t>-</w:t>
      </w:r>
      <w:r w:rsidR="004D248C">
        <w:rPr>
          <w:rFonts w:ascii="Arial" w:hAnsi="Arial" w:cs="Arial"/>
          <w:sz w:val="24"/>
          <w:szCs w:val="24"/>
        </w:rPr>
        <w:t xml:space="preserve"> </w:t>
      </w:r>
      <w:r w:rsidR="007860EC" w:rsidRPr="003F10E4">
        <w:rPr>
          <w:rFonts w:ascii="Arial" w:eastAsia="Times New Roman" w:hAnsi="Arial" w:cs="Arial"/>
          <w:sz w:val="24"/>
          <w:szCs w:val="24"/>
          <w:lang w:eastAsia="pl-PL"/>
        </w:rPr>
        <w:t>postanowieni</w:t>
      </w:r>
      <w:r w:rsidR="00195350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7860EC" w:rsidRPr="003F10E4">
        <w:rPr>
          <w:rFonts w:ascii="Arial" w:eastAsia="Times New Roman" w:hAnsi="Arial" w:cs="Arial"/>
          <w:sz w:val="24"/>
          <w:szCs w:val="24"/>
          <w:lang w:eastAsia="pl-PL"/>
        </w:rPr>
        <w:t xml:space="preserve"> Sądu Najwyższego z dnia 11 lutego 2000 r.</w:t>
      </w:r>
      <w:r w:rsidR="00264A4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7860EC" w:rsidRPr="003F10E4">
        <w:rPr>
          <w:rFonts w:ascii="Arial" w:eastAsia="Times New Roman" w:hAnsi="Arial" w:cs="Arial"/>
          <w:sz w:val="24"/>
          <w:szCs w:val="24"/>
          <w:lang w:eastAsia="pl-PL"/>
        </w:rPr>
        <w:t xml:space="preserve"> III CKN 731/99</w:t>
      </w:r>
      <w:r w:rsidR="009F4A90">
        <w:rPr>
          <w:rFonts w:ascii="Arial" w:eastAsia="Times New Roman" w:hAnsi="Arial" w:cs="Arial"/>
          <w:bCs/>
          <w:sz w:val="24"/>
          <w:szCs w:val="24"/>
          <w:lang w:eastAsia="pl-PL"/>
        </w:rPr>
        <w:t>;</w:t>
      </w:r>
    </w:p>
    <w:p w:rsidR="00826B9C" w:rsidRPr="004A6DB9" w:rsidRDefault="000E2D5D" w:rsidP="001809B9">
      <w:pPr>
        <w:spacing w:after="0" w:line="360" w:lineRule="auto"/>
        <w:ind w:left="993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6DB9">
        <w:rPr>
          <w:rFonts w:ascii="Arial" w:hAnsi="Arial" w:cs="Arial"/>
          <w:sz w:val="24"/>
          <w:szCs w:val="24"/>
        </w:rPr>
        <w:t>b)</w:t>
      </w:r>
      <w:r w:rsidRPr="004A6DB9">
        <w:rPr>
          <w:rFonts w:ascii="Arial" w:hAnsi="Arial" w:cs="Arial"/>
          <w:sz w:val="24"/>
          <w:szCs w:val="24"/>
        </w:rPr>
        <w:tab/>
      </w:r>
      <w:r w:rsidR="003F28A2" w:rsidRPr="004A6DB9">
        <w:rPr>
          <w:rFonts w:ascii="Arial" w:hAnsi="Arial" w:cs="Arial"/>
          <w:sz w:val="24"/>
          <w:szCs w:val="24"/>
        </w:rPr>
        <w:t>w</w:t>
      </w:r>
      <w:r w:rsidR="001F6418" w:rsidRPr="004A6DB9">
        <w:rPr>
          <w:rFonts w:ascii="Arial" w:hAnsi="Arial" w:cs="Arial"/>
          <w:sz w:val="24"/>
          <w:szCs w:val="24"/>
        </w:rPr>
        <w:t xml:space="preserve">ierzytelności zgłoszone przez </w:t>
      </w:r>
      <w:r w:rsidR="0058304B" w:rsidRPr="004A6DB9">
        <w:rPr>
          <w:rFonts w:ascii="Arial" w:hAnsi="Arial" w:cs="Arial"/>
          <w:sz w:val="24"/>
          <w:szCs w:val="24"/>
        </w:rPr>
        <w:t>Naczelnik</w:t>
      </w:r>
      <w:r w:rsidR="001F6418" w:rsidRPr="004A6DB9">
        <w:rPr>
          <w:rFonts w:ascii="Arial" w:hAnsi="Arial" w:cs="Arial"/>
          <w:sz w:val="24"/>
          <w:szCs w:val="24"/>
        </w:rPr>
        <w:t>a</w:t>
      </w:r>
      <w:r w:rsidR="0058304B" w:rsidRPr="004A6DB9">
        <w:rPr>
          <w:rFonts w:ascii="Arial" w:hAnsi="Arial" w:cs="Arial"/>
          <w:sz w:val="24"/>
          <w:szCs w:val="24"/>
        </w:rPr>
        <w:t xml:space="preserve"> Urzędu Skarbowego</w:t>
      </w:r>
      <w:r w:rsidR="00195350" w:rsidRPr="004A6DB9">
        <w:rPr>
          <w:rFonts w:ascii="Arial" w:hAnsi="Arial" w:cs="Arial"/>
          <w:sz w:val="24"/>
          <w:szCs w:val="24"/>
        </w:rPr>
        <w:t xml:space="preserve"> w Bielsku-Białej</w:t>
      </w:r>
      <w:r w:rsidR="0058304B" w:rsidRPr="004A6DB9">
        <w:rPr>
          <w:rFonts w:ascii="Arial" w:hAnsi="Arial" w:cs="Arial"/>
          <w:sz w:val="24"/>
          <w:szCs w:val="24"/>
        </w:rPr>
        <w:t xml:space="preserve"> w zakresie tytuł</w:t>
      </w:r>
      <w:r w:rsidR="00E80EA2" w:rsidRPr="004A6DB9">
        <w:rPr>
          <w:rFonts w:ascii="Arial" w:hAnsi="Arial" w:cs="Arial"/>
          <w:sz w:val="24"/>
          <w:szCs w:val="24"/>
        </w:rPr>
        <w:t>u</w:t>
      </w:r>
      <w:r w:rsidR="0058304B" w:rsidRPr="004A6DB9">
        <w:rPr>
          <w:rFonts w:ascii="Arial" w:hAnsi="Arial" w:cs="Arial"/>
          <w:sz w:val="24"/>
          <w:szCs w:val="24"/>
        </w:rPr>
        <w:t xml:space="preserve"> wykonawcz</w:t>
      </w:r>
      <w:r w:rsidR="00E80EA2" w:rsidRPr="004A6DB9">
        <w:rPr>
          <w:rFonts w:ascii="Arial" w:hAnsi="Arial" w:cs="Arial"/>
          <w:sz w:val="24"/>
          <w:szCs w:val="24"/>
        </w:rPr>
        <w:t>ego</w:t>
      </w:r>
      <w:r w:rsidR="0058304B" w:rsidRPr="004A6DB9">
        <w:rPr>
          <w:rFonts w:ascii="Arial" w:hAnsi="Arial" w:cs="Arial"/>
          <w:sz w:val="24"/>
          <w:szCs w:val="24"/>
        </w:rPr>
        <w:t xml:space="preserve"> SM 1/009, który zgłosił te należności przed sporządzeniem projektu planu</w:t>
      </w:r>
      <w:r w:rsidR="004A6DB9" w:rsidRPr="004A6DB9">
        <w:rPr>
          <w:rFonts w:ascii="Arial" w:hAnsi="Arial" w:cs="Arial"/>
          <w:sz w:val="24"/>
          <w:szCs w:val="24"/>
        </w:rPr>
        <w:t xml:space="preserve"> podziału - uchwała</w:t>
      </w:r>
      <w:r w:rsidR="0058304B" w:rsidRPr="004A6DB9">
        <w:rPr>
          <w:rFonts w:ascii="Arial" w:hAnsi="Arial" w:cs="Arial"/>
          <w:sz w:val="24"/>
          <w:szCs w:val="24"/>
        </w:rPr>
        <w:t xml:space="preserve"> </w:t>
      </w:r>
      <w:r w:rsidR="000D63CE" w:rsidRPr="004A6DB9">
        <w:rPr>
          <w:rFonts w:ascii="Arial" w:eastAsia="Times New Roman" w:hAnsi="Arial" w:cs="Arial"/>
          <w:sz w:val="24"/>
          <w:szCs w:val="24"/>
          <w:lang w:eastAsia="pl-PL"/>
        </w:rPr>
        <w:t>Sąd</w:t>
      </w:r>
      <w:r w:rsidR="004A6DB9" w:rsidRPr="004A6DB9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E80EA2" w:rsidRPr="004A6DB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A6DB9" w:rsidRPr="004A6DB9">
        <w:rPr>
          <w:rFonts w:ascii="Arial" w:eastAsia="Times New Roman" w:hAnsi="Arial" w:cs="Arial"/>
          <w:sz w:val="24"/>
          <w:szCs w:val="24"/>
          <w:lang w:eastAsia="pl-PL"/>
        </w:rPr>
        <w:t>Najwyższego</w:t>
      </w:r>
      <w:r w:rsidR="00264A42">
        <w:rPr>
          <w:rFonts w:ascii="Arial" w:eastAsia="Times New Roman" w:hAnsi="Arial" w:cs="Arial"/>
          <w:sz w:val="24"/>
          <w:szCs w:val="24"/>
          <w:lang w:eastAsia="pl-PL"/>
        </w:rPr>
        <w:t xml:space="preserve"> z dnia 14 grudnia 2007 r., </w:t>
      </w:r>
      <w:r w:rsidR="00AE5957" w:rsidRPr="004A6DB9">
        <w:rPr>
          <w:rFonts w:ascii="Arial" w:eastAsia="Times New Roman" w:hAnsi="Arial" w:cs="Arial"/>
          <w:sz w:val="24"/>
          <w:szCs w:val="24"/>
          <w:lang w:eastAsia="pl-PL"/>
        </w:rPr>
        <w:t>III CZP 114/2007</w:t>
      </w:r>
      <w:r w:rsidR="009F4A90" w:rsidRPr="004A6DB9">
        <w:rPr>
          <w:rFonts w:ascii="Arial" w:eastAsia="Times New Roman" w:hAnsi="Arial" w:cs="Arial"/>
          <w:bCs/>
          <w:sz w:val="24"/>
          <w:szCs w:val="24"/>
          <w:lang w:eastAsia="pl-PL"/>
        </w:rPr>
        <w:t>;</w:t>
      </w:r>
    </w:p>
    <w:p w:rsidR="005E344B" w:rsidRPr="003F10E4" w:rsidRDefault="000E2D5D" w:rsidP="001809B9">
      <w:pPr>
        <w:spacing w:after="0" w:line="360" w:lineRule="auto"/>
        <w:ind w:left="993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10E4">
        <w:rPr>
          <w:rFonts w:ascii="Arial" w:hAnsi="Arial" w:cs="Arial"/>
          <w:sz w:val="24"/>
          <w:szCs w:val="24"/>
        </w:rPr>
        <w:t xml:space="preserve">c) </w:t>
      </w:r>
      <w:r w:rsidRPr="003F10E4">
        <w:rPr>
          <w:rFonts w:ascii="Arial" w:hAnsi="Arial" w:cs="Arial"/>
          <w:sz w:val="24"/>
          <w:szCs w:val="24"/>
        </w:rPr>
        <w:tab/>
      </w:r>
      <w:r w:rsidR="003F28A2" w:rsidRPr="003F10E4">
        <w:rPr>
          <w:rFonts w:ascii="Arial" w:hAnsi="Arial" w:cs="Arial"/>
          <w:sz w:val="24"/>
          <w:szCs w:val="24"/>
        </w:rPr>
        <w:t>w</w:t>
      </w:r>
      <w:r w:rsidR="001F6418" w:rsidRPr="003F10E4">
        <w:rPr>
          <w:rFonts w:ascii="Arial" w:hAnsi="Arial" w:cs="Arial"/>
          <w:sz w:val="24"/>
          <w:szCs w:val="24"/>
        </w:rPr>
        <w:t>ierzytelności</w:t>
      </w:r>
      <w:r w:rsidR="004A6DB9">
        <w:rPr>
          <w:rFonts w:ascii="Arial" w:hAnsi="Arial" w:cs="Arial"/>
          <w:sz w:val="24"/>
          <w:szCs w:val="24"/>
        </w:rPr>
        <w:t xml:space="preserve"> objęte tytułami wykonawczymi </w:t>
      </w:r>
      <w:r w:rsidR="003B2E4B" w:rsidRPr="003F10E4">
        <w:rPr>
          <w:rFonts w:ascii="Arial" w:hAnsi="Arial" w:cs="Arial"/>
          <w:sz w:val="24"/>
          <w:szCs w:val="24"/>
        </w:rPr>
        <w:t>Dyrektor</w:t>
      </w:r>
      <w:r w:rsidR="001F6418" w:rsidRPr="003F10E4">
        <w:rPr>
          <w:rFonts w:ascii="Arial" w:hAnsi="Arial" w:cs="Arial"/>
          <w:sz w:val="24"/>
          <w:szCs w:val="24"/>
        </w:rPr>
        <w:t>a</w:t>
      </w:r>
      <w:r w:rsidR="003B2E4B" w:rsidRPr="003F10E4">
        <w:rPr>
          <w:rFonts w:ascii="Arial" w:hAnsi="Arial" w:cs="Arial"/>
          <w:sz w:val="24"/>
          <w:szCs w:val="24"/>
        </w:rPr>
        <w:t xml:space="preserve"> Oddziału ZUS </w:t>
      </w:r>
      <w:r w:rsidR="004A6DB9">
        <w:rPr>
          <w:rFonts w:ascii="Arial" w:hAnsi="Arial" w:cs="Arial"/>
          <w:sz w:val="24"/>
          <w:szCs w:val="24"/>
        </w:rPr>
        <w:t xml:space="preserve">w Bielsku-Białej </w:t>
      </w:r>
      <w:r w:rsidR="005E344B" w:rsidRPr="003F10E4">
        <w:rPr>
          <w:rFonts w:ascii="Arial" w:hAnsi="Arial" w:cs="Arial"/>
          <w:sz w:val="24"/>
          <w:szCs w:val="24"/>
        </w:rPr>
        <w:t>SK</w:t>
      </w:r>
      <w:r w:rsidR="00E80EA2" w:rsidRPr="003F10E4">
        <w:rPr>
          <w:rFonts w:ascii="Arial" w:hAnsi="Arial" w:cs="Arial"/>
          <w:sz w:val="24"/>
          <w:szCs w:val="24"/>
        </w:rPr>
        <w:t xml:space="preserve"> 2/009</w:t>
      </w:r>
      <w:r w:rsidR="004A6DB9">
        <w:rPr>
          <w:rFonts w:ascii="Arial" w:hAnsi="Arial" w:cs="Arial"/>
          <w:sz w:val="24"/>
          <w:szCs w:val="24"/>
        </w:rPr>
        <w:t xml:space="preserve"> i</w:t>
      </w:r>
      <w:r w:rsidR="00E80EA2" w:rsidRPr="003F10E4">
        <w:rPr>
          <w:rFonts w:ascii="Arial" w:hAnsi="Arial" w:cs="Arial"/>
          <w:sz w:val="24"/>
          <w:szCs w:val="24"/>
        </w:rPr>
        <w:t xml:space="preserve"> SK 4/009 </w:t>
      </w:r>
      <w:r w:rsidR="005E344B" w:rsidRPr="003F10E4">
        <w:rPr>
          <w:rFonts w:ascii="Arial" w:hAnsi="Arial" w:cs="Arial"/>
          <w:sz w:val="24"/>
          <w:szCs w:val="24"/>
        </w:rPr>
        <w:t>– gdyż nie został</w:t>
      </w:r>
      <w:r w:rsidRPr="003F10E4">
        <w:rPr>
          <w:rFonts w:ascii="Arial" w:hAnsi="Arial" w:cs="Arial"/>
          <w:sz w:val="24"/>
          <w:szCs w:val="24"/>
        </w:rPr>
        <w:t>y</w:t>
      </w:r>
      <w:r w:rsidR="005E344B" w:rsidRPr="003F10E4">
        <w:rPr>
          <w:rFonts w:ascii="Arial" w:hAnsi="Arial" w:cs="Arial"/>
          <w:sz w:val="24"/>
          <w:szCs w:val="24"/>
        </w:rPr>
        <w:t xml:space="preserve"> </w:t>
      </w:r>
      <w:r w:rsidR="004A6DB9">
        <w:rPr>
          <w:rFonts w:ascii="Arial" w:hAnsi="Arial" w:cs="Arial"/>
          <w:sz w:val="24"/>
          <w:szCs w:val="24"/>
        </w:rPr>
        <w:t>zaopatrzone w </w:t>
      </w:r>
      <w:r w:rsidRPr="003F10E4">
        <w:rPr>
          <w:rFonts w:ascii="Arial" w:hAnsi="Arial" w:cs="Arial"/>
          <w:sz w:val="24"/>
          <w:szCs w:val="24"/>
        </w:rPr>
        <w:t>sądowe klauzule wykonalności</w:t>
      </w:r>
      <w:r w:rsidR="009F4A90">
        <w:rPr>
          <w:rFonts w:ascii="Arial" w:hAnsi="Arial" w:cs="Arial"/>
          <w:sz w:val="24"/>
          <w:szCs w:val="24"/>
        </w:rPr>
        <w:t>;</w:t>
      </w:r>
    </w:p>
    <w:p w:rsidR="0033765D" w:rsidRPr="004A6DB9" w:rsidRDefault="000E2D5D" w:rsidP="001809B9">
      <w:pPr>
        <w:spacing w:after="0" w:line="360" w:lineRule="auto"/>
        <w:ind w:left="993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10E4">
        <w:rPr>
          <w:rFonts w:ascii="Arial" w:hAnsi="Arial" w:cs="Arial"/>
          <w:sz w:val="24"/>
          <w:szCs w:val="24"/>
        </w:rPr>
        <w:t>d)</w:t>
      </w:r>
      <w:r w:rsidRPr="003F10E4">
        <w:rPr>
          <w:rFonts w:ascii="Arial" w:hAnsi="Arial" w:cs="Arial"/>
          <w:sz w:val="24"/>
          <w:szCs w:val="24"/>
        </w:rPr>
        <w:tab/>
      </w:r>
      <w:r w:rsidR="003F28A2" w:rsidRPr="003F10E4">
        <w:rPr>
          <w:rFonts w:ascii="Arial" w:hAnsi="Arial" w:cs="Arial"/>
          <w:sz w:val="24"/>
          <w:szCs w:val="24"/>
        </w:rPr>
        <w:t>w</w:t>
      </w:r>
      <w:r w:rsidR="00425737" w:rsidRPr="003F10E4">
        <w:rPr>
          <w:rFonts w:ascii="Arial" w:hAnsi="Arial" w:cs="Arial"/>
          <w:sz w:val="24"/>
          <w:szCs w:val="24"/>
        </w:rPr>
        <w:t xml:space="preserve">ierzytelności zgłoszone przez </w:t>
      </w:r>
      <w:r w:rsidR="00CF0901" w:rsidRPr="003F10E4">
        <w:rPr>
          <w:rFonts w:ascii="Arial" w:hAnsi="Arial" w:cs="Arial"/>
          <w:sz w:val="24"/>
          <w:szCs w:val="24"/>
        </w:rPr>
        <w:t>Prezydent</w:t>
      </w:r>
      <w:r w:rsidR="00425737" w:rsidRPr="003F10E4">
        <w:rPr>
          <w:rFonts w:ascii="Arial" w:hAnsi="Arial" w:cs="Arial"/>
          <w:sz w:val="24"/>
          <w:szCs w:val="24"/>
        </w:rPr>
        <w:t>a</w:t>
      </w:r>
      <w:r w:rsidR="00A4182D" w:rsidRPr="003F10E4">
        <w:rPr>
          <w:rFonts w:ascii="Arial" w:hAnsi="Arial" w:cs="Arial"/>
          <w:sz w:val="24"/>
          <w:szCs w:val="24"/>
        </w:rPr>
        <w:t xml:space="preserve"> Miasta Bielsk</w:t>
      </w:r>
      <w:r w:rsidR="00F91BCC">
        <w:rPr>
          <w:rFonts w:ascii="Arial" w:hAnsi="Arial" w:cs="Arial"/>
          <w:sz w:val="24"/>
          <w:szCs w:val="24"/>
        </w:rPr>
        <w:t>o-Biała</w:t>
      </w:r>
      <w:r w:rsidR="00A4182D" w:rsidRPr="003F10E4">
        <w:rPr>
          <w:rFonts w:ascii="Arial" w:hAnsi="Arial" w:cs="Arial"/>
          <w:sz w:val="24"/>
          <w:szCs w:val="24"/>
        </w:rPr>
        <w:t xml:space="preserve">, </w:t>
      </w:r>
      <w:r w:rsidR="00CF0901" w:rsidRPr="003F10E4">
        <w:rPr>
          <w:rFonts w:ascii="Arial" w:hAnsi="Arial" w:cs="Arial"/>
          <w:sz w:val="24"/>
          <w:szCs w:val="24"/>
        </w:rPr>
        <w:t>który przedłożył przed sporządzeniem projektu pla</w:t>
      </w:r>
      <w:r w:rsidR="004A6DB9">
        <w:rPr>
          <w:rFonts w:ascii="Arial" w:hAnsi="Arial" w:cs="Arial"/>
          <w:sz w:val="24"/>
          <w:szCs w:val="24"/>
        </w:rPr>
        <w:t>nu podziału tytuł egzekucyjny I C 25/</w:t>
      </w:r>
      <w:r w:rsidR="00CF0901" w:rsidRPr="003F10E4">
        <w:rPr>
          <w:rFonts w:ascii="Arial" w:hAnsi="Arial" w:cs="Arial"/>
          <w:sz w:val="24"/>
          <w:szCs w:val="24"/>
        </w:rPr>
        <w:t xml:space="preserve">08. </w:t>
      </w:r>
      <w:r w:rsidR="008444B1" w:rsidRPr="003F10E4">
        <w:rPr>
          <w:rFonts w:ascii="Arial" w:hAnsi="Arial" w:cs="Arial"/>
          <w:sz w:val="24"/>
          <w:szCs w:val="24"/>
        </w:rPr>
        <w:t>Art. 1036</w:t>
      </w:r>
      <w:r w:rsidR="00E80EA2" w:rsidRPr="003F10E4">
        <w:rPr>
          <w:rFonts w:ascii="Arial" w:hAnsi="Arial" w:cs="Arial"/>
          <w:sz w:val="24"/>
          <w:szCs w:val="24"/>
        </w:rPr>
        <w:t xml:space="preserve"> </w:t>
      </w:r>
      <w:r w:rsidR="008444B1" w:rsidRPr="003F10E4">
        <w:rPr>
          <w:rFonts w:ascii="Arial" w:hAnsi="Arial" w:cs="Arial"/>
          <w:sz w:val="24"/>
          <w:szCs w:val="24"/>
        </w:rPr>
        <w:t>§</w:t>
      </w:r>
      <w:r w:rsidR="00E80EA2" w:rsidRPr="003F10E4">
        <w:rPr>
          <w:rFonts w:ascii="Arial" w:hAnsi="Arial" w:cs="Arial"/>
          <w:sz w:val="24"/>
          <w:szCs w:val="24"/>
        </w:rPr>
        <w:t xml:space="preserve"> </w:t>
      </w:r>
      <w:r w:rsidR="004A6DB9">
        <w:rPr>
          <w:rFonts w:ascii="Arial" w:hAnsi="Arial" w:cs="Arial"/>
          <w:sz w:val="24"/>
          <w:szCs w:val="24"/>
        </w:rPr>
        <w:t>1 pkt</w:t>
      </w:r>
      <w:r w:rsidR="008444B1" w:rsidRPr="003F10E4">
        <w:rPr>
          <w:rFonts w:ascii="Arial" w:hAnsi="Arial" w:cs="Arial"/>
          <w:sz w:val="24"/>
          <w:szCs w:val="24"/>
        </w:rPr>
        <w:t xml:space="preserve"> 1</w:t>
      </w:r>
      <w:r w:rsidR="004A6DB9">
        <w:rPr>
          <w:rFonts w:ascii="Arial" w:hAnsi="Arial" w:cs="Arial"/>
          <w:sz w:val="24"/>
          <w:szCs w:val="24"/>
        </w:rPr>
        <w:t xml:space="preserve"> k.p.c.</w:t>
      </w:r>
      <w:r w:rsidR="008444B1" w:rsidRPr="003F10E4">
        <w:rPr>
          <w:rFonts w:ascii="Arial" w:hAnsi="Arial" w:cs="Arial"/>
          <w:sz w:val="24"/>
          <w:szCs w:val="24"/>
        </w:rPr>
        <w:t xml:space="preserve"> </w:t>
      </w:r>
      <w:r w:rsidR="006C21F3" w:rsidRPr="003F10E4">
        <w:rPr>
          <w:rFonts w:ascii="Arial" w:hAnsi="Arial" w:cs="Arial"/>
          <w:sz w:val="24"/>
          <w:szCs w:val="24"/>
        </w:rPr>
        <w:t xml:space="preserve">wyraźnie przesądza, że </w:t>
      </w:r>
      <w:r w:rsidR="006C21F3" w:rsidRPr="003F10E4">
        <w:rPr>
          <w:rFonts w:ascii="Arial" w:eastAsia="Times New Roman" w:hAnsi="Arial" w:cs="Arial"/>
          <w:sz w:val="24"/>
          <w:szCs w:val="24"/>
          <w:lang w:eastAsia="pl-PL"/>
        </w:rPr>
        <w:t xml:space="preserve">w podziale oprócz wierzyciela egzekwującego uczestniczą wierzyciele </w:t>
      </w:r>
      <w:r w:rsidR="006C21F3" w:rsidRPr="004A6DB9">
        <w:rPr>
          <w:rFonts w:ascii="Arial" w:eastAsia="Times New Roman" w:hAnsi="Arial" w:cs="Arial"/>
          <w:sz w:val="24"/>
          <w:szCs w:val="24"/>
          <w:lang w:eastAsia="pl-PL"/>
        </w:rPr>
        <w:t>składający tytuł wykonawczy</w:t>
      </w:r>
      <w:r w:rsidR="009F4A90" w:rsidRPr="004A6DB9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6526B8" w:rsidRPr="003F10E4" w:rsidRDefault="000E2D5D" w:rsidP="001809B9">
      <w:p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3F10E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e)</w:t>
      </w:r>
      <w:r w:rsidRPr="003F10E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F28A2" w:rsidRPr="003F10E4">
        <w:rPr>
          <w:rFonts w:ascii="Arial" w:eastAsia="Times New Roman" w:hAnsi="Arial" w:cs="Arial"/>
          <w:sz w:val="24"/>
          <w:szCs w:val="24"/>
          <w:lang w:eastAsia="pl-PL"/>
        </w:rPr>
        <w:t>wierzytelnoś</w:t>
      </w:r>
      <w:r w:rsidRPr="003F10E4">
        <w:rPr>
          <w:rFonts w:ascii="Arial" w:eastAsia="Times New Roman" w:hAnsi="Arial" w:cs="Arial"/>
          <w:sz w:val="24"/>
          <w:szCs w:val="24"/>
          <w:lang w:eastAsia="pl-PL"/>
        </w:rPr>
        <w:t>ć</w:t>
      </w:r>
      <w:r w:rsidR="003F28A2" w:rsidRPr="003F10E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F5485" w:rsidRPr="003F10E4">
        <w:rPr>
          <w:rFonts w:ascii="Arial" w:eastAsia="Times New Roman" w:hAnsi="Arial" w:cs="Arial"/>
          <w:sz w:val="24"/>
          <w:szCs w:val="24"/>
          <w:lang w:eastAsia="pl-PL"/>
        </w:rPr>
        <w:t>wierzyciel</w:t>
      </w:r>
      <w:r w:rsidRPr="003F10E4">
        <w:rPr>
          <w:rFonts w:ascii="Arial" w:eastAsia="Times New Roman" w:hAnsi="Arial" w:cs="Arial"/>
          <w:sz w:val="24"/>
          <w:szCs w:val="24"/>
          <w:lang w:eastAsia="pl-PL"/>
        </w:rPr>
        <w:t>a hipotecznego</w:t>
      </w:r>
      <w:r w:rsidR="0050134D" w:rsidRPr="003F10E4">
        <w:rPr>
          <w:rFonts w:ascii="Arial" w:eastAsia="Times New Roman" w:hAnsi="Arial" w:cs="Arial"/>
          <w:sz w:val="24"/>
          <w:szCs w:val="24"/>
          <w:lang w:eastAsia="pl-PL"/>
        </w:rPr>
        <w:t xml:space="preserve"> ujęt</w:t>
      </w:r>
      <w:r w:rsidRPr="003F10E4">
        <w:rPr>
          <w:rFonts w:ascii="Arial" w:eastAsia="Times New Roman" w:hAnsi="Arial" w:cs="Arial"/>
          <w:sz w:val="24"/>
          <w:szCs w:val="24"/>
          <w:lang w:eastAsia="pl-PL"/>
        </w:rPr>
        <w:t>ego</w:t>
      </w:r>
      <w:r w:rsidR="0050134D" w:rsidRPr="003F10E4">
        <w:rPr>
          <w:rFonts w:ascii="Arial" w:eastAsia="Times New Roman" w:hAnsi="Arial" w:cs="Arial"/>
          <w:sz w:val="24"/>
          <w:szCs w:val="24"/>
          <w:lang w:eastAsia="pl-PL"/>
        </w:rPr>
        <w:t xml:space="preserve"> w zadaniu</w:t>
      </w:r>
      <w:r w:rsidR="00CF5485" w:rsidRPr="003F10E4">
        <w:rPr>
          <w:rFonts w:ascii="Arial" w:eastAsia="Times New Roman" w:hAnsi="Arial" w:cs="Arial"/>
          <w:sz w:val="24"/>
          <w:szCs w:val="24"/>
          <w:lang w:eastAsia="pl-PL"/>
        </w:rPr>
        <w:t xml:space="preserve"> pod poz</w:t>
      </w:r>
      <w:r w:rsidR="008A5973" w:rsidRPr="003F10E4">
        <w:rPr>
          <w:rFonts w:ascii="Arial" w:eastAsia="Times New Roman" w:hAnsi="Arial" w:cs="Arial"/>
          <w:sz w:val="24"/>
          <w:szCs w:val="24"/>
          <w:lang w:eastAsia="pl-PL"/>
        </w:rPr>
        <w:t>ycją</w:t>
      </w:r>
      <w:r w:rsidR="00CF5485" w:rsidRPr="003F10E4">
        <w:rPr>
          <w:rFonts w:ascii="Arial" w:eastAsia="Times New Roman" w:hAnsi="Arial" w:cs="Arial"/>
          <w:sz w:val="24"/>
          <w:szCs w:val="24"/>
          <w:lang w:eastAsia="pl-PL"/>
        </w:rPr>
        <w:t xml:space="preserve"> 5</w:t>
      </w:r>
      <w:r w:rsidR="00D55FAB">
        <w:rPr>
          <w:rFonts w:ascii="Arial" w:eastAsia="Times New Roman" w:hAnsi="Arial" w:cs="Arial"/>
          <w:sz w:val="24"/>
          <w:szCs w:val="24"/>
          <w:lang w:eastAsia="pl-PL"/>
        </w:rPr>
        <w:t xml:space="preserve">, karta 7 </w:t>
      </w:r>
      <w:r w:rsidR="007117BA" w:rsidRPr="003F10E4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70135A" w:rsidRPr="003F10E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0135A" w:rsidRPr="003F10E4">
        <w:rPr>
          <w:rFonts w:ascii="Arial" w:hAnsi="Arial" w:cs="Arial"/>
          <w:sz w:val="24"/>
          <w:szCs w:val="24"/>
        </w:rPr>
        <w:t xml:space="preserve">Banku Pekao S.A., </w:t>
      </w:r>
      <w:r w:rsidR="003011B7" w:rsidRPr="003F10E4">
        <w:rPr>
          <w:rFonts w:ascii="Arial" w:hAnsi="Arial" w:cs="Arial"/>
          <w:sz w:val="24"/>
          <w:szCs w:val="24"/>
        </w:rPr>
        <w:t>ze względu na fakt, że wpis</w:t>
      </w:r>
      <w:r w:rsidR="00A155AA" w:rsidRPr="003F10E4">
        <w:rPr>
          <w:rFonts w:ascii="Arial" w:hAnsi="Arial" w:cs="Arial"/>
          <w:sz w:val="24"/>
          <w:szCs w:val="24"/>
        </w:rPr>
        <w:t xml:space="preserve"> hipote</w:t>
      </w:r>
      <w:r w:rsidR="003011B7" w:rsidRPr="003F10E4">
        <w:rPr>
          <w:rFonts w:ascii="Arial" w:hAnsi="Arial" w:cs="Arial"/>
          <w:sz w:val="24"/>
          <w:szCs w:val="24"/>
        </w:rPr>
        <w:t>ki nastąpił</w:t>
      </w:r>
      <w:r w:rsidR="00A155AA" w:rsidRPr="003F10E4">
        <w:rPr>
          <w:rFonts w:ascii="Arial" w:hAnsi="Arial" w:cs="Arial"/>
          <w:sz w:val="24"/>
          <w:szCs w:val="24"/>
        </w:rPr>
        <w:t xml:space="preserve"> już po zajęciu nieruchomości. Zgodnie z art. 930</w:t>
      </w:r>
      <w:r w:rsidR="00E80EA2" w:rsidRPr="003F10E4">
        <w:rPr>
          <w:rFonts w:ascii="Arial" w:hAnsi="Arial" w:cs="Arial"/>
          <w:sz w:val="24"/>
          <w:szCs w:val="24"/>
        </w:rPr>
        <w:t xml:space="preserve"> </w:t>
      </w:r>
      <w:r w:rsidR="004C62AC" w:rsidRPr="003F10E4">
        <w:rPr>
          <w:rFonts w:ascii="Arial" w:hAnsi="Arial" w:cs="Arial"/>
          <w:sz w:val="24"/>
          <w:szCs w:val="24"/>
        </w:rPr>
        <w:t>§</w:t>
      </w:r>
      <w:r w:rsidR="00E80EA2" w:rsidRPr="003F10E4">
        <w:rPr>
          <w:rFonts w:ascii="Arial" w:hAnsi="Arial" w:cs="Arial"/>
          <w:sz w:val="24"/>
          <w:szCs w:val="24"/>
        </w:rPr>
        <w:t xml:space="preserve"> </w:t>
      </w:r>
      <w:r w:rsidR="004C62AC" w:rsidRPr="003F10E4">
        <w:rPr>
          <w:rFonts w:ascii="Arial" w:hAnsi="Arial" w:cs="Arial"/>
          <w:sz w:val="24"/>
          <w:szCs w:val="24"/>
        </w:rPr>
        <w:t>3</w:t>
      </w:r>
      <w:r w:rsidR="00A155AA" w:rsidRPr="003F10E4">
        <w:rPr>
          <w:rFonts w:ascii="Arial" w:hAnsi="Arial" w:cs="Arial"/>
          <w:sz w:val="24"/>
          <w:szCs w:val="24"/>
        </w:rPr>
        <w:t xml:space="preserve"> </w:t>
      </w:r>
      <w:r w:rsidR="00E35D46" w:rsidRPr="003F10E4">
        <w:rPr>
          <w:rFonts w:ascii="Arial" w:hAnsi="Arial" w:cs="Arial"/>
          <w:sz w:val="24"/>
          <w:szCs w:val="24"/>
        </w:rPr>
        <w:t>k</w:t>
      </w:r>
      <w:r w:rsidR="00E80EA2" w:rsidRPr="003F10E4">
        <w:rPr>
          <w:rFonts w:ascii="Arial" w:hAnsi="Arial" w:cs="Arial"/>
          <w:sz w:val="24"/>
          <w:szCs w:val="24"/>
        </w:rPr>
        <w:t>.</w:t>
      </w:r>
      <w:r w:rsidR="00E35D46" w:rsidRPr="003F10E4">
        <w:rPr>
          <w:rFonts w:ascii="Arial" w:hAnsi="Arial" w:cs="Arial"/>
          <w:sz w:val="24"/>
          <w:szCs w:val="24"/>
        </w:rPr>
        <w:t>p</w:t>
      </w:r>
      <w:r w:rsidR="00E80EA2" w:rsidRPr="003F10E4">
        <w:rPr>
          <w:rFonts w:ascii="Arial" w:hAnsi="Arial" w:cs="Arial"/>
          <w:sz w:val="24"/>
          <w:szCs w:val="24"/>
        </w:rPr>
        <w:t>.</w:t>
      </w:r>
      <w:r w:rsidR="00E35D46" w:rsidRPr="003F10E4">
        <w:rPr>
          <w:rFonts w:ascii="Arial" w:hAnsi="Arial" w:cs="Arial"/>
          <w:sz w:val="24"/>
          <w:szCs w:val="24"/>
        </w:rPr>
        <w:t>c.</w:t>
      </w:r>
      <w:r w:rsidR="00F91BCC">
        <w:rPr>
          <w:rFonts w:ascii="Arial" w:hAnsi="Arial" w:cs="Arial"/>
          <w:sz w:val="24"/>
          <w:szCs w:val="24"/>
        </w:rPr>
        <w:t>,</w:t>
      </w:r>
      <w:r w:rsidR="004C62AC" w:rsidRPr="003F10E4">
        <w:rPr>
          <w:rFonts w:ascii="Arial" w:hAnsi="Arial" w:cs="Arial"/>
          <w:sz w:val="24"/>
          <w:szCs w:val="24"/>
        </w:rPr>
        <w:t xml:space="preserve"> obciążenie nieruchomości przez dłużnika po jej zajęciu oraz rozporządzenie opróżnionym miejscem hipotecznym jest nieważne. </w:t>
      </w:r>
    </w:p>
    <w:p w:rsidR="00751504" w:rsidRPr="003F10E4" w:rsidRDefault="00751504" w:rsidP="003F10E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17B78" w:rsidRPr="003F10E4" w:rsidRDefault="004A6DB9" w:rsidP="004A6DB9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367C2E" w:rsidRPr="003F10E4">
        <w:rPr>
          <w:rFonts w:ascii="Arial" w:eastAsia="Times New Roman" w:hAnsi="Arial" w:cs="Arial"/>
          <w:sz w:val="24"/>
          <w:szCs w:val="24"/>
          <w:lang w:eastAsia="pl-PL"/>
        </w:rPr>
        <w:t>) </w:t>
      </w:r>
      <w:r w:rsidR="00A4182D" w:rsidRPr="003F10E4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wymienić </w:t>
      </w:r>
      <w:r w:rsidR="00367C2E" w:rsidRPr="003F10E4">
        <w:rPr>
          <w:rFonts w:ascii="Arial" w:eastAsia="Times New Roman" w:hAnsi="Arial" w:cs="Arial"/>
          <w:sz w:val="24"/>
          <w:szCs w:val="24"/>
          <w:lang w:eastAsia="pl-PL"/>
        </w:rPr>
        <w:t xml:space="preserve">sumę, jaka przypada każdemu z uczestników podziału; </w:t>
      </w:r>
      <w:r w:rsidR="00C947CF" w:rsidRPr="003F10E4">
        <w:rPr>
          <w:rFonts w:ascii="Arial" w:eastAsia="Times New Roman" w:hAnsi="Arial" w:cs="Arial"/>
          <w:sz w:val="24"/>
          <w:szCs w:val="24"/>
          <w:lang w:eastAsia="pl-PL"/>
        </w:rPr>
        <w:t xml:space="preserve">należy więc </w:t>
      </w:r>
      <w:r w:rsidR="000E2D5D" w:rsidRPr="003F10E4">
        <w:rPr>
          <w:rFonts w:ascii="Arial" w:eastAsia="Times New Roman" w:hAnsi="Arial" w:cs="Arial"/>
          <w:sz w:val="24"/>
          <w:szCs w:val="24"/>
          <w:lang w:eastAsia="pl-PL"/>
        </w:rPr>
        <w:t>wskazać</w:t>
      </w:r>
      <w:r w:rsidR="001809B9">
        <w:rPr>
          <w:rFonts w:ascii="Arial" w:eastAsia="Times New Roman" w:hAnsi="Arial" w:cs="Arial"/>
          <w:sz w:val="24"/>
          <w:szCs w:val="24"/>
          <w:lang w:eastAsia="pl-PL"/>
        </w:rPr>
        <w:t xml:space="preserve"> sumy</w:t>
      </w:r>
      <w:r w:rsidR="000E2D5D" w:rsidRPr="003F10E4">
        <w:rPr>
          <w:rFonts w:ascii="Arial" w:eastAsia="Times New Roman" w:hAnsi="Arial" w:cs="Arial"/>
          <w:sz w:val="24"/>
          <w:szCs w:val="24"/>
          <w:lang w:eastAsia="pl-PL"/>
        </w:rPr>
        <w:t xml:space="preserve"> przypadające </w:t>
      </w:r>
      <w:r w:rsidR="00C947CF" w:rsidRPr="003F10E4">
        <w:rPr>
          <w:rFonts w:ascii="Arial" w:eastAsia="Times New Roman" w:hAnsi="Arial" w:cs="Arial"/>
          <w:sz w:val="24"/>
          <w:szCs w:val="24"/>
          <w:lang w:eastAsia="pl-PL"/>
        </w:rPr>
        <w:t>poszczególny</w:t>
      </w:r>
      <w:r w:rsidR="000E2D5D" w:rsidRPr="003F10E4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C947CF" w:rsidRPr="003F10E4">
        <w:rPr>
          <w:rFonts w:ascii="Arial" w:eastAsia="Times New Roman" w:hAnsi="Arial" w:cs="Arial"/>
          <w:sz w:val="24"/>
          <w:szCs w:val="24"/>
          <w:lang w:eastAsia="pl-PL"/>
        </w:rPr>
        <w:t xml:space="preserve"> wierzyciel</w:t>
      </w:r>
      <w:r w:rsidR="000E2D5D" w:rsidRPr="003F10E4">
        <w:rPr>
          <w:rFonts w:ascii="Arial" w:eastAsia="Times New Roman" w:hAnsi="Arial" w:cs="Arial"/>
          <w:sz w:val="24"/>
          <w:szCs w:val="24"/>
          <w:lang w:eastAsia="pl-PL"/>
        </w:rPr>
        <w:t>om</w:t>
      </w:r>
      <w:r w:rsidR="00C947CF" w:rsidRPr="003F10E4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CD4161" w:rsidRPr="003F10E4" w:rsidRDefault="00A4182D" w:rsidP="004A6DB9">
      <w:p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3F10E4">
        <w:rPr>
          <w:rFonts w:ascii="Arial" w:eastAsia="Times New Roman" w:hAnsi="Arial" w:cs="Arial"/>
          <w:sz w:val="24"/>
          <w:szCs w:val="24"/>
          <w:lang w:eastAsia="pl-PL"/>
        </w:rPr>
        <w:t xml:space="preserve">a) </w:t>
      </w:r>
      <w:r w:rsidRPr="003F10E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CD4161" w:rsidRPr="003F10E4">
        <w:rPr>
          <w:rFonts w:ascii="Arial" w:eastAsia="Times New Roman" w:hAnsi="Arial" w:cs="Arial"/>
          <w:sz w:val="24"/>
          <w:szCs w:val="24"/>
          <w:lang w:eastAsia="pl-PL"/>
        </w:rPr>
        <w:t xml:space="preserve">w sprawie </w:t>
      </w:r>
      <w:r w:rsidR="00CD4161" w:rsidRPr="003F10E4">
        <w:rPr>
          <w:rFonts w:ascii="Arial" w:hAnsi="Arial" w:cs="Arial"/>
          <w:sz w:val="24"/>
          <w:szCs w:val="24"/>
        </w:rPr>
        <w:t xml:space="preserve">Km </w:t>
      </w:r>
      <w:r w:rsidR="000E2D5D" w:rsidRPr="003F10E4">
        <w:rPr>
          <w:rFonts w:ascii="Arial" w:hAnsi="Arial" w:cs="Arial"/>
          <w:sz w:val="24"/>
          <w:szCs w:val="24"/>
        </w:rPr>
        <w:t>50</w:t>
      </w:r>
      <w:r w:rsidR="00CD4161" w:rsidRPr="003F10E4">
        <w:rPr>
          <w:rFonts w:ascii="Arial" w:hAnsi="Arial" w:cs="Arial"/>
          <w:sz w:val="24"/>
          <w:szCs w:val="24"/>
        </w:rPr>
        <w:t xml:space="preserve">1/14 – </w:t>
      </w:r>
      <w:r w:rsidR="000E2D5D" w:rsidRPr="003F10E4">
        <w:rPr>
          <w:rFonts w:ascii="Arial" w:hAnsi="Arial" w:cs="Arial"/>
          <w:sz w:val="24"/>
          <w:szCs w:val="24"/>
        </w:rPr>
        <w:t>świadczenie</w:t>
      </w:r>
      <w:r w:rsidR="00B42F48" w:rsidRPr="003F10E4">
        <w:rPr>
          <w:rFonts w:ascii="Arial" w:hAnsi="Arial" w:cs="Arial"/>
          <w:sz w:val="24"/>
          <w:szCs w:val="24"/>
        </w:rPr>
        <w:t>: 1</w:t>
      </w:r>
      <w:r w:rsidR="006A2A46">
        <w:rPr>
          <w:rFonts w:ascii="Arial" w:hAnsi="Arial" w:cs="Arial"/>
          <w:sz w:val="24"/>
          <w:szCs w:val="24"/>
        </w:rPr>
        <w:t>.0</w:t>
      </w:r>
      <w:r w:rsidR="00B42F48" w:rsidRPr="003F10E4">
        <w:rPr>
          <w:rFonts w:ascii="Arial" w:hAnsi="Arial" w:cs="Arial"/>
          <w:sz w:val="24"/>
          <w:szCs w:val="24"/>
        </w:rPr>
        <w:t>00.000 zł</w:t>
      </w:r>
      <w:r w:rsidR="008A5973" w:rsidRPr="003F10E4">
        <w:rPr>
          <w:rFonts w:ascii="Arial" w:hAnsi="Arial" w:cs="Arial"/>
          <w:sz w:val="24"/>
          <w:szCs w:val="24"/>
        </w:rPr>
        <w:t xml:space="preserve"> należność główna</w:t>
      </w:r>
      <w:r w:rsidR="00B42F48" w:rsidRPr="003F10E4">
        <w:rPr>
          <w:rFonts w:ascii="Arial" w:hAnsi="Arial" w:cs="Arial"/>
          <w:sz w:val="24"/>
          <w:szCs w:val="24"/>
        </w:rPr>
        <w:t>, k</w:t>
      </w:r>
      <w:r w:rsidR="00CD4161" w:rsidRPr="003F10E4">
        <w:rPr>
          <w:rFonts w:ascii="Arial" w:hAnsi="Arial" w:cs="Arial"/>
          <w:sz w:val="24"/>
          <w:szCs w:val="24"/>
        </w:rPr>
        <w:t>osz</w:t>
      </w:r>
      <w:r w:rsidR="00B42F48" w:rsidRPr="003F10E4">
        <w:rPr>
          <w:rFonts w:ascii="Arial" w:hAnsi="Arial" w:cs="Arial"/>
          <w:sz w:val="24"/>
          <w:szCs w:val="24"/>
        </w:rPr>
        <w:t xml:space="preserve">ty procesu </w:t>
      </w:r>
      <w:r w:rsidR="006A2A46">
        <w:rPr>
          <w:rFonts w:ascii="Arial" w:hAnsi="Arial" w:cs="Arial"/>
          <w:sz w:val="24"/>
          <w:szCs w:val="24"/>
        </w:rPr>
        <w:t>57.200</w:t>
      </w:r>
      <w:r w:rsidR="00B42F48" w:rsidRPr="003F10E4">
        <w:rPr>
          <w:rFonts w:ascii="Arial" w:hAnsi="Arial" w:cs="Arial"/>
          <w:sz w:val="24"/>
          <w:szCs w:val="24"/>
        </w:rPr>
        <w:t xml:space="preserve"> zł, k</w:t>
      </w:r>
      <w:r w:rsidR="00CD4161" w:rsidRPr="003F10E4">
        <w:rPr>
          <w:rFonts w:ascii="Arial" w:hAnsi="Arial" w:cs="Arial"/>
          <w:sz w:val="24"/>
          <w:szCs w:val="24"/>
        </w:rPr>
        <w:t>oszty zastępstwa pr</w:t>
      </w:r>
      <w:r w:rsidR="006A2A46">
        <w:rPr>
          <w:rFonts w:ascii="Arial" w:hAnsi="Arial" w:cs="Arial"/>
          <w:sz w:val="24"/>
          <w:szCs w:val="24"/>
        </w:rPr>
        <w:t>awnego</w:t>
      </w:r>
      <w:r w:rsidR="00CD4161" w:rsidRPr="003F10E4">
        <w:rPr>
          <w:rFonts w:ascii="Arial" w:hAnsi="Arial" w:cs="Arial"/>
          <w:sz w:val="24"/>
          <w:szCs w:val="24"/>
        </w:rPr>
        <w:t xml:space="preserve"> w postępowaniu egzekucyjnym </w:t>
      </w:r>
      <w:r w:rsidR="006A2A46">
        <w:rPr>
          <w:rFonts w:ascii="Arial" w:hAnsi="Arial" w:cs="Arial"/>
          <w:sz w:val="24"/>
          <w:szCs w:val="24"/>
        </w:rPr>
        <w:t>3</w:t>
      </w:r>
      <w:r w:rsidR="00CD4161" w:rsidRPr="003F10E4">
        <w:rPr>
          <w:rFonts w:ascii="Arial" w:hAnsi="Arial" w:cs="Arial"/>
          <w:sz w:val="24"/>
          <w:szCs w:val="24"/>
        </w:rPr>
        <w:t>.</w:t>
      </w:r>
      <w:r w:rsidR="006A2A46">
        <w:rPr>
          <w:rFonts w:ascii="Arial" w:hAnsi="Arial" w:cs="Arial"/>
          <w:sz w:val="24"/>
          <w:szCs w:val="24"/>
        </w:rPr>
        <w:t>6</w:t>
      </w:r>
      <w:r w:rsidR="00CD4161" w:rsidRPr="003F10E4">
        <w:rPr>
          <w:rFonts w:ascii="Arial" w:hAnsi="Arial" w:cs="Arial"/>
          <w:sz w:val="24"/>
          <w:szCs w:val="24"/>
        </w:rPr>
        <w:t>00 zł</w:t>
      </w:r>
      <w:r w:rsidR="004D248C">
        <w:rPr>
          <w:rFonts w:ascii="Arial" w:hAnsi="Arial" w:cs="Arial"/>
          <w:sz w:val="24"/>
          <w:szCs w:val="24"/>
        </w:rPr>
        <w:t>,</w:t>
      </w:r>
      <w:r w:rsidR="00E8152D" w:rsidRPr="003F10E4">
        <w:rPr>
          <w:rFonts w:ascii="Arial" w:hAnsi="Arial" w:cs="Arial"/>
          <w:sz w:val="24"/>
          <w:szCs w:val="24"/>
        </w:rPr>
        <w:t xml:space="preserve"> zwrot</w:t>
      </w:r>
      <w:r w:rsidR="0050560E" w:rsidRPr="003F10E4">
        <w:rPr>
          <w:rFonts w:ascii="Arial" w:hAnsi="Arial" w:cs="Arial"/>
          <w:sz w:val="24"/>
          <w:szCs w:val="24"/>
        </w:rPr>
        <w:t xml:space="preserve"> wydatków</w:t>
      </w:r>
      <w:r w:rsidR="000E2D5D" w:rsidRPr="003F10E4">
        <w:rPr>
          <w:rFonts w:ascii="Arial" w:hAnsi="Arial" w:cs="Arial"/>
          <w:sz w:val="24"/>
          <w:szCs w:val="24"/>
        </w:rPr>
        <w:t xml:space="preserve"> gotówkowych</w:t>
      </w:r>
      <w:r w:rsidRPr="003F10E4">
        <w:rPr>
          <w:rFonts w:ascii="Arial" w:hAnsi="Arial" w:cs="Arial"/>
          <w:sz w:val="24"/>
          <w:szCs w:val="24"/>
        </w:rPr>
        <w:t xml:space="preserve"> </w:t>
      </w:r>
      <w:r w:rsidR="004A6DB9">
        <w:rPr>
          <w:rFonts w:ascii="Arial" w:hAnsi="Arial" w:cs="Arial"/>
          <w:sz w:val="24"/>
          <w:szCs w:val="24"/>
        </w:rPr>
        <w:t>– 2.000 zł;</w:t>
      </w:r>
    </w:p>
    <w:p w:rsidR="00CD4161" w:rsidRPr="003F10E4" w:rsidRDefault="000E2D5D" w:rsidP="004A6DB9">
      <w:p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3F10E4">
        <w:rPr>
          <w:rFonts w:ascii="Arial" w:hAnsi="Arial" w:cs="Arial"/>
          <w:sz w:val="24"/>
          <w:szCs w:val="24"/>
        </w:rPr>
        <w:t>b</w:t>
      </w:r>
      <w:r w:rsidR="00614746" w:rsidRPr="003F10E4">
        <w:rPr>
          <w:rFonts w:ascii="Arial" w:hAnsi="Arial" w:cs="Arial"/>
          <w:sz w:val="24"/>
          <w:szCs w:val="24"/>
        </w:rPr>
        <w:t xml:space="preserve">) </w:t>
      </w:r>
      <w:r w:rsidR="00A4182D" w:rsidRPr="003F10E4">
        <w:rPr>
          <w:rFonts w:ascii="Arial" w:hAnsi="Arial" w:cs="Arial"/>
          <w:sz w:val="24"/>
          <w:szCs w:val="24"/>
        </w:rPr>
        <w:tab/>
      </w:r>
      <w:r w:rsidR="00614746" w:rsidRPr="003F10E4">
        <w:rPr>
          <w:rFonts w:ascii="Arial" w:hAnsi="Arial" w:cs="Arial"/>
          <w:sz w:val="24"/>
          <w:szCs w:val="24"/>
        </w:rPr>
        <w:t xml:space="preserve">w sprawie </w:t>
      </w:r>
      <w:r w:rsidR="00CD4161" w:rsidRPr="003F10E4">
        <w:rPr>
          <w:rFonts w:ascii="Arial" w:hAnsi="Arial" w:cs="Arial"/>
          <w:sz w:val="24"/>
          <w:szCs w:val="24"/>
        </w:rPr>
        <w:t xml:space="preserve">Km </w:t>
      </w:r>
      <w:r w:rsidRPr="003F10E4">
        <w:rPr>
          <w:rFonts w:ascii="Arial" w:hAnsi="Arial" w:cs="Arial"/>
          <w:sz w:val="24"/>
          <w:szCs w:val="24"/>
        </w:rPr>
        <w:t>50</w:t>
      </w:r>
      <w:r w:rsidR="00CD4161" w:rsidRPr="003F10E4">
        <w:rPr>
          <w:rFonts w:ascii="Arial" w:hAnsi="Arial" w:cs="Arial"/>
          <w:sz w:val="24"/>
          <w:szCs w:val="24"/>
        </w:rPr>
        <w:t>5/14 –</w:t>
      </w:r>
      <w:r w:rsidRPr="003F10E4">
        <w:rPr>
          <w:rFonts w:ascii="Arial" w:hAnsi="Arial" w:cs="Arial"/>
          <w:sz w:val="24"/>
          <w:szCs w:val="24"/>
        </w:rPr>
        <w:t xml:space="preserve"> świadczenie</w:t>
      </w:r>
      <w:r w:rsidR="00D6069C">
        <w:rPr>
          <w:rFonts w:ascii="Arial" w:hAnsi="Arial" w:cs="Arial"/>
          <w:sz w:val="24"/>
          <w:szCs w:val="24"/>
        </w:rPr>
        <w:t>:</w:t>
      </w:r>
      <w:r w:rsidRPr="003F10E4">
        <w:rPr>
          <w:rFonts w:ascii="Arial" w:hAnsi="Arial" w:cs="Arial"/>
          <w:sz w:val="24"/>
          <w:szCs w:val="24"/>
        </w:rPr>
        <w:t xml:space="preserve"> </w:t>
      </w:r>
      <w:r w:rsidR="00614746" w:rsidRPr="003F10E4">
        <w:rPr>
          <w:rFonts w:ascii="Arial" w:hAnsi="Arial" w:cs="Arial"/>
          <w:sz w:val="24"/>
          <w:szCs w:val="24"/>
        </w:rPr>
        <w:t>50.000 zł</w:t>
      </w:r>
      <w:r w:rsidR="00B32F21">
        <w:rPr>
          <w:rFonts w:ascii="Arial" w:hAnsi="Arial" w:cs="Arial"/>
          <w:sz w:val="24"/>
          <w:szCs w:val="24"/>
        </w:rPr>
        <w:t>;</w:t>
      </w:r>
    </w:p>
    <w:p w:rsidR="00CD4161" w:rsidRPr="003F10E4" w:rsidRDefault="000E2D5D" w:rsidP="004A6DB9">
      <w:p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3F10E4">
        <w:rPr>
          <w:rFonts w:ascii="Arial" w:hAnsi="Arial" w:cs="Arial"/>
          <w:sz w:val="24"/>
          <w:szCs w:val="24"/>
        </w:rPr>
        <w:t>c</w:t>
      </w:r>
      <w:r w:rsidR="00D34EB5" w:rsidRPr="003F10E4">
        <w:rPr>
          <w:rFonts w:ascii="Arial" w:hAnsi="Arial" w:cs="Arial"/>
          <w:sz w:val="24"/>
          <w:szCs w:val="24"/>
        </w:rPr>
        <w:t xml:space="preserve">) </w:t>
      </w:r>
      <w:r w:rsidR="00A4182D" w:rsidRPr="003F10E4">
        <w:rPr>
          <w:rFonts w:ascii="Arial" w:hAnsi="Arial" w:cs="Arial"/>
          <w:sz w:val="24"/>
          <w:szCs w:val="24"/>
        </w:rPr>
        <w:tab/>
      </w:r>
      <w:r w:rsidR="00D34EB5" w:rsidRPr="003F10E4">
        <w:rPr>
          <w:rFonts w:ascii="Arial" w:hAnsi="Arial" w:cs="Arial"/>
          <w:sz w:val="24"/>
          <w:szCs w:val="24"/>
        </w:rPr>
        <w:t xml:space="preserve">w sprawie </w:t>
      </w:r>
      <w:r w:rsidR="00CD4161" w:rsidRPr="003F10E4">
        <w:rPr>
          <w:rFonts w:ascii="Arial" w:hAnsi="Arial" w:cs="Arial"/>
          <w:sz w:val="24"/>
          <w:szCs w:val="24"/>
        </w:rPr>
        <w:t xml:space="preserve">Km </w:t>
      </w:r>
      <w:r w:rsidR="00B32F21">
        <w:rPr>
          <w:rFonts w:ascii="Arial" w:hAnsi="Arial" w:cs="Arial"/>
          <w:sz w:val="24"/>
          <w:szCs w:val="24"/>
        </w:rPr>
        <w:t>50</w:t>
      </w:r>
      <w:r w:rsidR="00CD4161" w:rsidRPr="003F10E4">
        <w:rPr>
          <w:rFonts w:ascii="Arial" w:hAnsi="Arial" w:cs="Arial"/>
          <w:sz w:val="24"/>
          <w:szCs w:val="24"/>
        </w:rPr>
        <w:t xml:space="preserve">7/14 </w:t>
      </w:r>
      <w:r w:rsidR="008A5973" w:rsidRPr="003F10E4">
        <w:rPr>
          <w:rFonts w:ascii="Arial" w:hAnsi="Arial" w:cs="Arial"/>
          <w:sz w:val="24"/>
          <w:szCs w:val="24"/>
        </w:rPr>
        <w:t xml:space="preserve">– </w:t>
      </w:r>
      <w:r w:rsidRPr="003F10E4">
        <w:rPr>
          <w:rFonts w:ascii="Arial" w:hAnsi="Arial" w:cs="Arial"/>
          <w:sz w:val="24"/>
          <w:szCs w:val="24"/>
        </w:rPr>
        <w:t>świadczenie</w:t>
      </w:r>
      <w:r w:rsidR="008A5973" w:rsidRPr="003F10E4">
        <w:rPr>
          <w:rFonts w:ascii="Arial" w:hAnsi="Arial" w:cs="Arial"/>
          <w:sz w:val="24"/>
          <w:szCs w:val="24"/>
        </w:rPr>
        <w:t xml:space="preserve">: </w:t>
      </w:r>
      <w:r w:rsidR="00D34EB5" w:rsidRPr="003F10E4">
        <w:rPr>
          <w:rFonts w:ascii="Arial" w:hAnsi="Arial" w:cs="Arial"/>
          <w:sz w:val="24"/>
          <w:szCs w:val="24"/>
        </w:rPr>
        <w:t>100.000 zł</w:t>
      </w:r>
      <w:r w:rsidR="008A5973" w:rsidRPr="003F10E4">
        <w:rPr>
          <w:rFonts w:ascii="Arial" w:hAnsi="Arial" w:cs="Arial"/>
          <w:sz w:val="24"/>
          <w:szCs w:val="24"/>
        </w:rPr>
        <w:t xml:space="preserve"> należność główna</w:t>
      </w:r>
      <w:r w:rsidR="008D0442">
        <w:rPr>
          <w:rFonts w:ascii="Arial" w:hAnsi="Arial" w:cs="Arial"/>
          <w:sz w:val="24"/>
          <w:szCs w:val="24"/>
        </w:rPr>
        <w:t xml:space="preserve"> (jako wierzycie</w:t>
      </w:r>
      <w:r w:rsidR="005361FD">
        <w:rPr>
          <w:rFonts w:ascii="Arial" w:hAnsi="Arial" w:cs="Arial"/>
          <w:sz w:val="24"/>
          <w:szCs w:val="24"/>
        </w:rPr>
        <w:t>lowi</w:t>
      </w:r>
      <w:r w:rsidR="008D0442">
        <w:rPr>
          <w:rFonts w:ascii="Arial" w:hAnsi="Arial" w:cs="Arial"/>
          <w:sz w:val="24"/>
          <w:szCs w:val="24"/>
        </w:rPr>
        <w:t xml:space="preserve"> egzekwujące</w:t>
      </w:r>
      <w:r w:rsidR="005361FD">
        <w:rPr>
          <w:rFonts w:ascii="Arial" w:hAnsi="Arial" w:cs="Arial"/>
          <w:sz w:val="24"/>
          <w:szCs w:val="24"/>
        </w:rPr>
        <w:t>mu</w:t>
      </w:r>
      <w:r w:rsidR="008D0442">
        <w:rPr>
          <w:rFonts w:ascii="Arial" w:hAnsi="Arial" w:cs="Arial"/>
          <w:sz w:val="24"/>
          <w:szCs w:val="24"/>
        </w:rPr>
        <w:t xml:space="preserve"> i hipoteczne</w:t>
      </w:r>
      <w:r w:rsidR="005361FD">
        <w:rPr>
          <w:rFonts w:ascii="Arial" w:hAnsi="Arial" w:cs="Arial"/>
          <w:sz w:val="24"/>
          <w:szCs w:val="24"/>
        </w:rPr>
        <w:t>mu</w:t>
      </w:r>
      <w:r w:rsidR="008D0442">
        <w:rPr>
          <w:rFonts w:ascii="Arial" w:hAnsi="Arial" w:cs="Arial"/>
          <w:sz w:val="24"/>
          <w:szCs w:val="24"/>
        </w:rPr>
        <w:t>)</w:t>
      </w:r>
      <w:r w:rsidR="00D34EB5" w:rsidRPr="003F10E4">
        <w:rPr>
          <w:rFonts w:ascii="Arial" w:hAnsi="Arial" w:cs="Arial"/>
          <w:sz w:val="24"/>
          <w:szCs w:val="24"/>
        </w:rPr>
        <w:t>, zwrot wydatk</w:t>
      </w:r>
      <w:r w:rsidR="004D248C">
        <w:rPr>
          <w:rFonts w:ascii="Arial" w:hAnsi="Arial" w:cs="Arial"/>
          <w:sz w:val="24"/>
          <w:szCs w:val="24"/>
        </w:rPr>
        <w:t>ów</w:t>
      </w:r>
      <w:r w:rsidR="00D34EB5" w:rsidRPr="003F10E4">
        <w:rPr>
          <w:rFonts w:ascii="Arial" w:hAnsi="Arial" w:cs="Arial"/>
          <w:sz w:val="24"/>
          <w:szCs w:val="24"/>
        </w:rPr>
        <w:t xml:space="preserve"> gotówkow</w:t>
      </w:r>
      <w:r w:rsidR="004D248C">
        <w:rPr>
          <w:rFonts w:ascii="Arial" w:hAnsi="Arial" w:cs="Arial"/>
          <w:sz w:val="24"/>
          <w:szCs w:val="24"/>
        </w:rPr>
        <w:t>ych</w:t>
      </w:r>
      <w:r w:rsidR="00D34EB5" w:rsidRPr="003F10E4">
        <w:rPr>
          <w:rFonts w:ascii="Arial" w:hAnsi="Arial" w:cs="Arial"/>
          <w:sz w:val="24"/>
          <w:szCs w:val="24"/>
        </w:rPr>
        <w:t xml:space="preserve"> </w:t>
      </w:r>
      <w:r w:rsidR="004D248C" w:rsidRPr="003F10E4">
        <w:rPr>
          <w:rFonts w:ascii="Arial" w:hAnsi="Arial" w:cs="Arial"/>
          <w:sz w:val="24"/>
          <w:szCs w:val="24"/>
        </w:rPr>
        <w:t>–</w:t>
      </w:r>
      <w:r w:rsidR="00D34EB5" w:rsidRPr="003F10E4">
        <w:rPr>
          <w:rFonts w:ascii="Arial" w:hAnsi="Arial" w:cs="Arial"/>
          <w:sz w:val="24"/>
          <w:szCs w:val="24"/>
        </w:rPr>
        <w:t xml:space="preserve"> </w:t>
      </w:r>
      <w:r w:rsidR="008A5973" w:rsidRPr="003F10E4">
        <w:rPr>
          <w:rFonts w:ascii="Arial" w:hAnsi="Arial" w:cs="Arial"/>
          <w:sz w:val="24"/>
          <w:szCs w:val="24"/>
        </w:rPr>
        <w:t>1</w:t>
      </w:r>
      <w:r w:rsidR="004D248C">
        <w:rPr>
          <w:rFonts w:ascii="Arial" w:hAnsi="Arial" w:cs="Arial"/>
          <w:sz w:val="24"/>
          <w:szCs w:val="24"/>
        </w:rPr>
        <w:t>.</w:t>
      </w:r>
      <w:r w:rsidR="00D34EB5" w:rsidRPr="003F10E4">
        <w:rPr>
          <w:rFonts w:ascii="Arial" w:hAnsi="Arial" w:cs="Arial"/>
          <w:sz w:val="24"/>
          <w:szCs w:val="24"/>
        </w:rPr>
        <w:t>100 zł</w:t>
      </w:r>
      <w:r w:rsidR="00B32F21">
        <w:rPr>
          <w:rFonts w:ascii="Arial" w:hAnsi="Arial" w:cs="Arial"/>
          <w:sz w:val="24"/>
          <w:szCs w:val="24"/>
        </w:rPr>
        <w:t xml:space="preserve">. </w:t>
      </w:r>
      <w:r w:rsidR="0079548C" w:rsidRPr="003F10E4">
        <w:rPr>
          <w:rFonts w:ascii="Arial" w:hAnsi="Arial" w:cs="Arial"/>
          <w:sz w:val="24"/>
          <w:szCs w:val="24"/>
        </w:rPr>
        <w:t xml:space="preserve">Komornik powinien również zwrócić </w:t>
      </w:r>
      <w:r w:rsidR="008D0442">
        <w:rPr>
          <w:rFonts w:ascii="Arial" w:hAnsi="Arial" w:cs="Arial"/>
          <w:sz w:val="24"/>
          <w:szCs w:val="24"/>
        </w:rPr>
        <w:t xml:space="preserve">wierzycielowi </w:t>
      </w:r>
      <w:r w:rsidR="0079548C" w:rsidRPr="003F10E4">
        <w:rPr>
          <w:rFonts w:ascii="Arial" w:hAnsi="Arial" w:cs="Arial"/>
          <w:sz w:val="24"/>
          <w:szCs w:val="24"/>
        </w:rPr>
        <w:t>niewykorzys</w:t>
      </w:r>
      <w:r w:rsidR="00B32F21">
        <w:rPr>
          <w:rFonts w:ascii="Arial" w:hAnsi="Arial" w:cs="Arial"/>
          <w:sz w:val="24"/>
          <w:szCs w:val="24"/>
        </w:rPr>
        <w:t>taną część zaliczki, tj. 900 zł;</w:t>
      </w:r>
    </w:p>
    <w:p w:rsidR="00CD4161" w:rsidRPr="003F10E4" w:rsidRDefault="000E2D5D" w:rsidP="00B32F21">
      <w:p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3F10E4">
        <w:rPr>
          <w:rFonts w:ascii="Arial" w:hAnsi="Arial" w:cs="Arial"/>
          <w:sz w:val="24"/>
          <w:szCs w:val="24"/>
        </w:rPr>
        <w:t>d</w:t>
      </w:r>
      <w:r w:rsidR="005903C6" w:rsidRPr="003F10E4">
        <w:rPr>
          <w:rFonts w:ascii="Arial" w:hAnsi="Arial" w:cs="Arial"/>
          <w:sz w:val="24"/>
          <w:szCs w:val="24"/>
        </w:rPr>
        <w:t xml:space="preserve">) </w:t>
      </w:r>
      <w:r w:rsidR="00A4182D" w:rsidRPr="003F10E4">
        <w:rPr>
          <w:rFonts w:ascii="Arial" w:hAnsi="Arial" w:cs="Arial"/>
          <w:sz w:val="24"/>
          <w:szCs w:val="24"/>
        </w:rPr>
        <w:tab/>
      </w:r>
      <w:r w:rsidR="00B32F21" w:rsidRPr="00D55FAB">
        <w:rPr>
          <w:rFonts w:ascii="Arial" w:hAnsi="Arial" w:cs="Arial"/>
          <w:sz w:val="24"/>
          <w:szCs w:val="24"/>
        </w:rPr>
        <w:t xml:space="preserve">w sprawie </w:t>
      </w:r>
      <w:proofErr w:type="spellStart"/>
      <w:r w:rsidR="00CD4161" w:rsidRPr="00D55FAB">
        <w:rPr>
          <w:rFonts w:ascii="Arial" w:hAnsi="Arial" w:cs="Arial"/>
          <w:sz w:val="24"/>
          <w:szCs w:val="24"/>
        </w:rPr>
        <w:t>Kmp</w:t>
      </w:r>
      <w:proofErr w:type="spellEnd"/>
      <w:r w:rsidR="00CD4161" w:rsidRPr="00D55FAB">
        <w:rPr>
          <w:rFonts w:ascii="Arial" w:hAnsi="Arial" w:cs="Arial"/>
          <w:sz w:val="24"/>
          <w:szCs w:val="24"/>
        </w:rPr>
        <w:t xml:space="preserve"> </w:t>
      </w:r>
      <w:r w:rsidRPr="00D55FAB">
        <w:rPr>
          <w:rFonts w:ascii="Arial" w:hAnsi="Arial" w:cs="Arial"/>
          <w:sz w:val="24"/>
          <w:szCs w:val="24"/>
        </w:rPr>
        <w:t>10</w:t>
      </w:r>
      <w:r w:rsidR="00CD4161" w:rsidRPr="00D55FAB">
        <w:rPr>
          <w:rFonts w:ascii="Arial" w:hAnsi="Arial" w:cs="Arial"/>
          <w:sz w:val="24"/>
          <w:szCs w:val="24"/>
        </w:rPr>
        <w:t>1/14</w:t>
      </w:r>
      <w:r w:rsidR="00B236D1" w:rsidRPr="00D55FAB">
        <w:rPr>
          <w:rFonts w:ascii="Arial" w:hAnsi="Arial" w:cs="Arial"/>
          <w:sz w:val="24"/>
          <w:szCs w:val="24"/>
        </w:rPr>
        <w:t xml:space="preserve"> </w:t>
      </w:r>
      <w:r w:rsidR="00F91BCC" w:rsidRPr="00D55FAB">
        <w:rPr>
          <w:rFonts w:ascii="Arial" w:hAnsi="Arial" w:cs="Arial"/>
          <w:sz w:val="24"/>
          <w:szCs w:val="24"/>
        </w:rPr>
        <w:t>–</w:t>
      </w:r>
      <w:r w:rsidR="00B236D1" w:rsidRPr="00D55FAB">
        <w:rPr>
          <w:rFonts w:ascii="Arial" w:hAnsi="Arial" w:cs="Arial"/>
          <w:sz w:val="24"/>
          <w:szCs w:val="24"/>
        </w:rPr>
        <w:t xml:space="preserve"> </w:t>
      </w:r>
      <w:r w:rsidRPr="00D55FAB">
        <w:rPr>
          <w:rFonts w:ascii="Arial" w:hAnsi="Arial" w:cs="Arial"/>
          <w:sz w:val="24"/>
          <w:szCs w:val="24"/>
        </w:rPr>
        <w:t>świadczenie</w:t>
      </w:r>
      <w:r w:rsidR="00D6069C" w:rsidRPr="00D55FAB">
        <w:rPr>
          <w:rFonts w:ascii="Arial" w:hAnsi="Arial" w:cs="Arial"/>
          <w:sz w:val="24"/>
          <w:szCs w:val="24"/>
        </w:rPr>
        <w:t>:</w:t>
      </w:r>
      <w:r w:rsidR="00CD4161" w:rsidRPr="00D55FAB">
        <w:rPr>
          <w:rFonts w:ascii="Arial" w:hAnsi="Arial" w:cs="Arial"/>
          <w:sz w:val="24"/>
          <w:szCs w:val="24"/>
        </w:rPr>
        <w:t xml:space="preserve"> 10.000 zł z tytułu zaległych alimentów na rzecz Marcina </w:t>
      </w:r>
      <w:r w:rsidRPr="00D55FAB">
        <w:rPr>
          <w:rFonts w:ascii="Arial" w:hAnsi="Arial" w:cs="Arial"/>
          <w:sz w:val="24"/>
          <w:szCs w:val="24"/>
        </w:rPr>
        <w:t>Szwed</w:t>
      </w:r>
      <w:r w:rsidR="00CD4161" w:rsidRPr="00D55FAB">
        <w:rPr>
          <w:rFonts w:ascii="Arial" w:hAnsi="Arial" w:cs="Arial"/>
          <w:sz w:val="24"/>
          <w:szCs w:val="24"/>
        </w:rPr>
        <w:t xml:space="preserve"> i 5.000 na rzecz Roksany </w:t>
      </w:r>
      <w:r w:rsidRPr="00D55FAB">
        <w:rPr>
          <w:rFonts w:ascii="Arial" w:hAnsi="Arial" w:cs="Arial"/>
          <w:sz w:val="24"/>
          <w:szCs w:val="24"/>
        </w:rPr>
        <w:t>Szwed</w:t>
      </w:r>
      <w:r w:rsidR="005D0475" w:rsidRPr="00D55FAB">
        <w:rPr>
          <w:rFonts w:ascii="Arial" w:hAnsi="Arial" w:cs="Arial"/>
          <w:sz w:val="24"/>
          <w:szCs w:val="24"/>
        </w:rPr>
        <w:t>, 1.200</w:t>
      </w:r>
      <w:r w:rsidR="00D6069C" w:rsidRPr="00D55FAB">
        <w:rPr>
          <w:rFonts w:ascii="Arial" w:hAnsi="Arial" w:cs="Arial"/>
          <w:sz w:val="24"/>
          <w:szCs w:val="24"/>
        </w:rPr>
        <w:t> </w:t>
      </w:r>
      <w:r w:rsidR="008312B6" w:rsidRPr="00D55FAB">
        <w:rPr>
          <w:rFonts w:ascii="Arial" w:hAnsi="Arial" w:cs="Arial"/>
          <w:sz w:val="24"/>
          <w:szCs w:val="24"/>
        </w:rPr>
        <w:t>zł</w:t>
      </w:r>
      <w:r w:rsidR="005D0475" w:rsidRPr="00D55FAB">
        <w:rPr>
          <w:rFonts w:ascii="Arial" w:hAnsi="Arial" w:cs="Arial"/>
          <w:sz w:val="24"/>
          <w:szCs w:val="24"/>
        </w:rPr>
        <w:t xml:space="preserve"> kosztów procesu</w:t>
      </w:r>
      <w:r w:rsidR="0079548C" w:rsidRPr="00D55FAB">
        <w:rPr>
          <w:rFonts w:ascii="Arial" w:hAnsi="Arial" w:cs="Arial"/>
          <w:sz w:val="24"/>
          <w:szCs w:val="24"/>
        </w:rPr>
        <w:t xml:space="preserve"> oraz 100 zł zwrotu wydatk</w:t>
      </w:r>
      <w:r w:rsidR="004D248C" w:rsidRPr="00D55FAB">
        <w:rPr>
          <w:rFonts w:ascii="Arial" w:hAnsi="Arial" w:cs="Arial"/>
          <w:sz w:val="24"/>
          <w:szCs w:val="24"/>
        </w:rPr>
        <w:t>ów</w:t>
      </w:r>
      <w:r w:rsidR="0079548C" w:rsidRPr="00D55FAB">
        <w:rPr>
          <w:rFonts w:ascii="Arial" w:hAnsi="Arial" w:cs="Arial"/>
          <w:sz w:val="24"/>
          <w:szCs w:val="24"/>
        </w:rPr>
        <w:t xml:space="preserve"> gotówkow</w:t>
      </w:r>
      <w:r w:rsidR="004D248C" w:rsidRPr="00D55FAB">
        <w:rPr>
          <w:rFonts w:ascii="Arial" w:hAnsi="Arial" w:cs="Arial"/>
          <w:sz w:val="24"/>
          <w:szCs w:val="24"/>
        </w:rPr>
        <w:t>ych</w:t>
      </w:r>
      <w:r w:rsidR="0079548C" w:rsidRPr="00D55FAB">
        <w:rPr>
          <w:rFonts w:ascii="Arial" w:hAnsi="Arial" w:cs="Arial"/>
          <w:sz w:val="24"/>
          <w:szCs w:val="24"/>
        </w:rPr>
        <w:t xml:space="preserve"> przeznaczon</w:t>
      </w:r>
      <w:r w:rsidR="004D248C" w:rsidRPr="00D55FAB">
        <w:rPr>
          <w:rFonts w:ascii="Arial" w:hAnsi="Arial" w:cs="Arial"/>
          <w:sz w:val="24"/>
          <w:szCs w:val="24"/>
        </w:rPr>
        <w:t>ych</w:t>
      </w:r>
      <w:r w:rsidR="0079548C" w:rsidRPr="00D55FAB">
        <w:rPr>
          <w:rFonts w:ascii="Arial" w:hAnsi="Arial" w:cs="Arial"/>
          <w:sz w:val="24"/>
          <w:szCs w:val="24"/>
        </w:rPr>
        <w:t xml:space="preserve"> na koszty doręczenia korespondencji z zaznaczeniem, że kwota ta ma zostać przekazana do Sądu Rejonowego w Bielsku-Białej</w:t>
      </w:r>
      <w:r w:rsidR="00F91BCC" w:rsidRPr="00D55FAB">
        <w:rPr>
          <w:rFonts w:ascii="Arial" w:hAnsi="Arial" w:cs="Arial"/>
          <w:sz w:val="24"/>
          <w:szCs w:val="24"/>
        </w:rPr>
        <w:t>,</w:t>
      </w:r>
      <w:r w:rsidR="0079548C" w:rsidRPr="00D55FAB">
        <w:rPr>
          <w:rFonts w:ascii="Arial" w:hAnsi="Arial" w:cs="Arial"/>
          <w:sz w:val="24"/>
          <w:szCs w:val="24"/>
        </w:rPr>
        <w:t xml:space="preserve"> jako wpłacona w sprawie osoby zwolnionej w t</w:t>
      </w:r>
      <w:r w:rsidR="00B32F21" w:rsidRPr="00D55FAB">
        <w:rPr>
          <w:rFonts w:ascii="Arial" w:hAnsi="Arial" w:cs="Arial"/>
          <w:sz w:val="24"/>
          <w:szCs w:val="24"/>
        </w:rPr>
        <w:t>ym zakresie od kosztów sądowych;</w:t>
      </w:r>
    </w:p>
    <w:p w:rsidR="00CD4161" w:rsidRPr="003F10E4" w:rsidRDefault="000E2D5D" w:rsidP="00B32F21">
      <w:p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3F10E4">
        <w:rPr>
          <w:rFonts w:ascii="Arial" w:hAnsi="Arial" w:cs="Arial"/>
          <w:sz w:val="24"/>
          <w:szCs w:val="24"/>
        </w:rPr>
        <w:t>e</w:t>
      </w:r>
      <w:r w:rsidR="00E836F4" w:rsidRPr="003F10E4">
        <w:rPr>
          <w:rFonts w:ascii="Arial" w:hAnsi="Arial" w:cs="Arial"/>
          <w:sz w:val="24"/>
          <w:szCs w:val="24"/>
        </w:rPr>
        <w:t xml:space="preserve">) </w:t>
      </w:r>
      <w:r w:rsidR="00A4182D" w:rsidRPr="003F10E4">
        <w:rPr>
          <w:rFonts w:ascii="Arial" w:hAnsi="Arial" w:cs="Arial"/>
          <w:sz w:val="24"/>
          <w:szCs w:val="24"/>
        </w:rPr>
        <w:tab/>
      </w:r>
      <w:r w:rsidR="00E836F4" w:rsidRPr="003F10E4">
        <w:rPr>
          <w:rFonts w:ascii="Arial" w:hAnsi="Arial" w:cs="Arial"/>
          <w:sz w:val="24"/>
          <w:szCs w:val="24"/>
        </w:rPr>
        <w:t xml:space="preserve">w sprawie </w:t>
      </w:r>
      <w:proofErr w:type="spellStart"/>
      <w:r w:rsidR="00CD4161" w:rsidRPr="003F10E4">
        <w:rPr>
          <w:rFonts w:ascii="Arial" w:hAnsi="Arial" w:cs="Arial"/>
          <w:sz w:val="24"/>
          <w:szCs w:val="24"/>
        </w:rPr>
        <w:t>Kms</w:t>
      </w:r>
      <w:proofErr w:type="spellEnd"/>
      <w:r w:rsidR="00CD4161" w:rsidRPr="003F10E4">
        <w:rPr>
          <w:rFonts w:ascii="Arial" w:hAnsi="Arial" w:cs="Arial"/>
          <w:sz w:val="24"/>
          <w:szCs w:val="24"/>
        </w:rPr>
        <w:t xml:space="preserve"> </w:t>
      </w:r>
      <w:r w:rsidR="00B32F21">
        <w:rPr>
          <w:rFonts w:ascii="Arial" w:hAnsi="Arial" w:cs="Arial"/>
          <w:sz w:val="24"/>
          <w:szCs w:val="24"/>
        </w:rPr>
        <w:t>1</w:t>
      </w:r>
      <w:r w:rsidR="00CD4161" w:rsidRPr="003F10E4">
        <w:rPr>
          <w:rFonts w:ascii="Arial" w:hAnsi="Arial" w:cs="Arial"/>
          <w:sz w:val="24"/>
          <w:szCs w:val="24"/>
        </w:rPr>
        <w:t xml:space="preserve">1/14 – </w:t>
      </w:r>
      <w:r w:rsidRPr="003F10E4">
        <w:rPr>
          <w:rFonts w:ascii="Arial" w:hAnsi="Arial" w:cs="Arial"/>
          <w:sz w:val="24"/>
          <w:szCs w:val="24"/>
        </w:rPr>
        <w:t>świadczenie</w:t>
      </w:r>
      <w:r w:rsidR="00D6069C">
        <w:rPr>
          <w:rFonts w:ascii="Arial" w:hAnsi="Arial" w:cs="Arial"/>
          <w:sz w:val="24"/>
          <w:szCs w:val="24"/>
        </w:rPr>
        <w:t>:</w:t>
      </w:r>
      <w:r w:rsidR="00CD4161" w:rsidRPr="003F10E4">
        <w:rPr>
          <w:rFonts w:ascii="Arial" w:hAnsi="Arial" w:cs="Arial"/>
          <w:sz w:val="24"/>
          <w:szCs w:val="24"/>
        </w:rPr>
        <w:t xml:space="preserve"> 5</w:t>
      </w:r>
      <w:r w:rsidR="004D248C">
        <w:rPr>
          <w:rFonts w:ascii="Arial" w:hAnsi="Arial" w:cs="Arial"/>
          <w:sz w:val="24"/>
          <w:szCs w:val="24"/>
        </w:rPr>
        <w:t>.</w:t>
      </w:r>
      <w:r w:rsidR="00CD4161" w:rsidRPr="003F10E4">
        <w:rPr>
          <w:rFonts w:ascii="Arial" w:hAnsi="Arial" w:cs="Arial"/>
          <w:sz w:val="24"/>
          <w:szCs w:val="24"/>
        </w:rPr>
        <w:t xml:space="preserve">000 zł z tytułu </w:t>
      </w:r>
      <w:r w:rsidR="00350E95" w:rsidRPr="003F10E4">
        <w:rPr>
          <w:rFonts w:ascii="Arial" w:hAnsi="Arial" w:cs="Arial"/>
          <w:sz w:val="24"/>
          <w:szCs w:val="24"/>
        </w:rPr>
        <w:t>grzywny</w:t>
      </w:r>
      <w:r w:rsidRPr="003F10E4">
        <w:rPr>
          <w:rFonts w:ascii="Arial" w:hAnsi="Arial" w:cs="Arial"/>
          <w:sz w:val="24"/>
          <w:szCs w:val="24"/>
        </w:rPr>
        <w:t xml:space="preserve"> sądowej</w:t>
      </w:r>
      <w:r w:rsidR="00B32F21">
        <w:rPr>
          <w:rFonts w:ascii="Arial" w:hAnsi="Arial" w:cs="Arial"/>
          <w:sz w:val="24"/>
          <w:szCs w:val="24"/>
        </w:rPr>
        <w:t xml:space="preserve"> i </w:t>
      </w:r>
      <w:r w:rsidR="00350E95" w:rsidRPr="003F10E4">
        <w:rPr>
          <w:rFonts w:ascii="Arial" w:hAnsi="Arial" w:cs="Arial"/>
          <w:sz w:val="24"/>
          <w:szCs w:val="24"/>
        </w:rPr>
        <w:t>3</w:t>
      </w:r>
      <w:r w:rsidR="004D248C">
        <w:rPr>
          <w:rFonts w:ascii="Arial" w:hAnsi="Arial" w:cs="Arial"/>
          <w:sz w:val="24"/>
          <w:szCs w:val="24"/>
        </w:rPr>
        <w:t>.</w:t>
      </w:r>
      <w:r w:rsidR="00350E95" w:rsidRPr="003F10E4">
        <w:rPr>
          <w:rFonts w:ascii="Arial" w:hAnsi="Arial" w:cs="Arial"/>
          <w:sz w:val="24"/>
          <w:szCs w:val="24"/>
        </w:rPr>
        <w:t>000</w:t>
      </w:r>
      <w:r w:rsidR="004D248C">
        <w:rPr>
          <w:rFonts w:ascii="Arial" w:hAnsi="Arial" w:cs="Arial"/>
          <w:sz w:val="24"/>
          <w:szCs w:val="24"/>
        </w:rPr>
        <w:t xml:space="preserve"> zł</w:t>
      </w:r>
      <w:r w:rsidR="00350E95" w:rsidRPr="003F10E4">
        <w:rPr>
          <w:rFonts w:ascii="Arial" w:hAnsi="Arial" w:cs="Arial"/>
          <w:sz w:val="24"/>
          <w:szCs w:val="24"/>
        </w:rPr>
        <w:t xml:space="preserve"> kosztów sądowych</w:t>
      </w:r>
      <w:r w:rsidR="00B32F21">
        <w:rPr>
          <w:rFonts w:ascii="Arial" w:hAnsi="Arial" w:cs="Arial"/>
          <w:sz w:val="24"/>
          <w:szCs w:val="24"/>
        </w:rPr>
        <w:t>;</w:t>
      </w:r>
    </w:p>
    <w:p w:rsidR="00BF4722" w:rsidRPr="003F10E4" w:rsidRDefault="000E2D5D" w:rsidP="00B32F21">
      <w:p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3F10E4">
        <w:rPr>
          <w:rFonts w:ascii="Arial" w:hAnsi="Arial" w:cs="Arial"/>
          <w:sz w:val="24"/>
          <w:szCs w:val="24"/>
        </w:rPr>
        <w:t>f</w:t>
      </w:r>
      <w:r w:rsidR="00350E95" w:rsidRPr="003F10E4">
        <w:rPr>
          <w:rFonts w:ascii="Arial" w:hAnsi="Arial" w:cs="Arial"/>
          <w:sz w:val="24"/>
          <w:szCs w:val="24"/>
        </w:rPr>
        <w:t xml:space="preserve">) </w:t>
      </w:r>
      <w:r w:rsidR="00A4182D" w:rsidRPr="003F10E4">
        <w:rPr>
          <w:rFonts w:ascii="Arial" w:hAnsi="Arial" w:cs="Arial"/>
          <w:sz w:val="24"/>
          <w:szCs w:val="24"/>
        </w:rPr>
        <w:tab/>
      </w:r>
      <w:r w:rsidR="00B32F21">
        <w:rPr>
          <w:rFonts w:ascii="Arial" w:hAnsi="Arial" w:cs="Arial"/>
          <w:sz w:val="24"/>
          <w:szCs w:val="24"/>
        </w:rPr>
        <w:t>w</w:t>
      </w:r>
      <w:r w:rsidRPr="003F10E4">
        <w:rPr>
          <w:rFonts w:ascii="Arial" w:hAnsi="Arial" w:cs="Arial"/>
          <w:sz w:val="24"/>
          <w:szCs w:val="24"/>
        </w:rPr>
        <w:t xml:space="preserve"> zakresie zgłoszonych przez </w:t>
      </w:r>
      <w:r w:rsidR="00350E95" w:rsidRPr="003F10E4">
        <w:rPr>
          <w:rFonts w:ascii="Arial" w:hAnsi="Arial" w:cs="Arial"/>
          <w:sz w:val="24"/>
          <w:szCs w:val="24"/>
        </w:rPr>
        <w:t>Dyrektor</w:t>
      </w:r>
      <w:r w:rsidRPr="003F10E4">
        <w:rPr>
          <w:rFonts w:ascii="Arial" w:hAnsi="Arial" w:cs="Arial"/>
          <w:sz w:val="24"/>
          <w:szCs w:val="24"/>
        </w:rPr>
        <w:t>a</w:t>
      </w:r>
      <w:r w:rsidR="00350E95" w:rsidRPr="003F10E4">
        <w:rPr>
          <w:rFonts w:ascii="Arial" w:hAnsi="Arial" w:cs="Arial"/>
          <w:sz w:val="24"/>
          <w:szCs w:val="24"/>
        </w:rPr>
        <w:t xml:space="preserve"> Zakładu Ubezpieczeń Społecznych Oddział w Bielsku-Białej </w:t>
      </w:r>
      <w:r w:rsidRPr="003F10E4">
        <w:rPr>
          <w:rFonts w:ascii="Arial" w:hAnsi="Arial" w:cs="Arial"/>
          <w:sz w:val="24"/>
          <w:szCs w:val="24"/>
        </w:rPr>
        <w:t xml:space="preserve">świadczeń </w:t>
      </w:r>
      <w:r w:rsidR="00350E95" w:rsidRPr="003F10E4">
        <w:rPr>
          <w:rFonts w:ascii="Arial" w:hAnsi="Arial" w:cs="Arial"/>
          <w:sz w:val="24"/>
          <w:szCs w:val="24"/>
        </w:rPr>
        <w:t xml:space="preserve">– sumy </w:t>
      </w:r>
      <w:r w:rsidR="00981E25" w:rsidRPr="003F10E4">
        <w:rPr>
          <w:rFonts w:ascii="Arial" w:hAnsi="Arial" w:cs="Arial"/>
          <w:sz w:val="24"/>
          <w:szCs w:val="24"/>
        </w:rPr>
        <w:t xml:space="preserve">objęte </w:t>
      </w:r>
      <w:r w:rsidRPr="003F10E4">
        <w:rPr>
          <w:rFonts w:ascii="Arial" w:hAnsi="Arial" w:cs="Arial"/>
          <w:sz w:val="24"/>
          <w:szCs w:val="24"/>
        </w:rPr>
        <w:t xml:space="preserve">administracyjnymi </w:t>
      </w:r>
      <w:r w:rsidR="00981E25" w:rsidRPr="003F10E4">
        <w:rPr>
          <w:rFonts w:ascii="Arial" w:hAnsi="Arial" w:cs="Arial"/>
          <w:sz w:val="24"/>
          <w:szCs w:val="24"/>
        </w:rPr>
        <w:t>tytuł</w:t>
      </w:r>
      <w:r w:rsidRPr="003F10E4">
        <w:rPr>
          <w:rFonts w:ascii="Arial" w:hAnsi="Arial" w:cs="Arial"/>
          <w:sz w:val="24"/>
          <w:szCs w:val="24"/>
        </w:rPr>
        <w:t>ami</w:t>
      </w:r>
      <w:r w:rsidR="00981E25" w:rsidRPr="003F10E4">
        <w:rPr>
          <w:rFonts w:ascii="Arial" w:hAnsi="Arial" w:cs="Arial"/>
          <w:sz w:val="24"/>
          <w:szCs w:val="24"/>
        </w:rPr>
        <w:t xml:space="preserve"> wykonawczymi z nadanymi </w:t>
      </w:r>
      <w:r w:rsidR="004D248C">
        <w:rPr>
          <w:rFonts w:ascii="Arial" w:hAnsi="Arial" w:cs="Arial"/>
          <w:sz w:val="24"/>
          <w:szCs w:val="24"/>
        </w:rPr>
        <w:t xml:space="preserve">sądowymi </w:t>
      </w:r>
      <w:r w:rsidR="00970A37" w:rsidRPr="003F10E4">
        <w:rPr>
          <w:rFonts w:ascii="Arial" w:hAnsi="Arial" w:cs="Arial"/>
          <w:sz w:val="24"/>
          <w:szCs w:val="24"/>
        </w:rPr>
        <w:t>klauzula</w:t>
      </w:r>
      <w:r w:rsidR="00BF4722" w:rsidRPr="003F10E4">
        <w:rPr>
          <w:rFonts w:ascii="Arial" w:hAnsi="Arial" w:cs="Arial"/>
          <w:sz w:val="24"/>
          <w:szCs w:val="24"/>
        </w:rPr>
        <w:t>mi</w:t>
      </w:r>
      <w:r w:rsidR="00970A37" w:rsidRPr="003F10E4">
        <w:rPr>
          <w:rFonts w:ascii="Arial" w:hAnsi="Arial" w:cs="Arial"/>
          <w:sz w:val="24"/>
          <w:szCs w:val="24"/>
        </w:rPr>
        <w:t xml:space="preserve"> wykonalności</w:t>
      </w:r>
      <w:r w:rsidR="008D0442">
        <w:rPr>
          <w:rFonts w:ascii="Arial" w:hAnsi="Arial" w:cs="Arial"/>
          <w:sz w:val="24"/>
          <w:szCs w:val="24"/>
        </w:rPr>
        <w:t>,</w:t>
      </w:r>
      <w:r w:rsidR="00970A37" w:rsidRPr="003F10E4">
        <w:rPr>
          <w:rFonts w:ascii="Arial" w:hAnsi="Arial" w:cs="Arial"/>
          <w:sz w:val="24"/>
          <w:szCs w:val="24"/>
        </w:rPr>
        <w:t xml:space="preserve"> a więc </w:t>
      </w:r>
      <w:r w:rsidR="00BF4722" w:rsidRPr="003F10E4">
        <w:rPr>
          <w:rFonts w:ascii="Arial" w:hAnsi="Arial" w:cs="Arial"/>
          <w:sz w:val="24"/>
          <w:szCs w:val="24"/>
        </w:rPr>
        <w:t>kwot</w:t>
      </w:r>
      <w:r w:rsidRPr="003F10E4">
        <w:rPr>
          <w:rFonts w:ascii="Arial" w:hAnsi="Arial" w:cs="Arial"/>
          <w:sz w:val="24"/>
          <w:szCs w:val="24"/>
        </w:rPr>
        <w:t xml:space="preserve">ę 500.000 zł – tytuł SK 3/009 i </w:t>
      </w:r>
      <w:r w:rsidR="00BF4722" w:rsidRPr="003F10E4">
        <w:rPr>
          <w:rFonts w:ascii="Arial" w:hAnsi="Arial" w:cs="Arial"/>
          <w:sz w:val="24"/>
          <w:szCs w:val="24"/>
        </w:rPr>
        <w:t xml:space="preserve">kwotę </w:t>
      </w:r>
      <w:r w:rsidR="001D7686" w:rsidRPr="003F10E4">
        <w:rPr>
          <w:rFonts w:ascii="Arial" w:hAnsi="Arial" w:cs="Arial"/>
          <w:sz w:val="24"/>
          <w:szCs w:val="24"/>
        </w:rPr>
        <w:t>80.000 zł – tytuł SK  5/009</w:t>
      </w:r>
      <w:r w:rsidR="00427D79" w:rsidRPr="003F10E4">
        <w:rPr>
          <w:rFonts w:ascii="Arial" w:hAnsi="Arial" w:cs="Arial"/>
          <w:sz w:val="24"/>
          <w:szCs w:val="24"/>
        </w:rPr>
        <w:t>.</w:t>
      </w:r>
    </w:p>
    <w:p w:rsidR="00427D79" w:rsidRPr="003F10E4" w:rsidRDefault="000E2D5D" w:rsidP="00B32F21">
      <w:p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3F10E4">
        <w:rPr>
          <w:rFonts w:ascii="Arial" w:hAnsi="Arial" w:cs="Arial"/>
          <w:sz w:val="24"/>
          <w:szCs w:val="24"/>
        </w:rPr>
        <w:t>g</w:t>
      </w:r>
      <w:r w:rsidR="00427D79" w:rsidRPr="003F10E4">
        <w:rPr>
          <w:rFonts w:ascii="Arial" w:hAnsi="Arial" w:cs="Arial"/>
          <w:sz w:val="24"/>
          <w:szCs w:val="24"/>
        </w:rPr>
        <w:t xml:space="preserve">) </w:t>
      </w:r>
      <w:r w:rsidR="00A4182D" w:rsidRPr="003F10E4">
        <w:rPr>
          <w:rFonts w:ascii="Arial" w:hAnsi="Arial" w:cs="Arial"/>
          <w:sz w:val="24"/>
          <w:szCs w:val="24"/>
        </w:rPr>
        <w:tab/>
      </w:r>
      <w:r w:rsidRPr="003F10E4">
        <w:rPr>
          <w:rFonts w:ascii="Arial" w:hAnsi="Arial" w:cs="Arial"/>
          <w:sz w:val="24"/>
          <w:szCs w:val="24"/>
        </w:rPr>
        <w:t xml:space="preserve">w zakresie zgłoszonych przez </w:t>
      </w:r>
      <w:r w:rsidR="00CC7F8D" w:rsidRPr="003F10E4">
        <w:rPr>
          <w:rFonts w:ascii="Arial" w:hAnsi="Arial" w:cs="Arial"/>
          <w:sz w:val="24"/>
          <w:szCs w:val="24"/>
        </w:rPr>
        <w:t>Andr</w:t>
      </w:r>
      <w:r w:rsidR="00A4182D" w:rsidRPr="003F10E4">
        <w:rPr>
          <w:rFonts w:ascii="Arial" w:hAnsi="Arial" w:cs="Arial"/>
          <w:sz w:val="24"/>
          <w:szCs w:val="24"/>
        </w:rPr>
        <w:t>zej</w:t>
      </w:r>
      <w:r w:rsidRPr="003F10E4">
        <w:rPr>
          <w:rFonts w:ascii="Arial" w:hAnsi="Arial" w:cs="Arial"/>
          <w:sz w:val="24"/>
          <w:szCs w:val="24"/>
        </w:rPr>
        <w:t>a</w:t>
      </w:r>
      <w:r w:rsidR="00A4182D" w:rsidRPr="003F10E4">
        <w:rPr>
          <w:rFonts w:ascii="Arial" w:hAnsi="Arial" w:cs="Arial"/>
          <w:sz w:val="24"/>
          <w:szCs w:val="24"/>
        </w:rPr>
        <w:t xml:space="preserve"> Wiśniewski</w:t>
      </w:r>
      <w:r w:rsidRPr="003F10E4">
        <w:rPr>
          <w:rFonts w:ascii="Arial" w:hAnsi="Arial" w:cs="Arial"/>
          <w:sz w:val="24"/>
          <w:szCs w:val="24"/>
        </w:rPr>
        <w:t>ego</w:t>
      </w:r>
      <w:r w:rsidR="00A4182D" w:rsidRPr="003F10E4">
        <w:rPr>
          <w:rFonts w:ascii="Arial" w:hAnsi="Arial" w:cs="Arial"/>
          <w:sz w:val="24"/>
          <w:szCs w:val="24"/>
        </w:rPr>
        <w:t xml:space="preserve"> </w:t>
      </w:r>
      <w:r w:rsidRPr="003F10E4">
        <w:rPr>
          <w:rFonts w:ascii="Arial" w:hAnsi="Arial" w:cs="Arial"/>
          <w:sz w:val="24"/>
          <w:szCs w:val="24"/>
        </w:rPr>
        <w:t xml:space="preserve">świadczeń </w:t>
      </w:r>
      <w:r w:rsidR="004D248C" w:rsidRPr="003F10E4">
        <w:rPr>
          <w:rFonts w:ascii="Arial" w:hAnsi="Arial" w:cs="Arial"/>
          <w:sz w:val="24"/>
          <w:szCs w:val="24"/>
        </w:rPr>
        <w:t>–</w:t>
      </w:r>
      <w:r w:rsidR="00CC7F8D" w:rsidRPr="003F10E4">
        <w:rPr>
          <w:rFonts w:ascii="Arial" w:hAnsi="Arial" w:cs="Arial"/>
          <w:sz w:val="24"/>
          <w:szCs w:val="24"/>
        </w:rPr>
        <w:t xml:space="preserve"> 10.000 zł z tytułu zasądzonego przez Sąd Pracy zaległego wynagrodzenia </w:t>
      </w:r>
      <w:r w:rsidR="008D0442">
        <w:rPr>
          <w:rFonts w:ascii="Arial" w:hAnsi="Arial" w:cs="Arial"/>
          <w:sz w:val="24"/>
          <w:szCs w:val="24"/>
        </w:rPr>
        <w:t xml:space="preserve">za pracę </w:t>
      </w:r>
      <w:r w:rsidR="00CC7F8D" w:rsidRPr="003F10E4">
        <w:rPr>
          <w:rFonts w:ascii="Arial" w:hAnsi="Arial" w:cs="Arial"/>
          <w:sz w:val="24"/>
          <w:szCs w:val="24"/>
        </w:rPr>
        <w:t>objętego wyrokiem Sądu Pracy</w:t>
      </w:r>
      <w:r w:rsidR="008D0442">
        <w:rPr>
          <w:rFonts w:ascii="Arial" w:hAnsi="Arial" w:cs="Arial"/>
          <w:sz w:val="24"/>
          <w:szCs w:val="24"/>
        </w:rPr>
        <w:t>,</w:t>
      </w:r>
      <w:r w:rsidR="00CC7F8D" w:rsidRPr="003F10E4">
        <w:rPr>
          <w:rFonts w:ascii="Arial" w:hAnsi="Arial" w:cs="Arial"/>
          <w:sz w:val="24"/>
          <w:szCs w:val="24"/>
        </w:rPr>
        <w:t xml:space="preserve"> sygn.</w:t>
      </w:r>
      <w:r w:rsidR="008D0442">
        <w:rPr>
          <w:rFonts w:ascii="Arial" w:hAnsi="Arial" w:cs="Arial"/>
          <w:sz w:val="24"/>
          <w:szCs w:val="24"/>
        </w:rPr>
        <w:t xml:space="preserve"> akt</w:t>
      </w:r>
      <w:r w:rsidR="00CC7F8D" w:rsidRPr="003F10E4">
        <w:rPr>
          <w:rFonts w:ascii="Arial" w:hAnsi="Arial" w:cs="Arial"/>
          <w:sz w:val="24"/>
          <w:szCs w:val="24"/>
        </w:rPr>
        <w:t xml:space="preserve"> IV P </w:t>
      </w:r>
      <w:r w:rsidRPr="003F10E4">
        <w:rPr>
          <w:rFonts w:ascii="Arial" w:hAnsi="Arial" w:cs="Arial"/>
          <w:sz w:val="24"/>
          <w:szCs w:val="24"/>
        </w:rPr>
        <w:t>1</w:t>
      </w:r>
      <w:r w:rsidR="00CC7F8D" w:rsidRPr="003F10E4">
        <w:rPr>
          <w:rFonts w:ascii="Arial" w:hAnsi="Arial" w:cs="Arial"/>
          <w:sz w:val="24"/>
          <w:szCs w:val="24"/>
        </w:rPr>
        <w:t>5/1</w:t>
      </w:r>
      <w:r w:rsidRPr="003F10E4">
        <w:rPr>
          <w:rFonts w:ascii="Arial" w:hAnsi="Arial" w:cs="Arial"/>
          <w:sz w:val="24"/>
          <w:szCs w:val="24"/>
        </w:rPr>
        <w:t>4.</w:t>
      </w:r>
    </w:p>
    <w:p w:rsidR="000E2D5D" w:rsidRPr="003F10E4" w:rsidRDefault="00B32F21" w:rsidP="00B32F21">
      <w:p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h)</w:t>
      </w:r>
      <w:r>
        <w:rPr>
          <w:rFonts w:ascii="Arial" w:hAnsi="Arial" w:cs="Arial"/>
          <w:sz w:val="24"/>
          <w:szCs w:val="24"/>
        </w:rPr>
        <w:tab/>
        <w:t>w</w:t>
      </w:r>
      <w:r w:rsidR="000E2D5D" w:rsidRPr="003F10E4">
        <w:rPr>
          <w:rFonts w:ascii="Arial" w:hAnsi="Arial" w:cs="Arial"/>
          <w:sz w:val="24"/>
          <w:szCs w:val="24"/>
        </w:rPr>
        <w:t>ierzyciel</w:t>
      </w:r>
      <w:r>
        <w:rPr>
          <w:rFonts w:ascii="Arial" w:hAnsi="Arial" w:cs="Arial"/>
          <w:sz w:val="24"/>
          <w:szCs w:val="24"/>
        </w:rPr>
        <w:t>om</w:t>
      </w:r>
      <w:r w:rsidR="000E2D5D" w:rsidRPr="003F10E4">
        <w:rPr>
          <w:rFonts w:ascii="Arial" w:hAnsi="Arial" w:cs="Arial"/>
          <w:sz w:val="24"/>
          <w:szCs w:val="24"/>
        </w:rPr>
        <w:t xml:space="preserve"> hipoteczn</w:t>
      </w:r>
      <w:r>
        <w:rPr>
          <w:rFonts w:ascii="Arial" w:hAnsi="Arial" w:cs="Arial"/>
          <w:sz w:val="24"/>
          <w:szCs w:val="24"/>
        </w:rPr>
        <w:t>ym</w:t>
      </w:r>
      <w:r w:rsidR="000E2D5D" w:rsidRPr="003F10E4">
        <w:rPr>
          <w:rFonts w:ascii="Arial" w:hAnsi="Arial" w:cs="Arial"/>
          <w:sz w:val="24"/>
          <w:szCs w:val="24"/>
        </w:rPr>
        <w:t>:</w:t>
      </w:r>
    </w:p>
    <w:p w:rsidR="00B17B78" w:rsidRPr="003F10E4" w:rsidRDefault="00B32F21" w:rsidP="00B32F21">
      <w:pPr>
        <w:spacing w:after="0" w:line="360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="00B17B78" w:rsidRPr="003F10E4">
        <w:rPr>
          <w:rFonts w:ascii="Arial" w:hAnsi="Arial" w:cs="Arial"/>
          <w:sz w:val="24"/>
          <w:szCs w:val="24"/>
        </w:rPr>
        <w:t xml:space="preserve"> </w:t>
      </w:r>
      <w:r w:rsidR="00A4182D" w:rsidRPr="003F10E4">
        <w:rPr>
          <w:rFonts w:ascii="Arial" w:hAnsi="Arial" w:cs="Arial"/>
          <w:sz w:val="24"/>
          <w:szCs w:val="24"/>
        </w:rPr>
        <w:tab/>
      </w:r>
      <w:r w:rsidR="00B17B78" w:rsidRPr="003F10E4">
        <w:rPr>
          <w:rFonts w:ascii="Arial" w:hAnsi="Arial" w:cs="Arial"/>
          <w:sz w:val="24"/>
          <w:szCs w:val="24"/>
        </w:rPr>
        <w:t>ING Bank</w:t>
      </w:r>
      <w:r w:rsidR="004D248C">
        <w:rPr>
          <w:rFonts w:ascii="Arial" w:hAnsi="Arial" w:cs="Arial"/>
          <w:sz w:val="24"/>
          <w:szCs w:val="24"/>
        </w:rPr>
        <w:t>owi</w:t>
      </w:r>
      <w:r w:rsidR="00B17B78" w:rsidRPr="003F10E4">
        <w:rPr>
          <w:rFonts w:ascii="Arial" w:hAnsi="Arial" w:cs="Arial"/>
          <w:sz w:val="24"/>
          <w:szCs w:val="24"/>
        </w:rPr>
        <w:t xml:space="preserve"> Śląs</w:t>
      </w:r>
      <w:r>
        <w:rPr>
          <w:rFonts w:ascii="Arial" w:hAnsi="Arial" w:cs="Arial"/>
          <w:sz w:val="24"/>
          <w:szCs w:val="24"/>
        </w:rPr>
        <w:t>ki</w:t>
      </w:r>
      <w:r w:rsidR="004D248C">
        <w:rPr>
          <w:rFonts w:ascii="Arial" w:hAnsi="Arial" w:cs="Arial"/>
          <w:sz w:val="24"/>
          <w:szCs w:val="24"/>
        </w:rPr>
        <w:t>emu S.A.</w:t>
      </w:r>
      <w:r>
        <w:rPr>
          <w:rFonts w:ascii="Arial" w:hAnsi="Arial" w:cs="Arial"/>
          <w:sz w:val="24"/>
          <w:szCs w:val="24"/>
        </w:rPr>
        <w:t xml:space="preserve"> </w:t>
      </w:r>
      <w:r w:rsidR="004D248C" w:rsidRPr="003F10E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50.000 zł,</w:t>
      </w:r>
    </w:p>
    <w:p w:rsidR="00135D15" w:rsidRPr="003F10E4" w:rsidRDefault="00B32F21" w:rsidP="00B32F21">
      <w:pPr>
        <w:spacing w:after="0" w:line="360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35D15" w:rsidRPr="003F10E4">
        <w:rPr>
          <w:rFonts w:ascii="Arial" w:hAnsi="Arial" w:cs="Arial"/>
          <w:sz w:val="24"/>
          <w:szCs w:val="24"/>
        </w:rPr>
        <w:t xml:space="preserve"> </w:t>
      </w:r>
      <w:r w:rsidR="00A4182D" w:rsidRPr="003F10E4">
        <w:rPr>
          <w:rFonts w:ascii="Arial" w:hAnsi="Arial" w:cs="Arial"/>
          <w:sz w:val="24"/>
          <w:szCs w:val="24"/>
        </w:rPr>
        <w:tab/>
      </w:r>
      <w:r w:rsidR="00135D15" w:rsidRPr="003F10E4">
        <w:rPr>
          <w:rFonts w:ascii="Arial" w:hAnsi="Arial" w:cs="Arial"/>
          <w:sz w:val="24"/>
          <w:szCs w:val="24"/>
        </w:rPr>
        <w:t>Dariusz</w:t>
      </w:r>
      <w:r w:rsidR="004D248C">
        <w:rPr>
          <w:rFonts w:ascii="Arial" w:hAnsi="Arial" w:cs="Arial"/>
          <w:sz w:val="24"/>
          <w:szCs w:val="24"/>
        </w:rPr>
        <w:t>owi</w:t>
      </w:r>
      <w:r w:rsidR="00135D15" w:rsidRPr="003F10E4">
        <w:rPr>
          <w:rFonts w:ascii="Arial" w:hAnsi="Arial" w:cs="Arial"/>
          <w:sz w:val="24"/>
          <w:szCs w:val="24"/>
        </w:rPr>
        <w:t xml:space="preserve"> </w:t>
      </w:r>
      <w:r w:rsidR="000E2D5D" w:rsidRPr="003F10E4">
        <w:rPr>
          <w:rFonts w:ascii="Arial" w:hAnsi="Arial" w:cs="Arial"/>
          <w:sz w:val="24"/>
          <w:szCs w:val="24"/>
        </w:rPr>
        <w:t>Szy</w:t>
      </w:r>
      <w:r w:rsidR="00AF6FEE">
        <w:rPr>
          <w:rFonts w:ascii="Arial" w:hAnsi="Arial" w:cs="Arial"/>
          <w:sz w:val="24"/>
          <w:szCs w:val="24"/>
        </w:rPr>
        <w:t>m</w:t>
      </w:r>
      <w:r w:rsidR="000E2D5D" w:rsidRPr="003F10E4">
        <w:rPr>
          <w:rFonts w:ascii="Arial" w:hAnsi="Arial" w:cs="Arial"/>
          <w:sz w:val="24"/>
          <w:szCs w:val="24"/>
        </w:rPr>
        <w:t>ański</w:t>
      </w:r>
      <w:r w:rsidR="004D248C">
        <w:rPr>
          <w:rFonts w:ascii="Arial" w:hAnsi="Arial" w:cs="Arial"/>
          <w:sz w:val="24"/>
          <w:szCs w:val="24"/>
        </w:rPr>
        <w:t>emu</w:t>
      </w:r>
      <w:r w:rsidR="00135D15" w:rsidRPr="003F10E4">
        <w:rPr>
          <w:rFonts w:ascii="Arial" w:hAnsi="Arial" w:cs="Arial"/>
          <w:sz w:val="24"/>
          <w:szCs w:val="24"/>
        </w:rPr>
        <w:t xml:space="preserve"> – 300.000 zł</w:t>
      </w:r>
      <w:r>
        <w:rPr>
          <w:rFonts w:ascii="Arial" w:hAnsi="Arial" w:cs="Arial"/>
          <w:sz w:val="24"/>
          <w:szCs w:val="24"/>
        </w:rPr>
        <w:t>,</w:t>
      </w:r>
    </w:p>
    <w:p w:rsidR="00135D15" w:rsidRDefault="00B32F21" w:rsidP="00B32F21">
      <w:pPr>
        <w:spacing w:after="0" w:line="360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1678F" w:rsidRPr="003F10E4">
        <w:rPr>
          <w:rFonts w:ascii="Arial" w:hAnsi="Arial" w:cs="Arial"/>
          <w:sz w:val="24"/>
          <w:szCs w:val="24"/>
        </w:rPr>
        <w:t xml:space="preserve"> </w:t>
      </w:r>
      <w:r w:rsidR="00A4182D" w:rsidRPr="003F10E4">
        <w:rPr>
          <w:rFonts w:ascii="Arial" w:hAnsi="Arial" w:cs="Arial"/>
          <w:sz w:val="24"/>
          <w:szCs w:val="24"/>
        </w:rPr>
        <w:tab/>
      </w:r>
      <w:r w:rsidR="00135D15" w:rsidRPr="003F10E4">
        <w:rPr>
          <w:rFonts w:ascii="Arial" w:hAnsi="Arial" w:cs="Arial"/>
          <w:sz w:val="24"/>
          <w:szCs w:val="24"/>
        </w:rPr>
        <w:t>Patrycj</w:t>
      </w:r>
      <w:r w:rsidR="004D248C">
        <w:rPr>
          <w:rFonts w:ascii="Arial" w:hAnsi="Arial" w:cs="Arial"/>
          <w:sz w:val="24"/>
          <w:szCs w:val="24"/>
        </w:rPr>
        <w:t>i</w:t>
      </w:r>
      <w:r w:rsidR="00135D15" w:rsidRPr="003F10E4">
        <w:rPr>
          <w:rFonts w:ascii="Arial" w:hAnsi="Arial" w:cs="Arial"/>
          <w:sz w:val="24"/>
          <w:szCs w:val="24"/>
        </w:rPr>
        <w:t xml:space="preserve"> </w:t>
      </w:r>
      <w:r w:rsidR="000E2D5D" w:rsidRPr="003F10E4">
        <w:rPr>
          <w:rFonts w:ascii="Arial" w:hAnsi="Arial" w:cs="Arial"/>
          <w:sz w:val="24"/>
          <w:szCs w:val="24"/>
        </w:rPr>
        <w:t>Kaszubsk</w:t>
      </w:r>
      <w:r w:rsidR="004D248C">
        <w:rPr>
          <w:rFonts w:ascii="Arial" w:hAnsi="Arial" w:cs="Arial"/>
          <w:sz w:val="24"/>
          <w:szCs w:val="24"/>
        </w:rPr>
        <w:t xml:space="preserve">iej </w:t>
      </w:r>
      <w:r w:rsidR="00135D15" w:rsidRPr="003F10E4">
        <w:rPr>
          <w:rFonts w:ascii="Arial" w:hAnsi="Arial" w:cs="Arial"/>
          <w:sz w:val="24"/>
          <w:szCs w:val="24"/>
        </w:rPr>
        <w:t>– 100.</w:t>
      </w:r>
      <w:r w:rsidR="005A4F29" w:rsidRPr="003F10E4">
        <w:rPr>
          <w:rFonts w:ascii="Arial" w:hAnsi="Arial" w:cs="Arial"/>
          <w:sz w:val="24"/>
          <w:szCs w:val="24"/>
        </w:rPr>
        <w:t>000 zł</w:t>
      </w:r>
      <w:r>
        <w:rPr>
          <w:rFonts w:ascii="Arial" w:hAnsi="Arial" w:cs="Arial"/>
          <w:sz w:val="24"/>
          <w:szCs w:val="24"/>
        </w:rPr>
        <w:t>;</w:t>
      </w:r>
    </w:p>
    <w:p w:rsidR="00D55FAB" w:rsidRDefault="00D55FAB" w:rsidP="00B32F21">
      <w:pPr>
        <w:spacing w:after="0" w:line="360" w:lineRule="auto"/>
        <w:ind w:left="1418" w:hanging="425"/>
        <w:jc w:val="both"/>
        <w:rPr>
          <w:rFonts w:ascii="Arial" w:hAnsi="Arial" w:cs="Arial"/>
          <w:sz w:val="24"/>
          <w:szCs w:val="24"/>
        </w:rPr>
      </w:pPr>
    </w:p>
    <w:p w:rsidR="0045418A" w:rsidRPr="00B32F21" w:rsidRDefault="00B32F21" w:rsidP="00B32F21">
      <w:p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>
        <w:rPr>
          <w:rFonts w:ascii="Arial" w:hAnsi="Arial" w:cs="Arial"/>
          <w:sz w:val="24"/>
          <w:szCs w:val="24"/>
        </w:rPr>
        <w:tab/>
        <w:t>p</w:t>
      </w:r>
      <w:r w:rsidR="005A4F29" w:rsidRPr="00B32F21">
        <w:rPr>
          <w:rFonts w:ascii="Arial" w:hAnsi="Arial" w:cs="Arial"/>
          <w:sz w:val="24"/>
          <w:szCs w:val="24"/>
        </w:rPr>
        <w:t>onadto w planie należy wymienić sumy wydatkowane przez komornika</w:t>
      </w:r>
      <w:r w:rsidR="008D0442">
        <w:rPr>
          <w:rFonts w:ascii="Arial" w:hAnsi="Arial" w:cs="Arial"/>
          <w:sz w:val="24"/>
          <w:szCs w:val="24"/>
        </w:rPr>
        <w:t>,</w:t>
      </w:r>
      <w:r w:rsidR="005A4F29" w:rsidRPr="00B32F21">
        <w:rPr>
          <w:rFonts w:ascii="Arial" w:hAnsi="Arial" w:cs="Arial"/>
          <w:sz w:val="24"/>
          <w:szCs w:val="24"/>
        </w:rPr>
        <w:t xml:space="preserve"> jako wydatki gotówkowe poniesione przez </w:t>
      </w:r>
      <w:r>
        <w:rPr>
          <w:rFonts w:ascii="Arial" w:hAnsi="Arial" w:cs="Arial"/>
          <w:sz w:val="24"/>
          <w:szCs w:val="24"/>
        </w:rPr>
        <w:t xml:space="preserve">komornika </w:t>
      </w:r>
      <w:r w:rsidR="00AB3A35" w:rsidRPr="00B32F21">
        <w:rPr>
          <w:rFonts w:ascii="Arial" w:hAnsi="Arial" w:cs="Arial"/>
          <w:sz w:val="24"/>
          <w:szCs w:val="24"/>
        </w:rPr>
        <w:t>lub Sąd Rejonowy w Bielsku-Białej,</w:t>
      </w:r>
      <w:r w:rsidR="005A4F29" w:rsidRPr="00B32F21">
        <w:rPr>
          <w:rFonts w:ascii="Arial" w:hAnsi="Arial" w:cs="Arial"/>
          <w:sz w:val="24"/>
          <w:szCs w:val="24"/>
        </w:rPr>
        <w:t xml:space="preserve"> zgodnie z art. 39 </w:t>
      </w:r>
      <w:r>
        <w:rPr>
          <w:rFonts w:ascii="Arial" w:hAnsi="Arial" w:cs="Arial"/>
          <w:sz w:val="24"/>
          <w:szCs w:val="24"/>
        </w:rPr>
        <w:t>w zw. z art. 40</w:t>
      </w:r>
      <w:r w:rsidR="000F41A3" w:rsidRPr="00B32F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2F21">
        <w:rPr>
          <w:rFonts w:ascii="Arial" w:hAnsi="Arial" w:cs="Arial"/>
          <w:sz w:val="24"/>
          <w:szCs w:val="24"/>
        </w:rPr>
        <w:t>u.k.s.i</w:t>
      </w:r>
      <w:proofErr w:type="spellEnd"/>
      <w:r w:rsidRPr="00B32F21">
        <w:rPr>
          <w:rFonts w:ascii="Arial" w:hAnsi="Arial" w:cs="Arial"/>
          <w:sz w:val="24"/>
          <w:szCs w:val="24"/>
        </w:rPr>
        <w:t xml:space="preserve"> e.</w:t>
      </w:r>
      <w:r>
        <w:rPr>
          <w:rFonts w:ascii="Arial" w:hAnsi="Arial" w:cs="Arial"/>
          <w:sz w:val="24"/>
          <w:szCs w:val="24"/>
        </w:rPr>
        <w:t xml:space="preserve"> </w:t>
      </w:r>
      <w:r w:rsidR="000F41A3" w:rsidRPr="00B32F21">
        <w:rPr>
          <w:rFonts w:ascii="Arial" w:hAnsi="Arial" w:cs="Arial"/>
          <w:sz w:val="24"/>
          <w:szCs w:val="24"/>
        </w:rPr>
        <w:t>i które podlegają zwrotowi, tj.:</w:t>
      </w:r>
      <w:r w:rsidR="0045418A" w:rsidRPr="00B32F21">
        <w:rPr>
          <w:rFonts w:ascii="Arial" w:hAnsi="Arial" w:cs="Arial"/>
          <w:sz w:val="24"/>
          <w:szCs w:val="24"/>
        </w:rPr>
        <w:t xml:space="preserve"> </w:t>
      </w:r>
    </w:p>
    <w:p w:rsidR="0045418A" w:rsidRPr="00B32F21" w:rsidRDefault="0045418A" w:rsidP="00B32F21">
      <w:p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B32F21">
        <w:rPr>
          <w:rFonts w:ascii="Arial" w:hAnsi="Arial" w:cs="Arial"/>
          <w:sz w:val="24"/>
          <w:szCs w:val="24"/>
        </w:rPr>
        <w:t xml:space="preserve">- </w:t>
      </w:r>
      <w:r w:rsidR="00AF6FEE" w:rsidRPr="00B32F21">
        <w:rPr>
          <w:rFonts w:ascii="Arial" w:hAnsi="Arial" w:cs="Arial"/>
          <w:sz w:val="24"/>
          <w:szCs w:val="24"/>
        </w:rPr>
        <w:tab/>
      </w:r>
      <w:r w:rsidRPr="00B32F21">
        <w:rPr>
          <w:rFonts w:ascii="Arial" w:hAnsi="Arial" w:cs="Arial"/>
          <w:sz w:val="24"/>
          <w:szCs w:val="24"/>
        </w:rPr>
        <w:t xml:space="preserve">w sprawie </w:t>
      </w:r>
      <w:proofErr w:type="spellStart"/>
      <w:r w:rsidRPr="00B32F21">
        <w:rPr>
          <w:rFonts w:ascii="Arial" w:hAnsi="Arial" w:cs="Arial"/>
          <w:sz w:val="24"/>
          <w:szCs w:val="24"/>
        </w:rPr>
        <w:t>Kms</w:t>
      </w:r>
      <w:proofErr w:type="spellEnd"/>
      <w:r w:rsidRPr="00B32F21">
        <w:rPr>
          <w:rFonts w:ascii="Arial" w:hAnsi="Arial" w:cs="Arial"/>
          <w:sz w:val="24"/>
          <w:szCs w:val="24"/>
        </w:rPr>
        <w:t xml:space="preserve"> 11/14 – 50 zł, które komorni</w:t>
      </w:r>
      <w:r w:rsidR="00B32F21">
        <w:rPr>
          <w:rFonts w:ascii="Arial" w:hAnsi="Arial" w:cs="Arial"/>
          <w:sz w:val="24"/>
          <w:szCs w:val="24"/>
        </w:rPr>
        <w:t xml:space="preserve">k </w:t>
      </w:r>
      <w:r w:rsidR="004D248C">
        <w:rPr>
          <w:rFonts w:ascii="Arial" w:hAnsi="Arial" w:cs="Arial"/>
          <w:sz w:val="24"/>
          <w:szCs w:val="24"/>
        </w:rPr>
        <w:t xml:space="preserve">wydatkował na koszty </w:t>
      </w:r>
      <w:r w:rsidR="00B32F21">
        <w:rPr>
          <w:rFonts w:ascii="Arial" w:hAnsi="Arial" w:cs="Arial"/>
          <w:sz w:val="24"/>
          <w:szCs w:val="24"/>
        </w:rPr>
        <w:t xml:space="preserve"> doręczenia korespondencji,</w:t>
      </w:r>
    </w:p>
    <w:p w:rsidR="0046502E" w:rsidRPr="00B32F21" w:rsidRDefault="0045418A" w:rsidP="00B32F21">
      <w:p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B32F21">
        <w:rPr>
          <w:rFonts w:ascii="Arial" w:hAnsi="Arial" w:cs="Arial"/>
          <w:sz w:val="24"/>
          <w:szCs w:val="24"/>
        </w:rPr>
        <w:t xml:space="preserve">- </w:t>
      </w:r>
      <w:r w:rsidR="0046502E" w:rsidRPr="00B32F21">
        <w:rPr>
          <w:rFonts w:ascii="Arial" w:hAnsi="Arial" w:cs="Arial"/>
          <w:sz w:val="24"/>
          <w:szCs w:val="24"/>
        </w:rPr>
        <w:t xml:space="preserve"> </w:t>
      </w:r>
      <w:r w:rsidR="00AF6FEE" w:rsidRPr="00B32F21">
        <w:rPr>
          <w:rFonts w:ascii="Arial" w:hAnsi="Arial" w:cs="Arial"/>
          <w:sz w:val="24"/>
          <w:szCs w:val="24"/>
        </w:rPr>
        <w:tab/>
      </w:r>
      <w:r w:rsidRPr="00B32F21">
        <w:rPr>
          <w:rFonts w:ascii="Arial" w:hAnsi="Arial" w:cs="Arial"/>
          <w:sz w:val="24"/>
          <w:szCs w:val="24"/>
        </w:rPr>
        <w:t xml:space="preserve">w </w:t>
      </w:r>
      <w:r w:rsidR="0046502E" w:rsidRPr="00B32F21">
        <w:rPr>
          <w:rFonts w:ascii="Arial" w:hAnsi="Arial" w:cs="Arial"/>
          <w:sz w:val="24"/>
          <w:szCs w:val="24"/>
        </w:rPr>
        <w:t xml:space="preserve">sprawie </w:t>
      </w:r>
      <w:proofErr w:type="spellStart"/>
      <w:r w:rsidR="0046502E" w:rsidRPr="00B32F21">
        <w:rPr>
          <w:rFonts w:ascii="Arial" w:hAnsi="Arial" w:cs="Arial"/>
          <w:sz w:val="24"/>
          <w:szCs w:val="24"/>
        </w:rPr>
        <w:t>Kmp</w:t>
      </w:r>
      <w:proofErr w:type="spellEnd"/>
      <w:r w:rsidR="0046502E" w:rsidRPr="00B32F21">
        <w:rPr>
          <w:rFonts w:ascii="Arial" w:hAnsi="Arial" w:cs="Arial"/>
          <w:sz w:val="24"/>
          <w:szCs w:val="24"/>
        </w:rPr>
        <w:t xml:space="preserve"> </w:t>
      </w:r>
      <w:r w:rsidRPr="00B32F21">
        <w:rPr>
          <w:rFonts w:ascii="Arial" w:hAnsi="Arial" w:cs="Arial"/>
          <w:sz w:val="24"/>
          <w:szCs w:val="24"/>
        </w:rPr>
        <w:t>10</w:t>
      </w:r>
      <w:r w:rsidR="0046502E" w:rsidRPr="00B32F21">
        <w:rPr>
          <w:rFonts w:ascii="Arial" w:hAnsi="Arial" w:cs="Arial"/>
          <w:sz w:val="24"/>
          <w:szCs w:val="24"/>
        </w:rPr>
        <w:t>1/14</w:t>
      </w:r>
      <w:r w:rsidRPr="00B32F21">
        <w:rPr>
          <w:rFonts w:ascii="Arial" w:hAnsi="Arial" w:cs="Arial"/>
          <w:sz w:val="24"/>
          <w:szCs w:val="24"/>
        </w:rPr>
        <w:t xml:space="preserve"> – 100 zł</w:t>
      </w:r>
      <w:r w:rsidR="0046502E" w:rsidRPr="00B32F21">
        <w:rPr>
          <w:rFonts w:ascii="Arial" w:hAnsi="Arial" w:cs="Arial"/>
          <w:sz w:val="24"/>
          <w:szCs w:val="24"/>
        </w:rPr>
        <w:t xml:space="preserve">, które komornik </w:t>
      </w:r>
      <w:r w:rsidR="004D248C">
        <w:rPr>
          <w:rFonts w:ascii="Arial" w:hAnsi="Arial" w:cs="Arial"/>
          <w:sz w:val="24"/>
          <w:szCs w:val="24"/>
        </w:rPr>
        <w:t xml:space="preserve">wydatkował </w:t>
      </w:r>
      <w:r w:rsidR="0046502E" w:rsidRPr="00B32F21">
        <w:rPr>
          <w:rFonts w:ascii="Arial" w:hAnsi="Arial" w:cs="Arial"/>
          <w:sz w:val="24"/>
          <w:szCs w:val="24"/>
        </w:rPr>
        <w:t xml:space="preserve">na </w:t>
      </w:r>
      <w:r w:rsidR="004D248C">
        <w:rPr>
          <w:rFonts w:ascii="Arial" w:hAnsi="Arial" w:cs="Arial"/>
          <w:sz w:val="24"/>
          <w:szCs w:val="24"/>
        </w:rPr>
        <w:t xml:space="preserve">koszty </w:t>
      </w:r>
      <w:r w:rsidR="0046502E" w:rsidRPr="00B32F21">
        <w:rPr>
          <w:rFonts w:ascii="Arial" w:hAnsi="Arial" w:cs="Arial"/>
          <w:sz w:val="24"/>
          <w:szCs w:val="24"/>
        </w:rPr>
        <w:t>doręczeni</w:t>
      </w:r>
      <w:r w:rsidR="004D248C">
        <w:rPr>
          <w:rFonts w:ascii="Arial" w:hAnsi="Arial" w:cs="Arial"/>
          <w:sz w:val="24"/>
          <w:szCs w:val="24"/>
        </w:rPr>
        <w:t>a</w:t>
      </w:r>
      <w:r w:rsidR="0046502E" w:rsidRPr="00B32F21">
        <w:rPr>
          <w:rFonts w:ascii="Arial" w:hAnsi="Arial" w:cs="Arial"/>
          <w:sz w:val="24"/>
          <w:szCs w:val="24"/>
        </w:rPr>
        <w:t xml:space="preserve"> korespondencji, z zaznaczeniem, że podlegają zwrotowi na rzecz S</w:t>
      </w:r>
      <w:r w:rsidR="00B32F21">
        <w:rPr>
          <w:rFonts w:ascii="Arial" w:hAnsi="Arial" w:cs="Arial"/>
          <w:sz w:val="24"/>
          <w:szCs w:val="24"/>
        </w:rPr>
        <w:t>ądu Rejonowego w Bielsku-Białej;</w:t>
      </w:r>
    </w:p>
    <w:p w:rsidR="00782811" w:rsidRPr="003F10E4" w:rsidRDefault="00782811" w:rsidP="003F10E4">
      <w:pPr>
        <w:spacing w:after="0" w:line="360" w:lineRule="auto"/>
        <w:jc w:val="both"/>
        <w:rPr>
          <w:rFonts w:ascii="Arial" w:hAnsi="Arial" w:cs="Arial"/>
        </w:rPr>
      </w:pPr>
    </w:p>
    <w:p w:rsidR="00367C2E" w:rsidRPr="003F10E4" w:rsidRDefault="00B32F21" w:rsidP="00AF6FEE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B32F21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45418A" w:rsidRPr="003F10E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67C2E" w:rsidRPr="003F10E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AF6FEE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367C2E" w:rsidRPr="003F10E4">
        <w:rPr>
          <w:rFonts w:ascii="Arial" w:eastAsia="Times New Roman" w:hAnsi="Arial" w:cs="Arial"/>
          <w:sz w:val="24"/>
          <w:szCs w:val="24"/>
          <w:lang w:eastAsia="pl-PL"/>
        </w:rPr>
        <w:t xml:space="preserve">umy, które mają być wypłacone, jak również sumy, które pozostawia się na rachunku depozytowym sądu, ze wskazaniem przyczyn uzasadniających wstrzymanie ich wypłaty; </w:t>
      </w:r>
    </w:p>
    <w:p w:rsidR="00D92FD6" w:rsidRPr="00AF6FEE" w:rsidRDefault="00B32F21" w:rsidP="00B32F21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A.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56FC8" w:rsidRPr="00AF6FEE">
        <w:rPr>
          <w:rFonts w:ascii="Arial" w:eastAsia="Times New Roman" w:hAnsi="Arial" w:cs="Arial"/>
          <w:sz w:val="24"/>
          <w:szCs w:val="24"/>
          <w:lang w:eastAsia="pl-PL"/>
        </w:rPr>
        <w:t>W zadaniu wypłacone mają być</w:t>
      </w:r>
      <w:r w:rsidR="00D92FD6" w:rsidRPr="00AF6FEE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D92FD6" w:rsidRPr="00AF6FEE" w:rsidRDefault="00556FC8" w:rsidP="003F10E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F6FEE">
        <w:rPr>
          <w:rFonts w:ascii="Arial" w:eastAsia="Times New Roman" w:hAnsi="Arial" w:cs="Arial"/>
          <w:sz w:val="24"/>
          <w:szCs w:val="24"/>
          <w:lang w:eastAsia="pl-PL"/>
        </w:rPr>
        <w:t xml:space="preserve">wszystkie należności egzekwowane w sprawach Km </w:t>
      </w:r>
      <w:r w:rsidR="0045418A" w:rsidRPr="00AF6FEE">
        <w:rPr>
          <w:rFonts w:ascii="Arial" w:eastAsia="Times New Roman" w:hAnsi="Arial" w:cs="Arial"/>
          <w:sz w:val="24"/>
          <w:szCs w:val="24"/>
          <w:lang w:eastAsia="pl-PL"/>
        </w:rPr>
        <w:t>501/14, Km 505/14, Km 507/</w:t>
      </w:r>
      <w:r w:rsidRPr="00AF6FEE">
        <w:rPr>
          <w:rFonts w:ascii="Arial" w:eastAsia="Times New Roman" w:hAnsi="Arial" w:cs="Arial"/>
          <w:sz w:val="24"/>
          <w:szCs w:val="24"/>
          <w:lang w:eastAsia="pl-PL"/>
        </w:rPr>
        <w:t xml:space="preserve">14, </w:t>
      </w:r>
      <w:proofErr w:type="spellStart"/>
      <w:r w:rsidRPr="00AF6FEE">
        <w:rPr>
          <w:rFonts w:ascii="Arial" w:eastAsia="Times New Roman" w:hAnsi="Arial" w:cs="Arial"/>
          <w:sz w:val="24"/>
          <w:szCs w:val="24"/>
          <w:lang w:eastAsia="pl-PL"/>
        </w:rPr>
        <w:t>Kms</w:t>
      </w:r>
      <w:proofErr w:type="spellEnd"/>
      <w:r w:rsidRPr="00AF6F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5418A" w:rsidRPr="00AF6FEE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AF6FEE">
        <w:rPr>
          <w:rFonts w:ascii="Arial" w:eastAsia="Times New Roman" w:hAnsi="Arial" w:cs="Arial"/>
          <w:sz w:val="24"/>
          <w:szCs w:val="24"/>
          <w:lang w:eastAsia="pl-PL"/>
        </w:rPr>
        <w:t xml:space="preserve">1/14 i </w:t>
      </w:r>
      <w:proofErr w:type="spellStart"/>
      <w:r w:rsidRPr="00AF6FEE">
        <w:rPr>
          <w:rFonts w:ascii="Arial" w:eastAsia="Times New Roman" w:hAnsi="Arial" w:cs="Arial"/>
          <w:sz w:val="24"/>
          <w:szCs w:val="24"/>
          <w:lang w:eastAsia="pl-PL"/>
        </w:rPr>
        <w:t>Kmp</w:t>
      </w:r>
      <w:proofErr w:type="spellEnd"/>
      <w:r w:rsidRPr="00AF6F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92FD6" w:rsidRPr="00AF6FEE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45418A" w:rsidRPr="00AF6FEE">
        <w:rPr>
          <w:rFonts w:ascii="Arial" w:eastAsia="Times New Roman" w:hAnsi="Arial" w:cs="Arial"/>
          <w:sz w:val="24"/>
          <w:szCs w:val="24"/>
          <w:lang w:eastAsia="pl-PL"/>
        </w:rPr>
        <w:t>01</w:t>
      </w:r>
      <w:r w:rsidR="00D92FD6" w:rsidRPr="00AF6FEE">
        <w:rPr>
          <w:rFonts w:ascii="Arial" w:eastAsia="Times New Roman" w:hAnsi="Arial" w:cs="Arial"/>
          <w:sz w:val="24"/>
          <w:szCs w:val="24"/>
          <w:lang w:eastAsia="pl-PL"/>
        </w:rPr>
        <w:t>/14</w:t>
      </w:r>
      <w:r w:rsidR="0096041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92FD6" w:rsidRPr="00AF6FEE">
        <w:rPr>
          <w:rFonts w:ascii="Arial" w:eastAsia="Times New Roman" w:hAnsi="Arial" w:cs="Arial"/>
          <w:sz w:val="24"/>
          <w:szCs w:val="24"/>
          <w:lang w:eastAsia="pl-PL"/>
        </w:rPr>
        <w:t xml:space="preserve"> jako należności wierzycieli egzekwujących</w:t>
      </w:r>
      <w:r w:rsidR="0045418A" w:rsidRPr="00AF6FEE">
        <w:rPr>
          <w:rFonts w:ascii="Arial" w:eastAsia="Times New Roman" w:hAnsi="Arial" w:cs="Arial"/>
          <w:sz w:val="24"/>
          <w:szCs w:val="24"/>
          <w:lang w:eastAsia="pl-PL"/>
        </w:rPr>
        <w:t xml:space="preserve"> (w sprawie Km 507/14 egzekwującego wierzyciela hipotecznego)</w:t>
      </w:r>
      <w:r w:rsidR="00D92FD6" w:rsidRPr="00AF6FE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782811" w:rsidRPr="00AF6FEE" w:rsidRDefault="006009F7" w:rsidP="003F10E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F6FEE">
        <w:rPr>
          <w:rFonts w:ascii="Arial" w:eastAsia="Times New Roman" w:hAnsi="Arial" w:cs="Arial"/>
          <w:sz w:val="24"/>
          <w:szCs w:val="24"/>
          <w:lang w:eastAsia="pl-PL"/>
        </w:rPr>
        <w:t xml:space="preserve">należności zgłoszone przez </w:t>
      </w:r>
      <w:r w:rsidRPr="00AF6FEE">
        <w:rPr>
          <w:rFonts w:ascii="Arial" w:hAnsi="Arial" w:cs="Arial"/>
          <w:sz w:val="24"/>
          <w:szCs w:val="24"/>
        </w:rPr>
        <w:t>Dyrektora Zakładu Ubezpieczeń Społecznych Oddział w Bielsku-Białej</w:t>
      </w:r>
      <w:r w:rsidR="00F7051D" w:rsidRPr="00AF6FEE">
        <w:rPr>
          <w:rFonts w:ascii="Arial" w:hAnsi="Arial" w:cs="Arial"/>
          <w:sz w:val="24"/>
          <w:szCs w:val="24"/>
        </w:rPr>
        <w:t xml:space="preserve"> – </w:t>
      </w:r>
      <w:r w:rsidRPr="00AF6FEE">
        <w:rPr>
          <w:rFonts w:ascii="Arial" w:hAnsi="Arial" w:cs="Arial"/>
          <w:sz w:val="24"/>
          <w:szCs w:val="24"/>
        </w:rPr>
        <w:t>objęte tytuł</w:t>
      </w:r>
      <w:r w:rsidR="0045418A" w:rsidRPr="00AF6FEE">
        <w:rPr>
          <w:rFonts w:ascii="Arial" w:hAnsi="Arial" w:cs="Arial"/>
          <w:sz w:val="24"/>
          <w:szCs w:val="24"/>
        </w:rPr>
        <w:t>ami</w:t>
      </w:r>
      <w:r w:rsidRPr="00AF6FEE">
        <w:rPr>
          <w:rFonts w:ascii="Arial" w:hAnsi="Arial" w:cs="Arial"/>
          <w:sz w:val="24"/>
          <w:szCs w:val="24"/>
        </w:rPr>
        <w:t xml:space="preserve"> wykonawczymi z nadanymi </w:t>
      </w:r>
      <w:r w:rsidR="00CD0CAC">
        <w:rPr>
          <w:rFonts w:ascii="Arial" w:hAnsi="Arial" w:cs="Arial"/>
          <w:sz w:val="24"/>
          <w:szCs w:val="24"/>
        </w:rPr>
        <w:t>są</w:t>
      </w:r>
      <w:r w:rsidR="0045418A" w:rsidRPr="00AF6FEE">
        <w:rPr>
          <w:rFonts w:ascii="Arial" w:hAnsi="Arial" w:cs="Arial"/>
          <w:sz w:val="24"/>
          <w:szCs w:val="24"/>
        </w:rPr>
        <w:t xml:space="preserve">dowymi </w:t>
      </w:r>
      <w:r w:rsidRPr="00AF6FEE">
        <w:rPr>
          <w:rFonts w:ascii="Arial" w:hAnsi="Arial" w:cs="Arial"/>
          <w:sz w:val="24"/>
          <w:szCs w:val="24"/>
        </w:rPr>
        <w:t>klauzulami wykonalności</w:t>
      </w:r>
      <w:r w:rsidR="00F7051D" w:rsidRPr="00AF6FEE">
        <w:rPr>
          <w:rFonts w:ascii="Arial" w:hAnsi="Arial" w:cs="Arial"/>
          <w:sz w:val="24"/>
          <w:szCs w:val="24"/>
        </w:rPr>
        <w:t>,</w:t>
      </w:r>
      <w:r w:rsidRPr="00AF6FEE">
        <w:rPr>
          <w:rFonts w:ascii="Arial" w:hAnsi="Arial" w:cs="Arial"/>
          <w:sz w:val="24"/>
          <w:szCs w:val="24"/>
        </w:rPr>
        <w:t xml:space="preserve"> a więc kwotę 500.000 zł – tytuł SK 3/009</w:t>
      </w:r>
      <w:r w:rsidR="007F0306" w:rsidRPr="00AF6FEE">
        <w:rPr>
          <w:rFonts w:ascii="Arial" w:hAnsi="Arial" w:cs="Arial"/>
          <w:sz w:val="24"/>
          <w:szCs w:val="24"/>
        </w:rPr>
        <w:t xml:space="preserve"> </w:t>
      </w:r>
      <w:r w:rsidR="00D55FAB">
        <w:rPr>
          <w:rFonts w:ascii="Arial" w:hAnsi="Arial" w:cs="Arial"/>
          <w:sz w:val="24"/>
          <w:szCs w:val="24"/>
        </w:rPr>
        <w:t>i </w:t>
      </w:r>
      <w:r w:rsidR="0045418A" w:rsidRPr="00AF6FEE">
        <w:rPr>
          <w:rFonts w:ascii="Arial" w:hAnsi="Arial" w:cs="Arial"/>
          <w:sz w:val="24"/>
          <w:szCs w:val="24"/>
        </w:rPr>
        <w:t>k</w:t>
      </w:r>
      <w:r w:rsidR="004D248C">
        <w:rPr>
          <w:rFonts w:ascii="Arial" w:hAnsi="Arial" w:cs="Arial"/>
          <w:sz w:val="24"/>
          <w:szCs w:val="24"/>
        </w:rPr>
        <w:t xml:space="preserve">wotę </w:t>
      </w:r>
      <w:r w:rsidRPr="00AF6FEE">
        <w:rPr>
          <w:rFonts w:ascii="Arial" w:hAnsi="Arial" w:cs="Arial"/>
          <w:sz w:val="24"/>
          <w:szCs w:val="24"/>
        </w:rPr>
        <w:t>80.000 zł – tytuł SK  5/009</w:t>
      </w:r>
      <w:r w:rsidR="00D92FD6" w:rsidRPr="00AF6FE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A0136C" w:rsidRPr="00AF6FEE">
        <w:rPr>
          <w:rFonts w:ascii="Arial" w:eastAsia="Times New Roman" w:hAnsi="Arial" w:cs="Arial"/>
          <w:sz w:val="24"/>
          <w:szCs w:val="24"/>
          <w:lang w:eastAsia="pl-PL"/>
        </w:rPr>
        <w:t xml:space="preserve">Należności te mają być wypłacone ponieważ przedłożone zostały </w:t>
      </w:r>
      <w:r w:rsidR="0045418A" w:rsidRPr="00AF6FEE">
        <w:rPr>
          <w:rFonts w:ascii="Arial" w:eastAsia="Times New Roman" w:hAnsi="Arial" w:cs="Arial"/>
          <w:sz w:val="24"/>
          <w:szCs w:val="24"/>
          <w:lang w:eastAsia="pl-PL"/>
        </w:rPr>
        <w:t xml:space="preserve">administracyjne </w:t>
      </w:r>
      <w:r w:rsidR="00A0136C" w:rsidRPr="00AF6FEE">
        <w:rPr>
          <w:rFonts w:ascii="Arial" w:eastAsia="Times New Roman" w:hAnsi="Arial" w:cs="Arial"/>
          <w:sz w:val="24"/>
          <w:szCs w:val="24"/>
          <w:lang w:eastAsia="pl-PL"/>
        </w:rPr>
        <w:t>tytuły wykonawcze z</w:t>
      </w:r>
      <w:r w:rsidR="0045418A" w:rsidRPr="00AF6FEE">
        <w:rPr>
          <w:rFonts w:ascii="Arial" w:eastAsia="Times New Roman" w:hAnsi="Arial" w:cs="Arial"/>
          <w:sz w:val="24"/>
          <w:szCs w:val="24"/>
          <w:lang w:eastAsia="pl-PL"/>
        </w:rPr>
        <w:t>aopatrzone w sądowe</w:t>
      </w:r>
      <w:r w:rsidR="00A0136C" w:rsidRPr="00AF6FEE">
        <w:rPr>
          <w:rFonts w:ascii="Arial" w:eastAsia="Times New Roman" w:hAnsi="Arial" w:cs="Arial"/>
          <w:sz w:val="24"/>
          <w:szCs w:val="24"/>
          <w:lang w:eastAsia="pl-PL"/>
        </w:rPr>
        <w:t xml:space="preserve"> klauzul</w:t>
      </w:r>
      <w:r w:rsidR="0045418A" w:rsidRPr="00AF6FEE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D6069C">
        <w:rPr>
          <w:rFonts w:ascii="Arial" w:eastAsia="Times New Roman" w:hAnsi="Arial" w:cs="Arial"/>
          <w:sz w:val="24"/>
          <w:szCs w:val="24"/>
          <w:lang w:eastAsia="pl-PL"/>
        </w:rPr>
        <w:t xml:space="preserve"> wykonalności,</w:t>
      </w:r>
    </w:p>
    <w:p w:rsidR="002003DC" w:rsidRPr="00B32F21" w:rsidRDefault="00A0136C" w:rsidP="00B32F21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F6FEE">
        <w:rPr>
          <w:rFonts w:ascii="Arial" w:eastAsia="Times New Roman" w:hAnsi="Arial" w:cs="Arial"/>
          <w:sz w:val="24"/>
          <w:szCs w:val="24"/>
          <w:lang w:eastAsia="pl-PL"/>
        </w:rPr>
        <w:t xml:space="preserve">należności </w:t>
      </w:r>
      <w:r w:rsidR="007F0306" w:rsidRPr="00AF6FEE">
        <w:rPr>
          <w:rFonts w:ascii="Arial" w:eastAsia="Times New Roman" w:hAnsi="Arial" w:cs="Arial"/>
          <w:sz w:val="24"/>
          <w:szCs w:val="24"/>
          <w:lang w:eastAsia="pl-PL"/>
        </w:rPr>
        <w:t>Andrzeja Wiśniewskiego</w:t>
      </w:r>
      <w:r w:rsidR="001713B3" w:rsidRPr="00AF6F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713B3" w:rsidRPr="00AF6FEE">
        <w:rPr>
          <w:rFonts w:ascii="Arial" w:hAnsi="Arial" w:cs="Arial"/>
          <w:sz w:val="24"/>
          <w:szCs w:val="24"/>
        </w:rPr>
        <w:t>z tytułu zasądzonego przez Sąd Pracy zaległego wynagrodzenia</w:t>
      </w:r>
      <w:r w:rsidR="008D0442">
        <w:rPr>
          <w:rFonts w:ascii="Arial" w:hAnsi="Arial" w:cs="Arial"/>
          <w:sz w:val="24"/>
          <w:szCs w:val="24"/>
        </w:rPr>
        <w:t xml:space="preserve"> za pracę</w:t>
      </w:r>
      <w:r w:rsidR="001713B3" w:rsidRPr="00AF6FEE">
        <w:rPr>
          <w:rFonts w:ascii="Arial" w:hAnsi="Arial" w:cs="Arial"/>
          <w:sz w:val="24"/>
          <w:szCs w:val="24"/>
        </w:rPr>
        <w:t xml:space="preserve"> objętego wyrokiem Sądu Pracy</w:t>
      </w:r>
      <w:r w:rsidR="00960413">
        <w:rPr>
          <w:rFonts w:ascii="Arial" w:hAnsi="Arial" w:cs="Arial"/>
          <w:sz w:val="24"/>
          <w:szCs w:val="24"/>
        </w:rPr>
        <w:t>,</w:t>
      </w:r>
      <w:r w:rsidR="001713B3" w:rsidRPr="00AF6FEE">
        <w:rPr>
          <w:rFonts w:ascii="Arial" w:hAnsi="Arial" w:cs="Arial"/>
          <w:sz w:val="24"/>
          <w:szCs w:val="24"/>
        </w:rPr>
        <w:t xml:space="preserve"> sygn.</w:t>
      </w:r>
      <w:r w:rsidR="00960413">
        <w:rPr>
          <w:rFonts w:ascii="Arial" w:hAnsi="Arial" w:cs="Arial"/>
          <w:sz w:val="24"/>
          <w:szCs w:val="24"/>
        </w:rPr>
        <w:t xml:space="preserve"> akt</w:t>
      </w:r>
      <w:r w:rsidR="001713B3" w:rsidRPr="00AF6FEE">
        <w:rPr>
          <w:rFonts w:ascii="Arial" w:hAnsi="Arial" w:cs="Arial"/>
          <w:sz w:val="24"/>
          <w:szCs w:val="24"/>
        </w:rPr>
        <w:t xml:space="preserve"> IV P </w:t>
      </w:r>
      <w:r w:rsidR="00CD0CAC">
        <w:rPr>
          <w:rFonts w:ascii="Arial" w:hAnsi="Arial" w:cs="Arial"/>
          <w:sz w:val="24"/>
          <w:szCs w:val="24"/>
        </w:rPr>
        <w:t>1</w:t>
      </w:r>
      <w:r w:rsidR="001713B3" w:rsidRPr="00AF6FEE">
        <w:rPr>
          <w:rFonts w:ascii="Arial" w:hAnsi="Arial" w:cs="Arial"/>
          <w:sz w:val="24"/>
          <w:szCs w:val="24"/>
        </w:rPr>
        <w:t>5/1</w:t>
      </w:r>
      <w:r w:rsidR="00CD0CAC">
        <w:rPr>
          <w:rFonts w:ascii="Arial" w:hAnsi="Arial" w:cs="Arial"/>
          <w:sz w:val="24"/>
          <w:szCs w:val="24"/>
        </w:rPr>
        <w:t>4</w:t>
      </w:r>
      <w:r w:rsidR="00AE1467" w:rsidRPr="00AF6FEE">
        <w:rPr>
          <w:rFonts w:ascii="Arial" w:hAnsi="Arial" w:cs="Arial"/>
          <w:sz w:val="24"/>
          <w:szCs w:val="24"/>
        </w:rPr>
        <w:t xml:space="preserve"> – ponieważ przedłożony został tytuł </w:t>
      </w:r>
      <w:r w:rsidR="00B32F21">
        <w:rPr>
          <w:rFonts w:ascii="Arial" w:hAnsi="Arial" w:cs="Arial"/>
          <w:sz w:val="24"/>
          <w:szCs w:val="24"/>
        </w:rPr>
        <w:t>egzekucyjny;</w:t>
      </w:r>
    </w:p>
    <w:p w:rsidR="002D1720" w:rsidRPr="00AF6FEE" w:rsidRDefault="00B32F21" w:rsidP="00CD0CAC">
      <w:pPr>
        <w:spacing w:after="0" w:line="360" w:lineRule="auto"/>
        <w:ind w:left="709" w:hanging="34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B.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W zadaniu</w:t>
      </w:r>
      <w:r w:rsidR="00AA273D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92FD6" w:rsidRPr="00AF6FEE">
        <w:rPr>
          <w:rFonts w:ascii="Arial" w:eastAsia="Times New Roman" w:hAnsi="Arial" w:cs="Arial"/>
          <w:sz w:val="24"/>
          <w:szCs w:val="24"/>
          <w:lang w:eastAsia="pl-PL"/>
        </w:rPr>
        <w:t xml:space="preserve">na rachunek depozytowy </w:t>
      </w:r>
      <w:r w:rsidR="00AA273D">
        <w:rPr>
          <w:rFonts w:ascii="Arial" w:eastAsia="Times New Roman" w:hAnsi="Arial" w:cs="Arial"/>
          <w:sz w:val="24"/>
          <w:szCs w:val="24"/>
          <w:lang w:eastAsia="pl-PL"/>
        </w:rPr>
        <w:t>Ministra Finansów (ustawa z dnia 26 września 2014 r. o zmianie ustawy o finansach publicznych oraz niektórych innych ustaw</w:t>
      </w:r>
      <w:r w:rsidR="0096041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A273D">
        <w:rPr>
          <w:rFonts w:ascii="Arial" w:eastAsia="Times New Roman" w:hAnsi="Arial" w:cs="Arial"/>
          <w:sz w:val="24"/>
          <w:szCs w:val="24"/>
          <w:lang w:eastAsia="pl-PL"/>
        </w:rPr>
        <w:t xml:space="preserve"> Dz. U. poz. 1626)</w:t>
      </w:r>
      <w:r w:rsidR="00D92FD6" w:rsidRPr="00AF6FEE">
        <w:rPr>
          <w:rFonts w:ascii="Arial" w:eastAsia="Times New Roman" w:hAnsi="Arial" w:cs="Arial"/>
          <w:sz w:val="24"/>
          <w:szCs w:val="24"/>
          <w:lang w:eastAsia="pl-PL"/>
        </w:rPr>
        <w:t xml:space="preserve"> mają </w:t>
      </w:r>
      <w:r w:rsidR="00DB01D6" w:rsidRPr="00AF6FEE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="00AA273D">
        <w:rPr>
          <w:rFonts w:ascii="Arial" w:eastAsia="Times New Roman" w:hAnsi="Arial" w:cs="Arial"/>
          <w:sz w:val="24"/>
          <w:szCs w:val="24"/>
          <w:lang w:eastAsia="pl-PL"/>
        </w:rPr>
        <w:t>yć przekazane sumy wynikające z </w:t>
      </w:r>
      <w:r w:rsidR="00DB01D6" w:rsidRPr="00AF6FEE">
        <w:rPr>
          <w:rFonts w:ascii="Arial" w:eastAsia="Times New Roman" w:hAnsi="Arial" w:cs="Arial"/>
          <w:sz w:val="24"/>
          <w:szCs w:val="24"/>
          <w:lang w:eastAsia="pl-PL"/>
        </w:rPr>
        <w:t>wierz</w:t>
      </w:r>
      <w:r w:rsidR="009867D8" w:rsidRPr="00AF6FEE">
        <w:rPr>
          <w:rFonts w:ascii="Arial" w:eastAsia="Times New Roman" w:hAnsi="Arial" w:cs="Arial"/>
          <w:sz w:val="24"/>
          <w:szCs w:val="24"/>
          <w:lang w:eastAsia="pl-PL"/>
        </w:rPr>
        <w:t>ytelności zabezpieczonych wpisam</w:t>
      </w:r>
      <w:r w:rsidR="00DB01D6" w:rsidRPr="00AF6FEE">
        <w:rPr>
          <w:rFonts w:ascii="Arial" w:eastAsia="Times New Roman" w:hAnsi="Arial" w:cs="Arial"/>
          <w:sz w:val="24"/>
          <w:szCs w:val="24"/>
          <w:lang w:eastAsia="pl-PL"/>
        </w:rPr>
        <w:t>i hipotek</w:t>
      </w:r>
      <w:r w:rsidR="00CD0CAC">
        <w:rPr>
          <w:rFonts w:ascii="Arial" w:eastAsia="Times New Roman" w:hAnsi="Arial" w:cs="Arial"/>
          <w:sz w:val="24"/>
          <w:szCs w:val="24"/>
          <w:lang w:eastAsia="pl-PL"/>
        </w:rPr>
        <w:t xml:space="preserve"> na rzecz wierzycieli nieegzekwujących i którzy nie przedłożyli tytułów wykonawczych,</w:t>
      </w:r>
      <w:r w:rsidR="00DB01D6" w:rsidRPr="00AF6FEE">
        <w:rPr>
          <w:rFonts w:ascii="Arial" w:eastAsia="Times New Roman" w:hAnsi="Arial" w:cs="Arial"/>
          <w:sz w:val="24"/>
          <w:szCs w:val="24"/>
          <w:lang w:eastAsia="pl-PL"/>
        </w:rPr>
        <w:t xml:space="preserve"> tj. </w:t>
      </w:r>
    </w:p>
    <w:p w:rsidR="004316DA" w:rsidRPr="00AF6FEE" w:rsidRDefault="00DB01D6" w:rsidP="003F10E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F6FEE">
        <w:rPr>
          <w:rFonts w:ascii="Arial" w:hAnsi="Arial" w:cs="Arial"/>
          <w:sz w:val="24"/>
          <w:szCs w:val="24"/>
        </w:rPr>
        <w:lastRenderedPageBreak/>
        <w:t>ING Bank</w:t>
      </w:r>
      <w:r w:rsidR="00CD0CAC">
        <w:rPr>
          <w:rFonts w:ascii="Arial" w:hAnsi="Arial" w:cs="Arial"/>
          <w:sz w:val="24"/>
          <w:szCs w:val="24"/>
        </w:rPr>
        <w:t>u</w:t>
      </w:r>
      <w:r w:rsidRPr="00AF6FEE">
        <w:rPr>
          <w:rFonts w:ascii="Arial" w:hAnsi="Arial" w:cs="Arial"/>
          <w:sz w:val="24"/>
          <w:szCs w:val="24"/>
        </w:rPr>
        <w:t xml:space="preserve"> Śląski</w:t>
      </w:r>
      <w:r w:rsidR="004D248C">
        <w:rPr>
          <w:rFonts w:ascii="Arial" w:hAnsi="Arial" w:cs="Arial"/>
          <w:sz w:val="24"/>
          <w:szCs w:val="24"/>
        </w:rPr>
        <w:t>ego S.A.</w:t>
      </w:r>
      <w:r w:rsidR="00CD0CAC">
        <w:rPr>
          <w:rFonts w:ascii="Arial" w:hAnsi="Arial" w:cs="Arial"/>
          <w:sz w:val="24"/>
          <w:szCs w:val="24"/>
        </w:rPr>
        <w:t>,</w:t>
      </w:r>
    </w:p>
    <w:p w:rsidR="00C627BA" w:rsidRPr="00AF6FEE" w:rsidRDefault="00F41FF7" w:rsidP="003F10E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F6FEE">
        <w:rPr>
          <w:rFonts w:ascii="Arial" w:eastAsia="Times New Roman" w:hAnsi="Arial" w:cs="Arial"/>
          <w:sz w:val="24"/>
          <w:szCs w:val="24"/>
          <w:lang w:eastAsia="pl-PL"/>
        </w:rPr>
        <w:t xml:space="preserve">Dariusza </w:t>
      </w:r>
      <w:r w:rsidR="00CD0CAC">
        <w:rPr>
          <w:rFonts w:ascii="Arial" w:eastAsia="Times New Roman" w:hAnsi="Arial" w:cs="Arial"/>
          <w:sz w:val="24"/>
          <w:szCs w:val="24"/>
          <w:lang w:eastAsia="pl-PL"/>
        </w:rPr>
        <w:t>Szymańskiego,</w:t>
      </w:r>
    </w:p>
    <w:p w:rsidR="002003DC" w:rsidRPr="00AF6FEE" w:rsidRDefault="00F41FF7" w:rsidP="003F10E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F6FEE">
        <w:rPr>
          <w:rFonts w:ascii="Arial" w:eastAsia="Times New Roman" w:hAnsi="Arial" w:cs="Arial"/>
          <w:sz w:val="24"/>
          <w:szCs w:val="24"/>
          <w:lang w:eastAsia="pl-PL"/>
        </w:rPr>
        <w:t xml:space="preserve">Patrycji </w:t>
      </w:r>
      <w:r w:rsidR="00CD0CAC">
        <w:rPr>
          <w:rFonts w:ascii="Arial" w:eastAsia="Times New Roman" w:hAnsi="Arial" w:cs="Arial"/>
          <w:sz w:val="24"/>
          <w:szCs w:val="24"/>
          <w:lang w:eastAsia="pl-PL"/>
        </w:rPr>
        <w:t>Kaszubskiej;</w:t>
      </w:r>
    </w:p>
    <w:p w:rsidR="00F41FF7" w:rsidRPr="00AF6FEE" w:rsidRDefault="002003DC" w:rsidP="00CD0CAC">
      <w:p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F6FEE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F41FF7" w:rsidRPr="00AF6FEE">
        <w:rPr>
          <w:rFonts w:ascii="Arial" w:eastAsia="Times New Roman" w:hAnsi="Arial" w:cs="Arial"/>
          <w:sz w:val="24"/>
          <w:szCs w:val="24"/>
          <w:lang w:eastAsia="pl-PL"/>
        </w:rPr>
        <w:t xml:space="preserve">o nowelizacji ustawy o księgach wieczystych i hipotece oraz </w:t>
      </w:r>
      <w:r w:rsidR="00D6069C">
        <w:rPr>
          <w:rFonts w:ascii="Arial" w:eastAsia="Times New Roman" w:hAnsi="Arial" w:cs="Arial"/>
          <w:sz w:val="24"/>
          <w:szCs w:val="24"/>
          <w:lang w:eastAsia="pl-PL"/>
        </w:rPr>
        <w:t>Kodeksu postę</w:t>
      </w:r>
      <w:r w:rsidR="00960413">
        <w:rPr>
          <w:rFonts w:ascii="Arial" w:eastAsia="Times New Roman" w:hAnsi="Arial" w:cs="Arial"/>
          <w:sz w:val="24"/>
          <w:szCs w:val="24"/>
          <w:lang w:eastAsia="pl-PL"/>
        </w:rPr>
        <w:t>powania cywilnego</w:t>
      </w:r>
      <w:r w:rsidR="00F41FF7" w:rsidRPr="00AF6FEE">
        <w:rPr>
          <w:rFonts w:ascii="Arial" w:eastAsia="Times New Roman" w:hAnsi="Arial" w:cs="Arial"/>
          <w:sz w:val="24"/>
          <w:szCs w:val="24"/>
          <w:lang w:eastAsia="pl-PL"/>
        </w:rPr>
        <w:t xml:space="preserve"> sytuacj</w:t>
      </w:r>
      <w:r w:rsidR="00CD0CAC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F41FF7" w:rsidRPr="00AF6FEE">
        <w:rPr>
          <w:rFonts w:ascii="Arial" w:eastAsia="Times New Roman" w:hAnsi="Arial" w:cs="Arial"/>
          <w:sz w:val="24"/>
          <w:szCs w:val="24"/>
          <w:lang w:eastAsia="pl-PL"/>
        </w:rPr>
        <w:t xml:space="preserve"> t</w:t>
      </w:r>
      <w:r w:rsidR="00CD0CAC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F41FF7" w:rsidRPr="00AF6FEE">
        <w:rPr>
          <w:rFonts w:ascii="Arial" w:eastAsia="Times New Roman" w:hAnsi="Arial" w:cs="Arial"/>
          <w:sz w:val="24"/>
          <w:szCs w:val="24"/>
          <w:lang w:eastAsia="pl-PL"/>
        </w:rPr>
        <w:t xml:space="preserve"> reguluje art. 1036</w:t>
      </w:r>
      <w:r w:rsidRPr="00AF6FEE">
        <w:rPr>
          <w:rFonts w:ascii="Arial" w:hAnsi="Arial" w:cs="Arial"/>
          <w:sz w:val="24"/>
          <w:szCs w:val="24"/>
        </w:rPr>
        <w:t xml:space="preserve"> </w:t>
      </w:r>
      <w:r w:rsidR="00F41FF7" w:rsidRPr="00AF6FEE">
        <w:rPr>
          <w:rStyle w:val="oznaczenie"/>
          <w:rFonts w:ascii="Arial" w:hAnsi="Arial" w:cs="Arial"/>
          <w:sz w:val="24"/>
          <w:szCs w:val="24"/>
        </w:rPr>
        <w:t>§ 2</w:t>
      </w:r>
      <w:r w:rsidR="00CD0CAC">
        <w:rPr>
          <w:rStyle w:val="oznaczenie"/>
          <w:rFonts w:ascii="Arial" w:hAnsi="Arial" w:cs="Arial"/>
          <w:sz w:val="24"/>
          <w:szCs w:val="24"/>
        </w:rPr>
        <w:t xml:space="preserve"> k.p.c.</w:t>
      </w:r>
      <w:r w:rsidR="004B7A92">
        <w:rPr>
          <w:rStyle w:val="oznaczenie"/>
          <w:rFonts w:ascii="Arial" w:hAnsi="Arial" w:cs="Arial"/>
          <w:sz w:val="24"/>
          <w:szCs w:val="24"/>
        </w:rPr>
        <w:t>, zgodnie z </w:t>
      </w:r>
      <w:r w:rsidR="00F41FF7" w:rsidRPr="00AF6FEE">
        <w:rPr>
          <w:rStyle w:val="oznaczenie"/>
          <w:rFonts w:ascii="Arial" w:hAnsi="Arial" w:cs="Arial"/>
          <w:sz w:val="24"/>
          <w:szCs w:val="24"/>
        </w:rPr>
        <w:t>którym,  </w:t>
      </w:r>
      <w:r w:rsidR="00F41FF7" w:rsidRPr="00AF6FEE">
        <w:rPr>
          <w:rFonts w:ascii="Arial" w:hAnsi="Arial" w:cs="Arial"/>
          <w:sz w:val="24"/>
          <w:szCs w:val="24"/>
        </w:rPr>
        <w:t xml:space="preserve">jeżeli wierzytelność hipoteczna nie jest stwierdzona tytułem wykonawczym, należność przypadającą wierzycielowi hipotecznemu pozostawia się na rachunku depozytowym </w:t>
      </w:r>
      <w:r w:rsidR="004B7A92">
        <w:rPr>
          <w:rFonts w:ascii="Arial" w:hAnsi="Arial" w:cs="Arial"/>
          <w:sz w:val="24"/>
          <w:szCs w:val="24"/>
        </w:rPr>
        <w:t>Ministra Finansów, gdyż zgodnie z </w:t>
      </w:r>
      <w:r w:rsidR="00CD0CAC">
        <w:rPr>
          <w:rFonts w:ascii="Arial" w:hAnsi="Arial" w:cs="Arial"/>
          <w:sz w:val="24"/>
          <w:szCs w:val="24"/>
        </w:rPr>
        <w:t>a</w:t>
      </w:r>
      <w:r w:rsidRPr="00AF6FEE">
        <w:rPr>
          <w:rFonts w:ascii="Arial" w:hAnsi="Arial" w:cs="Arial"/>
          <w:sz w:val="24"/>
          <w:szCs w:val="24"/>
        </w:rPr>
        <w:t>rt. 13 ust. 1 ustawy z dnia 26 czerwca 2009 r. o zmianie ustawy o księgach wieczystych i hipotece oraz niektórych innych ustaw (Dz</w:t>
      </w:r>
      <w:r w:rsidR="00F41FF7" w:rsidRPr="00AF6FEE">
        <w:rPr>
          <w:rFonts w:ascii="Arial" w:hAnsi="Arial" w:cs="Arial"/>
          <w:sz w:val="24"/>
          <w:szCs w:val="24"/>
        </w:rPr>
        <w:t>.</w:t>
      </w:r>
      <w:r w:rsidRPr="00AF6FEE">
        <w:rPr>
          <w:rFonts w:ascii="Arial" w:hAnsi="Arial" w:cs="Arial"/>
          <w:sz w:val="24"/>
          <w:szCs w:val="24"/>
        </w:rPr>
        <w:t xml:space="preserve"> U. Nr 131, poz. 1075)</w:t>
      </w:r>
      <w:r w:rsidR="005A6BA9">
        <w:rPr>
          <w:rFonts w:ascii="Arial" w:hAnsi="Arial" w:cs="Arial"/>
          <w:sz w:val="24"/>
          <w:szCs w:val="24"/>
        </w:rPr>
        <w:t>,</w:t>
      </w:r>
      <w:r w:rsidR="00CD0CAC">
        <w:rPr>
          <w:rFonts w:ascii="Arial" w:hAnsi="Arial" w:cs="Arial"/>
          <w:sz w:val="24"/>
          <w:szCs w:val="24"/>
        </w:rPr>
        <w:t xml:space="preserve"> jeżeli postępowanie egzekucyjne zostało wszczęte przed dniem wejścia w życie niniejszej ustawy, do podzia</w:t>
      </w:r>
      <w:r w:rsidR="004B7A92">
        <w:rPr>
          <w:rFonts w:ascii="Arial" w:hAnsi="Arial" w:cs="Arial"/>
          <w:sz w:val="24"/>
          <w:szCs w:val="24"/>
        </w:rPr>
        <w:t>łu sumy uzyskanej z egzekucji z </w:t>
      </w:r>
      <w:r w:rsidR="00CD0CAC">
        <w:rPr>
          <w:rFonts w:ascii="Arial" w:hAnsi="Arial" w:cs="Arial"/>
          <w:sz w:val="24"/>
          <w:szCs w:val="24"/>
        </w:rPr>
        <w:t>przedmiotu obciążonego hipoteką, hipoteką morską, z</w:t>
      </w:r>
      <w:r w:rsidR="004B7A92">
        <w:rPr>
          <w:rFonts w:ascii="Arial" w:hAnsi="Arial" w:cs="Arial"/>
          <w:sz w:val="24"/>
          <w:szCs w:val="24"/>
        </w:rPr>
        <w:t>a</w:t>
      </w:r>
      <w:r w:rsidR="00CD0CAC">
        <w:rPr>
          <w:rFonts w:ascii="Arial" w:hAnsi="Arial" w:cs="Arial"/>
          <w:sz w:val="24"/>
          <w:szCs w:val="24"/>
        </w:rPr>
        <w:t>stawem, zastawem rejestrowym albo zastawem skarbowym stosuje się przepisy dotychczasowe</w:t>
      </w:r>
      <w:r w:rsidRPr="00AF6FEE">
        <w:rPr>
          <w:rFonts w:ascii="Arial" w:hAnsi="Arial" w:cs="Arial"/>
          <w:sz w:val="24"/>
          <w:szCs w:val="24"/>
        </w:rPr>
        <w:t>.</w:t>
      </w:r>
    </w:p>
    <w:p w:rsidR="00664DBB" w:rsidRPr="000E7094" w:rsidRDefault="00664DBB" w:rsidP="004B7A92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E7094">
        <w:rPr>
          <w:rFonts w:ascii="Arial" w:hAnsi="Arial" w:cs="Arial"/>
          <w:sz w:val="24"/>
          <w:szCs w:val="24"/>
          <w:lang w:eastAsia="pl-PL"/>
        </w:rPr>
        <w:t>Powyższa sytuacja nie dotyczy należności Banku P</w:t>
      </w:r>
      <w:r w:rsidR="002003DC" w:rsidRPr="000E7094">
        <w:rPr>
          <w:rFonts w:ascii="Arial" w:hAnsi="Arial" w:cs="Arial"/>
          <w:sz w:val="24"/>
          <w:szCs w:val="24"/>
          <w:lang w:eastAsia="pl-PL"/>
        </w:rPr>
        <w:t>ekao</w:t>
      </w:r>
      <w:r w:rsidRPr="000E7094">
        <w:rPr>
          <w:rFonts w:ascii="Arial" w:hAnsi="Arial" w:cs="Arial"/>
          <w:sz w:val="24"/>
          <w:szCs w:val="24"/>
          <w:lang w:eastAsia="pl-PL"/>
        </w:rPr>
        <w:t xml:space="preserve"> S.A.</w:t>
      </w:r>
      <w:r w:rsidR="005A6BA9" w:rsidRPr="000E7094">
        <w:rPr>
          <w:rFonts w:ascii="Arial" w:hAnsi="Arial" w:cs="Arial"/>
          <w:sz w:val="24"/>
          <w:szCs w:val="24"/>
          <w:lang w:eastAsia="pl-PL"/>
        </w:rPr>
        <w:t xml:space="preserve"> zabezpieczonej hipoteką wpisaną 10 listopada 2010 r. (w zadaniu pod pozycją 3)</w:t>
      </w:r>
      <w:r w:rsidRPr="000E7094">
        <w:rPr>
          <w:rFonts w:ascii="Arial" w:hAnsi="Arial" w:cs="Arial"/>
          <w:sz w:val="24"/>
          <w:szCs w:val="24"/>
          <w:lang w:eastAsia="pl-PL"/>
        </w:rPr>
        <w:t xml:space="preserve">, gdyż </w:t>
      </w:r>
      <w:r w:rsidR="00F522E7" w:rsidRPr="000E7094">
        <w:rPr>
          <w:rFonts w:ascii="Arial" w:hAnsi="Arial" w:cs="Arial"/>
          <w:sz w:val="24"/>
          <w:szCs w:val="24"/>
        </w:rPr>
        <w:t>wierzytelność ta objęta była tytułem wykonawczym w sprawie Km</w:t>
      </w:r>
      <w:r w:rsidR="000C7F8A" w:rsidRPr="000E7094">
        <w:rPr>
          <w:rFonts w:ascii="Arial" w:hAnsi="Arial" w:cs="Arial"/>
          <w:sz w:val="24"/>
          <w:szCs w:val="24"/>
        </w:rPr>
        <w:t xml:space="preserve"> </w:t>
      </w:r>
      <w:r w:rsidR="002003DC" w:rsidRPr="000E7094">
        <w:rPr>
          <w:rFonts w:ascii="Arial" w:hAnsi="Arial" w:cs="Arial"/>
          <w:sz w:val="24"/>
          <w:szCs w:val="24"/>
        </w:rPr>
        <w:t>50</w:t>
      </w:r>
      <w:r w:rsidR="00CD0CAC" w:rsidRPr="000E7094">
        <w:rPr>
          <w:rFonts w:ascii="Arial" w:hAnsi="Arial" w:cs="Arial"/>
          <w:sz w:val="24"/>
          <w:szCs w:val="24"/>
        </w:rPr>
        <w:t>7/14;</w:t>
      </w:r>
    </w:p>
    <w:p w:rsidR="004316DA" w:rsidRPr="000E7094" w:rsidRDefault="004316DA" w:rsidP="000E709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75DA3" w:rsidRPr="000E7094" w:rsidRDefault="00CD0CAC" w:rsidP="000E7094">
      <w:p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E7094">
        <w:rPr>
          <w:rFonts w:ascii="Arial" w:hAnsi="Arial" w:cs="Arial"/>
          <w:sz w:val="24"/>
          <w:szCs w:val="24"/>
        </w:rPr>
        <w:t>7</w:t>
      </w:r>
      <w:r w:rsidR="000E7094">
        <w:rPr>
          <w:rFonts w:ascii="Arial" w:hAnsi="Arial" w:cs="Arial"/>
          <w:sz w:val="24"/>
          <w:szCs w:val="24"/>
        </w:rPr>
        <w:t>)</w:t>
      </w:r>
      <w:r w:rsidR="00AF6FEE" w:rsidRPr="000E7094">
        <w:rPr>
          <w:rFonts w:ascii="Arial" w:hAnsi="Arial" w:cs="Arial"/>
          <w:sz w:val="24"/>
          <w:szCs w:val="24"/>
        </w:rPr>
        <w:tab/>
      </w:r>
      <w:r w:rsidR="00367C2E" w:rsidRPr="000E7094">
        <w:rPr>
          <w:rFonts w:ascii="Arial" w:hAnsi="Arial" w:cs="Arial"/>
          <w:sz w:val="24"/>
          <w:szCs w:val="24"/>
        </w:rPr>
        <w:t xml:space="preserve">prawa ujawnione przez wpis w księdze wieczystej, które wygasły wskutek przysądzenia własności. </w:t>
      </w:r>
      <w:r w:rsidR="00975DA3" w:rsidRPr="000E7094">
        <w:rPr>
          <w:rFonts w:ascii="Arial" w:hAnsi="Arial" w:cs="Arial"/>
          <w:sz w:val="24"/>
          <w:szCs w:val="24"/>
        </w:rPr>
        <w:t>W zadaniu wygasają:</w:t>
      </w:r>
    </w:p>
    <w:p w:rsidR="00367C2E" w:rsidRPr="000E7094" w:rsidRDefault="00975DA3" w:rsidP="000E7094">
      <w:p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E7094">
        <w:rPr>
          <w:rFonts w:ascii="Arial" w:hAnsi="Arial" w:cs="Arial"/>
          <w:sz w:val="24"/>
          <w:szCs w:val="24"/>
        </w:rPr>
        <w:t xml:space="preserve">a) </w:t>
      </w:r>
      <w:r w:rsidR="000E7094">
        <w:rPr>
          <w:rFonts w:ascii="Arial" w:hAnsi="Arial" w:cs="Arial"/>
          <w:sz w:val="24"/>
          <w:szCs w:val="24"/>
        </w:rPr>
        <w:tab/>
      </w:r>
      <w:r w:rsidRPr="000E7094">
        <w:rPr>
          <w:rFonts w:ascii="Arial" w:hAnsi="Arial" w:cs="Arial"/>
          <w:sz w:val="24"/>
          <w:szCs w:val="24"/>
        </w:rPr>
        <w:t>wszystkie prawa wpisane w dziale IV księgi wieczystej,</w:t>
      </w:r>
    </w:p>
    <w:p w:rsidR="004D248C" w:rsidRDefault="00975DA3" w:rsidP="004B7A92">
      <w:p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E7094">
        <w:rPr>
          <w:rFonts w:ascii="Arial" w:hAnsi="Arial" w:cs="Arial"/>
          <w:sz w:val="24"/>
          <w:szCs w:val="24"/>
        </w:rPr>
        <w:t xml:space="preserve">b) </w:t>
      </w:r>
      <w:r w:rsidR="000E7094">
        <w:rPr>
          <w:rFonts w:ascii="Arial" w:hAnsi="Arial" w:cs="Arial"/>
          <w:sz w:val="24"/>
          <w:szCs w:val="24"/>
        </w:rPr>
        <w:tab/>
      </w:r>
      <w:r w:rsidR="002A14CD" w:rsidRPr="000E7094">
        <w:rPr>
          <w:rFonts w:ascii="Arial" w:hAnsi="Arial" w:cs="Arial"/>
          <w:sz w:val="24"/>
          <w:szCs w:val="24"/>
        </w:rPr>
        <w:t xml:space="preserve">w dziale III </w:t>
      </w:r>
      <w:r w:rsidR="00653324" w:rsidRPr="000E7094">
        <w:rPr>
          <w:rFonts w:ascii="Arial" w:hAnsi="Arial" w:cs="Arial"/>
          <w:sz w:val="24"/>
          <w:szCs w:val="24"/>
        </w:rPr>
        <w:t>roszczenie</w:t>
      </w:r>
      <w:r w:rsidR="00251945">
        <w:rPr>
          <w:rFonts w:ascii="Arial" w:hAnsi="Arial" w:cs="Arial"/>
          <w:sz w:val="24"/>
          <w:szCs w:val="24"/>
        </w:rPr>
        <w:t xml:space="preserve"> o </w:t>
      </w:r>
      <w:r w:rsidR="004D248C">
        <w:rPr>
          <w:rFonts w:ascii="Arial" w:hAnsi="Arial" w:cs="Arial"/>
          <w:sz w:val="24"/>
          <w:szCs w:val="24"/>
        </w:rPr>
        <w:t xml:space="preserve">przeniesienie </w:t>
      </w:r>
      <w:r w:rsidR="00251945">
        <w:rPr>
          <w:rFonts w:ascii="Arial" w:hAnsi="Arial" w:cs="Arial"/>
          <w:sz w:val="24"/>
          <w:szCs w:val="24"/>
        </w:rPr>
        <w:t xml:space="preserve">własności nieruchomości </w:t>
      </w:r>
      <w:r w:rsidR="00653324" w:rsidRPr="000E7094">
        <w:rPr>
          <w:rFonts w:ascii="Arial" w:hAnsi="Arial" w:cs="Arial"/>
          <w:sz w:val="24"/>
          <w:szCs w:val="24"/>
        </w:rPr>
        <w:t xml:space="preserve">wpisane dnia 25 sierpnia 2014 r. </w:t>
      </w:r>
      <w:r w:rsidR="004B7A92">
        <w:rPr>
          <w:rFonts w:ascii="Arial" w:hAnsi="Arial" w:cs="Arial"/>
          <w:sz w:val="24"/>
          <w:szCs w:val="24"/>
        </w:rPr>
        <w:t xml:space="preserve">i wpisy wzmianek: o wszczęciu egzekucji z nieruchomości w sprawie Km 501/14 oraz o przyłączeniu się do egzekucji wszczętej w sprawie Km 501/14, w sprawach: Km 505/14, Km 507/14, </w:t>
      </w:r>
      <w:proofErr w:type="spellStart"/>
      <w:r w:rsidR="004B7A92">
        <w:rPr>
          <w:rFonts w:ascii="Arial" w:hAnsi="Arial" w:cs="Arial"/>
          <w:sz w:val="24"/>
          <w:szCs w:val="24"/>
        </w:rPr>
        <w:t>Kmp</w:t>
      </w:r>
      <w:proofErr w:type="spellEnd"/>
      <w:r w:rsidR="004B7A92">
        <w:rPr>
          <w:rFonts w:ascii="Arial" w:hAnsi="Arial" w:cs="Arial"/>
          <w:sz w:val="24"/>
          <w:szCs w:val="24"/>
        </w:rPr>
        <w:t xml:space="preserve"> 101/14 i </w:t>
      </w:r>
      <w:proofErr w:type="spellStart"/>
      <w:r w:rsidR="004B7A92">
        <w:rPr>
          <w:rFonts w:ascii="Arial" w:hAnsi="Arial" w:cs="Arial"/>
          <w:sz w:val="24"/>
          <w:szCs w:val="24"/>
        </w:rPr>
        <w:t>Kms</w:t>
      </w:r>
      <w:proofErr w:type="spellEnd"/>
      <w:r w:rsidR="004B7A92">
        <w:rPr>
          <w:rFonts w:ascii="Arial" w:hAnsi="Arial" w:cs="Arial"/>
          <w:sz w:val="24"/>
          <w:szCs w:val="24"/>
        </w:rPr>
        <w:t xml:space="preserve"> 11/14.</w:t>
      </w:r>
    </w:p>
    <w:p w:rsidR="00653324" w:rsidRPr="000E7094" w:rsidRDefault="004D248C" w:rsidP="004D248C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Roszczenie wpisane w dziale III i prawa wpisane w dziale IV księgi wieczystej wygasają ze względu na treść</w:t>
      </w:r>
      <w:r w:rsidR="00B57E01" w:rsidRPr="000E7094">
        <w:rPr>
          <w:rFonts w:ascii="Arial" w:hAnsi="Arial" w:cs="Arial"/>
          <w:sz w:val="24"/>
          <w:szCs w:val="24"/>
        </w:rPr>
        <w:t xml:space="preserve"> art. 1000</w:t>
      </w:r>
      <w:r w:rsidR="005A6BA9" w:rsidRPr="000E7094">
        <w:rPr>
          <w:rFonts w:ascii="Arial" w:hAnsi="Arial" w:cs="Arial"/>
          <w:sz w:val="24"/>
          <w:szCs w:val="24"/>
        </w:rPr>
        <w:t xml:space="preserve"> </w:t>
      </w:r>
      <w:r w:rsidR="00B57E01" w:rsidRPr="000E7094">
        <w:rPr>
          <w:rFonts w:ascii="Arial" w:hAnsi="Arial" w:cs="Arial"/>
          <w:sz w:val="24"/>
          <w:szCs w:val="24"/>
        </w:rPr>
        <w:t>§</w:t>
      </w:r>
      <w:r w:rsidR="00251945">
        <w:rPr>
          <w:rFonts w:ascii="Arial" w:hAnsi="Arial" w:cs="Arial"/>
          <w:sz w:val="24"/>
          <w:szCs w:val="24"/>
        </w:rPr>
        <w:t> </w:t>
      </w:r>
      <w:r w:rsidR="00B57E01" w:rsidRPr="000E7094">
        <w:rPr>
          <w:rFonts w:ascii="Arial" w:hAnsi="Arial" w:cs="Arial"/>
          <w:sz w:val="24"/>
          <w:szCs w:val="24"/>
        </w:rPr>
        <w:t xml:space="preserve">1 </w:t>
      </w:r>
      <w:r w:rsidR="005A6BA9" w:rsidRPr="000E7094">
        <w:rPr>
          <w:rFonts w:ascii="Arial" w:hAnsi="Arial" w:cs="Arial"/>
          <w:sz w:val="24"/>
          <w:szCs w:val="24"/>
        </w:rPr>
        <w:t>k.p.c.</w:t>
      </w:r>
      <w:r>
        <w:rPr>
          <w:rFonts w:ascii="Arial" w:hAnsi="Arial" w:cs="Arial"/>
          <w:sz w:val="24"/>
          <w:szCs w:val="24"/>
        </w:rPr>
        <w:t>, gdyż</w:t>
      </w:r>
      <w:r w:rsidR="005A6BA9" w:rsidRPr="000E7094">
        <w:rPr>
          <w:rFonts w:ascii="Arial" w:hAnsi="Arial" w:cs="Arial"/>
          <w:sz w:val="24"/>
          <w:szCs w:val="24"/>
        </w:rPr>
        <w:t xml:space="preserve"> </w:t>
      </w:r>
      <w:r w:rsidR="00B57E01" w:rsidRPr="000E7094">
        <w:rPr>
          <w:rFonts w:ascii="Arial" w:hAnsi="Arial" w:cs="Arial"/>
          <w:sz w:val="24"/>
          <w:szCs w:val="24"/>
        </w:rPr>
        <w:t>z chwilą uprawomocnienia się postanowienia o przysądzeniu własności wygasają wszelkie prawa i skutki ujawnienia pr</w:t>
      </w:r>
      <w:r w:rsidR="002B1D03" w:rsidRPr="000E7094">
        <w:rPr>
          <w:rFonts w:ascii="Arial" w:hAnsi="Arial" w:cs="Arial"/>
          <w:sz w:val="24"/>
          <w:szCs w:val="24"/>
        </w:rPr>
        <w:t>aw i roszczeń osobistych ciążących</w:t>
      </w:r>
      <w:r w:rsidR="00B57E01" w:rsidRPr="000E7094">
        <w:rPr>
          <w:rFonts w:ascii="Arial" w:hAnsi="Arial" w:cs="Arial"/>
          <w:sz w:val="24"/>
          <w:szCs w:val="24"/>
        </w:rPr>
        <w:t xml:space="preserve"> na </w:t>
      </w:r>
      <w:r w:rsidR="005A6BA9" w:rsidRPr="000E7094">
        <w:rPr>
          <w:rFonts w:ascii="Arial" w:hAnsi="Arial" w:cs="Arial"/>
          <w:sz w:val="24"/>
          <w:szCs w:val="24"/>
        </w:rPr>
        <w:t xml:space="preserve">tej </w:t>
      </w:r>
      <w:r w:rsidR="00B57E01" w:rsidRPr="000E7094">
        <w:rPr>
          <w:rFonts w:ascii="Arial" w:hAnsi="Arial" w:cs="Arial"/>
          <w:sz w:val="24"/>
          <w:szCs w:val="24"/>
        </w:rPr>
        <w:t>nieruchomości</w:t>
      </w:r>
      <w:r w:rsidR="002B1D03" w:rsidRPr="000E7094">
        <w:rPr>
          <w:rFonts w:ascii="Arial" w:hAnsi="Arial" w:cs="Arial"/>
          <w:sz w:val="24"/>
          <w:szCs w:val="24"/>
        </w:rPr>
        <w:t>.</w:t>
      </w:r>
      <w:r w:rsidR="006924E9" w:rsidRPr="000E7094">
        <w:rPr>
          <w:rFonts w:ascii="Arial" w:hAnsi="Arial" w:cs="Arial"/>
          <w:sz w:val="24"/>
          <w:szCs w:val="24"/>
        </w:rPr>
        <w:t xml:space="preserve"> </w:t>
      </w:r>
    </w:p>
    <w:p w:rsidR="00367C2E" w:rsidRDefault="00367C2E" w:rsidP="000E709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55FAB" w:rsidRPr="000E7094" w:rsidRDefault="00D55FAB" w:rsidP="000E709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67C2E" w:rsidRPr="005A6BA9" w:rsidRDefault="00367C2E" w:rsidP="00AF6FEE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5A6BA9">
        <w:rPr>
          <w:rFonts w:ascii="Arial" w:eastAsia="Times New Roman" w:hAnsi="Arial" w:cs="Arial"/>
          <w:sz w:val="24"/>
          <w:szCs w:val="24"/>
          <w:u w:val="single"/>
          <w:lang w:eastAsia="pl-PL"/>
        </w:rPr>
        <w:lastRenderedPageBreak/>
        <w:t xml:space="preserve">II. </w:t>
      </w:r>
      <w:r w:rsidR="00AF6FEE" w:rsidRPr="005A6BA9">
        <w:rPr>
          <w:rFonts w:ascii="Arial" w:eastAsia="Times New Roman" w:hAnsi="Arial" w:cs="Arial"/>
          <w:sz w:val="24"/>
          <w:szCs w:val="24"/>
          <w:u w:val="single"/>
          <w:lang w:eastAsia="pl-PL"/>
        </w:rPr>
        <w:tab/>
      </w:r>
      <w:r w:rsidR="005A6BA9">
        <w:rPr>
          <w:rFonts w:ascii="Arial" w:eastAsia="Times New Roman" w:hAnsi="Arial" w:cs="Arial"/>
          <w:sz w:val="24"/>
          <w:szCs w:val="24"/>
          <w:u w:val="single"/>
          <w:lang w:eastAsia="pl-PL"/>
        </w:rPr>
        <w:t>Zdający powinien p</w:t>
      </w:r>
      <w:r w:rsidRPr="005A6BA9">
        <w:rPr>
          <w:rFonts w:ascii="Arial" w:eastAsia="Times New Roman" w:hAnsi="Arial" w:cs="Arial"/>
          <w:sz w:val="24"/>
          <w:szCs w:val="24"/>
          <w:u w:val="single"/>
          <w:lang w:eastAsia="pl-PL"/>
        </w:rPr>
        <w:t>rawidłowo zakwalifikować roszczenia będące przedmiotem egzekucji zgodnie z art. 1025 k</w:t>
      </w:r>
      <w:r w:rsidR="002003DC" w:rsidRPr="005A6BA9">
        <w:rPr>
          <w:rFonts w:ascii="Arial" w:eastAsia="Times New Roman" w:hAnsi="Arial" w:cs="Arial"/>
          <w:sz w:val="24"/>
          <w:szCs w:val="24"/>
          <w:u w:val="single"/>
          <w:lang w:eastAsia="pl-PL"/>
        </w:rPr>
        <w:t>.</w:t>
      </w:r>
      <w:r w:rsidRPr="005A6BA9">
        <w:rPr>
          <w:rFonts w:ascii="Arial" w:eastAsia="Times New Roman" w:hAnsi="Arial" w:cs="Arial"/>
          <w:sz w:val="24"/>
          <w:szCs w:val="24"/>
          <w:u w:val="single"/>
          <w:lang w:eastAsia="pl-PL"/>
        </w:rPr>
        <w:t>p</w:t>
      </w:r>
      <w:r w:rsidR="002003DC" w:rsidRPr="005A6BA9">
        <w:rPr>
          <w:rFonts w:ascii="Arial" w:eastAsia="Times New Roman" w:hAnsi="Arial" w:cs="Arial"/>
          <w:sz w:val="24"/>
          <w:szCs w:val="24"/>
          <w:u w:val="single"/>
          <w:lang w:eastAsia="pl-PL"/>
        </w:rPr>
        <w:t>.</w:t>
      </w:r>
      <w:r w:rsidRPr="005A6BA9">
        <w:rPr>
          <w:rFonts w:ascii="Arial" w:eastAsia="Times New Roman" w:hAnsi="Arial" w:cs="Arial"/>
          <w:sz w:val="24"/>
          <w:szCs w:val="24"/>
          <w:u w:val="single"/>
          <w:lang w:eastAsia="pl-PL"/>
        </w:rPr>
        <w:t>c.</w:t>
      </w:r>
    </w:p>
    <w:p w:rsidR="00D3020D" w:rsidRPr="005A6BA9" w:rsidRDefault="00D3020D" w:rsidP="005A6BA9">
      <w:pPr>
        <w:spacing w:after="0" w:line="36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A6BA9">
        <w:rPr>
          <w:rFonts w:ascii="Arial" w:eastAsia="Times New Roman" w:hAnsi="Arial" w:cs="Arial"/>
          <w:sz w:val="24"/>
          <w:szCs w:val="24"/>
          <w:lang w:eastAsia="pl-PL"/>
        </w:rPr>
        <w:t>W zadaniu roszczenia te mają następujące kategorie:</w:t>
      </w:r>
    </w:p>
    <w:p w:rsidR="00890DC5" w:rsidRPr="005A6BA9" w:rsidRDefault="007B03A2" w:rsidP="005A6BA9">
      <w:pPr>
        <w:pStyle w:val="Akapitzlist"/>
        <w:numPr>
          <w:ilvl w:val="0"/>
          <w:numId w:val="24"/>
        </w:numPr>
        <w:spacing w:after="0" w:line="36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A6BA9">
        <w:rPr>
          <w:rFonts w:ascii="Arial" w:eastAsia="Times New Roman" w:hAnsi="Arial" w:cs="Arial"/>
          <w:sz w:val="24"/>
          <w:szCs w:val="24"/>
          <w:lang w:eastAsia="pl-PL"/>
        </w:rPr>
        <w:t>w spraw</w:t>
      </w:r>
      <w:r w:rsidR="002003DC" w:rsidRPr="005A6BA9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Pr="005A6BA9">
        <w:rPr>
          <w:rFonts w:ascii="Arial" w:eastAsia="Times New Roman" w:hAnsi="Arial" w:cs="Arial"/>
          <w:sz w:val="24"/>
          <w:szCs w:val="24"/>
          <w:lang w:eastAsia="pl-PL"/>
        </w:rPr>
        <w:t xml:space="preserve"> Km </w:t>
      </w:r>
      <w:r w:rsidR="002003DC" w:rsidRPr="005A6BA9">
        <w:rPr>
          <w:rFonts w:ascii="Arial" w:eastAsia="Times New Roman" w:hAnsi="Arial" w:cs="Arial"/>
          <w:sz w:val="24"/>
          <w:szCs w:val="24"/>
          <w:lang w:eastAsia="pl-PL"/>
        </w:rPr>
        <w:t>50</w:t>
      </w:r>
      <w:r w:rsidRPr="005A6BA9">
        <w:rPr>
          <w:rFonts w:ascii="Arial" w:eastAsia="Times New Roman" w:hAnsi="Arial" w:cs="Arial"/>
          <w:sz w:val="24"/>
          <w:szCs w:val="24"/>
          <w:lang w:eastAsia="pl-PL"/>
        </w:rPr>
        <w:t>1/14</w:t>
      </w:r>
      <w:r w:rsidR="00073EEC" w:rsidRPr="005A6BA9">
        <w:rPr>
          <w:rFonts w:ascii="Arial" w:eastAsia="Times New Roman" w:hAnsi="Arial" w:cs="Arial"/>
          <w:sz w:val="24"/>
          <w:szCs w:val="24"/>
          <w:lang w:eastAsia="pl-PL"/>
        </w:rPr>
        <w:t xml:space="preserve"> należność główna oraz koszty procesu w kategorii dziewiątej. Natomiast koszty zastępstwa </w:t>
      </w:r>
      <w:r w:rsidR="00F60EE8">
        <w:rPr>
          <w:rFonts w:ascii="Arial" w:eastAsia="Times New Roman" w:hAnsi="Arial" w:cs="Arial"/>
          <w:sz w:val="24"/>
          <w:szCs w:val="24"/>
          <w:lang w:eastAsia="pl-PL"/>
        </w:rPr>
        <w:t>prawnego w postępowaniu egzekucyjnym</w:t>
      </w:r>
      <w:r w:rsidR="005A6BA9">
        <w:rPr>
          <w:rFonts w:ascii="Arial" w:eastAsia="Times New Roman" w:hAnsi="Arial" w:cs="Arial"/>
          <w:sz w:val="24"/>
          <w:szCs w:val="24"/>
          <w:lang w:eastAsia="pl-PL"/>
        </w:rPr>
        <w:t xml:space="preserve"> w kategorii pierwszej – uchwała </w:t>
      </w:r>
      <w:r w:rsidR="00890DC5" w:rsidRPr="005A6BA9">
        <w:rPr>
          <w:rFonts w:ascii="Arial" w:eastAsia="Times New Roman" w:hAnsi="Arial" w:cs="Arial"/>
          <w:sz w:val="24"/>
          <w:szCs w:val="24"/>
          <w:lang w:eastAsia="pl-PL"/>
        </w:rPr>
        <w:t>Sądu Najwyższego z dnia z dnia 4 sierpnia 2006 r. (III CZP 48/2006)</w:t>
      </w:r>
      <w:r w:rsidR="005A6BA9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8D2E22" w:rsidRPr="00AF6FEE" w:rsidRDefault="007B03A2" w:rsidP="005A6BA9">
      <w:pPr>
        <w:pStyle w:val="Akapitzlist"/>
        <w:numPr>
          <w:ilvl w:val="0"/>
          <w:numId w:val="24"/>
        </w:numPr>
        <w:spacing w:after="0" w:line="36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A6BA9">
        <w:rPr>
          <w:rFonts w:ascii="Arial" w:hAnsi="Arial" w:cs="Arial"/>
          <w:bCs/>
          <w:sz w:val="24"/>
          <w:szCs w:val="24"/>
        </w:rPr>
        <w:t xml:space="preserve">w sprawie </w:t>
      </w:r>
      <w:r w:rsidR="00E61EEC" w:rsidRPr="005A6BA9">
        <w:rPr>
          <w:rFonts w:ascii="Arial" w:hAnsi="Arial" w:cs="Arial"/>
          <w:bCs/>
          <w:sz w:val="24"/>
          <w:szCs w:val="24"/>
        </w:rPr>
        <w:t xml:space="preserve">Km </w:t>
      </w:r>
      <w:r w:rsidR="003F10E4" w:rsidRPr="005A6BA9">
        <w:rPr>
          <w:rFonts w:ascii="Arial" w:hAnsi="Arial" w:cs="Arial"/>
          <w:bCs/>
          <w:sz w:val="24"/>
          <w:szCs w:val="24"/>
        </w:rPr>
        <w:t>50</w:t>
      </w:r>
      <w:r w:rsidRPr="005A6BA9">
        <w:rPr>
          <w:rFonts w:ascii="Arial" w:hAnsi="Arial" w:cs="Arial"/>
          <w:bCs/>
          <w:sz w:val="24"/>
          <w:szCs w:val="24"/>
        </w:rPr>
        <w:t>5/14 – 5.</w:t>
      </w:r>
      <w:r w:rsidR="004C3799">
        <w:rPr>
          <w:rFonts w:ascii="Arial" w:hAnsi="Arial" w:cs="Arial"/>
          <w:bCs/>
          <w:sz w:val="24"/>
          <w:szCs w:val="24"/>
        </w:rPr>
        <w:t>250</w:t>
      </w:r>
      <w:r w:rsidRPr="005A6BA9">
        <w:rPr>
          <w:rFonts w:ascii="Arial" w:hAnsi="Arial" w:cs="Arial"/>
          <w:bCs/>
          <w:sz w:val="24"/>
          <w:szCs w:val="24"/>
        </w:rPr>
        <w:t xml:space="preserve"> zł w kategorii trzeciej, 44.</w:t>
      </w:r>
      <w:r w:rsidR="004C3799">
        <w:rPr>
          <w:rFonts w:ascii="Arial" w:hAnsi="Arial" w:cs="Arial"/>
          <w:bCs/>
          <w:sz w:val="24"/>
          <w:szCs w:val="24"/>
        </w:rPr>
        <w:t>750</w:t>
      </w:r>
      <w:r w:rsidRPr="005A6BA9">
        <w:rPr>
          <w:rFonts w:ascii="Arial" w:hAnsi="Arial" w:cs="Arial"/>
          <w:bCs/>
          <w:sz w:val="24"/>
          <w:szCs w:val="24"/>
        </w:rPr>
        <w:t xml:space="preserve"> zł w kategorii szóstej. Zgodnie z art. 1025</w:t>
      </w:r>
      <w:r w:rsidR="003F10E4" w:rsidRPr="005A6BA9">
        <w:rPr>
          <w:rFonts w:ascii="Arial" w:hAnsi="Arial" w:cs="Arial"/>
          <w:bCs/>
          <w:sz w:val="24"/>
          <w:szCs w:val="24"/>
        </w:rPr>
        <w:t xml:space="preserve"> </w:t>
      </w:r>
      <w:r w:rsidRPr="005A6BA9">
        <w:rPr>
          <w:rFonts w:ascii="Arial" w:hAnsi="Arial" w:cs="Arial"/>
          <w:bCs/>
          <w:sz w:val="24"/>
          <w:szCs w:val="24"/>
        </w:rPr>
        <w:t>§</w:t>
      </w:r>
      <w:r w:rsidR="003F10E4" w:rsidRPr="005A6BA9">
        <w:rPr>
          <w:rFonts w:ascii="Arial" w:hAnsi="Arial" w:cs="Arial"/>
          <w:bCs/>
          <w:sz w:val="24"/>
          <w:szCs w:val="24"/>
        </w:rPr>
        <w:t xml:space="preserve"> </w:t>
      </w:r>
      <w:r w:rsidRPr="005A6BA9">
        <w:rPr>
          <w:rFonts w:ascii="Arial" w:hAnsi="Arial" w:cs="Arial"/>
          <w:bCs/>
          <w:sz w:val="24"/>
          <w:szCs w:val="24"/>
        </w:rPr>
        <w:t>1 k</w:t>
      </w:r>
      <w:r w:rsidR="003F10E4" w:rsidRPr="005A6BA9">
        <w:rPr>
          <w:rFonts w:ascii="Arial" w:hAnsi="Arial" w:cs="Arial"/>
          <w:bCs/>
          <w:sz w:val="24"/>
          <w:szCs w:val="24"/>
        </w:rPr>
        <w:t>.</w:t>
      </w:r>
      <w:r w:rsidRPr="005A6BA9">
        <w:rPr>
          <w:rFonts w:ascii="Arial" w:hAnsi="Arial" w:cs="Arial"/>
          <w:bCs/>
          <w:sz w:val="24"/>
          <w:szCs w:val="24"/>
        </w:rPr>
        <w:t>p</w:t>
      </w:r>
      <w:r w:rsidR="003F10E4" w:rsidRPr="005A6BA9">
        <w:rPr>
          <w:rFonts w:ascii="Arial" w:hAnsi="Arial" w:cs="Arial"/>
          <w:bCs/>
          <w:sz w:val="24"/>
          <w:szCs w:val="24"/>
        </w:rPr>
        <w:t>.</w:t>
      </w:r>
      <w:r w:rsidRPr="005A6BA9">
        <w:rPr>
          <w:rFonts w:ascii="Arial" w:hAnsi="Arial" w:cs="Arial"/>
          <w:bCs/>
          <w:sz w:val="24"/>
          <w:szCs w:val="24"/>
        </w:rPr>
        <w:t>c.</w:t>
      </w:r>
      <w:r w:rsidR="00F60EE8">
        <w:rPr>
          <w:rFonts w:ascii="Arial" w:hAnsi="Arial" w:cs="Arial"/>
          <w:bCs/>
          <w:sz w:val="24"/>
          <w:szCs w:val="24"/>
        </w:rPr>
        <w:t>,</w:t>
      </w:r>
      <w:r w:rsidRPr="005A6BA9">
        <w:rPr>
          <w:rFonts w:ascii="Arial" w:hAnsi="Arial" w:cs="Arial"/>
          <w:bCs/>
          <w:sz w:val="24"/>
          <w:szCs w:val="24"/>
        </w:rPr>
        <w:t xml:space="preserve"> </w:t>
      </w:r>
      <w:r w:rsidR="00356B04" w:rsidRPr="005A6BA9">
        <w:rPr>
          <w:rFonts w:ascii="Arial" w:hAnsi="Arial" w:cs="Arial"/>
          <w:bCs/>
          <w:sz w:val="24"/>
          <w:szCs w:val="24"/>
        </w:rPr>
        <w:t xml:space="preserve">w kategorii trzeciej zaspokajane są </w:t>
      </w:r>
      <w:r w:rsidR="00356B04" w:rsidRPr="005A6BA9">
        <w:rPr>
          <w:rFonts w:ascii="Arial" w:hAnsi="Arial" w:cs="Arial"/>
          <w:sz w:val="24"/>
          <w:szCs w:val="24"/>
        </w:rPr>
        <w:t>należności za pracę za okres 3 miesięcy do wysokości najniższego wynagrodzenia za pracę określonego w odrębnych</w:t>
      </w:r>
      <w:r w:rsidR="00356B04" w:rsidRPr="00AF6FEE">
        <w:rPr>
          <w:rFonts w:ascii="Arial" w:hAnsi="Arial" w:cs="Arial"/>
          <w:sz w:val="24"/>
          <w:szCs w:val="24"/>
        </w:rPr>
        <w:t xml:space="preserve"> przepisach, natomiast należności za pracę niezaspokojone w kole</w:t>
      </w:r>
      <w:r w:rsidR="00F60EE8">
        <w:rPr>
          <w:rFonts w:ascii="Arial" w:hAnsi="Arial" w:cs="Arial"/>
          <w:sz w:val="24"/>
          <w:szCs w:val="24"/>
        </w:rPr>
        <w:t>jności trzeciej zaspokaja się w </w:t>
      </w:r>
      <w:r w:rsidR="00356B04" w:rsidRPr="00AF6FEE">
        <w:rPr>
          <w:rFonts w:ascii="Arial" w:hAnsi="Arial" w:cs="Arial"/>
          <w:sz w:val="24"/>
          <w:szCs w:val="24"/>
        </w:rPr>
        <w:t xml:space="preserve">kategorii szóstej. </w:t>
      </w:r>
      <w:r w:rsidR="008D2E22" w:rsidRPr="00AF6FE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 dnia 1 stycznia 201</w:t>
      </w:r>
      <w:r w:rsidR="004C37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</w:t>
      </w:r>
      <w:r w:rsidR="008D2E22" w:rsidRPr="00AF6FE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  <w:r w:rsidR="003F10E4" w:rsidRPr="00AF6FE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8D2E22" w:rsidRPr="00AF6FE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minimalne </w:t>
      </w:r>
      <w:r w:rsidR="00F60E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wynagrodzenie za pracę wynosi 1.</w:t>
      </w:r>
      <w:r w:rsidR="004C37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750</w:t>
      </w:r>
      <w:r w:rsidR="008D2E22" w:rsidRPr="00AF6FE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zł, stosownie do przepisów rozporządzenia Rady Ministrów z dnia</w:t>
      </w:r>
      <w:r w:rsidR="004C37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11</w:t>
      </w:r>
      <w:r w:rsidR="008D2E22" w:rsidRPr="00AF6FE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4C37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września</w:t>
      </w:r>
      <w:r w:rsidR="008D2E22" w:rsidRPr="00AF6FE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201</w:t>
      </w:r>
      <w:r w:rsidR="004C37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</w:t>
      </w:r>
      <w:r w:rsidR="008D2E22" w:rsidRPr="00AF6FE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 w sprawie wysokości minimalnego wynagrodzenia za pracę w 201</w:t>
      </w:r>
      <w:r w:rsidR="004C37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</w:t>
      </w:r>
      <w:r w:rsidR="005A6BA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 (Dz. U. 201</w:t>
      </w:r>
      <w:r w:rsidR="004C37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</w:t>
      </w:r>
      <w:r w:rsidR="005A6BA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 poz. 1</w:t>
      </w:r>
      <w:r w:rsidR="00FD2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220</w:t>
      </w:r>
      <w:r w:rsidR="005A6BA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);</w:t>
      </w:r>
    </w:p>
    <w:p w:rsidR="00B41107" w:rsidRPr="005A6BA9" w:rsidRDefault="00B41107" w:rsidP="005A6BA9">
      <w:pPr>
        <w:pStyle w:val="Akapitzlist"/>
        <w:numPr>
          <w:ilvl w:val="0"/>
          <w:numId w:val="24"/>
        </w:numPr>
        <w:spacing w:after="0" w:line="36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A6BA9">
        <w:rPr>
          <w:rFonts w:ascii="Arial" w:hAnsi="Arial" w:cs="Arial"/>
          <w:bCs/>
          <w:sz w:val="24"/>
          <w:szCs w:val="24"/>
        </w:rPr>
        <w:t xml:space="preserve">w </w:t>
      </w:r>
      <w:r w:rsidR="0080074A" w:rsidRPr="005A6BA9">
        <w:rPr>
          <w:rFonts w:ascii="Arial" w:hAnsi="Arial" w:cs="Arial"/>
          <w:bCs/>
          <w:sz w:val="24"/>
          <w:szCs w:val="24"/>
        </w:rPr>
        <w:t xml:space="preserve">sprawie Km </w:t>
      </w:r>
      <w:r w:rsidR="003F10E4" w:rsidRPr="005A6BA9">
        <w:rPr>
          <w:rFonts w:ascii="Arial" w:hAnsi="Arial" w:cs="Arial"/>
          <w:bCs/>
          <w:sz w:val="24"/>
          <w:szCs w:val="24"/>
        </w:rPr>
        <w:t>50</w:t>
      </w:r>
      <w:r w:rsidR="0080074A" w:rsidRPr="005A6BA9">
        <w:rPr>
          <w:rFonts w:ascii="Arial" w:hAnsi="Arial" w:cs="Arial"/>
          <w:bCs/>
          <w:sz w:val="24"/>
          <w:szCs w:val="24"/>
        </w:rPr>
        <w:t xml:space="preserve">7/14 </w:t>
      </w:r>
      <w:r w:rsidR="005A6BA9">
        <w:rPr>
          <w:rFonts w:ascii="Arial" w:hAnsi="Arial" w:cs="Arial"/>
          <w:bCs/>
          <w:sz w:val="24"/>
          <w:szCs w:val="24"/>
        </w:rPr>
        <w:t>w kategorii piątej;</w:t>
      </w:r>
    </w:p>
    <w:p w:rsidR="00344B94" w:rsidRPr="005A6BA9" w:rsidRDefault="00344B94" w:rsidP="005A6BA9">
      <w:pPr>
        <w:pStyle w:val="Akapitzlist"/>
        <w:numPr>
          <w:ilvl w:val="0"/>
          <w:numId w:val="24"/>
        </w:numPr>
        <w:spacing w:after="0" w:line="36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A6BA9">
        <w:rPr>
          <w:rFonts w:ascii="Arial" w:hAnsi="Arial" w:cs="Arial"/>
          <w:bCs/>
          <w:sz w:val="24"/>
          <w:szCs w:val="24"/>
        </w:rPr>
        <w:t xml:space="preserve">w sprawie </w:t>
      </w:r>
      <w:proofErr w:type="spellStart"/>
      <w:r w:rsidRPr="005A6BA9">
        <w:rPr>
          <w:rFonts w:ascii="Arial" w:hAnsi="Arial" w:cs="Arial"/>
          <w:bCs/>
          <w:sz w:val="24"/>
          <w:szCs w:val="24"/>
        </w:rPr>
        <w:t>Kmp</w:t>
      </w:r>
      <w:proofErr w:type="spellEnd"/>
      <w:r w:rsidRPr="005A6BA9">
        <w:rPr>
          <w:rFonts w:ascii="Arial" w:hAnsi="Arial" w:cs="Arial"/>
          <w:bCs/>
          <w:sz w:val="24"/>
          <w:szCs w:val="24"/>
        </w:rPr>
        <w:t xml:space="preserve"> </w:t>
      </w:r>
      <w:r w:rsidR="003F10E4" w:rsidRPr="005A6BA9">
        <w:rPr>
          <w:rFonts w:ascii="Arial" w:hAnsi="Arial" w:cs="Arial"/>
          <w:bCs/>
          <w:sz w:val="24"/>
          <w:szCs w:val="24"/>
        </w:rPr>
        <w:t>10</w:t>
      </w:r>
      <w:r w:rsidRPr="005A6BA9">
        <w:rPr>
          <w:rFonts w:ascii="Arial" w:hAnsi="Arial" w:cs="Arial"/>
          <w:bCs/>
          <w:sz w:val="24"/>
          <w:szCs w:val="24"/>
        </w:rPr>
        <w:t>1/14 zaległe alimenty w kategorii drugiej, natomiast koszty</w:t>
      </w:r>
      <w:r w:rsidR="005A6BA9">
        <w:rPr>
          <w:rFonts w:ascii="Arial" w:hAnsi="Arial" w:cs="Arial"/>
          <w:bCs/>
          <w:sz w:val="24"/>
          <w:szCs w:val="24"/>
        </w:rPr>
        <w:t xml:space="preserve"> procesu w kategorii dziewiątej;</w:t>
      </w:r>
    </w:p>
    <w:p w:rsidR="00D068EE" w:rsidRPr="005A6BA9" w:rsidRDefault="00D068EE" w:rsidP="005A6BA9">
      <w:pPr>
        <w:pStyle w:val="Akapitzlist"/>
        <w:numPr>
          <w:ilvl w:val="0"/>
          <w:numId w:val="24"/>
        </w:numPr>
        <w:spacing w:after="0" w:line="36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A6BA9">
        <w:rPr>
          <w:rFonts w:ascii="Arial" w:hAnsi="Arial" w:cs="Arial"/>
          <w:bCs/>
          <w:sz w:val="24"/>
          <w:szCs w:val="24"/>
        </w:rPr>
        <w:t xml:space="preserve">w sprawie </w:t>
      </w:r>
      <w:proofErr w:type="spellStart"/>
      <w:r w:rsidRPr="005A6BA9">
        <w:rPr>
          <w:rFonts w:ascii="Arial" w:hAnsi="Arial" w:cs="Arial"/>
          <w:bCs/>
          <w:sz w:val="24"/>
          <w:szCs w:val="24"/>
        </w:rPr>
        <w:t>Kms</w:t>
      </w:r>
      <w:proofErr w:type="spellEnd"/>
      <w:r w:rsidRPr="005A6BA9">
        <w:rPr>
          <w:rFonts w:ascii="Arial" w:hAnsi="Arial" w:cs="Arial"/>
          <w:bCs/>
          <w:sz w:val="24"/>
          <w:szCs w:val="24"/>
        </w:rPr>
        <w:t xml:space="preserve"> </w:t>
      </w:r>
      <w:r w:rsidR="003F10E4" w:rsidRPr="005A6BA9">
        <w:rPr>
          <w:rFonts w:ascii="Arial" w:hAnsi="Arial" w:cs="Arial"/>
          <w:bCs/>
          <w:sz w:val="24"/>
          <w:szCs w:val="24"/>
        </w:rPr>
        <w:t>1</w:t>
      </w:r>
      <w:r w:rsidRPr="005A6BA9">
        <w:rPr>
          <w:rFonts w:ascii="Arial" w:hAnsi="Arial" w:cs="Arial"/>
          <w:bCs/>
          <w:sz w:val="24"/>
          <w:szCs w:val="24"/>
        </w:rPr>
        <w:t>1/14 koszty sądowe w kategorii dziewiątej, grzy</w:t>
      </w:r>
      <w:r w:rsidR="00C15D24" w:rsidRPr="005A6BA9">
        <w:rPr>
          <w:rFonts w:ascii="Arial" w:hAnsi="Arial" w:cs="Arial"/>
          <w:bCs/>
          <w:sz w:val="24"/>
          <w:szCs w:val="24"/>
        </w:rPr>
        <w:t xml:space="preserve">wna sądowa </w:t>
      </w:r>
      <w:r w:rsidR="003F10E4" w:rsidRPr="005A6BA9">
        <w:rPr>
          <w:rFonts w:ascii="Arial" w:hAnsi="Arial" w:cs="Arial"/>
          <w:bCs/>
          <w:sz w:val="24"/>
          <w:szCs w:val="24"/>
        </w:rPr>
        <w:t xml:space="preserve">po </w:t>
      </w:r>
      <w:r w:rsidR="00F60EE8">
        <w:rPr>
          <w:rFonts w:ascii="Arial" w:hAnsi="Arial" w:cs="Arial"/>
          <w:bCs/>
          <w:sz w:val="24"/>
          <w:szCs w:val="24"/>
        </w:rPr>
        <w:t xml:space="preserve">kategorii dziesiątej zgodnie z </w:t>
      </w:r>
      <w:r w:rsidR="003F10E4" w:rsidRPr="005A6BA9">
        <w:rPr>
          <w:rFonts w:ascii="Arial" w:hAnsi="Arial" w:cs="Arial"/>
          <w:bCs/>
          <w:sz w:val="24"/>
          <w:szCs w:val="24"/>
        </w:rPr>
        <w:t xml:space="preserve">art. 1025 </w:t>
      </w:r>
      <w:r w:rsidR="004D248C" w:rsidRPr="005A6BA9">
        <w:rPr>
          <w:rFonts w:ascii="Arial" w:hAnsi="Arial" w:cs="Arial"/>
          <w:bCs/>
          <w:sz w:val="24"/>
          <w:szCs w:val="24"/>
        </w:rPr>
        <w:t>§ 2</w:t>
      </w:r>
      <w:r w:rsidR="004D248C">
        <w:rPr>
          <w:rFonts w:ascii="Arial" w:hAnsi="Arial" w:cs="Arial"/>
          <w:bCs/>
          <w:sz w:val="24"/>
          <w:szCs w:val="24"/>
        </w:rPr>
        <w:t xml:space="preserve"> </w:t>
      </w:r>
      <w:r w:rsidR="003F10E4" w:rsidRPr="005A6BA9">
        <w:rPr>
          <w:rFonts w:ascii="Arial" w:hAnsi="Arial" w:cs="Arial"/>
          <w:bCs/>
          <w:sz w:val="24"/>
          <w:szCs w:val="24"/>
        </w:rPr>
        <w:t>k.p.c.</w:t>
      </w:r>
      <w:r w:rsidR="005A6BA9">
        <w:rPr>
          <w:rFonts w:ascii="Arial" w:hAnsi="Arial" w:cs="Arial"/>
          <w:bCs/>
          <w:sz w:val="24"/>
          <w:szCs w:val="24"/>
        </w:rPr>
        <w:t>;</w:t>
      </w:r>
    </w:p>
    <w:p w:rsidR="00C15D24" w:rsidRPr="005A6BA9" w:rsidRDefault="00027B33" w:rsidP="005A6BA9">
      <w:pPr>
        <w:pStyle w:val="Akapitzlist"/>
        <w:numPr>
          <w:ilvl w:val="0"/>
          <w:numId w:val="24"/>
        </w:numPr>
        <w:spacing w:after="0" w:line="36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A6BA9">
        <w:rPr>
          <w:rFonts w:ascii="Arial" w:eastAsia="Times New Roman" w:hAnsi="Arial" w:cs="Arial"/>
          <w:sz w:val="24"/>
          <w:szCs w:val="24"/>
          <w:lang w:eastAsia="pl-PL"/>
        </w:rPr>
        <w:t xml:space="preserve">w przypadku należności zgłoszonych przez </w:t>
      </w:r>
      <w:r w:rsidRPr="005A6BA9">
        <w:rPr>
          <w:rFonts w:ascii="Arial" w:hAnsi="Arial" w:cs="Arial"/>
          <w:sz w:val="24"/>
          <w:szCs w:val="24"/>
        </w:rPr>
        <w:t>Dyrektora Zakładu Ubezpieczeń Społecznych Oddział w Bielsku-Białej – objęt</w:t>
      </w:r>
      <w:r w:rsidR="005A6BA9">
        <w:rPr>
          <w:rFonts w:ascii="Arial" w:hAnsi="Arial" w:cs="Arial"/>
          <w:sz w:val="24"/>
          <w:szCs w:val="24"/>
        </w:rPr>
        <w:t>ych</w:t>
      </w:r>
      <w:r w:rsidRPr="005A6BA9">
        <w:rPr>
          <w:rFonts w:ascii="Arial" w:hAnsi="Arial" w:cs="Arial"/>
          <w:sz w:val="24"/>
          <w:szCs w:val="24"/>
        </w:rPr>
        <w:t xml:space="preserve"> tytuł</w:t>
      </w:r>
      <w:r w:rsidR="002847B6">
        <w:rPr>
          <w:rFonts w:ascii="Arial" w:hAnsi="Arial" w:cs="Arial"/>
          <w:sz w:val="24"/>
          <w:szCs w:val="24"/>
        </w:rPr>
        <w:t>ami</w:t>
      </w:r>
      <w:r w:rsidRPr="005A6BA9">
        <w:rPr>
          <w:rFonts w:ascii="Arial" w:hAnsi="Arial" w:cs="Arial"/>
          <w:sz w:val="24"/>
          <w:szCs w:val="24"/>
        </w:rPr>
        <w:t xml:space="preserve"> wykonawczy</w:t>
      </w:r>
      <w:r w:rsidR="005A6BA9">
        <w:rPr>
          <w:rFonts w:ascii="Arial" w:hAnsi="Arial" w:cs="Arial"/>
          <w:sz w:val="24"/>
          <w:szCs w:val="24"/>
        </w:rPr>
        <w:t>m</w:t>
      </w:r>
      <w:r w:rsidR="002847B6">
        <w:rPr>
          <w:rFonts w:ascii="Arial" w:hAnsi="Arial" w:cs="Arial"/>
          <w:sz w:val="24"/>
          <w:szCs w:val="24"/>
        </w:rPr>
        <w:t>i</w:t>
      </w:r>
      <w:r w:rsidR="000E7094">
        <w:rPr>
          <w:rFonts w:ascii="Arial" w:hAnsi="Arial" w:cs="Arial"/>
          <w:sz w:val="24"/>
          <w:szCs w:val="24"/>
        </w:rPr>
        <w:t xml:space="preserve"> SK 3/009 i SK</w:t>
      </w:r>
      <w:r w:rsidRPr="005A6BA9">
        <w:rPr>
          <w:rFonts w:ascii="Arial" w:hAnsi="Arial" w:cs="Arial"/>
          <w:sz w:val="24"/>
          <w:szCs w:val="24"/>
        </w:rPr>
        <w:t xml:space="preserve"> 5/009 w kategorii siódmej</w:t>
      </w:r>
      <w:r w:rsidR="005A6BA9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B23D14" w:rsidRPr="00AF6FEE" w:rsidRDefault="00B23D14" w:rsidP="005A6BA9">
      <w:pPr>
        <w:pStyle w:val="Akapitzlist"/>
        <w:numPr>
          <w:ilvl w:val="0"/>
          <w:numId w:val="24"/>
        </w:numPr>
        <w:spacing w:after="0" w:line="36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F6FEE">
        <w:rPr>
          <w:rFonts w:ascii="Arial" w:eastAsia="Times New Roman" w:hAnsi="Arial" w:cs="Arial"/>
          <w:sz w:val="24"/>
          <w:szCs w:val="24"/>
          <w:lang w:eastAsia="pl-PL"/>
        </w:rPr>
        <w:t xml:space="preserve">w przypadku </w:t>
      </w:r>
      <w:r w:rsidR="003F10E4" w:rsidRPr="00AF6FEE">
        <w:rPr>
          <w:rFonts w:ascii="Arial" w:hAnsi="Arial" w:cs="Arial"/>
          <w:sz w:val="24"/>
          <w:szCs w:val="24"/>
        </w:rPr>
        <w:t>Andrzeja Wiśniewskiego</w:t>
      </w:r>
      <w:r w:rsidRPr="00AF6FEE">
        <w:rPr>
          <w:rFonts w:ascii="Arial" w:hAnsi="Arial" w:cs="Arial"/>
          <w:sz w:val="24"/>
          <w:szCs w:val="24"/>
        </w:rPr>
        <w:t xml:space="preserve"> z tytułu zasądzonego przez Sąd Pracy zaległego wynagrodzenia objętego wyrokiem Sądu Pracy</w:t>
      </w:r>
      <w:r w:rsidR="005A6BA9">
        <w:rPr>
          <w:rFonts w:ascii="Arial" w:hAnsi="Arial" w:cs="Arial"/>
          <w:sz w:val="24"/>
          <w:szCs w:val="24"/>
        </w:rPr>
        <w:t>,</w:t>
      </w:r>
      <w:r w:rsidRPr="00AF6FEE">
        <w:rPr>
          <w:rFonts w:ascii="Arial" w:hAnsi="Arial" w:cs="Arial"/>
          <w:sz w:val="24"/>
          <w:szCs w:val="24"/>
        </w:rPr>
        <w:t xml:space="preserve"> sygn. IV P </w:t>
      </w:r>
      <w:r w:rsidR="003F10E4" w:rsidRPr="00AF6FEE">
        <w:rPr>
          <w:rFonts w:ascii="Arial" w:hAnsi="Arial" w:cs="Arial"/>
          <w:sz w:val="24"/>
          <w:szCs w:val="24"/>
        </w:rPr>
        <w:t>1</w:t>
      </w:r>
      <w:r w:rsidRPr="00AF6FEE">
        <w:rPr>
          <w:rFonts w:ascii="Arial" w:hAnsi="Arial" w:cs="Arial"/>
          <w:sz w:val="24"/>
          <w:szCs w:val="24"/>
        </w:rPr>
        <w:t>5/1</w:t>
      </w:r>
      <w:r w:rsidR="003F10E4" w:rsidRPr="00AF6FEE">
        <w:rPr>
          <w:rFonts w:ascii="Arial" w:hAnsi="Arial" w:cs="Arial"/>
          <w:sz w:val="24"/>
          <w:szCs w:val="24"/>
        </w:rPr>
        <w:t>4</w:t>
      </w:r>
      <w:r w:rsidRPr="00AF6FEE">
        <w:rPr>
          <w:rFonts w:ascii="Arial" w:hAnsi="Arial" w:cs="Arial"/>
          <w:sz w:val="24"/>
          <w:szCs w:val="24"/>
        </w:rPr>
        <w:t xml:space="preserve"> </w:t>
      </w:r>
      <w:r w:rsidR="007766C6" w:rsidRPr="00AF6FEE">
        <w:rPr>
          <w:rFonts w:ascii="Arial" w:hAnsi="Arial" w:cs="Arial"/>
          <w:sz w:val="24"/>
          <w:szCs w:val="24"/>
        </w:rPr>
        <w:t>– 5.</w:t>
      </w:r>
      <w:r w:rsidR="003B3123">
        <w:rPr>
          <w:rFonts w:ascii="Arial" w:hAnsi="Arial" w:cs="Arial"/>
          <w:sz w:val="24"/>
          <w:szCs w:val="24"/>
        </w:rPr>
        <w:t>250</w:t>
      </w:r>
      <w:r w:rsidR="007766C6" w:rsidRPr="00AF6FEE">
        <w:rPr>
          <w:rFonts w:ascii="Arial" w:hAnsi="Arial" w:cs="Arial"/>
          <w:sz w:val="24"/>
          <w:szCs w:val="24"/>
        </w:rPr>
        <w:t xml:space="preserve"> zł w kategorii trzecie</w:t>
      </w:r>
      <w:r w:rsidR="00B142D0" w:rsidRPr="00AF6FEE">
        <w:rPr>
          <w:rFonts w:ascii="Arial" w:hAnsi="Arial" w:cs="Arial"/>
          <w:sz w:val="24"/>
          <w:szCs w:val="24"/>
        </w:rPr>
        <w:t>j, 4.</w:t>
      </w:r>
      <w:r w:rsidR="003B3123">
        <w:rPr>
          <w:rFonts w:ascii="Arial" w:hAnsi="Arial" w:cs="Arial"/>
          <w:sz w:val="24"/>
          <w:szCs w:val="24"/>
        </w:rPr>
        <w:t>750</w:t>
      </w:r>
      <w:r w:rsidR="005A6BA9">
        <w:rPr>
          <w:rFonts w:ascii="Arial" w:hAnsi="Arial" w:cs="Arial"/>
          <w:sz w:val="24"/>
          <w:szCs w:val="24"/>
        </w:rPr>
        <w:t xml:space="preserve"> zł w kategorii szóstej;</w:t>
      </w:r>
    </w:p>
    <w:p w:rsidR="00B142D0" w:rsidRPr="00AF6FEE" w:rsidRDefault="00B142D0" w:rsidP="005A6BA9">
      <w:pPr>
        <w:pStyle w:val="Akapitzlist"/>
        <w:numPr>
          <w:ilvl w:val="0"/>
          <w:numId w:val="24"/>
        </w:numPr>
        <w:spacing w:after="0" w:line="36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F6FEE">
        <w:rPr>
          <w:rFonts w:ascii="Arial" w:hAnsi="Arial" w:cs="Arial"/>
          <w:sz w:val="24"/>
          <w:szCs w:val="24"/>
        </w:rPr>
        <w:t>w przypadku należności zabezpieczonych h</w:t>
      </w:r>
      <w:r w:rsidR="005A6BA9">
        <w:rPr>
          <w:rFonts w:ascii="Arial" w:hAnsi="Arial" w:cs="Arial"/>
          <w:sz w:val="24"/>
          <w:szCs w:val="24"/>
        </w:rPr>
        <w:t>ipoteką, a które biorą udział w </w:t>
      </w:r>
      <w:r w:rsidRPr="00AF6FEE">
        <w:rPr>
          <w:rFonts w:ascii="Arial" w:hAnsi="Arial" w:cs="Arial"/>
          <w:sz w:val="24"/>
          <w:szCs w:val="24"/>
        </w:rPr>
        <w:t>planie podziału w kategorii piątej.</w:t>
      </w:r>
    </w:p>
    <w:p w:rsidR="003F10E4" w:rsidRPr="00AF6FEE" w:rsidRDefault="003F10E4" w:rsidP="003F10E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67C2E" w:rsidRPr="005A6BA9" w:rsidRDefault="00571F03" w:rsidP="005A6BA9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5A6BA9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III. </w:t>
      </w:r>
      <w:r w:rsidR="005A6BA9" w:rsidRPr="005A6BA9">
        <w:rPr>
          <w:rFonts w:ascii="Arial" w:eastAsia="Times New Roman" w:hAnsi="Arial" w:cs="Arial"/>
          <w:sz w:val="24"/>
          <w:szCs w:val="24"/>
          <w:u w:val="single"/>
          <w:lang w:eastAsia="pl-PL"/>
        </w:rPr>
        <w:tab/>
      </w:r>
      <w:r w:rsidRPr="005A6BA9">
        <w:rPr>
          <w:rFonts w:ascii="Arial" w:eastAsia="Times New Roman" w:hAnsi="Arial" w:cs="Arial"/>
          <w:sz w:val="24"/>
          <w:szCs w:val="24"/>
          <w:u w:val="single"/>
          <w:lang w:eastAsia="pl-PL"/>
        </w:rPr>
        <w:t>Zwrócić dłużnikowi pozostałą po rozdysponowaniu dla wierzycieli kwotę.</w:t>
      </w:r>
    </w:p>
    <w:sectPr w:rsidR="00367C2E" w:rsidRPr="005A6B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8D" w:rsidRDefault="00AF718D" w:rsidP="007A0DC7">
      <w:pPr>
        <w:spacing w:after="0" w:line="240" w:lineRule="auto"/>
      </w:pPr>
      <w:r>
        <w:separator/>
      </w:r>
    </w:p>
  </w:endnote>
  <w:endnote w:type="continuationSeparator" w:id="0">
    <w:p w:rsidR="00AF718D" w:rsidRDefault="00AF718D" w:rsidP="007A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5CD" w:rsidRDefault="002B05C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865487731"/>
      <w:docPartObj>
        <w:docPartGallery w:val="Page Numbers (Bottom of Page)"/>
        <w:docPartUnique/>
      </w:docPartObj>
    </w:sdtPr>
    <w:sdtEndPr/>
    <w:sdtContent>
      <w:p w:rsidR="007A0DC7" w:rsidRPr="002B05CD" w:rsidRDefault="007A0DC7" w:rsidP="00195A33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2B05CD">
          <w:rPr>
            <w:rFonts w:ascii="Arial" w:hAnsi="Arial" w:cs="Arial"/>
            <w:sz w:val="20"/>
            <w:szCs w:val="20"/>
          </w:rPr>
          <w:fldChar w:fldCharType="begin"/>
        </w:r>
        <w:r w:rsidRPr="002B05CD">
          <w:rPr>
            <w:rFonts w:ascii="Arial" w:hAnsi="Arial" w:cs="Arial"/>
            <w:sz w:val="20"/>
            <w:szCs w:val="20"/>
          </w:rPr>
          <w:instrText>PAGE   \* MERGEFORMAT</w:instrText>
        </w:r>
        <w:r w:rsidRPr="002B05CD">
          <w:rPr>
            <w:rFonts w:ascii="Arial" w:hAnsi="Arial" w:cs="Arial"/>
            <w:sz w:val="20"/>
            <w:szCs w:val="20"/>
          </w:rPr>
          <w:fldChar w:fldCharType="separate"/>
        </w:r>
        <w:r w:rsidR="004702D0">
          <w:rPr>
            <w:rFonts w:ascii="Arial" w:hAnsi="Arial" w:cs="Arial"/>
            <w:noProof/>
            <w:sz w:val="20"/>
            <w:szCs w:val="20"/>
          </w:rPr>
          <w:t>4</w:t>
        </w:r>
        <w:r w:rsidRPr="002B05C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7A0DC7" w:rsidRDefault="007A0DC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5CD" w:rsidRDefault="002B05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8D" w:rsidRDefault="00AF718D" w:rsidP="007A0DC7">
      <w:pPr>
        <w:spacing w:after="0" w:line="240" w:lineRule="auto"/>
      </w:pPr>
      <w:r>
        <w:separator/>
      </w:r>
    </w:p>
  </w:footnote>
  <w:footnote w:type="continuationSeparator" w:id="0">
    <w:p w:rsidR="00AF718D" w:rsidRDefault="00AF718D" w:rsidP="007A0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5CD" w:rsidRDefault="002B05C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5CD" w:rsidRDefault="002B05C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5CD" w:rsidRDefault="002B05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84B"/>
    <w:multiLevelType w:val="hybridMultilevel"/>
    <w:tmpl w:val="9A5E7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80CEA"/>
    <w:multiLevelType w:val="hybridMultilevel"/>
    <w:tmpl w:val="C81671C8"/>
    <w:lvl w:ilvl="0" w:tplc="15001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F6152F"/>
    <w:multiLevelType w:val="hybridMultilevel"/>
    <w:tmpl w:val="F8A43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C05D3"/>
    <w:multiLevelType w:val="hybridMultilevel"/>
    <w:tmpl w:val="51905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32118"/>
    <w:multiLevelType w:val="hybridMultilevel"/>
    <w:tmpl w:val="CB40120E"/>
    <w:lvl w:ilvl="0" w:tplc="123A94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117A3E"/>
    <w:multiLevelType w:val="hybridMultilevel"/>
    <w:tmpl w:val="6BA86A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D6A12"/>
    <w:multiLevelType w:val="hybridMultilevel"/>
    <w:tmpl w:val="3070AD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C07E9"/>
    <w:multiLevelType w:val="hybridMultilevel"/>
    <w:tmpl w:val="EA28C5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B76FE"/>
    <w:multiLevelType w:val="hybridMultilevel"/>
    <w:tmpl w:val="841A7A5E"/>
    <w:lvl w:ilvl="0" w:tplc="A9F0DC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4614A9"/>
    <w:multiLevelType w:val="hybridMultilevel"/>
    <w:tmpl w:val="82BABE34"/>
    <w:lvl w:ilvl="0" w:tplc="E0DCD9A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528BA"/>
    <w:multiLevelType w:val="hybridMultilevel"/>
    <w:tmpl w:val="28243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D7D3C"/>
    <w:multiLevelType w:val="hybridMultilevel"/>
    <w:tmpl w:val="AA204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41041"/>
    <w:multiLevelType w:val="hybridMultilevel"/>
    <w:tmpl w:val="ECD2D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1C46AD"/>
    <w:multiLevelType w:val="hybridMultilevel"/>
    <w:tmpl w:val="E2B02558"/>
    <w:lvl w:ilvl="0" w:tplc="E1D071B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EF6132"/>
    <w:multiLevelType w:val="hybridMultilevel"/>
    <w:tmpl w:val="E7043A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37B5F"/>
    <w:multiLevelType w:val="hybridMultilevel"/>
    <w:tmpl w:val="D4020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164714"/>
    <w:multiLevelType w:val="hybridMultilevel"/>
    <w:tmpl w:val="F8FEE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73748"/>
    <w:multiLevelType w:val="hybridMultilevel"/>
    <w:tmpl w:val="CEB8E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34CBB"/>
    <w:multiLevelType w:val="hybridMultilevel"/>
    <w:tmpl w:val="16D8B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22015"/>
    <w:multiLevelType w:val="hybridMultilevel"/>
    <w:tmpl w:val="90745D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AD1D0B"/>
    <w:multiLevelType w:val="hybridMultilevel"/>
    <w:tmpl w:val="DD8AB1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8D3B58"/>
    <w:multiLevelType w:val="hybridMultilevel"/>
    <w:tmpl w:val="BCD60F56"/>
    <w:lvl w:ilvl="0" w:tplc="785CF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CE7880"/>
    <w:multiLevelType w:val="hybridMultilevel"/>
    <w:tmpl w:val="1696FD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8931CE"/>
    <w:multiLevelType w:val="hybridMultilevel"/>
    <w:tmpl w:val="6CF807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0084E"/>
    <w:multiLevelType w:val="hybridMultilevel"/>
    <w:tmpl w:val="1D547CD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DB7F9A"/>
    <w:multiLevelType w:val="hybridMultilevel"/>
    <w:tmpl w:val="4FC256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0"/>
  </w:num>
  <w:num w:numId="4">
    <w:abstractNumId w:val="14"/>
  </w:num>
  <w:num w:numId="5">
    <w:abstractNumId w:val="19"/>
  </w:num>
  <w:num w:numId="6">
    <w:abstractNumId w:val="24"/>
  </w:num>
  <w:num w:numId="7">
    <w:abstractNumId w:val="18"/>
  </w:num>
  <w:num w:numId="8">
    <w:abstractNumId w:val="4"/>
  </w:num>
  <w:num w:numId="9">
    <w:abstractNumId w:val="3"/>
  </w:num>
  <w:num w:numId="10">
    <w:abstractNumId w:val="0"/>
  </w:num>
  <w:num w:numId="11">
    <w:abstractNumId w:val="23"/>
  </w:num>
  <w:num w:numId="12">
    <w:abstractNumId w:val="20"/>
  </w:num>
  <w:num w:numId="13">
    <w:abstractNumId w:val="11"/>
  </w:num>
  <w:num w:numId="14">
    <w:abstractNumId w:val="5"/>
  </w:num>
  <w:num w:numId="15">
    <w:abstractNumId w:val="8"/>
  </w:num>
  <w:num w:numId="16">
    <w:abstractNumId w:val="12"/>
  </w:num>
  <w:num w:numId="17">
    <w:abstractNumId w:val="7"/>
  </w:num>
  <w:num w:numId="18">
    <w:abstractNumId w:val="25"/>
  </w:num>
  <w:num w:numId="19">
    <w:abstractNumId w:val="9"/>
  </w:num>
  <w:num w:numId="20">
    <w:abstractNumId w:val="13"/>
  </w:num>
  <w:num w:numId="21">
    <w:abstractNumId w:val="6"/>
  </w:num>
  <w:num w:numId="22">
    <w:abstractNumId w:val="22"/>
  </w:num>
  <w:num w:numId="23">
    <w:abstractNumId w:val="17"/>
  </w:num>
  <w:num w:numId="24">
    <w:abstractNumId w:val="2"/>
  </w:num>
  <w:num w:numId="25">
    <w:abstractNumId w:val="1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C2E"/>
    <w:rsid w:val="0001109C"/>
    <w:rsid w:val="00027B33"/>
    <w:rsid w:val="00031CCA"/>
    <w:rsid w:val="00063FF8"/>
    <w:rsid w:val="00073EEC"/>
    <w:rsid w:val="000A6F88"/>
    <w:rsid w:val="000C59D5"/>
    <w:rsid w:val="000C7F8A"/>
    <w:rsid w:val="000D3819"/>
    <w:rsid w:val="000D63CE"/>
    <w:rsid w:val="000E2D5D"/>
    <w:rsid w:val="000E7094"/>
    <w:rsid w:val="000F31AE"/>
    <w:rsid w:val="000F41A3"/>
    <w:rsid w:val="00135D15"/>
    <w:rsid w:val="0016374D"/>
    <w:rsid w:val="001713B3"/>
    <w:rsid w:val="001809B9"/>
    <w:rsid w:val="00193087"/>
    <w:rsid w:val="00195350"/>
    <w:rsid w:val="00195A33"/>
    <w:rsid w:val="001A592D"/>
    <w:rsid w:val="001D7686"/>
    <w:rsid w:val="001F6418"/>
    <w:rsid w:val="002003DC"/>
    <w:rsid w:val="00207AA9"/>
    <w:rsid w:val="002331E0"/>
    <w:rsid w:val="0023579B"/>
    <w:rsid w:val="00251945"/>
    <w:rsid w:val="002565C1"/>
    <w:rsid w:val="00264A42"/>
    <w:rsid w:val="00271C5B"/>
    <w:rsid w:val="002847B6"/>
    <w:rsid w:val="002A14CD"/>
    <w:rsid w:val="002A5E04"/>
    <w:rsid w:val="002B05CD"/>
    <w:rsid w:val="002B1D03"/>
    <w:rsid w:val="002C5813"/>
    <w:rsid w:val="002C62BF"/>
    <w:rsid w:val="002D1720"/>
    <w:rsid w:val="002D72FB"/>
    <w:rsid w:val="003011B7"/>
    <w:rsid w:val="00301DAA"/>
    <w:rsid w:val="003140CE"/>
    <w:rsid w:val="0031678F"/>
    <w:rsid w:val="00335BF3"/>
    <w:rsid w:val="0033765D"/>
    <w:rsid w:val="00344B94"/>
    <w:rsid w:val="00350E95"/>
    <w:rsid w:val="00356B04"/>
    <w:rsid w:val="00367C2E"/>
    <w:rsid w:val="0038079B"/>
    <w:rsid w:val="00385F90"/>
    <w:rsid w:val="00390A71"/>
    <w:rsid w:val="003B2E4B"/>
    <w:rsid w:val="003B3123"/>
    <w:rsid w:val="003C624E"/>
    <w:rsid w:val="003D6B97"/>
    <w:rsid w:val="003F10E4"/>
    <w:rsid w:val="003F28A2"/>
    <w:rsid w:val="0041632D"/>
    <w:rsid w:val="00425298"/>
    <w:rsid w:val="00425737"/>
    <w:rsid w:val="00425A52"/>
    <w:rsid w:val="00427098"/>
    <w:rsid w:val="00427D79"/>
    <w:rsid w:val="004316DA"/>
    <w:rsid w:val="0045059D"/>
    <w:rsid w:val="0045418A"/>
    <w:rsid w:val="0046502E"/>
    <w:rsid w:val="004702D0"/>
    <w:rsid w:val="004718AD"/>
    <w:rsid w:val="004A6DB9"/>
    <w:rsid w:val="004B2500"/>
    <w:rsid w:val="004B7A92"/>
    <w:rsid w:val="004C3134"/>
    <w:rsid w:val="004C3799"/>
    <w:rsid w:val="004C62AC"/>
    <w:rsid w:val="004D248C"/>
    <w:rsid w:val="0050134D"/>
    <w:rsid w:val="005021D4"/>
    <w:rsid w:val="0050560E"/>
    <w:rsid w:val="0051209F"/>
    <w:rsid w:val="00512D9D"/>
    <w:rsid w:val="00514E80"/>
    <w:rsid w:val="00520CF3"/>
    <w:rsid w:val="005255C0"/>
    <w:rsid w:val="005319CA"/>
    <w:rsid w:val="005361FD"/>
    <w:rsid w:val="00556FC8"/>
    <w:rsid w:val="00571F03"/>
    <w:rsid w:val="0058304B"/>
    <w:rsid w:val="005903C6"/>
    <w:rsid w:val="005A4F29"/>
    <w:rsid w:val="005A6BA9"/>
    <w:rsid w:val="005B4F5F"/>
    <w:rsid w:val="005D0475"/>
    <w:rsid w:val="005D5269"/>
    <w:rsid w:val="005E344B"/>
    <w:rsid w:val="005E7C7A"/>
    <w:rsid w:val="006009F7"/>
    <w:rsid w:val="006048E9"/>
    <w:rsid w:val="00614746"/>
    <w:rsid w:val="0061645E"/>
    <w:rsid w:val="00643193"/>
    <w:rsid w:val="006526B8"/>
    <w:rsid w:val="00653324"/>
    <w:rsid w:val="00664DBB"/>
    <w:rsid w:val="006729D4"/>
    <w:rsid w:val="006924E9"/>
    <w:rsid w:val="006A2A46"/>
    <w:rsid w:val="006A39DE"/>
    <w:rsid w:val="006A4FA8"/>
    <w:rsid w:val="006C21F3"/>
    <w:rsid w:val="006E16DD"/>
    <w:rsid w:val="006E2D7D"/>
    <w:rsid w:val="0070135A"/>
    <w:rsid w:val="00705EBA"/>
    <w:rsid w:val="007117BA"/>
    <w:rsid w:val="00717D45"/>
    <w:rsid w:val="0072753D"/>
    <w:rsid w:val="007422F2"/>
    <w:rsid w:val="007430DC"/>
    <w:rsid w:val="00751504"/>
    <w:rsid w:val="007546BC"/>
    <w:rsid w:val="00761331"/>
    <w:rsid w:val="007766C6"/>
    <w:rsid w:val="00782811"/>
    <w:rsid w:val="007860EC"/>
    <w:rsid w:val="0079548C"/>
    <w:rsid w:val="007A0DC7"/>
    <w:rsid w:val="007A3FD7"/>
    <w:rsid w:val="007B03A2"/>
    <w:rsid w:val="007B5117"/>
    <w:rsid w:val="007D4176"/>
    <w:rsid w:val="007F0306"/>
    <w:rsid w:val="0080074A"/>
    <w:rsid w:val="008142F5"/>
    <w:rsid w:val="00826B9C"/>
    <w:rsid w:val="008312B6"/>
    <w:rsid w:val="008335EC"/>
    <w:rsid w:val="008444B1"/>
    <w:rsid w:val="00890DC5"/>
    <w:rsid w:val="008A5973"/>
    <w:rsid w:val="008A713D"/>
    <w:rsid w:val="008B1585"/>
    <w:rsid w:val="008B651A"/>
    <w:rsid w:val="008D0442"/>
    <w:rsid w:val="008D2E22"/>
    <w:rsid w:val="008D3E5C"/>
    <w:rsid w:val="009060E0"/>
    <w:rsid w:val="00911D8A"/>
    <w:rsid w:val="00923512"/>
    <w:rsid w:val="00935A0F"/>
    <w:rsid w:val="00960413"/>
    <w:rsid w:val="009626CF"/>
    <w:rsid w:val="00970A37"/>
    <w:rsid w:val="009743DC"/>
    <w:rsid w:val="00975DA3"/>
    <w:rsid w:val="00981E25"/>
    <w:rsid w:val="009867D8"/>
    <w:rsid w:val="009C0B6F"/>
    <w:rsid w:val="009D1601"/>
    <w:rsid w:val="009F114A"/>
    <w:rsid w:val="009F4A90"/>
    <w:rsid w:val="009F5DEB"/>
    <w:rsid w:val="00A0136C"/>
    <w:rsid w:val="00A155AA"/>
    <w:rsid w:val="00A17F7A"/>
    <w:rsid w:val="00A4182D"/>
    <w:rsid w:val="00A45A60"/>
    <w:rsid w:val="00A7791E"/>
    <w:rsid w:val="00A81780"/>
    <w:rsid w:val="00AA273D"/>
    <w:rsid w:val="00AB3A35"/>
    <w:rsid w:val="00AC0D41"/>
    <w:rsid w:val="00AE1467"/>
    <w:rsid w:val="00AE5957"/>
    <w:rsid w:val="00AF6FEE"/>
    <w:rsid w:val="00AF718D"/>
    <w:rsid w:val="00B142D0"/>
    <w:rsid w:val="00B17B78"/>
    <w:rsid w:val="00B236D1"/>
    <w:rsid w:val="00B23D14"/>
    <w:rsid w:val="00B32F21"/>
    <w:rsid w:val="00B36AB7"/>
    <w:rsid w:val="00B41107"/>
    <w:rsid w:val="00B42F48"/>
    <w:rsid w:val="00B57E01"/>
    <w:rsid w:val="00B66EC3"/>
    <w:rsid w:val="00B77509"/>
    <w:rsid w:val="00BB2A87"/>
    <w:rsid w:val="00BF4722"/>
    <w:rsid w:val="00C15D24"/>
    <w:rsid w:val="00C16B6B"/>
    <w:rsid w:val="00C33795"/>
    <w:rsid w:val="00C36304"/>
    <w:rsid w:val="00C627BA"/>
    <w:rsid w:val="00C947CF"/>
    <w:rsid w:val="00CB51E8"/>
    <w:rsid w:val="00CC5DFD"/>
    <w:rsid w:val="00CC723C"/>
    <w:rsid w:val="00CC7F8D"/>
    <w:rsid w:val="00CD0CAC"/>
    <w:rsid w:val="00CD4161"/>
    <w:rsid w:val="00CF0901"/>
    <w:rsid w:val="00CF1AFB"/>
    <w:rsid w:val="00CF5485"/>
    <w:rsid w:val="00CF58F1"/>
    <w:rsid w:val="00D068EE"/>
    <w:rsid w:val="00D20C99"/>
    <w:rsid w:val="00D3020D"/>
    <w:rsid w:val="00D34EB5"/>
    <w:rsid w:val="00D371F3"/>
    <w:rsid w:val="00D40E6B"/>
    <w:rsid w:val="00D4196E"/>
    <w:rsid w:val="00D4696D"/>
    <w:rsid w:val="00D55FAB"/>
    <w:rsid w:val="00D6069C"/>
    <w:rsid w:val="00D613B0"/>
    <w:rsid w:val="00D75789"/>
    <w:rsid w:val="00D7610C"/>
    <w:rsid w:val="00D901D0"/>
    <w:rsid w:val="00D92FD6"/>
    <w:rsid w:val="00DB01D6"/>
    <w:rsid w:val="00DB2498"/>
    <w:rsid w:val="00DD0499"/>
    <w:rsid w:val="00DD4B85"/>
    <w:rsid w:val="00DF561E"/>
    <w:rsid w:val="00E01641"/>
    <w:rsid w:val="00E35D46"/>
    <w:rsid w:val="00E61EEC"/>
    <w:rsid w:val="00E80EA2"/>
    <w:rsid w:val="00E8152D"/>
    <w:rsid w:val="00E836F4"/>
    <w:rsid w:val="00E96506"/>
    <w:rsid w:val="00EA4015"/>
    <w:rsid w:val="00EA5ED9"/>
    <w:rsid w:val="00EB0ED2"/>
    <w:rsid w:val="00ED20A2"/>
    <w:rsid w:val="00EF4E74"/>
    <w:rsid w:val="00EF7915"/>
    <w:rsid w:val="00F41FF7"/>
    <w:rsid w:val="00F47053"/>
    <w:rsid w:val="00F5061F"/>
    <w:rsid w:val="00F522E7"/>
    <w:rsid w:val="00F543C1"/>
    <w:rsid w:val="00F60EE8"/>
    <w:rsid w:val="00F7051D"/>
    <w:rsid w:val="00F80094"/>
    <w:rsid w:val="00F91BCC"/>
    <w:rsid w:val="00F92CE0"/>
    <w:rsid w:val="00FB04CB"/>
    <w:rsid w:val="00FD2DB6"/>
    <w:rsid w:val="00FD3E9B"/>
    <w:rsid w:val="00FD6E64"/>
    <w:rsid w:val="00FD756E"/>
    <w:rsid w:val="00FE7F66"/>
    <w:rsid w:val="00FF0AC7"/>
    <w:rsid w:val="00FF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C2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150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16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16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16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6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60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601"/>
    <w:rPr>
      <w:rFonts w:ascii="Tahoma" w:hAnsi="Tahoma" w:cs="Tahoma"/>
      <w:sz w:val="16"/>
      <w:szCs w:val="16"/>
    </w:rPr>
  </w:style>
  <w:style w:type="character" w:customStyle="1" w:styleId="oznaczenie">
    <w:name w:val="oznaczenie"/>
    <w:basedOn w:val="Domylnaczcionkaakapitu"/>
    <w:rsid w:val="00F41FF7"/>
  </w:style>
  <w:style w:type="paragraph" w:styleId="Nagwek">
    <w:name w:val="header"/>
    <w:basedOn w:val="Normalny"/>
    <w:link w:val="NagwekZnak"/>
    <w:uiPriority w:val="99"/>
    <w:unhideWhenUsed/>
    <w:rsid w:val="007A0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DC7"/>
  </w:style>
  <w:style w:type="paragraph" w:styleId="Stopka">
    <w:name w:val="footer"/>
    <w:basedOn w:val="Normalny"/>
    <w:link w:val="StopkaZnak"/>
    <w:uiPriority w:val="99"/>
    <w:unhideWhenUsed/>
    <w:rsid w:val="007A0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C2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150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16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16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16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6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60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601"/>
    <w:rPr>
      <w:rFonts w:ascii="Tahoma" w:hAnsi="Tahoma" w:cs="Tahoma"/>
      <w:sz w:val="16"/>
      <w:szCs w:val="16"/>
    </w:rPr>
  </w:style>
  <w:style w:type="character" w:customStyle="1" w:styleId="oznaczenie">
    <w:name w:val="oznaczenie"/>
    <w:basedOn w:val="Domylnaczcionkaakapitu"/>
    <w:rsid w:val="00F41FF7"/>
  </w:style>
  <w:style w:type="paragraph" w:styleId="Nagwek">
    <w:name w:val="header"/>
    <w:basedOn w:val="Normalny"/>
    <w:link w:val="NagwekZnak"/>
    <w:uiPriority w:val="99"/>
    <w:unhideWhenUsed/>
    <w:rsid w:val="007A0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DC7"/>
  </w:style>
  <w:style w:type="paragraph" w:styleId="Stopka">
    <w:name w:val="footer"/>
    <w:basedOn w:val="Normalny"/>
    <w:link w:val="StopkaZnak"/>
    <w:uiPriority w:val="99"/>
    <w:unhideWhenUsed/>
    <w:rsid w:val="007A0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1068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88689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9554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531267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662B7-FAA1-47B6-8B8D-C36F9BE29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2544</Words>
  <Characters>15268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egz. komornicze</cp:lastModifiedBy>
  <cp:revision>7</cp:revision>
  <cp:lastPrinted>2015-03-02T11:42:00Z</cp:lastPrinted>
  <dcterms:created xsi:type="dcterms:W3CDTF">2015-02-23T08:33:00Z</dcterms:created>
  <dcterms:modified xsi:type="dcterms:W3CDTF">2015-03-16T13:09:00Z</dcterms:modified>
</cp:coreProperties>
</file>