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proofErr w:type="spellStart"/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proofErr w:type="spellEnd"/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3D94E6C6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</w:t>
      </w:r>
      <w:proofErr w:type="spellStart"/>
      <w:r w:rsidR="000C6748" w:rsidRPr="008C23C8">
        <w:t>sal</w:t>
      </w:r>
      <w:proofErr w:type="spellEnd"/>
      <w:r w:rsidR="000C6748" w:rsidRPr="008C23C8">
        <w:t>.</w:t>
      </w:r>
    </w:p>
    <w:p w14:paraId="37E7E6A6" w14:textId="77777777"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77777777"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Pr="008C23C8">
        <w:t>.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</w:t>
      </w:r>
      <w:proofErr w:type="spellStart"/>
      <w:r w:rsidR="00A74369" w:rsidRPr="008C23C8">
        <w:rPr>
          <w:lang w:bidi="pl-PL"/>
        </w:rPr>
        <w:t>koronawirusa</w:t>
      </w:r>
      <w:proofErr w:type="spellEnd"/>
      <w:r w:rsidR="00A74369" w:rsidRPr="008C23C8">
        <w:rPr>
          <w:lang w:bidi="pl-PL"/>
        </w:rPr>
        <w:t xml:space="preserve"> +48 22 25 00 115 oraz numery alarmowe 999, 112. </w:t>
      </w:r>
    </w:p>
    <w:p w14:paraId="0D0B2764" w14:textId="5451D3B3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proofErr w:type="spellStart"/>
      <w:r w:rsidR="00AC5117" w:rsidRPr="008C23C8">
        <w:rPr>
          <w:lang w:bidi="pl-PL"/>
        </w:rPr>
        <w:t>sal</w:t>
      </w:r>
      <w:proofErr w:type="spellEnd"/>
      <w:r w:rsidR="00AC5117" w:rsidRPr="008C23C8">
        <w:rPr>
          <w:lang w:bidi="pl-PL"/>
        </w:rPr>
        <w:t xml:space="preserve">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monitorować codzienne wietrzenie </w:t>
      </w:r>
      <w:proofErr w:type="spellStart"/>
      <w:r w:rsidRPr="008C23C8">
        <w:rPr>
          <w:lang w:bidi="pl-PL"/>
        </w:rPr>
        <w:t>sal</w:t>
      </w:r>
      <w:proofErr w:type="spellEnd"/>
      <w:r w:rsidRPr="008C23C8">
        <w:rPr>
          <w:lang w:bidi="pl-PL"/>
        </w:rPr>
        <w:t xml:space="preserve"> i korytarzy, ze szczególnym uwzględnieniem zapewnienia bezpieczeństwa uczniom w czasie, gdy okna są otwarte.</w:t>
      </w:r>
    </w:p>
    <w:p w14:paraId="049027B6" w14:textId="62336E77"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lastRenderedPageBreak/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8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7777777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objawami sugerującymi zakażenie </w:t>
      </w:r>
      <w:proofErr w:type="spellStart"/>
      <w:r w:rsidRPr="008C23C8">
        <w:rPr>
          <w:lang w:bidi="pl-PL"/>
        </w:rPr>
        <w:t>koronawirusem</w:t>
      </w:r>
      <w:proofErr w:type="spellEnd"/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9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0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1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2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D97CFB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3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D97CFB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D97CFB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D97CFB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D97CFB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7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D97CFB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8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15C8" w14:textId="77777777" w:rsidR="001E6FD9" w:rsidRDefault="001E6FD9" w:rsidP="00143D7D">
      <w:pPr>
        <w:spacing w:after="0" w:line="240" w:lineRule="auto"/>
      </w:pPr>
      <w:r>
        <w:separator/>
      </w:r>
    </w:p>
  </w:endnote>
  <w:endnote w:type="continuationSeparator" w:id="0">
    <w:p w14:paraId="1288023C" w14:textId="77777777" w:rsidR="001E6FD9" w:rsidRDefault="001E6FD9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3D5">
          <w:rPr>
            <w:noProof/>
          </w:rPr>
          <w:t>10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BFBA" w14:textId="77777777" w:rsidR="001E6FD9" w:rsidRDefault="001E6FD9" w:rsidP="00143D7D">
      <w:pPr>
        <w:spacing w:after="0" w:line="240" w:lineRule="auto"/>
      </w:pPr>
      <w:r>
        <w:separator/>
      </w:r>
    </w:p>
  </w:footnote>
  <w:footnote w:type="continuationSeparator" w:id="0">
    <w:p w14:paraId="7FAB373A" w14:textId="77777777" w:rsidR="001E6FD9" w:rsidRDefault="001E6FD9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97CFB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hyperlink" Target="https://www.gov.pl/web/gis/jak-skutecznie-dezynfekowac-rece" TargetMode="External"/><Relationship Id="rId18" Type="http://schemas.openxmlformats.org/officeDocument/2006/relationships/hyperlink" Target="https://www.gov.pl/attachment/f08fa60b-ccd2-4666-b688-616c1f83687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koronaw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prawidlowo-nalozyc-i-zdjac-maseczke/" TargetMode="External"/><Relationship Id="rId10" Type="http://schemas.openxmlformats.org/officeDocument/2006/relationships/hyperlink" Target="http://www.gis.gov.pl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Relationship Id="rId14" Type="http://schemas.openxmlformats.org/officeDocument/2006/relationships/hyperlink" Target="https://gis.gov.pl/aktualnosci/jak-skutecznie-dezynfekowac-re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08AC-0522-434C-AC6F-D1FEBC97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3651</Words>
  <Characters>21911</Characters>
  <Application>Microsoft Office Word</Application>
  <DocSecurity>4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Karolina Kicka</cp:lastModifiedBy>
  <cp:revision>2</cp:revision>
  <cp:lastPrinted>2021-08-02T07:39:00Z</cp:lastPrinted>
  <dcterms:created xsi:type="dcterms:W3CDTF">2021-08-03T09:55:00Z</dcterms:created>
  <dcterms:modified xsi:type="dcterms:W3CDTF">2021-08-03T09:55:00Z</dcterms:modified>
</cp:coreProperties>
</file>