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3141" w14:textId="5B064CE5" w:rsidR="004E12D1" w:rsidRPr="004E12D1" w:rsidRDefault="004E12D1" w:rsidP="004E12D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Generalny Dyrektor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Ochrony Środowiska</w:t>
      </w:r>
    </w:p>
    <w:p w14:paraId="262780AC" w14:textId="64F07284" w:rsidR="00985B8F" w:rsidRPr="004E12D1" w:rsidRDefault="00B65C6A" w:rsidP="004E12D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12D1">
        <w:rPr>
          <w:rFonts w:asciiTheme="minorHAnsi" w:hAnsiTheme="minorHAnsi" w:cstheme="minorHAnsi"/>
          <w:sz w:val="24"/>
          <w:szCs w:val="24"/>
        </w:rPr>
        <w:t>Warszawa,</w:t>
      </w:r>
      <w:r w:rsidR="0028517D" w:rsidRPr="004E12D1">
        <w:rPr>
          <w:rFonts w:asciiTheme="minorHAnsi" w:hAnsiTheme="minorHAnsi" w:cstheme="minorHAnsi"/>
          <w:sz w:val="24"/>
          <w:szCs w:val="24"/>
        </w:rPr>
        <w:t xml:space="preserve"> 25</w:t>
      </w:r>
      <w:r w:rsidR="001D479F" w:rsidRPr="004E12D1">
        <w:rPr>
          <w:rFonts w:asciiTheme="minorHAnsi" w:hAnsiTheme="minorHAnsi" w:cstheme="minorHAnsi"/>
          <w:sz w:val="24"/>
          <w:szCs w:val="24"/>
        </w:rPr>
        <w:t xml:space="preserve"> </w:t>
      </w:r>
      <w:r w:rsidR="008272B6" w:rsidRPr="004E12D1">
        <w:rPr>
          <w:rFonts w:asciiTheme="minorHAnsi" w:hAnsiTheme="minorHAnsi" w:cstheme="minorHAnsi"/>
          <w:sz w:val="24"/>
          <w:szCs w:val="24"/>
        </w:rPr>
        <w:t xml:space="preserve">lipca </w:t>
      </w:r>
      <w:r w:rsidR="001D479F" w:rsidRPr="004E12D1">
        <w:rPr>
          <w:rFonts w:asciiTheme="minorHAnsi" w:hAnsiTheme="minorHAnsi" w:cstheme="minorHAnsi"/>
          <w:sz w:val="24"/>
          <w:szCs w:val="24"/>
        </w:rPr>
        <w:t>202</w:t>
      </w:r>
      <w:r w:rsidR="00064BA1" w:rsidRPr="004E12D1">
        <w:rPr>
          <w:rFonts w:asciiTheme="minorHAnsi" w:hAnsiTheme="minorHAnsi" w:cstheme="minorHAnsi"/>
          <w:sz w:val="24"/>
          <w:szCs w:val="24"/>
        </w:rPr>
        <w:t>3</w:t>
      </w:r>
      <w:r w:rsidR="001D479F" w:rsidRPr="004E12D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0E2F613" w14:textId="46538EEA" w:rsidR="00142226" w:rsidRPr="004E12D1" w:rsidRDefault="00142226" w:rsidP="004E12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E12D1">
        <w:rPr>
          <w:rFonts w:asciiTheme="minorHAnsi" w:hAnsiTheme="minorHAnsi" w:cstheme="minorHAnsi"/>
          <w:sz w:val="24"/>
          <w:szCs w:val="24"/>
        </w:rPr>
        <w:t>DOOŚ-WDŚZOO.420.52.2022.US.1</w:t>
      </w:r>
      <w:r w:rsidR="0028517D" w:rsidRPr="004E12D1">
        <w:rPr>
          <w:rFonts w:asciiTheme="minorHAnsi" w:hAnsiTheme="minorHAnsi" w:cstheme="minorHAnsi"/>
          <w:sz w:val="24"/>
          <w:szCs w:val="24"/>
        </w:rPr>
        <w:t>4</w:t>
      </w:r>
    </w:p>
    <w:p w14:paraId="40BDF353" w14:textId="318F1573" w:rsidR="00142226" w:rsidRPr="004E12D1" w:rsidRDefault="00142226" w:rsidP="004E12D1">
      <w:pPr>
        <w:tabs>
          <w:tab w:val="left" w:pos="4068"/>
        </w:tabs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DECYZJA</w:t>
      </w:r>
    </w:p>
    <w:p w14:paraId="11FCDADF" w14:textId="25DE118B" w:rsidR="00142226" w:rsidRPr="004E12D1" w:rsidRDefault="00465547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ar-SA"/>
        </w:rPr>
      </w:pPr>
      <w:bookmarkStart w:id="0" w:name="_Hlk99610662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Generalny Dyrektor Ochrony Środowiska, na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podstawie art. 138 §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1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ustawy z dnia 14 czerwca 1960 r. – Kodeks postępowania administracyjnego (Dz. U. z 202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3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 poz.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775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ze zm.), dalej k.p.a., </w:t>
      </w:r>
      <w:bookmarkEnd w:id="0"/>
      <w:r w:rsidR="00142226"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po rozpatrzeniu odwołania </w:t>
      </w:r>
      <w:r w:rsidR="00FB4FA3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(…)</w:t>
      </w:r>
      <w:r w:rsidR="00142226"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 z 16 grudnia 2022 r.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bookmarkStart w:id="1" w:name="_Hlk123046420"/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 decyzji </w:t>
      </w:r>
      <w:bookmarkStart w:id="2" w:name="_Hlk106183859"/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Regionalnego Dyrektora Ochrony Środowiska w Warszawie z 29 listopada 2022 r., znak: </w:t>
      </w:r>
      <w:r w:rsidR="00142226"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WOOŚ-II.420.75.2020.PT.18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odmawiającej określenia środowiskowych uwarunkowań realizacji przedsięwzięcia </w:t>
      </w:r>
      <w:bookmarkStart w:id="3" w:name="_Hlk99610679"/>
      <w:bookmarkEnd w:id="2"/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pn.: zmiana </w:t>
      </w:r>
      <w:bookmarkEnd w:id="1"/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lasu </w:t>
      </w:r>
      <w:bookmarkStart w:id="4" w:name="_Hlk128058412"/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na użytek rolny, zlokalizowanego na działce o numerze ewidencyjnym 921 obręb 0012 Kleczkowo, gmina Troszyn</w:t>
      </w:r>
      <w:bookmarkEnd w:id="4"/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="004E12D1" w:rsidRPr="004E12D1">
        <w:rPr>
          <w:rFonts w:asciiTheme="minorHAnsi" w:eastAsia="Times New Roman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utrzymuj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e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mocy zaskarżoną decyzję.</w:t>
      </w:r>
    </w:p>
    <w:bookmarkEnd w:id="3"/>
    <w:p w14:paraId="2C655FD9" w14:textId="2C158EF4" w:rsidR="00142226" w:rsidRPr="004E12D1" w:rsidRDefault="00142226" w:rsidP="004E12D1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highlight w:val="green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ar-SA"/>
        </w:rPr>
        <w:t>Uzasadnienie</w:t>
      </w:r>
      <w:r w:rsid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</w:p>
    <w:p w14:paraId="481AE292" w14:textId="1263E50B" w:rsidR="00142226" w:rsidRPr="004E12D1" w:rsidRDefault="00142226" w:rsidP="00465547">
      <w:pPr>
        <w:suppressAutoHyphens/>
        <w:spacing w:after="0" w:line="312" w:lineRule="auto"/>
        <w:ind w:right="-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Cytowaną w sentencji decyzją z 29 listopada 2022 r. RDOŚ w Warszawie, działając na wniosek </w:t>
      </w:r>
      <w:r w:rsidR="00FB4FA3">
        <w:rPr>
          <w:rFonts w:asciiTheme="minorHAnsi" w:eastAsia="Times New Roman" w:hAnsiTheme="minorHAnsi" w:cstheme="minorHAnsi"/>
          <w:sz w:val="24"/>
          <w:szCs w:val="24"/>
          <w:lang w:eastAsia="ar-SA"/>
        </w:rPr>
        <w:t>(…)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z 25 czerwca 2020 r., </w:t>
      </w:r>
      <w:bookmarkStart w:id="5" w:name="_Hlk98326265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na podstawie art. 71 ust. 2 pkt 2 oraz art. 8</w:t>
      </w:r>
      <w:bookmarkEnd w:id="5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0 ust. 2 </w:t>
      </w:r>
      <w:bookmarkStart w:id="6" w:name="_Hlk98326293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ustawy </w:t>
      </w:r>
      <w:bookmarkEnd w:id="6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z dnia 3 października 2008 r. o udostępnianiu informacji o środowisku i jego ochronie, udziale społeczeństwa w ochronie środowiska oraz o ocenach oddziaływania na środowisko (Dz. U. z 202</w:t>
      </w:r>
      <w:r w:rsidR="008272B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3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 poz. 109</w:t>
      </w:r>
      <w:r w:rsidR="00EA619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4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 ze zm.), dalej u.o.o.ś., odmówił określenia środowiskowych uwarunkowań realizacji przedmiotowego przedsięwzięcia.</w:t>
      </w:r>
    </w:p>
    <w:p w14:paraId="322CAF9C" w14:textId="2BF167B8" w:rsidR="00142226" w:rsidRPr="004E12D1" w:rsidRDefault="00142226" w:rsidP="004E12D1">
      <w:pPr>
        <w:suppressAutoHyphens/>
        <w:spacing w:after="0" w:line="312" w:lineRule="auto"/>
        <w:ind w:right="-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16 grudnia 2022 r. odwołanie od powyższej decyzji wniósł </w:t>
      </w:r>
      <w:r w:rsidR="00FB4FA3">
        <w:rPr>
          <w:rFonts w:asciiTheme="minorHAnsi" w:eastAsia="Times New Roman" w:hAnsiTheme="minorHAnsi" w:cstheme="minorHAnsi"/>
          <w:sz w:val="24"/>
          <w:szCs w:val="24"/>
          <w:lang w:eastAsia="ar-SA"/>
        </w:rPr>
        <w:t>(…)</w:t>
      </w:r>
      <w:r w:rsidR="00465547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="009D3621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W złożonym odwołaniu </w:t>
      </w:r>
      <w:r w:rsidR="00465547"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skarżący</w:t>
      </w:r>
      <w:r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 xml:space="preserve"> zarzucił RDOŚ w Warszawie wydanie decyzji z naruszeniem przepisów prawa miejscowego i błędne uznanie, że </w:t>
      </w:r>
      <w:bookmarkStart w:id="7" w:name="_Hlk106105240"/>
      <w:r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m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iejscowy plan zagospodarowania przestrzennego nie przewiduje możliwości zmiany lasu na użytki rolne, przez co wnioskowane zamierzenie jest sprzeczne z prawem miejscowym. </w:t>
      </w:r>
    </w:p>
    <w:bookmarkEnd w:id="7"/>
    <w:p w14:paraId="7759C664" w14:textId="2A02152F" w:rsidR="00142226" w:rsidRPr="004E12D1" w:rsidRDefault="00465547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color w:val="70AD47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GDOŚ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ustalił i zważył, co następuje</w:t>
      </w:r>
      <w:r w:rsidR="00142226" w:rsidRPr="004E12D1">
        <w:rPr>
          <w:rFonts w:asciiTheme="minorHAnsi" w:eastAsia="Times New Roman" w:hAnsiTheme="minorHAnsi" w:cstheme="minorHAnsi"/>
          <w:color w:val="70AD47"/>
          <w:sz w:val="24"/>
          <w:szCs w:val="24"/>
          <w:lang w:eastAsia="ar-SA"/>
        </w:rPr>
        <w:t>.</w:t>
      </w:r>
    </w:p>
    <w:p w14:paraId="7CCD3F27" w14:textId="77777777" w:rsidR="00665172" w:rsidRPr="004E12D1" w:rsidRDefault="00142226" w:rsidP="004E12D1">
      <w:pPr>
        <w:suppressAutoHyphens/>
        <w:spacing w:after="0" w:line="312" w:lineRule="auto"/>
        <w:ind w:right="-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z art. 127 </w:t>
      </w:r>
      <w:bookmarkStart w:id="8" w:name="_Hlk129337104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§</w:t>
      </w:r>
      <w:bookmarkEnd w:id="8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2 k.p.a. w związku z art. 127 ust. 3 u.o.o.ś. GDOŚ jest organem właściwym do rozpatrzenia odwołania od decyzji RDOŚ w Warszawie.</w:t>
      </w:r>
    </w:p>
    <w:p w14:paraId="7E86476F" w14:textId="1E312E19" w:rsidR="00465547" w:rsidRPr="004E12D1" w:rsidRDefault="00465547" w:rsidP="004E12D1">
      <w:pPr>
        <w:suppressAutoHyphens/>
        <w:spacing w:after="0" w:line="312" w:lineRule="auto"/>
        <w:ind w:right="-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Odwołanie zostało wniesione z zachowaniem terminu przewidzianego w art. 129 § 2 k.p.a. – decyzja RDOŚ w Warszawie z 29 listopada 2022 r. została doręczona skarżącemu 5 grudnia 2022 r.</w:t>
      </w:r>
      <w:r w:rsidR="00EA619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natomiast odwołanie skarżący wniósł 16 grudnia 2022 r.</w:t>
      </w:r>
    </w:p>
    <w:p w14:paraId="64CB497B" w14:textId="6CEBE311" w:rsidR="00142226" w:rsidRPr="004E12D1" w:rsidRDefault="00142226" w:rsidP="004E12D1">
      <w:pPr>
        <w:suppressAutoHyphens/>
        <w:spacing w:after="0" w:line="312" w:lineRule="auto"/>
        <w:ind w:right="-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Przedmiotowe przedsięwzięcie polega na zmianie lasu, niestanowiącego własności Skarbu Państwa, o powierzchni 2,59 ha, na użytek rolny, znajdującego się na działce 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ew.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nr 921, położonej w obrębie 0012 Kleczkowo, gmina Troszyn, powiat ostrołęcki, województwo mazowieckie. Jak wynika z załączonego do wniosku o wydanie decyzji o środowiskowych uwarunkowaniach wypisu z rejestru gruntów, działka 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ta posiada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całkowit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ą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powierzchni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ę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2,93 ha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obejmuje lasy (LsV) o powierzchni 2,59 ha i łąki trwałe (ŁIV) o powierzchni 0,34 ha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="00665172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Inwestycja należy zatem do przedsięwzięć mogących potencjalnie znacząco oddziaływać na środowisko, o których mowa w § 3 ust. 1 pkt 88 lit. e rozporządzenia Rady Ministrów z dnia 10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września 2019 r. w sprawie przedsięwzięć mogących znacząco oddziaływać na środowisko (Dz. U. z 2019 r. poz. 1839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 ze zm.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)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tj. zmiana lasu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na użytek rolny o powierzchni nie mniejszej niż 1 ha.</w:t>
      </w:r>
      <w:r w:rsidR="009D3621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powyższym, na mocy art. 71 ust. 2 pkt 2 u.o.o.ś., przedsięwzięcie wymaga uzyskania decyzji o środowiskowych uwarunkowaniach. </w:t>
      </w:r>
      <w:bookmarkStart w:id="9" w:name="_Hlk99610765"/>
    </w:p>
    <w:p w14:paraId="65CEE75F" w14:textId="77777777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myśl art. 75 ust. 1 pkt 1 lit. d u.o.o.ś. organem właściwym do wydania decyzji o środowiskowych uwarunkowaniach dla przedmiotowego przedsięwzięcia jest RDOŚ w Warszawie. </w:t>
      </w:r>
    </w:p>
    <w:bookmarkEnd w:id="9"/>
    <w:p w14:paraId="0312052D" w14:textId="3D62E830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wyniku weryfikacji położenia działki 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ew. nr 921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 planowanej inwestycji z wyrysem z miejscowego planu zagospodarowania przestrzennego gminy Troszyn, zatwierdzonego uchwałą nr V/30/2002 Rady Gminy w Troszynie z dnia 8 października 2002 r. r. w sprawie miejscowego planu zagospodarowania przestrzennego gminy Troszyn (Dz. Urz. Woj. Maz. Nr 307, poz. 8089), dalej m.p.z.p., GDOŚ ustalił, że działka 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ta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położona jest w obszarze objętym m.p.z.p.</w:t>
      </w:r>
      <w:r w:rsidR="00F1345B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częściowo na terenie gruntów rolnych oraz </w:t>
      </w:r>
      <w:bookmarkStart w:id="10" w:name="_Hlk128997241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częściowo</w:t>
      </w:r>
      <w:bookmarkEnd w:id="10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terenie las</w:t>
      </w:r>
      <w:r w:rsidR="008016E0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ów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</w:t>
      </w:r>
      <w:bookmarkStart w:id="11" w:name="_Hlk125628322"/>
      <w:r w:rsidR="00F1345B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F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ragment terenu działki, na którym planowane jest analizowane przedsięwzięcie</w:t>
      </w:r>
      <w:bookmarkEnd w:id="11"/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zgodnie z wyrysem m.p.z.p. został oznaczony kolorem zielonym </w:t>
      </w:r>
      <w:r w:rsidR="00F1345B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oraz symbolem LS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i obejmuje teren lasów.</w:t>
      </w:r>
    </w:p>
    <w:p w14:paraId="45A2CCC9" w14:textId="444DDA98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Zgodnie z § 2 ust. 5 pkt 5 m.p.z.p. gospodarka na terenach leśnych prowadzona jest na podstawie planów urządzania lasów.</w:t>
      </w:r>
      <w:r w:rsidR="00F1345B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Zgodnie z § 8 pkt 23 m.p.z.p. na terenie oznaczonym na rysunku planu symbolem LS – las w miejscowości Troszyn, LSz – zalesienie w miejscowości Troszyn i LZ – zadrzewienia i zakrzaczenia obowiązuje zachowanie lub uzupełnienie istniejącego drzewostanu.</w:t>
      </w:r>
    </w:p>
    <w:p w14:paraId="119706A0" w14:textId="77777777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Powyższe oznacza, że lokalizacja analizowanego przedsięwzięcia jest niezgodna z ustaleniami m.p.z.p., co w pełni uzasadnia odmowę określenia środowiskowych uwarunkowań realizacji przedsięwzięcia. </w:t>
      </w:r>
    </w:p>
    <w:p w14:paraId="633EB27F" w14:textId="6DE23C02" w:rsidR="006C193E" w:rsidRPr="004E12D1" w:rsidRDefault="006C193E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GDOŚ wyjaśnia, iż podstawowym kryterium oceny zamierzeń inwestycyjnych objętych obowiązkiem uzyskania decyzji o środowiskowych uwarunkowaniach jest zgodność lokalizacji planowanego przedsięwzięcia z ustaleniami miejscowego planu zagospodarowania przestrzennego. Powyższa restrykcja wynika wprost z art. 80 ust. 2 u.o.o.ś., który stanowi, iż organ wydaje decyzję o środowiskowych uwarunkowaniach po stwierdzeniu zgodności lokalizacji przedsięwzięcia z ustaleniami miejscowego planu zagospodarowania przestrzennego, jeżeli plan ten został uchwalony. Konsekwentnie stwierdzenie takiej niezgodności zwalnia organ z przeprowadzenia postępowania wyjaśniającego w szerszym zakresie. Powyższe potwierdza wyrok Naczelnego Sądu Administracyjnego z 16 września 2008 r. sygn. akt: II OSK 1036/07. Brak zgodności lokalizacji przedsięwzięcia z ustaleniami m.p.z.p. zobowiązuje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organ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do odmowy wydania decyzji o środowiskowych uwarunkowaniach, niezależnie od 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okoliczności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przedłoż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enia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raportu. </w:t>
      </w:r>
    </w:p>
    <w:p w14:paraId="69E5E62A" w14:textId="77777777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Odnosząc się w tym miejscu do zarzutu skarżącego, że RDOŚ w Warszawie był w posiadaniu planu zagospodarowania od samego początku, zaś skarżący musiał sporządzić kosztowny raport, GDOŚ wyjaśnia, co następuje.</w:t>
      </w:r>
    </w:p>
    <w:p w14:paraId="33BBC262" w14:textId="152218A9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Zgodnie z art. 74 ust. 1 pkt 5 u.o.o.ś. do wniosku o wydanie decyzji o środowiskowych uwarunkowaniach dla przedsięwzięć, dla których organem prowadzącym postępowanie jest regionalny dyrektor ochrony środowiska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należy dołączyć wypis i wyrys z miejscowego planu zagospodarowania przestrzennego, jeżeli plan ten został uchwalony.</w:t>
      </w:r>
    </w:p>
    <w:p w14:paraId="451CFD5F" w14:textId="3371D137" w:rsidR="00142226" w:rsidRPr="004E12D1" w:rsidRDefault="006F52CF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Inwestor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przedłożył wraz z wnioskiem o wydanie decyzji o środowiskowych uwarunkowaniach wypis z m.p.z.p. sporządzony przez Urząd Gminy w Troszynie 9 lipca 2020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 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r., który obejmował 6 stron.</w:t>
      </w:r>
    </w:p>
    <w:p w14:paraId="672E2C73" w14:textId="562712F4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Postanowieniem z 30 listopada 2020 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r.,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znak: WOOŚ-II.420.75.2020.PT.7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RDOŚ w Warszawie stwierdził obowiązek przeprowadzenia oceny oddziaływania 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przedsięwzięcia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na środowisko i  ustalił zakres raportu o oddziaływaniu przedsięwzięcia na środowisko. Po przedłożeniu przez inwestora wymaganego raportu organ pierwszej instancji, w ramach dodatkowego postępowania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wyjaśniającego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 pi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smem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 5 maja 2022 r.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znak: WOOŚ-II.420.75.2020.PT.13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wezwał 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inwestora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do przedłożenia aktualnego wypisu i wyrysu z m.p.z.p. Przedłożony przez 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inwestora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wypis i wyrys z m.p.z.p. z 27 maja 2022 r. obejmował 21 stron i zawierał szczegółowe warunki i zasady zagospodarowania terenów lasów. Dopiero na podstawie analizy powyższego dokumentu organ </w:t>
      </w:r>
      <w:r w:rsidR="006F52C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pierwszej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instancji </w:t>
      </w:r>
      <w:r w:rsidR="00EA17B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mógł przeanalizować zgodność lokalizacji przedsięwzięcia z ustaleniami m.p.z.p., a w konsekwencji w oparciu o ten dokument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stwierdził niezgodność z m.p.z.p.</w:t>
      </w:r>
    </w:p>
    <w:p w14:paraId="716C3461" w14:textId="3B953211" w:rsidR="00142226" w:rsidRPr="004E12D1" w:rsidRDefault="00EA17BF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O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cena zgodności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lokalizacji przedsięwzięcia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z miejscowym planem zagospodarowania przestrzennego należy do organu wydającego decyzję i powinna być dokonywana już na etapie wstępnym postępowania.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analizowanej sprawie istotny jest fakt, że inwestor nie przedłożył RDOŚ w Warszawie wraz z wnioskiem o wydanie decyzji o środowiskowych uwarunkowaniach wypisu i wyrysu z m.p.z.p. zawierającego wszystkie niezbędne informacje, umożliwiające organowi wypełnienie obowiązku wynikającego z art. 80 ust. 2 u.o.o.ś. Dokument taki został przedłożony dopiero po wezwaniu inwestora przez RDOŚ w Warszawie, co oznacza, że dopiero po jego otrzymaniu możliwa była ocena zgodności lokalizacji przedsięwzięcia z ustaleniami m.p.z.p.</w:t>
      </w:r>
    </w:p>
    <w:p w14:paraId="5F227010" w14:textId="73D16ACD" w:rsidR="00142226" w:rsidRPr="004E12D1" w:rsidRDefault="006C193E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informacji wynikających z wypisu z m.p.z.p. przedłożonego wraz z wnioskiem o wydanie decyzji o środowiskowych uwarunkowaniach nie wynikało, aby lokalizacja przedsięwzięcia była niezgodna z ustaleniami m.p.z.p.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Należy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tym miejscu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podkreślić, że wypis i wyrys z m.p.z.p. stanowi zgodnie z art. 76 §</w:t>
      </w:r>
      <w:r w:rsidR="00EA17BF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1 k.p.a. dokument urzędowy sporządzony w przepisanej formie przez powołany do tego organ państwowy w jego zakresie działania i stanowi dowód tego, co zostało w nich urzędowo stwierdzone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RDOŚ w Warszawie nie miał zatem podstaw 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do podważenia ustaleń wskazanych w przedłożonym wypisie z m.p.z.p. 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Nie jest winą RDOŚ w Warszawie, że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inwestor przedłożył wypis i wyrys z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m.p.z.p.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który nie odpowiadał rzeczywistej treści obowiązującego na tym terenie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m.p.z.p.</w:t>
      </w:r>
      <w:r w:rsidR="00142226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12AE3146" w14:textId="6042CF29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z art. 138 § 1 pkt 1 k.p.a. organ odwoławczy może utrzymać w mocy zaskarżoną decyzję. Będzie to miało miejsce wówczas, gdy w wyniku ponownego rozpoznania sprawy rozstrzygnięcie organu odwoławczego jest zgodne z rozstrzygnięciem organu 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pierwszej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instancji zawartym w zaskarżonej decyzji. Organ administracji, wydając w postępowaniu odwoławczym decyzję utrzymującą w mocy zaskarżoną decyzję, zajmuje stanowisko, że rozstrzygnięcie organu 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pierwszej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instancji jest prawidłowe, zarówno co do zgodności z prawem, jak i co do istoty. W ocenie GDOŚ rozstrzygnięcie podjęte przez RDOŚ w Warszawie decyzją z 29 listopada 2022 r. jest prawidłowe i nie narusza przepisów prawa w stopniu uzasadniającym uchylenie tej decyzji.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Tym samym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brak jest podstaw do uchylenia zaskarżonej decyzji RDOŚ w Warszawie z 29 listopada 2022 r</w:t>
      </w:r>
      <w:r w:rsidRPr="004E12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1E574455" w14:textId="77777777" w:rsidR="00D51C09" w:rsidRPr="004E12D1" w:rsidRDefault="00D51C09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W związku z powyższym GDOŚ orzekł, jak w sentencji.</w:t>
      </w:r>
    </w:p>
    <w:p w14:paraId="3B735380" w14:textId="77777777" w:rsidR="00142226" w:rsidRPr="004E12D1" w:rsidRDefault="00142226" w:rsidP="004E12D1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Pouczenie</w:t>
      </w:r>
    </w:p>
    <w:p w14:paraId="52572B4B" w14:textId="0FB4F5E4" w:rsidR="00142226" w:rsidRPr="004E12D1" w:rsidRDefault="00142226" w:rsidP="004E12D1">
      <w:pPr>
        <w:numPr>
          <w:ilvl w:val="0"/>
          <w:numId w:val="2"/>
        </w:numPr>
        <w:suppressAutoHyphens/>
        <w:spacing w:after="0" w:line="312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niniejsza decyzja jest ostateczna w administracyjnym toku instancji. Na decyzję, zgodnie z art. 50 § 1 ustawy z dnia 30 sierpnia 2002 r. – Prawo o postępowaniu przed sądami administracyjnymi (Dz. U. z 20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2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3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r. poz. 2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5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9, ze zm.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), dalej 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eastAsia="x-none"/>
        </w:rPr>
        <w:t>p.p.s.a.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, służy skarga wnoszona na piśmie do Wojewódzkiego Sądu Administracyjnego w Warszawie, za pośrednictwem GDOŚ, w terminie 30 dni od dnia 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doręczenia</w:t>
      </w:r>
      <w:r w:rsidR="003C55D3"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decyzji;</w:t>
      </w:r>
    </w:p>
    <w:p w14:paraId="7524B542" w14:textId="77777777" w:rsidR="00142226" w:rsidRPr="004E12D1" w:rsidRDefault="00142226" w:rsidP="00142226">
      <w:pPr>
        <w:numPr>
          <w:ilvl w:val="0"/>
          <w:numId w:val="2"/>
        </w:numPr>
        <w:suppressAutoHyphens/>
        <w:spacing w:after="0" w:line="312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wnoszący skargę, zgodnie z art. 230 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eastAsia="x-none"/>
        </w:rPr>
        <w:t>p.p.s.a.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val="x-none" w:eastAsia="x-none"/>
        </w:rPr>
        <w:t xml:space="preserve"> w związku z § 2 ust. 1 pkt 1 rozporządzenia Rady Ministrów z dnia 16 grudnia 2003 r.</w:t>
      </w:r>
      <w:r w:rsidRPr="004E12D1">
        <w:rPr>
          <w:rFonts w:asciiTheme="minorHAnsi" w:eastAsia="Times New Roman" w:hAnsiTheme="minorHAnsi" w:cstheme="minorHAnsi"/>
          <w:i/>
          <w:iCs/>
          <w:sz w:val="24"/>
          <w:szCs w:val="24"/>
          <w:lang w:val="x-none" w:eastAsia="x-none"/>
        </w:rPr>
        <w:t xml:space="preserve"> 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w sprawie wysokości oraz szczegółowych zasad pobierania wpisu w postępowaniu przed sądami administracyjnymi</w:t>
      </w:r>
      <w:r w:rsidRPr="004E12D1">
        <w:rPr>
          <w:rFonts w:asciiTheme="minorHAnsi" w:eastAsia="Times New Roman" w:hAnsiTheme="minorHAnsi" w:cstheme="minorHAnsi"/>
          <w:i/>
          <w:iCs/>
          <w:sz w:val="24"/>
          <w:szCs w:val="24"/>
          <w:lang w:val="x-none" w:eastAsia="x-none"/>
        </w:rPr>
        <w:t xml:space="preserve"> 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val="x-none" w:eastAsia="x-none"/>
        </w:rPr>
        <w:t>(Dz. U. z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eastAsia="x-none"/>
        </w:rPr>
        <w:t xml:space="preserve"> 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val="x-none" w:eastAsia="x-none"/>
        </w:rPr>
        <w:t>2021 r. poz. 535)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, obowiązany jest do uiszczenia wpisu od skargi w kwocie 200 zł. Wnoszący skargę, co wynika z art. 239 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eastAsia="x-none"/>
        </w:rPr>
        <w:t>p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val="x-none" w:eastAsia="x-none"/>
        </w:rPr>
        <w:t>.p.s.a.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, może być zwolniony z obowiązku uiszczenia kosztów sądowych;</w:t>
      </w:r>
    </w:p>
    <w:p w14:paraId="1C4A9D17" w14:textId="77777777" w:rsidR="00142226" w:rsidRPr="004E12D1" w:rsidRDefault="00142226" w:rsidP="00142226">
      <w:pPr>
        <w:numPr>
          <w:ilvl w:val="0"/>
          <w:numId w:val="2"/>
        </w:numPr>
        <w:suppressAutoHyphens/>
        <w:spacing w:after="0" w:line="312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wnoszącemu skargę, zgodnie z art. 243 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eastAsia="x-none"/>
        </w:rPr>
        <w:t>p</w:t>
      </w:r>
      <w:r w:rsidRPr="004E12D1">
        <w:rPr>
          <w:rFonts w:asciiTheme="minorHAnsi" w:eastAsia="Times New Roman" w:hAnsiTheme="minorHAnsi" w:cstheme="minorHAnsi"/>
          <w:iCs/>
          <w:sz w:val="24"/>
          <w:szCs w:val="24"/>
          <w:lang w:val="x-none" w:eastAsia="x-none"/>
        </w:rPr>
        <w:t>.p.s.a.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, może być przyznane, na jego wniosek, prawo pomocy. Wniosek ten wolny jest od opłat sądowych.</w:t>
      </w:r>
    </w:p>
    <w:p w14:paraId="174FE969" w14:textId="61D997B9" w:rsidR="003C55D3" w:rsidRPr="004E12D1" w:rsidRDefault="004E12D1" w:rsidP="004E12D1">
      <w:pPr>
        <w:suppressAutoHyphens/>
        <w:spacing w:after="0" w:line="31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Podpisano z upoważnienia Generalnego Dyrektora Ochrony Środowiska Marek Kajs Zastępca Generalnego Dyrektora Ochrony Środowiska.</w:t>
      </w:r>
    </w:p>
    <w:p w14:paraId="0E719AFE" w14:textId="77777777" w:rsidR="00142226" w:rsidRPr="004E12D1" w:rsidRDefault="00142226" w:rsidP="00142226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Otrzymują:</w:t>
      </w:r>
    </w:p>
    <w:p w14:paraId="559D6DF8" w14:textId="34DF9598" w:rsidR="003C55D3" w:rsidRPr="004E12D1" w:rsidRDefault="00FB4FA3" w:rsidP="009B5941">
      <w:pPr>
        <w:pStyle w:val="Akapitzlist"/>
        <w:numPr>
          <w:ilvl w:val="0"/>
          <w:numId w:val="1"/>
        </w:numPr>
        <w:suppressAutoHyphens/>
        <w:spacing w:after="0" w:line="312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(…)</w:t>
      </w:r>
    </w:p>
    <w:p w14:paraId="20E09EE4" w14:textId="7A02D685" w:rsidR="00142226" w:rsidRPr="004E12D1" w:rsidRDefault="00142226" w:rsidP="004E12D1">
      <w:pPr>
        <w:pStyle w:val="Akapitzlist"/>
        <w:numPr>
          <w:ilvl w:val="0"/>
          <w:numId w:val="1"/>
        </w:numPr>
        <w:suppressAutoHyphens/>
        <w:spacing w:after="0" w:line="312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Pozostałe strony postępowania na podstawie art. 49 § 1 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k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.p.a. w związku z art. 74 ust. 3 u</w:t>
      </w:r>
      <w:r w:rsid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o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o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.</w:t>
      </w:r>
      <w:r w:rsidRPr="004E12D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ś</w:t>
      </w:r>
      <w:r w:rsidRPr="004E12D1">
        <w:rPr>
          <w:rFonts w:asciiTheme="minorHAnsi" w:eastAsia="Times New Roman" w:hAnsiTheme="minorHAnsi" w:cstheme="minorHAnsi"/>
          <w:sz w:val="24"/>
          <w:szCs w:val="24"/>
          <w:lang w:eastAsia="x-none"/>
        </w:rPr>
        <w:t>.</w:t>
      </w:r>
    </w:p>
    <w:p w14:paraId="643C5217" w14:textId="77777777" w:rsidR="00142226" w:rsidRPr="004E12D1" w:rsidRDefault="00142226" w:rsidP="004E12D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E12D1">
        <w:rPr>
          <w:rFonts w:asciiTheme="minorHAnsi" w:eastAsia="Times New Roman" w:hAnsiTheme="minorHAnsi" w:cstheme="minorHAnsi"/>
          <w:sz w:val="24"/>
          <w:szCs w:val="24"/>
          <w:lang w:eastAsia="ar-SA"/>
        </w:rPr>
        <w:t>Do wiadomości:</w:t>
      </w:r>
    </w:p>
    <w:p w14:paraId="74460116" w14:textId="43E4AEE9" w:rsidR="00985B8F" w:rsidRPr="004E12D1" w:rsidRDefault="00142226" w:rsidP="009B5941">
      <w:pPr>
        <w:pStyle w:val="Bezodstpw1"/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</w:rPr>
      </w:pPr>
      <w:r w:rsidRPr="004E12D1">
        <w:rPr>
          <w:rFonts w:asciiTheme="minorHAnsi" w:hAnsiTheme="minorHAnsi" w:cstheme="minorHAnsi"/>
          <w:lang w:val="x-none" w:eastAsia="x-none"/>
        </w:rPr>
        <w:t>Regionaln</w:t>
      </w:r>
      <w:r w:rsidR="00DD59DC" w:rsidRPr="004E12D1">
        <w:rPr>
          <w:rFonts w:asciiTheme="minorHAnsi" w:hAnsiTheme="minorHAnsi" w:cstheme="minorHAnsi"/>
          <w:lang w:eastAsia="x-none"/>
        </w:rPr>
        <w:t>y</w:t>
      </w:r>
      <w:r w:rsidRPr="004E12D1">
        <w:rPr>
          <w:rFonts w:asciiTheme="minorHAnsi" w:hAnsiTheme="minorHAnsi" w:cstheme="minorHAnsi"/>
          <w:lang w:val="x-none" w:eastAsia="x-none"/>
        </w:rPr>
        <w:t xml:space="preserve"> Dyrek</w:t>
      </w:r>
      <w:r w:rsidR="00DD59DC" w:rsidRPr="004E12D1">
        <w:rPr>
          <w:rFonts w:asciiTheme="minorHAnsi" w:hAnsiTheme="minorHAnsi" w:cstheme="minorHAnsi"/>
          <w:lang w:eastAsia="x-none"/>
        </w:rPr>
        <w:t>tor</w:t>
      </w:r>
      <w:r w:rsidRPr="004E12D1">
        <w:rPr>
          <w:rFonts w:asciiTheme="minorHAnsi" w:hAnsiTheme="minorHAnsi" w:cstheme="minorHAnsi"/>
          <w:lang w:val="x-none" w:eastAsia="x-none"/>
        </w:rPr>
        <w:t xml:space="preserve"> Ochrony Środowiska w </w:t>
      </w:r>
      <w:r w:rsidRPr="004E12D1">
        <w:rPr>
          <w:rFonts w:asciiTheme="minorHAnsi" w:hAnsiTheme="minorHAnsi" w:cstheme="minorHAnsi"/>
          <w:lang w:eastAsia="x-none"/>
        </w:rPr>
        <w:t xml:space="preserve">Warszawie, ul. Sienkiewicza 3, 00-015 </w:t>
      </w:r>
      <w:r w:rsidR="00DD59DC" w:rsidRPr="004E12D1">
        <w:rPr>
          <w:rFonts w:asciiTheme="minorHAnsi" w:hAnsiTheme="minorHAnsi" w:cstheme="minorHAnsi"/>
          <w:lang w:eastAsia="x-none"/>
        </w:rPr>
        <w:t>Warszawa</w:t>
      </w:r>
    </w:p>
    <w:sectPr w:rsidR="00985B8F" w:rsidRPr="004E12D1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4C7A" w14:textId="77777777" w:rsidR="001A454A" w:rsidRDefault="001A454A">
      <w:pPr>
        <w:spacing w:after="0" w:line="240" w:lineRule="auto"/>
      </w:pPr>
      <w:r>
        <w:separator/>
      </w:r>
    </w:p>
  </w:endnote>
  <w:endnote w:type="continuationSeparator" w:id="0">
    <w:p w14:paraId="2DAA3DDC" w14:textId="77777777" w:rsidR="001A454A" w:rsidRDefault="001A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E3A16" w14:textId="77777777" w:rsidR="002C58EA" w:rsidRPr="00064BA1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064BA1">
          <w:rPr>
            <w:rFonts w:ascii="Times New Roman" w:hAnsi="Times New Roman"/>
            <w:sz w:val="20"/>
            <w:szCs w:val="20"/>
          </w:rPr>
          <w:fldChar w:fldCharType="begin"/>
        </w:r>
        <w:r w:rsidRPr="00064B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64BA1">
          <w:rPr>
            <w:rFonts w:ascii="Times New Roman" w:hAnsi="Times New Roman"/>
            <w:sz w:val="20"/>
            <w:szCs w:val="20"/>
          </w:rPr>
          <w:fldChar w:fldCharType="separate"/>
        </w:r>
        <w:r w:rsidRPr="00064BA1">
          <w:rPr>
            <w:rFonts w:ascii="Times New Roman" w:hAnsi="Times New Roman"/>
            <w:sz w:val="20"/>
            <w:szCs w:val="20"/>
          </w:rPr>
          <w:t>2</w:t>
        </w:r>
        <w:r w:rsidRPr="00064BA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3C76469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2C56" w14:textId="77777777" w:rsidR="001A454A" w:rsidRDefault="001A454A">
      <w:pPr>
        <w:spacing w:after="0" w:line="240" w:lineRule="auto"/>
      </w:pPr>
      <w:r>
        <w:separator/>
      </w:r>
    </w:p>
  </w:footnote>
  <w:footnote w:type="continuationSeparator" w:id="0">
    <w:p w14:paraId="2D87A7C2" w14:textId="77777777" w:rsidR="001A454A" w:rsidRDefault="001A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16EC" w14:textId="77777777" w:rsidR="000F38F9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B51"/>
    <w:multiLevelType w:val="hybridMultilevel"/>
    <w:tmpl w:val="D5A2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16A"/>
    <w:multiLevelType w:val="hybridMultilevel"/>
    <w:tmpl w:val="31B6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76645"/>
    <w:multiLevelType w:val="hybridMultilevel"/>
    <w:tmpl w:val="EAFC765C"/>
    <w:lvl w:ilvl="0" w:tplc="1D90A6FC">
      <w:start w:val="1"/>
      <w:numFmt w:val="decimal"/>
      <w:lvlText w:val="%1."/>
      <w:lvlJc w:val="left"/>
      <w:pPr>
        <w:ind w:left="1145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5386">
    <w:abstractNumId w:val="2"/>
  </w:num>
  <w:num w:numId="2" w16cid:durableId="2036342298">
    <w:abstractNumId w:val="3"/>
  </w:num>
  <w:num w:numId="3" w16cid:durableId="1531525803">
    <w:abstractNumId w:val="0"/>
  </w:num>
  <w:num w:numId="4" w16cid:durableId="50956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64BA1"/>
    <w:rsid w:val="00095A51"/>
    <w:rsid w:val="00142226"/>
    <w:rsid w:val="001A454A"/>
    <w:rsid w:val="001D479F"/>
    <w:rsid w:val="002446E3"/>
    <w:rsid w:val="0028517D"/>
    <w:rsid w:val="003A4832"/>
    <w:rsid w:val="003C55D3"/>
    <w:rsid w:val="00465547"/>
    <w:rsid w:val="004E12D1"/>
    <w:rsid w:val="004F5C94"/>
    <w:rsid w:val="005022B8"/>
    <w:rsid w:val="00537F48"/>
    <w:rsid w:val="00551A66"/>
    <w:rsid w:val="006568C0"/>
    <w:rsid w:val="00665172"/>
    <w:rsid w:val="006663A9"/>
    <w:rsid w:val="006C193E"/>
    <w:rsid w:val="006C5F44"/>
    <w:rsid w:val="006F52CF"/>
    <w:rsid w:val="00726E38"/>
    <w:rsid w:val="00743360"/>
    <w:rsid w:val="008016E0"/>
    <w:rsid w:val="008272B6"/>
    <w:rsid w:val="00842F69"/>
    <w:rsid w:val="0093068A"/>
    <w:rsid w:val="009B5941"/>
    <w:rsid w:val="009D3621"/>
    <w:rsid w:val="00AD55CF"/>
    <w:rsid w:val="00B64572"/>
    <w:rsid w:val="00B65C6A"/>
    <w:rsid w:val="00B92515"/>
    <w:rsid w:val="00BB3B91"/>
    <w:rsid w:val="00C60237"/>
    <w:rsid w:val="00CB6DC7"/>
    <w:rsid w:val="00D51C09"/>
    <w:rsid w:val="00DA47B1"/>
    <w:rsid w:val="00DD59DC"/>
    <w:rsid w:val="00E27385"/>
    <w:rsid w:val="00E375CB"/>
    <w:rsid w:val="00E607F5"/>
    <w:rsid w:val="00E61949"/>
    <w:rsid w:val="00EA17BF"/>
    <w:rsid w:val="00EA619F"/>
    <w:rsid w:val="00EB6C06"/>
    <w:rsid w:val="00F1345B"/>
    <w:rsid w:val="00F420B9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542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8272B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1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Iwona Domaszewska</cp:lastModifiedBy>
  <cp:revision>4</cp:revision>
  <cp:lastPrinted>2010-12-24T09:23:00Z</cp:lastPrinted>
  <dcterms:created xsi:type="dcterms:W3CDTF">2023-07-27T13:03:00Z</dcterms:created>
  <dcterms:modified xsi:type="dcterms:W3CDTF">2023-07-27T15:39:00Z</dcterms:modified>
</cp:coreProperties>
</file>