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3F" w:rsidRPr="005D153F" w:rsidRDefault="005D153F" w:rsidP="00620B7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11AF">
        <w:rPr>
          <w:rFonts w:ascii="Arial" w:hAnsi="Arial" w:cs="Arial"/>
        </w:rPr>
        <w:t>Warszawa, 2019-06-10</w:t>
      </w:r>
      <w:bookmarkStart w:id="0" w:name="_GoBack"/>
      <w:bookmarkEnd w:id="0"/>
    </w:p>
    <w:p w:rsidR="005D153F" w:rsidRDefault="005D153F" w:rsidP="00620B7A">
      <w:pPr>
        <w:jc w:val="center"/>
        <w:rPr>
          <w:rFonts w:ascii="Arial" w:hAnsi="Arial" w:cs="Arial"/>
          <w:b/>
        </w:rPr>
      </w:pPr>
    </w:p>
    <w:p w:rsidR="00620B7A" w:rsidRPr="006A754C" w:rsidRDefault="00620B7A" w:rsidP="00620B7A">
      <w:pPr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Ogłoszenie 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sprawie konkursu</w:t>
      </w:r>
      <w:r w:rsidRPr="006A754C">
        <w:rPr>
          <w:rFonts w:ascii="Arial" w:hAnsi="Arial" w:cs="Arial"/>
        </w:rPr>
        <w:t xml:space="preserve"> na wybór realizatorów zadania Narodowego Programu Zwalczania Chorób Nowotworowych, pn.: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„Program kontroli jakości w diagnos</w:t>
      </w:r>
      <w:r w:rsidR="00D16052">
        <w:rPr>
          <w:rFonts w:ascii="Arial" w:hAnsi="Arial" w:cs="Arial"/>
          <w:b/>
        </w:rPr>
        <w:t xml:space="preserve">tyce </w:t>
      </w:r>
      <w:proofErr w:type="spellStart"/>
      <w:r w:rsidR="00D16052">
        <w:rPr>
          <w:rFonts w:ascii="Arial" w:hAnsi="Arial" w:cs="Arial"/>
          <w:b/>
        </w:rPr>
        <w:t>chłoniaków</w:t>
      </w:r>
      <w:proofErr w:type="spellEnd"/>
      <w:r w:rsidR="00D16052">
        <w:rPr>
          <w:rFonts w:ascii="Arial" w:hAnsi="Arial" w:cs="Arial"/>
          <w:b/>
        </w:rPr>
        <w:t xml:space="preserve"> złośliwych u dzieci</w:t>
      </w:r>
      <w:r>
        <w:rPr>
          <w:rFonts w:ascii="Arial" w:hAnsi="Arial" w:cs="Arial"/>
          <w:b/>
        </w:rPr>
        <w:t>” na lata 2019-2021</w:t>
      </w:r>
      <w:r w:rsidRPr="006A754C">
        <w:rPr>
          <w:rFonts w:ascii="Arial" w:hAnsi="Arial" w:cs="Arial"/>
          <w:b/>
        </w:rPr>
        <w:t>,</w:t>
      </w:r>
    </w:p>
    <w:p w:rsidR="00620B7A" w:rsidRDefault="00620B7A" w:rsidP="000A618B">
      <w:pPr>
        <w:spacing w:after="0"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W związku ze zmianą formy przekazywania Ofert w roku 2019 na ww. konkurs, Departament</w:t>
      </w:r>
      <w:r w:rsidR="000A618B">
        <w:rPr>
          <w:rFonts w:ascii="Arial" w:hAnsi="Arial" w:cs="Arial"/>
        </w:rPr>
        <w:t xml:space="preserve"> Oceny Inwestycji </w:t>
      </w:r>
      <w:r w:rsidR="00D16052">
        <w:rPr>
          <w:rFonts w:ascii="Arial" w:hAnsi="Arial" w:cs="Arial"/>
        </w:rPr>
        <w:t xml:space="preserve">udostępnia listę oferentów, których oferty wpłynęły w przedmiotowym konkursie:  </w:t>
      </w:r>
      <w:r w:rsidR="000A618B">
        <w:rPr>
          <w:rFonts w:ascii="Arial" w:hAnsi="Arial" w:cs="Arial"/>
        </w:rPr>
        <w:t xml:space="preserve"> </w:t>
      </w:r>
    </w:p>
    <w:p w:rsidR="005D153F" w:rsidRPr="008A1E08" w:rsidRDefault="005D153F" w:rsidP="005D153F">
      <w:pPr>
        <w:pStyle w:val="Akapitzlist"/>
        <w:numPr>
          <w:ilvl w:val="0"/>
          <w:numId w:val="2"/>
        </w:num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8A1E08">
        <w:rPr>
          <w:rFonts w:ascii="Arial" w:hAnsi="Arial" w:cs="Arial"/>
          <w:color w:val="000000"/>
          <w:sz w:val="22"/>
          <w:szCs w:val="22"/>
        </w:rPr>
        <w:t>Uniwersytecki Szpital Dziecięcy w Krakowie, ul. Wielicka 265, 30-663 Kraków</w:t>
      </w:r>
    </w:p>
    <w:p w:rsidR="005D153F" w:rsidRPr="008A1E08" w:rsidRDefault="005D153F" w:rsidP="005D153F">
      <w:pPr>
        <w:pStyle w:val="Akapitzlist"/>
        <w:numPr>
          <w:ilvl w:val="0"/>
          <w:numId w:val="2"/>
        </w:num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8A1E08">
        <w:rPr>
          <w:rFonts w:ascii="Arial" w:hAnsi="Arial" w:cs="Arial"/>
          <w:sz w:val="22"/>
          <w:szCs w:val="22"/>
        </w:rPr>
        <w:t>Uniwersyteckie Centrum Kliniczne Warszaw</w:t>
      </w:r>
      <w:r>
        <w:rPr>
          <w:rFonts w:ascii="Arial" w:hAnsi="Arial" w:cs="Arial"/>
          <w:sz w:val="22"/>
          <w:szCs w:val="22"/>
        </w:rPr>
        <w:t>skiego Uniwersytetu Medycznego,</w:t>
      </w:r>
      <w:r>
        <w:rPr>
          <w:rFonts w:ascii="Arial" w:hAnsi="Arial" w:cs="Arial"/>
          <w:sz w:val="22"/>
          <w:szCs w:val="22"/>
        </w:rPr>
        <w:br/>
      </w:r>
      <w:r w:rsidRPr="008A1E08">
        <w:rPr>
          <w:rFonts w:ascii="Arial" w:hAnsi="Arial" w:cs="Arial"/>
          <w:sz w:val="22"/>
          <w:szCs w:val="22"/>
        </w:rPr>
        <w:t>ul. Banacha 1a, 02-097 Warszawa</w:t>
      </w:r>
    </w:p>
    <w:p w:rsidR="005D153F" w:rsidRDefault="005D153F" w:rsidP="000A618B">
      <w:pPr>
        <w:spacing w:after="0" w:line="360" w:lineRule="auto"/>
        <w:jc w:val="both"/>
        <w:rPr>
          <w:rFonts w:ascii="Arial" w:hAnsi="Arial" w:cs="Arial"/>
        </w:rPr>
      </w:pPr>
    </w:p>
    <w:p w:rsidR="00D16052" w:rsidRPr="006A754C" w:rsidRDefault="00D16052" w:rsidP="000A618B">
      <w:pPr>
        <w:spacing w:after="0" w:line="360" w:lineRule="auto"/>
        <w:jc w:val="both"/>
        <w:rPr>
          <w:rFonts w:ascii="Arial" w:hAnsi="Arial" w:cs="Arial"/>
          <w:b/>
        </w:rPr>
      </w:pPr>
    </w:p>
    <w:p w:rsidR="00620B7A" w:rsidRPr="006A754C" w:rsidRDefault="00620B7A" w:rsidP="00620B7A">
      <w:pPr>
        <w:spacing w:after="0"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W przypadku jakichkolwiek wątpliwości, w odniesieniu do wyżej wskazanych list oferentów prosimy o kontakt </w:t>
      </w:r>
      <w:r w:rsidR="00D16052">
        <w:rPr>
          <w:rFonts w:ascii="Arial" w:hAnsi="Arial" w:cs="Arial"/>
          <w:b/>
        </w:rPr>
        <w:t>pod nr tel. 880 340 011, 882</w:t>
      </w:r>
      <w:r w:rsidR="00C43192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358</w:t>
      </w:r>
      <w:r w:rsidR="00C43192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851, 882 358 746</w:t>
      </w:r>
    </w:p>
    <w:p w:rsidR="00620B7A" w:rsidRPr="006A754C" w:rsidRDefault="00620B7A" w:rsidP="00620B7A">
      <w:pPr>
        <w:spacing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Kolejnym etapem konkursu będzie zamieszczenie listy ofert spełniających i niespełniających warunków formalnych zawierająca wskazanie braków formalnych.</w:t>
      </w:r>
    </w:p>
    <w:p w:rsidR="00A62D4D" w:rsidRDefault="000011AF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7825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EF4"/>
    <w:multiLevelType w:val="hybridMultilevel"/>
    <w:tmpl w:val="C66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1"/>
    <w:rsid w:val="000011AF"/>
    <w:rsid w:val="000A618B"/>
    <w:rsid w:val="002323D2"/>
    <w:rsid w:val="00557695"/>
    <w:rsid w:val="005D153F"/>
    <w:rsid w:val="00620B7A"/>
    <w:rsid w:val="00B31C51"/>
    <w:rsid w:val="00C43192"/>
    <w:rsid w:val="00D16052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9AE4-2276-48D5-86F0-073CF96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15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2019-06-10T07:12:00Z</dcterms:created>
  <dcterms:modified xsi:type="dcterms:W3CDTF">2019-06-10T07:13:00Z</dcterms:modified>
</cp:coreProperties>
</file>