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75" w:rsidRPr="000A3ED7" w:rsidRDefault="00A63075" w:rsidP="001258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A3ED7">
        <w:rPr>
          <w:rFonts w:ascii="Times New Roman" w:hAnsi="Times New Roman"/>
          <w:b/>
          <w:bCs/>
          <w:sz w:val="24"/>
          <w:szCs w:val="24"/>
          <w:lang w:eastAsia="pl-PL"/>
        </w:rPr>
        <w:t>OPIS ISTOTNYCH ZAGADNIEŃ</w:t>
      </w:r>
    </w:p>
    <w:p w:rsidR="00A63075" w:rsidRPr="000A3ED7" w:rsidRDefault="00A63075" w:rsidP="001258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A3ED7">
        <w:rPr>
          <w:rFonts w:ascii="Times New Roman" w:hAnsi="Times New Roman"/>
          <w:b/>
          <w:bCs/>
          <w:sz w:val="24"/>
          <w:szCs w:val="24"/>
          <w:lang w:eastAsia="pl-PL"/>
        </w:rPr>
        <w:t>dla Komisji Egza</w:t>
      </w:r>
      <w:bookmarkStart w:id="0" w:name="_GoBack"/>
      <w:bookmarkEnd w:id="0"/>
      <w:r w:rsidRPr="000A3ED7">
        <w:rPr>
          <w:rFonts w:ascii="Times New Roman" w:hAnsi="Times New Roman"/>
          <w:b/>
          <w:bCs/>
          <w:sz w:val="24"/>
          <w:szCs w:val="24"/>
          <w:lang w:eastAsia="pl-PL"/>
        </w:rPr>
        <w:t>minacyjnej</w:t>
      </w:r>
    </w:p>
    <w:p w:rsidR="00A63075" w:rsidRPr="000A3ED7" w:rsidRDefault="00A63075" w:rsidP="001258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A3ED7">
        <w:rPr>
          <w:rFonts w:ascii="Times New Roman" w:hAnsi="Times New Roman"/>
          <w:b/>
          <w:bCs/>
          <w:sz w:val="24"/>
          <w:szCs w:val="24"/>
          <w:lang w:eastAsia="pl-PL"/>
        </w:rPr>
        <w:t>do zadania z zakresu prawa cywilnego</w:t>
      </w:r>
    </w:p>
    <w:p w:rsidR="00A63075" w:rsidRPr="000A3ED7" w:rsidRDefault="00A63075" w:rsidP="001258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A3ED7">
        <w:rPr>
          <w:rFonts w:ascii="Times New Roman" w:hAnsi="Times New Roman"/>
          <w:b/>
          <w:bCs/>
          <w:sz w:val="24"/>
          <w:szCs w:val="24"/>
          <w:lang w:eastAsia="pl-PL"/>
        </w:rPr>
        <w:t>egzamin radcowski - 20 marca 2014 r.</w:t>
      </w:r>
    </w:p>
    <w:p w:rsidR="00A63075" w:rsidRPr="000A3ED7" w:rsidRDefault="00A63075" w:rsidP="001258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A63075" w:rsidRPr="000A3ED7" w:rsidRDefault="00A63075" w:rsidP="001258E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right="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ED7">
        <w:rPr>
          <w:rFonts w:ascii="Times New Roman" w:hAnsi="Times New Roman"/>
          <w:sz w:val="24"/>
          <w:szCs w:val="24"/>
          <w:lang w:eastAsia="pl-PL"/>
        </w:rPr>
        <w:t xml:space="preserve">W ocenie </w:t>
      </w:r>
      <w:r>
        <w:rPr>
          <w:rFonts w:ascii="Times New Roman" w:hAnsi="Times New Roman"/>
          <w:sz w:val="24"/>
          <w:szCs w:val="24"/>
          <w:lang w:eastAsia="pl-PL"/>
        </w:rPr>
        <w:t>z</w:t>
      </w:r>
      <w:r w:rsidRPr="000A3ED7">
        <w:rPr>
          <w:rFonts w:ascii="Times New Roman" w:hAnsi="Times New Roman"/>
          <w:sz w:val="24"/>
          <w:szCs w:val="24"/>
          <w:lang w:eastAsia="pl-PL"/>
        </w:rPr>
        <w:t xml:space="preserve">espołu </w:t>
      </w:r>
      <w:r>
        <w:rPr>
          <w:rFonts w:ascii="Times New Roman" w:hAnsi="Times New Roman"/>
          <w:sz w:val="24"/>
          <w:szCs w:val="24"/>
          <w:lang w:eastAsia="pl-PL"/>
        </w:rPr>
        <w:t xml:space="preserve">do przygotowania zadań na egzamin radcowski, </w:t>
      </w:r>
      <w:r w:rsidRPr="000A3ED7">
        <w:rPr>
          <w:rFonts w:ascii="Times New Roman" w:hAnsi="Times New Roman"/>
          <w:sz w:val="24"/>
          <w:szCs w:val="24"/>
          <w:lang w:eastAsia="pl-PL"/>
        </w:rPr>
        <w:t>celowe jest wniesienie apelacji na korzyść pozwanego.</w:t>
      </w:r>
    </w:p>
    <w:p w:rsidR="00A63075" w:rsidRPr="000A3ED7" w:rsidRDefault="00A63075" w:rsidP="003579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 w:right="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63075" w:rsidRPr="000A3ED7" w:rsidRDefault="00A63075" w:rsidP="001258E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426" w:right="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ED7">
        <w:rPr>
          <w:rFonts w:ascii="Times New Roman" w:hAnsi="Times New Roman"/>
          <w:sz w:val="24"/>
          <w:szCs w:val="24"/>
          <w:lang w:eastAsia="pl-PL"/>
        </w:rPr>
        <w:t xml:space="preserve">W niniejszej sprawie spornym był czasokres i charakter posiadania przedmiotowego samochodu przez powoda i przez pozwanego oraz skutki prawne tego posiadania. Spornym było również to, jakie skutki prawne należy nadać pismu powoda z dnia 28 października 2011 r., pismu prokuratury z dnia 21 grudnia 2011 r. oraz zbyciu przez pozwanego przedmiotowego samochodu w dniu 22 lutego 2012 r. w toku postępowania </w:t>
      </w:r>
      <w:r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Pr="000A3ED7">
        <w:rPr>
          <w:rFonts w:ascii="Times New Roman" w:hAnsi="Times New Roman"/>
          <w:sz w:val="24"/>
          <w:szCs w:val="24"/>
          <w:lang w:eastAsia="pl-PL"/>
        </w:rPr>
        <w:t>i zmianie powództwa w tym zakresie. Zdający powinien dokonać weryfikacji zgodności ustaleń faktycznych sądu z treścią zebranego w sprawie materiału procesowego, zidentyfikować roszczenia zgłoszone w sprawie oraz ocenić ich zasadność.</w:t>
      </w:r>
    </w:p>
    <w:p w:rsidR="00A63075" w:rsidRPr="000A3ED7" w:rsidRDefault="00A63075" w:rsidP="0035799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63075" w:rsidRPr="000A3ED7" w:rsidRDefault="00A63075" w:rsidP="001258E6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ED7">
        <w:rPr>
          <w:rFonts w:ascii="Times New Roman" w:hAnsi="Times New Roman"/>
          <w:sz w:val="24"/>
          <w:szCs w:val="24"/>
          <w:lang w:eastAsia="pl-PL"/>
        </w:rPr>
        <w:t>W niniejszej sprawie najistotniejsze jest:</w:t>
      </w:r>
    </w:p>
    <w:p w:rsidR="00A63075" w:rsidRPr="00FE5700" w:rsidRDefault="00A63075" w:rsidP="001258E6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6" w:hanging="299"/>
        <w:jc w:val="both"/>
        <w:rPr>
          <w:rFonts w:ascii="Times New Roman" w:hAnsi="Times New Roman"/>
          <w:spacing w:val="-4"/>
          <w:sz w:val="24"/>
          <w:szCs w:val="24"/>
          <w:lang w:eastAsia="pl-PL"/>
        </w:rPr>
      </w:pPr>
      <w:r w:rsidRPr="000A3ED7">
        <w:rPr>
          <w:rFonts w:ascii="Times New Roman" w:hAnsi="Times New Roman"/>
          <w:sz w:val="24"/>
          <w:szCs w:val="24"/>
          <w:lang w:eastAsia="pl-PL"/>
        </w:rPr>
        <w:t xml:space="preserve">Nabycie przez powoda prawa własności przedmiotowego samochodu nastąpiło </w:t>
      </w:r>
      <w:r w:rsidRPr="000A3ED7">
        <w:rPr>
          <w:rFonts w:ascii="Times New Roman" w:hAnsi="Times New Roman"/>
          <w:sz w:val="24"/>
          <w:szCs w:val="24"/>
          <w:lang w:eastAsia="pl-PL"/>
        </w:rPr>
        <w:br/>
      </w:r>
      <w:r w:rsidRPr="00FE5700">
        <w:rPr>
          <w:rFonts w:ascii="Times New Roman" w:hAnsi="Times New Roman"/>
          <w:spacing w:val="-4"/>
          <w:sz w:val="24"/>
          <w:szCs w:val="24"/>
          <w:lang w:eastAsia="pl-PL"/>
        </w:rPr>
        <w:t>z upływem dnia 9 stycznia 2011 r. (skradziono – 9 stycznia 2008 r.), albowiem nabył go on w dobrej wierze i zachował dobrą wiarę do dnia 9 stycznia 2011 r. (art. 169 § 2 k.c.);</w:t>
      </w:r>
    </w:p>
    <w:p w:rsidR="00A63075" w:rsidRPr="000A3ED7" w:rsidRDefault="00A63075" w:rsidP="001258E6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6" w:hanging="299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ED7">
        <w:rPr>
          <w:rFonts w:ascii="Times New Roman" w:hAnsi="Times New Roman"/>
          <w:sz w:val="24"/>
          <w:szCs w:val="24"/>
          <w:lang w:eastAsia="pl-PL"/>
        </w:rPr>
        <w:t>Właściciel ma możliwość wystąpienia z żądaniem wydania samochodu do każdego kto nim włada, a nie posiada skutecznego w stosunku do właściciela tytułu prawnego do władania pojazdem, co w sprawie przedmiotowej oznacza, że może wystąpić przeciwko PZU z tym żądaniem od dnia 22 grudnia 2011 r., tj. od dnia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0A3ED7">
        <w:rPr>
          <w:rFonts w:ascii="Times New Roman" w:hAnsi="Times New Roman"/>
          <w:sz w:val="24"/>
          <w:szCs w:val="24"/>
          <w:lang w:eastAsia="pl-PL"/>
        </w:rPr>
        <w:t xml:space="preserve"> kiedy pojazd został wydany przez prokuraturę. Wprawdzie w dniu 8 września 2011 r. zostało wydane postanowienie o zwrocie samochodu PZU, ale wstrzymano jego wykonanie do czasu uprawomocnienia się, co nast</w:t>
      </w:r>
      <w:r>
        <w:rPr>
          <w:rFonts w:ascii="Times New Roman" w:hAnsi="Times New Roman"/>
          <w:sz w:val="24"/>
          <w:szCs w:val="24"/>
          <w:lang w:eastAsia="pl-PL"/>
        </w:rPr>
        <w:t>ąpiło w dniu 20 grudnia 2011 r.</w:t>
      </w:r>
      <w:r w:rsidRPr="000A3ED7">
        <w:rPr>
          <w:rFonts w:ascii="Times New Roman" w:hAnsi="Times New Roman"/>
          <w:sz w:val="24"/>
          <w:szCs w:val="24"/>
          <w:lang w:eastAsia="pl-PL"/>
        </w:rPr>
        <w:t xml:space="preserve"> (na skutek postanowienia sądu rejonowego z dnia 20 grudnia 2011 r.)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0A3ED7">
        <w:rPr>
          <w:rFonts w:ascii="Times New Roman" w:hAnsi="Times New Roman"/>
          <w:sz w:val="24"/>
          <w:szCs w:val="24"/>
          <w:lang w:eastAsia="pl-PL"/>
        </w:rPr>
        <w:t xml:space="preserve"> zaś prokuratura wezwała PZU do odbioru samochodu pismem z dnia 21 grudnia 2011 r., które doręczono pozwanemu w dniu 22 grudnia 2011 r.;</w:t>
      </w:r>
    </w:p>
    <w:p w:rsidR="00A63075" w:rsidRPr="000A3ED7" w:rsidRDefault="00A63075" w:rsidP="001258E6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6" w:hanging="299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ED7">
        <w:rPr>
          <w:rFonts w:ascii="Times New Roman" w:hAnsi="Times New Roman"/>
          <w:sz w:val="24"/>
          <w:szCs w:val="24"/>
          <w:lang w:eastAsia="pl-PL"/>
        </w:rPr>
        <w:t xml:space="preserve">W związku z uwagą pod lit. B, wynagrodzenie za bezumowne korzystanie </w:t>
      </w:r>
      <w:r w:rsidRPr="000A3ED7">
        <w:rPr>
          <w:rFonts w:ascii="Times New Roman" w:hAnsi="Times New Roman"/>
          <w:sz w:val="24"/>
          <w:szCs w:val="24"/>
          <w:lang w:eastAsia="pl-PL"/>
        </w:rPr>
        <w:br/>
        <w:t xml:space="preserve">z samochodu, na podstawie art. 224 § 2 k.c., należy się od dnia 23 grudnia 2011 r., albowiem od 3 listopada 2011 r. PZU pozostaje w złej wierze w związku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</w:t>
      </w:r>
      <w:r w:rsidRPr="000A3ED7">
        <w:rPr>
          <w:rFonts w:ascii="Times New Roman" w:hAnsi="Times New Roman"/>
          <w:sz w:val="24"/>
          <w:szCs w:val="24"/>
          <w:lang w:eastAsia="pl-PL"/>
        </w:rPr>
        <w:t>z doręczeniem mu w tym dniu pisma powoda z dnia 28 października 2011 r. stanowiącego wezwanie do wydania pojazdu;</w:t>
      </w:r>
    </w:p>
    <w:p w:rsidR="00A63075" w:rsidRPr="000A3ED7" w:rsidRDefault="00A63075" w:rsidP="001258E6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6" w:hanging="299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ED7">
        <w:rPr>
          <w:rFonts w:ascii="Times New Roman" w:hAnsi="Times New Roman"/>
          <w:sz w:val="24"/>
          <w:szCs w:val="24"/>
          <w:lang w:eastAsia="pl-PL"/>
        </w:rPr>
        <w:t>Mając na względzie, że w sprawie nie jest kwestionowana skuteczność nabycia samochodu w dniu 22 lutego 2012 r. od PZU, to z tą chwilą powód miał prawo domagać się odszkodowania na mocy art. 475 § 2 k.c. Dlatego też najwcześniej na tę datę, a nie na datę 8 września 2011 r. należało ustalić wysokość należnego powodowi odszkodowania, określonego przez powoda według wartości samochodu. Wartość tą, zgodnie z opinią biegłego wg rzeczywistego stanu samochodu, należało ustalić na kwotę 40.060 zł, a nie na kwotę 60.800 zł. Zatem dostrzeżenie uchybienia sądu I instancji w zakresie braku obniżenia wartości</w:t>
      </w:r>
      <w:r>
        <w:rPr>
          <w:rFonts w:ascii="Times New Roman" w:hAnsi="Times New Roman"/>
          <w:sz w:val="24"/>
          <w:szCs w:val="24"/>
          <w:lang w:eastAsia="pl-PL"/>
        </w:rPr>
        <w:t xml:space="preserve"> samochodu ustalonej na dzień 8 </w:t>
      </w:r>
      <w:r w:rsidRPr="000A3ED7">
        <w:rPr>
          <w:rFonts w:ascii="Times New Roman" w:hAnsi="Times New Roman"/>
          <w:sz w:val="24"/>
          <w:szCs w:val="24"/>
          <w:lang w:eastAsia="pl-PL"/>
        </w:rPr>
        <w:t>września 2011 r. z tytułu szczególnego charakteru eksploatacji, nieoryginalnych cech identyfikacyjnych oraz nieoryginalnych dokumentów dających podstawę rejestracji samochodu, pozostaje bez związku z istotą zaskarżenia. Wartość pojazdu na dzień 8 września 2011 r., niezależnie od sposobu jej ustalenia, nie ma znaczenia dla ustalenia wysokości należnego powodowi odszkodowania.</w:t>
      </w:r>
    </w:p>
    <w:p w:rsidR="00A63075" w:rsidRPr="000A3ED7" w:rsidRDefault="00A63075" w:rsidP="001258E6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6" w:hanging="299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ED7">
        <w:rPr>
          <w:rFonts w:ascii="Times New Roman" w:hAnsi="Times New Roman"/>
          <w:sz w:val="24"/>
          <w:szCs w:val="24"/>
          <w:lang w:eastAsia="pl-PL"/>
        </w:rPr>
        <w:t>W związku z uwagami pod lit. C i D, jakkolwiek za</w:t>
      </w:r>
      <w:r>
        <w:rPr>
          <w:rFonts w:ascii="Times New Roman" w:hAnsi="Times New Roman"/>
          <w:sz w:val="24"/>
          <w:szCs w:val="24"/>
          <w:lang w:eastAsia="pl-PL"/>
        </w:rPr>
        <w:t>sadnym było roszczenie powoda o </w:t>
      </w:r>
      <w:r w:rsidRPr="000A3ED7">
        <w:rPr>
          <w:rFonts w:ascii="Times New Roman" w:hAnsi="Times New Roman"/>
          <w:sz w:val="24"/>
          <w:szCs w:val="24"/>
          <w:lang w:eastAsia="pl-PL"/>
        </w:rPr>
        <w:t xml:space="preserve">zapłatę wynagrodzenia za bezumowne korzystanie z rzeczy, to celowym było zakwestionowanie żądania zapłaty za okres od dnia 4 listopada 2011 r. do dnia 22 grudnia 2011 r. Jednym ze sposobów obliczenia tej należności jest przeliczenie wg ilości dni. Skoro, zgodnie z opinią biegłego, której strony po złożeniu ustnej opinii uzupełniającej nie zakwestionowały, za okres od dnia 4 listopada 2011 r. do dnia 22 lutego 2012 r., czyli za 111 dni, wynagrodzenie to </w:t>
      </w:r>
      <w:r>
        <w:rPr>
          <w:rFonts w:ascii="Times New Roman" w:hAnsi="Times New Roman"/>
          <w:sz w:val="24"/>
          <w:szCs w:val="24"/>
          <w:lang w:eastAsia="pl-PL"/>
        </w:rPr>
        <w:t>wynosiło 19.000 zł, a więc za 1 </w:t>
      </w:r>
      <w:r w:rsidRPr="000A3ED7">
        <w:rPr>
          <w:rFonts w:ascii="Times New Roman" w:hAnsi="Times New Roman"/>
          <w:sz w:val="24"/>
          <w:szCs w:val="24"/>
          <w:lang w:eastAsia="pl-PL"/>
        </w:rPr>
        <w:t xml:space="preserve">dzień – 171,17 zł, to za okres od dnia 23 grudnia 2011 r. do dnia 22 lutego 2012 r., tj. za 62 dni, stanowi ono kwotę 10.612,54 zł. </w:t>
      </w:r>
    </w:p>
    <w:p w:rsidR="00A63075" w:rsidRPr="000A3ED7" w:rsidRDefault="00A63075" w:rsidP="001258E6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6" w:hanging="299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ED7">
        <w:rPr>
          <w:rFonts w:ascii="Times New Roman" w:hAnsi="Times New Roman"/>
          <w:sz w:val="24"/>
          <w:szCs w:val="24"/>
          <w:lang w:eastAsia="pl-PL"/>
        </w:rPr>
        <w:t xml:space="preserve">Wobec faktu, że w/w roszczenia o zapłatę zostały zgłoszone dopiero pismem z dnia 29 listopada 2012 r., które zostało doręczone pełnomocnikowi pozwanego w dniu </w:t>
      </w:r>
      <w:r w:rsidRPr="000A3ED7">
        <w:rPr>
          <w:rFonts w:ascii="Times New Roman" w:hAnsi="Times New Roman"/>
          <w:sz w:val="24"/>
          <w:szCs w:val="24"/>
          <w:lang w:eastAsia="pl-PL"/>
        </w:rPr>
        <w:br/>
        <w:t>6 grudnia 2012 r., to zasadnym jest zakwestionowanie zasądzenia odsetek od tych kwot już od 4 listopada 2011 r., to jest od dnia następnego po doręczeniu pozwanemu pisma powoda z dnia 28 października 2011 r., zamiast zasądzenia odsetek najwcześniej od dnia 7 grudnia 2012 r. (następny dzień po doręczeniu pozwanemu pisma o zmianie powództwa).</w:t>
      </w:r>
    </w:p>
    <w:p w:rsidR="00A63075" w:rsidRPr="000A3ED7" w:rsidRDefault="00A63075" w:rsidP="001F6404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6" w:hanging="299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ED7">
        <w:rPr>
          <w:rFonts w:ascii="Times New Roman" w:hAnsi="Times New Roman"/>
          <w:sz w:val="24"/>
          <w:szCs w:val="24"/>
          <w:lang w:eastAsia="pl-PL"/>
        </w:rPr>
        <w:t xml:space="preserve">Wobec faktu skutecznego zbycia samochodu przez pozwanego w toku postępowania, powód miał prawo wystąpić z nowym roszczeniem o zapłatę w miejsce pierwotnego roszczenia o  wydanie, zgodnie z art. 193 § 1 i § 3 k.p.c.   </w:t>
      </w:r>
    </w:p>
    <w:p w:rsidR="00A63075" w:rsidRPr="000A3ED7" w:rsidRDefault="00A63075" w:rsidP="001258E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6" w:hanging="402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ED7">
        <w:rPr>
          <w:rFonts w:ascii="Times New Roman" w:hAnsi="Times New Roman"/>
          <w:sz w:val="24"/>
          <w:szCs w:val="24"/>
          <w:lang w:eastAsia="pl-PL"/>
        </w:rPr>
        <w:t>IV.</w:t>
      </w:r>
      <w:r w:rsidRPr="000A3ED7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>Z tych względów,</w:t>
      </w:r>
      <w:r w:rsidRPr="000A3ED7">
        <w:rPr>
          <w:rFonts w:ascii="Times New Roman" w:hAnsi="Times New Roman"/>
          <w:sz w:val="24"/>
          <w:szCs w:val="24"/>
          <w:lang w:eastAsia="pl-PL"/>
        </w:rPr>
        <w:t xml:space="preserve"> w ocenie </w:t>
      </w:r>
      <w:r>
        <w:rPr>
          <w:rFonts w:ascii="Times New Roman" w:hAnsi="Times New Roman"/>
          <w:sz w:val="24"/>
          <w:szCs w:val="24"/>
          <w:lang w:eastAsia="pl-PL"/>
        </w:rPr>
        <w:t>z</w:t>
      </w:r>
      <w:r w:rsidRPr="000A3ED7">
        <w:rPr>
          <w:rFonts w:ascii="Times New Roman" w:hAnsi="Times New Roman"/>
          <w:sz w:val="24"/>
          <w:szCs w:val="24"/>
          <w:lang w:eastAsia="pl-PL"/>
        </w:rPr>
        <w:t xml:space="preserve">espołu, w stanie faktycznym przedstawionym w </w:t>
      </w:r>
      <w:r>
        <w:rPr>
          <w:rFonts w:ascii="Times New Roman" w:hAnsi="Times New Roman"/>
          <w:sz w:val="24"/>
          <w:szCs w:val="24"/>
          <w:lang w:eastAsia="pl-PL"/>
        </w:rPr>
        <w:t>zadaniu</w:t>
      </w:r>
      <w:r w:rsidRPr="000A3ED7">
        <w:rPr>
          <w:rFonts w:ascii="Times New Roman" w:hAnsi="Times New Roman"/>
          <w:sz w:val="24"/>
          <w:szCs w:val="24"/>
          <w:lang w:eastAsia="pl-PL"/>
        </w:rPr>
        <w:t xml:space="preserve"> egzaminacyjny</w:t>
      </w:r>
      <w:r>
        <w:rPr>
          <w:rFonts w:ascii="Times New Roman" w:hAnsi="Times New Roman"/>
          <w:sz w:val="24"/>
          <w:szCs w:val="24"/>
          <w:lang w:eastAsia="pl-PL"/>
        </w:rPr>
        <w:t>m</w:t>
      </w:r>
      <w:r w:rsidRPr="000A3ED7">
        <w:rPr>
          <w:rFonts w:ascii="Times New Roman" w:hAnsi="Times New Roman"/>
          <w:sz w:val="24"/>
          <w:szCs w:val="24"/>
          <w:lang w:eastAsia="pl-PL"/>
        </w:rPr>
        <w:t>, przy przyjętym sposobie obliczenia wynagrodzenia za bezumowne korzystanie z rzeczy wskazanym powyżej, w interesie pozwanego zasadnym jest zaskarżenie wyroku:</w:t>
      </w:r>
    </w:p>
    <w:p w:rsidR="00A63075" w:rsidRPr="000A3ED7" w:rsidRDefault="00A63075" w:rsidP="001258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 w:right="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ED7">
        <w:rPr>
          <w:rFonts w:ascii="Times New Roman" w:hAnsi="Times New Roman"/>
          <w:sz w:val="24"/>
          <w:szCs w:val="24"/>
          <w:lang w:eastAsia="pl-PL"/>
        </w:rPr>
        <w:t>- w pkt 1 w zakresie uwzględniającym powództwo ponad kwotę 50.672,54 zł (40.060,00 zł+10.612,54 zł) wraz odsetkami ustawowymi oraz w zakresie zasądzenia odsetek ustawowych za okres od dnia 4 listopada 2011 r. do dnia 6 grudnia 2012 r. od kwoty 50.672,54 zł,</w:t>
      </w:r>
    </w:p>
    <w:p w:rsidR="00A63075" w:rsidRPr="000A3ED7" w:rsidRDefault="00A63075" w:rsidP="003579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 w:right="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ED7">
        <w:rPr>
          <w:rFonts w:ascii="Times New Roman" w:hAnsi="Times New Roman"/>
          <w:sz w:val="24"/>
          <w:szCs w:val="24"/>
          <w:lang w:eastAsia="pl-PL"/>
        </w:rPr>
        <w:t>- oraz w pkt 3 w zakresie rozstrzygnięcia o kosztach procesu.</w:t>
      </w:r>
    </w:p>
    <w:p w:rsidR="00A63075" w:rsidRPr="000A3ED7" w:rsidRDefault="00A63075" w:rsidP="003579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 w:right="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63075" w:rsidRPr="000A3ED7" w:rsidRDefault="00A63075" w:rsidP="0035799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6" w:hanging="402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ED7">
        <w:rPr>
          <w:rFonts w:ascii="Times New Roman" w:hAnsi="Times New Roman"/>
          <w:sz w:val="24"/>
          <w:szCs w:val="24"/>
          <w:lang w:eastAsia="pl-PL"/>
        </w:rPr>
        <w:t xml:space="preserve">V. </w:t>
      </w:r>
      <w:r w:rsidRPr="000A3ED7">
        <w:rPr>
          <w:rFonts w:ascii="Times New Roman" w:hAnsi="Times New Roman"/>
          <w:sz w:val="24"/>
          <w:szCs w:val="24"/>
          <w:lang w:eastAsia="pl-PL"/>
        </w:rPr>
        <w:tab/>
        <w:t xml:space="preserve">W ocenie </w:t>
      </w:r>
      <w:r>
        <w:rPr>
          <w:rFonts w:ascii="Times New Roman" w:hAnsi="Times New Roman"/>
          <w:sz w:val="24"/>
          <w:szCs w:val="24"/>
          <w:lang w:eastAsia="pl-PL"/>
        </w:rPr>
        <w:t>z</w:t>
      </w:r>
      <w:r w:rsidRPr="000A3ED7">
        <w:rPr>
          <w:rFonts w:ascii="Times New Roman" w:hAnsi="Times New Roman"/>
          <w:sz w:val="24"/>
          <w:szCs w:val="24"/>
          <w:lang w:eastAsia="pl-PL"/>
        </w:rPr>
        <w:t>espołu zebrany materiał dowodowy, treść wyroku i uzasadnienie sądu okręgowego wskazują, że sąd orzekający dopuścił się w szczególności następujących uchybień:</w:t>
      </w:r>
    </w:p>
    <w:p w:rsidR="00A63075" w:rsidRPr="000A3ED7" w:rsidRDefault="00A63075" w:rsidP="0035799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8" w:right="6" w:hanging="282"/>
        <w:rPr>
          <w:rFonts w:ascii="Times New Roman" w:hAnsi="Times New Roman"/>
          <w:sz w:val="20"/>
          <w:szCs w:val="20"/>
          <w:lang w:eastAsia="pl-PL"/>
        </w:rPr>
      </w:pPr>
      <w:r w:rsidRPr="000A3ED7">
        <w:rPr>
          <w:rFonts w:ascii="Times New Roman" w:hAnsi="Times New Roman"/>
          <w:sz w:val="24"/>
          <w:szCs w:val="24"/>
          <w:lang w:eastAsia="pl-PL"/>
        </w:rPr>
        <w:t>1.</w:t>
      </w:r>
      <w:r w:rsidRPr="000A3ED7">
        <w:rPr>
          <w:rFonts w:ascii="Times New Roman" w:hAnsi="Times New Roman"/>
          <w:sz w:val="24"/>
          <w:szCs w:val="24"/>
          <w:lang w:eastAsia="pl-PL"/>
        </w:rPr>
        <w:tab/>
        <w:t>w zakresie podstawy faktycznej sprzeczność istotnych ustaleń sądu z treścią zebranego w sprawie materiału dowodowego przez:</w:t>
      </w:r>
    </w:p>
    <w:p w:rsidR="00A63075" w:rsidRPr="000A3ED7" w:rsidRDefault="00A63075" w:rsidP="00357990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right="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ED7">
        <w:rPr>
          <w:rFonts w:ascii="Times New Roman" w:hAnsi="Times New Roman"/>
          <w:sz w:val="24"/>
          <w:szCs w:val="24"/>
          <w:lang w:eastAsia="pl-PL"/>
        </w:rPr>
        <w:t xml:space="preserve">ustalenie, iż pozwany był posiadaczem spornego samochodu już w dniu 8 września 2011 r., skoro mógł odebrać samochód najwcześniej w dniu 22 grudnia 2011 r. i od tej daty można mówić o pozwanym jako o posiadaczu pojazdu (co było konsekwencją pominięcia przy ocenie dowodu z postanowienia z dnia 8 września 2011 r. oraz postanowienia sądu z dnia 20 grudnia 2011 r. i pisma prokuratora z dnia 21 grudnia 2011 r.), z których jednoznacznie wynika, że w dniu 8 września 2011 r. zostało wydane postanowienie o zwrocie samochodu PZU, ale wstrzymano jego wykonanie do czasu uprawomocnienia się, co nastąpiło w dniu 20 grudnia 2011 r., zaś pismo prokuratura z dnia 21 grudnia 2011 r. wzywające PZU do odbioru samochodu, zostało doręczone PZU w dniu 22 grudnia 2011 r.), </w:t>
      </w:r>
    </w:p>
    <w:p w:rsidR="00A63075" w:rsidRPr="000A3ED7" w:rsidRDefault="00A63075" w:rsidP="0035799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 w:right="6"/>
        <w:rPr>
          <w:rFonts w:ascii="Times New Roman" w:hAnsi="Times New Roman"/>
          <w:sz w:val="24"/>
          <w:szCs w:val="24"/>
          <w:lang w:eastAsia="pl-PL"/>
        </w:rPr>
      </w:pPr>
      <w:r w:rsidRPr="000A3ED7">
        <w:rPr>
          <w:rFonts w:ascii="Times New Roman" w:hAnsi="Times New Roman"/>
          <w:sz w:val="24"/>
          <w:szCs w:val="24"/>
          <w:lang w:eastAsia="pl-PL"/>
        </w:rPr>
        <w:t>2.</w:t>
      </w:r>
      <w:r w:rsidRPr="000A3ED7">
        <w:rPr>
          <w:rFonts w:ascii="Times New Roman" w:hAnsi="Times New Roman"/>
          <w:sz w:val="24"/>
          <w:szCs w:val="24"/>
          <w:lang w:eastAsia="pl-PL"/>
        </w:rPr>
        <w:tab/>
        <w:t>w zakresie podstawy prawnej:</w:t>
      </w:r>
    </w:p>
    <w:p w:rsidR="00A63075" w:rsidRPr="000A3ED7" w:rsidRDefault="00A63075" w:rsidP="00357990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60" w:lineRule="auto"/>
        <w:ind w:left="1134" w:right="6" w:hanging="425"/>
        <w:jc w:val="both"/>
        <w:rPr>
          <w:rFonts w:ascii="Times New Roman" w:hAnsi="Times New Roman"/>
          <w:spacing w:val="-9"/>
          <w:sz w:val="24"/>
          <w:szCs w:val="24"/>
          <w:lang w:eastAsia="pl-PL"/>
        </w:rPr>
      </w:pPr>
      <w:r w:rsidRPr="000A3ED7">
        <w:rPr>
          <w:rFonts w:ascii="Times New Roman" w:hAnsi="Times New Roman"/>
          <w:sz w:val="24"/>
          <w:szCs w:val="24"/>
          <w:lang w:eastAsia="pl-PL"/>
        </w:rPr>
        <w:t>naruszenie art. 475 § 2 k.c. - poprzez jego błędną wykładnię, polegającą na wadliwym określeniu daty powstania roszczenia odszkodowawczego powoda powiązanej z datą wydania postanowienia prokurat</w:t>
      </w:r>
      <w:r>
        <w:rPr>
          <w:rFonts w:ascii="Times New Roman" w:hAnsi="Times New Roman"/>
          <w:sz w:val="24"/>
          <w:szCs w:val="24"/>
          <w:lang w:eastAsia="pl-PL"/>
        </w:rPr>
        <w:t>ora z dnia 8 września 2011 r. w </w:t>
      </w:r>
      <w:r w:rsidRPr="000A3ED7">
        <w:rPr>
          <w:rFonts w:ascii="Times New Roman" w:hAnsi="Times New Roman"/>
          <w:sz w:val="24"/>
          <w:szCs w:val="24"/>
          <w:lang w:eastAsia="pl-PL"/>
        </w:rPr>
        <w:t>przedmiocie zwrotu samochodu, zamiast z datą niemożności świadczenia polegającego na wydaniu, wynikającej ze zbycia pojazdu, to jest 22 lutego 2012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0A3ED7">
        <w:rPr>
          <w:rFonts w:ascii="Times New Roman" w:hAnsi="Times New Roman"/>
          <w:sz w:val="24"/>
          <w:szCs w:val="24"/>
          <w:lang w:eastAsia="pl-PL"/>
        </w:rPr>
        <w:t>r., a w konsekwencji na błędnym obliczeniu wysokości szkody według wartości samochodu na dzień 8 września 2011 r., zamiast na</w:t>
      </w:r>
      <w:r>
        <w:rPr>
          <w:rFonts w:ascii="Times New Roman" w:hAnsi="Times New Roman"/>
          <w:sz w:val="24"/>
          <w:szCs w:val="24"/>
          <w:lang w:eastAsia="pl-PL"/>
        </w:rPr>
        <w:t xml:space="preserve"> dzień 22 lutego 2012 </w:t>
      </w:r>
      <w:r w:rsidRPr="000A3ED7">
        <w:rPr>
          <w:rFonts w:ascii="Times New Roman" w:hAnsi="Times New Roman"/>
          <w:sz w:val="24"/>
          <w:szCs w:val="24"/>
          <w:lang w:eastAsia="pl-PL"/>
        </w:rPr>
        <w:t xml:space="preserve">r.,  </w:t>
      </w:r>
    </w:p>
    <w:p w:rsidR="00A63075" w:rsidRPr="000A3ED7" w:rsidRDefault="00A63075" w:rsidP="00357990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60" w:lineRule="auto"/>
        <w:ind w:left="1134" w:right="6" w:hanging="425"/>
        <w:jc w:val="both"/>
        <w:rPr>
          <w:rFonts w:ascii="Times New Roman" w:hAnsi="Times New Roman"/>
          <w:spacing w:val="-5"/>
          <w:sz w:val="24"/>
          <w:szCs w:val="24"/>
          <w:lang w:eastAsia="pl-PL"/>
        </w:rPr>
      </w:pPr>
      <w:r w:rsidRPr="000A3ED7">
        <w:rPr>
          <w:rFonts w:ascii="Times New Roman" w:hAnsi="Times New Roman"/>
          <w:sz w:val="24"/>
          <w:szCs w:val="24"/>
          <w:lang w:eastAsia="pl-PL"/>
        </w:rPr>
        <w:t xml:space="preserve">naruszenie art. 224 § 2 k.c. - poprzez jego wadliwe zastosowanie w zakresie zasądzenia wynagrodzenia za korzystanie z samochodu w okresie od dnia 4 listopada 2011 r. do dnia 22 grudnia 2011 r., będące konsekwencją naruszenia art. 336 k.c. - polegającego na przyjęciu, że w tym czasie pozwany był posiadaczem samochodu,  </w:t>
      </w:r>
    </w:p>
    <w:p w:rsidR="00A63075" w:rsidRPr="000A3ED7" w:rsidRDefault="00A63075" w:rsidP="00357990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60" w:lineRule="auto"/>
        <w:ind w:left="1134" w:right="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ED7">
        <w:rPr>
          <w:rFonts w:ascii="Times New Roman" w:hAnsi="Times New Roman"/>
          <w:sz w:val="24"/>
          <w:szCs w:val="24"/>
          <w:lang w:eastAsia="pl-PL"/>
        </w:rPr>
        <w:t xml:space="preserve"> naruszenie art. 481 § 1 k.c. w zw. z art. 455 k.c. - poprzez jego wadliwe zastosowanie, polegające na zasądzeniu odsetek od dłużnika na rzecz wierzyciela za okres od 4 listopada 2011 r. do 6 grudnia 2012 r., w którym nie opóźniał się on ze spełnieniem świadczenia, </w:t>
      </w:r>
    </w:p>
    <w:p w:rsidR="00A63075" w:rsidRPr="000A3ED7" w:rsidRDefault="00A63075" w:rsidP="0035799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1134" w:right="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ED7">
        <w:rPr>
          <w:rFonts w:ascii="Times New Roman" w:hAnsi="Times New Roman"/>
          <w:sz w:val="24"/>
          <w:szCs w:val="24"/>
          <w:lang w:eastAsia="pl-PL"/>
        </w:rPr>
        <w:t>a ponadto naruszenie art. 98 § 1 k.p.c. przez błędne zastosowanie i art. 100 k.p.c. przez brak zastosowania, w wyniku obciążenia pozwanego całością kosztów poniesionych przez powoda, pomimo jedynie częściowego uwzględnienia powództwa.</w:t>
      </w:r>
    </w:p>
    <w:p w:rsidR="00A63075" w:rsidRPr="000A3ED7" w:rsidRDefault="00A63075" w:rsidP="001258E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6"/>
        <w:rPr>
          <w:rFonts w:ascii="Times New Roman" w:hAnsi="Times New Roman"/>
          <w:sz w:val="20"/>
          <w:szCs w:val="20"/>
          <w:lang w:eastAsia="pl-PL"/>
        </w:rPr>
      </w:pPr>
    </w:p>
    <w:p w:rsidR="00A63075" w:rsidRPr="000A3ED7" w:rsidRDefault="00A63075" w:rsidP="001258E6">
      <w:pPr>
        <w:tabs>
          <w:tab w:val="left" w:pos="0"/>
        </w:tabs>
        <w:spacing w:after="0" w:line="360" w:lineRule="auto"/>
        <w:ind w:right="6"/>
      </w:pPr>
    </w:p>
    <w:sectPr w:rsidR="00A63075" w:rsidRPr="000A3ED7" w:rsidSect="00FE5700">
      <w:footerReference w:type="default" r:id="rId7"/>
      <w:pgSz w:w="11909" w:h="16834"/>
      <w:pgMar w:top="1418" w:right="1418" w:bottom="1134" w:left="1418" w:header="709" w:footer="709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075" w:rsidRDefault="00A63075" w:rsidP="001258E6">
      <w:pPr>
        <w:spacing w:after="0" w:line="240" w:lineRule="auto"/>
      </w:pPr>
      <w:r>
        <w:separator/>
      </w:r>
    </w:p>
  </w:endnote>
  <w:endnote w:type="continuationSeparator" w:id="0">
    <w:p w:rsidR="00A63075" w:rsidRDefault="00A63075" w:rsidP="0012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Grande CE">
    <w:altName w:val="Lucida Console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75" w:rsidRPr="00052040" w:rsidRDefault="00A63075">
    <w:pPr>
      <w:pStyle w:val="Footer"/>
      <w:jc w:val="center"/>
      <w:rPr>
        <w:rFonts w:ascii="Times New Roman" w:hAnsi="Times New Roman"/>
        <w:sz w:val="22"/>
        <w:szCs w:val="22"/>
      </w:rPr>
    </w:pPr>
    <w:r w:rsidRPr="00052040">
      <w:rPr>
        <w:rFonts w:ascii="Times New Roman" w:hAnsi="Times New Roman"/>
        <w:sz w:val="22"/>
        <w:szCs w:val="22"/>
      </w:rPr>
      <w:fldChar w:fldCharType="begin"/>
    </w:r>
    <w:r w:rsidRPr="00052040">
      <w:rPr>
        <w:rFonts w:ascii="Times New Roman" w:hAnsi="Times New Roman"/>
        <w:sz w:val="22"/>
        <w:szCs w:val="22"/>
      </w:rPr>
      <w:instrText>PAGE   \* MERGEFORMAT</w:instrText>
    </w:r>
    <w:r w:rsidRPr="00052040"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noProof/>
        <w:sz w:val="22"/>
        <w:szCs w:val="22"/>
      </w:rPr>
      <w:t>3</w:t>
    </w:r>
    <w:r w:rsidRPr="00052040">
      <w:rPr>
        <w:rFonts w:ascii="Times New Roman" w:hAnsi="Times New Roman"/>
        <w:sz w:val="22"/>
        <w:szCs w:val="22"/>
      </w:rPr>
      <w:fldChar w:fldCharType="end"/>
    </w:r>
  </w:p>
  <w:p w:rsidR="00A63075" w:rsidRDefault="00A630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075" w:rsidRDefault="00A63075" w:rsidP="001258E6">
      <w:pPr>
        <w:spacing w:after="0" w:line="240" w:lineRule="auto"/>
      </w:pPr>
      <w:r>
        <w:separator/>
      </w:r>
    </w:p>
  </w:footnote>
  <w:footnote w:type="continuationSeparator" w:id="0">
    <w:p w:rsidR="00A63075" w:rsidRDefault="00A63075" w:rsidP="00125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EA0720"/>
    <w:lvl w:ilvl="0">
      <w:numFmt w:val="bullet"/>
      <w:lvlText w:val="*"/>
      <w:lvlJc w:val="left"/>
    </w:lvl>
  </w:abstractNum>
  <w:abstractNum w:abstractNumId="1">
    <w:nsid w:val="10D15905"/>
    <w:multiLevelType w:val="hybridMultilevel"/>
    <w:tmpl w:val="E9E4523E"/>
    <w:lvl w:ilvl="0" w:tplc="12AE1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D422C2"/>
    <w:multiLevelType w:val="hybridMultilevel"/>
    <w:tmpl w:val="37E24DFC"/>
    <w:lvl w:ilvl="0" w:tplc="8F20647A">
      <w:start w:val="1"/>
      <w:numFmt w:val="upperLetter"/>
      <w:lvlText w:val="%1."/>
      <w:lvlJc w:val="left"/>
      <w:pPr>
        <w:ind w:left="7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3">
    <w:nsid w:val="5C253352"/>
    <w:multiLevelType w:val="hybridMultilevel"/>
    <w:tmpl w:val="0CAEE136"/>
    <w:lvl w:ilvl="0" w:tplc="0415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4">
    <w:nsid w:val="6C9B54E6"/>
    <w:multiLevelType w:val="hybridMultilevel"/>
    <w:tmpl w:val="13368694"/>
    <w:lvl w:ilvl="0" w:tplc="146CCD02">
      <w:start w:val="1"/>
      <w:numFmt w:val="upperRoman"/>
      <w:lvlText w:val="%1."/>
      <w:lvlJc w:val="left"/>
      <w:pPr>
        <w:tabs>
          <w:tab w:val="num" w:pos="1085"/>
        </w:tabs>
        <w:ind w:left="1085" w:hanging="720"/>
      </w:pPr>
      <w:rPr>
        <w:rFonts w:cs="Times New Roman" w:hint="default"/>
      </w:rPr>
    </w:lvl>
    <w:lvl w:ilvl="1" w:tplc="53DEDD22">
      <w:start w:val="1"/>
      <w:numFmt w:val="upperLetter"/>
      <w:lvlText w:val="%2."/>
      <w:lvlJc w:val="left"/>
      <w:pPr>
        <w:tabs>
          <w:tab w:val="num" w:pos="1475"/>
        </w:tabs>
        <w:ind w:left="1475" w:hanging="39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  <w:rPr>
        <w:rFonts w:cs="Times New Roman"/>
      </w:rPr>
    </w:lvl>
  </w:abstractNum>
  <w:abstractNum w:abstractNumId="5">
    <w:nsid w:val="6E2552CC"/>
    <w:multiLevelType w:val="singleLevel"/>
    <w:tmpl w:val="417201E8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669"/>
    <w:rsid w:val="000014F5"/>
    <w:rsid w:val="00026C9F"/>
    <w:rsid w:val="0004771F"/>
    <w:rsid w:val="00052040"/>
    <w:rsid w:val="000A3ED7"/>
    <w:rsid w:val="0011426B"/>
    <w:rsid w:val="001258E6"/>
    <w:rsid w:val="00146D47"/>
    <w:rsid w:val="00147EDF"/>
    <w:rsid w:val="00156CDD"/>
    <w:rsid w:val="00197EA0"/>
    <w:rsid w:val="001F6404"/>
    <w:rsid w:val="00244C4A"/>
    <w:rsid w:val="00296774"/>
    <w:rsid w:val="002D5FB8"/>
    <w:rsid w:val="002E5D71"/>
    <w:rsid w:val="0030577D"/>
    <w:rsid w:val="00351EF2"/>
    <w:rsid w:val="00357990"/>
    <w:rsid w:val="003D4731"/>
    <w:rsid w:val="004006AD"/>
    <w:rsid w:val="00484CEA"/>
    <w:rsid w:val="0049270A"/>
    <w:rsid w:val="004A3C16"/>
    <w:rsid w:val="004D383F"/>
    <w:rsid w:val="005439F4"/>
    <w:rsid w:val="00552AB9"/>
    <w:rsid w:val="00560377"/>
    <w:rsid w:val="005747AF"/>
    <w:rsid w:val="005A1F78"/>
    <w:rsid w:val="005C5A21"/>
    <w:rsid w:val="005C742D"/>
    <w:rsid w:val="006C12DA"/>
    <w:rsid w:val="006F20EA"/>
    <w:rsid w:val="007339A2"/>
    <w:rsid w:val="0077595B"/>
    <w:rsid w:val="00825A9D"/>
    <w:rsid w:val="00872EFD"/>
    <w:rsid w:val="00912F3C"/>
    <w:rsid w:val="00916FCF"/>
    <w:rsid w:val="00945852"/>
    <w:rsid w:val="00994950"/>
    <w:rsid w:val="009C2A52"/>
    <w:rsid w:val="009E7B0F"/>
    <w:rsid w:val="00A13B16"/>
    <w:rsid w:val="00A17DAC"/>
    <w:rsid w:val="00A27FD7"/>
    <w:rsid w:val="00A440E2"/>
    <w:rsid w:val="00A51DCA"/>
    <w:rsid w:val="00A63075"/>
    <w:rsid w:val="00A67B86"/>
    <w:rsid w:val="00A70DA0"/>
    <w:rsid w:val="00AD71F2"/>
    <w:rsid w:val="00AF7359"/>
    <w:rsid w:val="00B3298B"/>
    <w:rsid w:val="00B35636"/>
    <w:rsid w:val="00B51BE3"/>
    <w:rsid w:val="00B64E03"/>
    <w:rsid w:val="00B777E7"/>
    <w:rsid w:val="00BB7F0E"/>
    <w:rsid w:val="00C2228B"/>
    <w:rsid w:val="00C2514E"/>
    <w:rsid w:val="00C6174C"/>
    <w:rsid w:val="00C83049"/>
    <w:rsid w:val="00C93490"/>
    <w:rsid w:val="00CB275D"/>
    <w:rsid w:val="00CB5DD3"/>
    <w:rsid w:val="00CC1DF6"/>
    <w:rsid w:val="00CC5576"/>
    <w:rsid w:val="00CD0D5C"/>
    <w:rsid w:val="00D24804"/>
    <w:rsid w:val="00D26B6E"/>
    <w:rsid w:val="00D50C40"/>
    <w:rsid w:val="00D52111"/>
    <w:rsid w:val="00D52434"/>
    <w:rsid w:val="00D93A6D"/>
    <w:rsid w:val="00DE3333"/>
    <w:rsid w:val="00DF0972"/>
    <w:rsid w:val="00E02A2F"/>
    <w:rsid w:val="00E56669"/>
    <w:rsid w:val="00E84BC5"/>
    <w:rsid w:val="00E872AC"/>
    <w:rsid w:val="00EA080D"/>
    <w:rsid w:val="00EE1F7F"/>
    <w:rsid w:val="00F20D4B"/>
    <w:rsid w:val="00F73372"/>
    <w:rsid w:val="00F74CD0"/>
    <w:rsid w:val="00F76568"/>
    <w:rsid w:val="00F84B70"/>
    <w:rsid w:val="00F975ED"/>
    <w:rsid w:val="00FB1981"/>
    <w:rsid w:val="00FE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5C5A2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C5A21"/>
    <w:pPr>
      <w:spacing w:line="240" w:lineRule="auto"/>
    </w:pPr>
    <w:rPr>
      <w:sz w:val="24"/>
      <w:szCs w:val="24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C5A21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C5A2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5A21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5C5A21"/>
    <w:pPr>
      <w:spacing w:after="0" w:line="240" w:lineRule="auto"/>
    </w:pPr>
    <w:rPr>
      <w:rFonts w:ascii="Lucida Grande CE" w:hAnsi="Lucida Grande CE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A21"/>
    <w:rPr>
      <w:rFonts w:ascii="Lucida Grande CE" w:hAnsi="Lucida Grande CE" w:cs="Times New Roman"/>
      <w:sz w:val="18"/>
    </w:rPr>
  </w:style>
  <w:style w:type="paragraph" w:styleId="ListParagraph">
    <w:name w:val="List Paragraph"/>
    <w:basedOn w:val="Normal"/>
    <w:uiPriority w:val="99"/>
    <w:qFormat/>
    <w:rsid w:val="003D4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258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58E6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1258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58E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4</Pages>
  <Words>1106</Words>
  <Characters>6640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ISTOTNYCH ZAGADNIEŃ</dc:title>
  <dc:subject/>
  <dc:creator>Barbara Trebska</dc:creator>
  <cp:keywords/>
  <dc:description/>
  <cp:lastModifiedBy>egzamin radcowski</cp:lastModifiedBy>
  <cp:revision>11</cp:revision>
  <cp:lastPrinted>2014-02-11T09:58:00Z</cp:lastPrinted>
  <dcterms:created xsi:type="dcterms:W3CDTF">2014-02-10T13:49:00Z</dcterms:created>
  <dcterms:modified xsi:type="dcterms:W3CDTF">2014-02-24T12:52:00Z</dcterms:modified>
</cp:coreProperties>
</file>