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C3DBC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Zarządzenie</w:t>
      </w:r>
      <w:r>
        <w:rPr>
          <w:b/>
          <w:caps/>
        </w:rPr>
        <w:br/>
        <w:t>Regionalnego Dyrektora Ochrony Środowiska w Bydgoszczy</w:t>
      </w:r>
    </w:p>
    <w:p w14:paraId="0CF90FF8" w14:textId="77777777" w:rsidR="00A77B3E" w:rsidRDefault="00000000">
      <w:pPr>
        <w:spacing w:before="280" w:after="280"/>
        <w:jc w:val="center"/>
        <w:rPr>
          <w:b/>
          <w:caps/>
        </w:rPr>
      </w:pPr>
      <w:r>
        <w:t>z dnia 4 grudnia 2024 r.</w:t>
      </w:r>
    </w:p>
    <w:p w14:paraId="49E65930" w14:textId="77777777" w:rsidR="00A77B3E" w:rsidRDefault="00A77B3E">
      <w:pPr>
        <w:spacing w:before="280" w:after="280"/>
        <w:jc w:val="center"/>
        <w:rPr>
          <w:sz w:val="22"/>
        </w:rPr>
      </w:pPr>
    </w:p>
    <w:p w14:paraId="24F853D7" w14:textId="77777777" w:rsidR="00A77B3E" w:rsidRDefault="00000000">
      <w:pPr>
        <w:keepNext/>
        <w:spacing w:after="480"/>
        <w:jc w:val="center"/>
      </w:pPr>
      <w:r>
        <w:rPr>
          <w:b/>
        </w:rPr>
        <w:t xml:space="preserve">w sprawie uznania za rezerwat przyrody „Torfowisko </w:t>
      </w:r>
      <w:proofErr w:type="spellStart"/>
      <w:r>
        <w:rPr>
          <w:b/>
        </w:rPr>
        <w:t>Jezierzba</w:t>
      </w:r>
      <w:proofErr w:type="spellEnd"/>
      <w:r>
        <w:rPr>
          <w:b/>
        </w:rPr>
        <w:t>”</w:t>
      </w:r>
    </w:p>
    <w:p w14:paraId="65B52AEE" w14:textId="77777777" w:rsidR="00A77B3E" w:rsidRDefault="00000000">
      <w:pPr>
        <w:keepLines/>
        <w:spacing w:before="120" w:after="120"/>
        <w:ind w:firstLine="227"/>
      </w:pPr>
      <w:r>
        <w:t>Na podstawie art. 13 ust. 3 ustawy z dnia 16 kwietnia 2004 roku o ochronie przyrody (</w:t>
      </w:r>
      <w:proofErr w:type="spellStart"/>
      <w:r>
        <w:t>t.j</w:t>
      </w:r>
      <w:proofErr w:type="spellEnd"/>
      <w:r>
        <w:t>. Dz. U. z 2024 r. poz. 1478) zarządza się, co następuje:</w:t>
      </w:r>
    </w:p>
    <w:p w14:paraId="723CE5C4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 xml:space="preserve">1. Uznaje się za rezerwat przyrody pod nazwą „Torfowisko </w:t>
      </w:r>
      <w:proofErr w:type="spellStart"/>
      <w:r>
        <w:t>Jezierzba</w:t>
      </w:r>
      <w:proofErr w:type="spellEnd"/>
      <w:r>
        <w:t xml:space="preserve">”, zwany dalej „rezerwatem”, obszar o powierzchni 36,97 </w:t>
      </w:r>
      <w:r>
        <w:rPr>
          <w:color w:val="000000"/>
          <w:u w:color="000000"/>
        </w:rPr>
        <w:t>ha, położony na terenie gmin Śliwice i Tuchola, w powiecie tucholskim, w województwie kujawsko-pomorskim.</w:t>
      </w:r>
    </w:p>
    <w:p w14:paraId="25479354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Na obszarach graniczących z rezerwatem wyznacza się otulinę o powierzchni 67,00 ha, położoną na terenie gmin Śliwice i Tuchola, w powiecie tucholskim, w województwie kujawsko-pomorskim.</w:t>
      </w:r>
    </w:p>
    <w:p w14:paraId="45EBD28F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Położenie i przebieg granicy rezerwatu oraz jego otuliny w postaci mapy są określone w załączniku nr 1 do zarządzenia.</w:t>
      </w:r>
    </w:p>
    <w:p w14:paraId="02F99803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Położenie i przebieg granicy rezerwatu w postaci wykazu współrzędnych punktów załamania granicy są określone w załączniku nr 2 do zarządzenia.</w:t>
      </w:r>
    </w:p>
    <w:p w14:paraId="3C495952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Położenie i przebieg granicy otuliny rezerwatu w postaci wykazu współrzędnych punktów załamania granicy są określone w załączniku nr 3 do zarządzenia</w:t>
      </w:r>
    </w:p>
    <w:p w14:paraId="64F47B67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Celem ochrony rezerwatu jest zachowanie torfowiska mszarnego nawiązującego do typu tzw. torfowisk wysokich bałtyckich z charakterystycznymi rzadkimi i chronionymi gatunkami roślin.</w:t>
      </w:r>
    </w:p>
    <w:p w14:paraId="122EFC62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t>1. </w:t>
      </w:r>
      <w:r>
        <w:rPr>
          <w:color w:val="000000"/>
          <w:u w:color="000000"/>
        </w:rPr>
        <w:t>Dla rezerwatu określa się rodzaj - Torfowiskowy (T).</w:t>
      </w:r>
    </w:p>
    <w:p w14:paraId="2F94E689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Dla rezerwatu określa się typ i podtyp:</w:t>
      </w:r>
    </w:p>
    <w:p w14:paraId="7E5CF2AD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dominujący przedmiot ochrony: typ - Fitocenotyczny (</w:t>
      </w:r>
      <w:proofErr w:type="spellStart"/>
      <w:r>
        <w:rPr>
          <w:color w:val="000000"/>
          <w:u w:color="000000"/>
        </w:rPr>
        <w:t>PFi</w:t>
      </w:r>
      <w:proofErr w:type="spellEnd"/>
      <w:r>
        <w:rPr>
          <w:color w:val="000000"/>
          <w:u w:color="000000"/>
        </w:rPr>
        <w:t>), podtyp - zbiorowisk nieleśnych (</w:t>
      </w:r>
      <w:proofErr w:type="spellStart"/>
      <w:r>
        <w:rPr>
          <w:color w:val="000000"/>
          <w:u w:color="000000"/>
        </w:rPr>
        <w:t>zn</w:t>
      </w:r>
      <w:proofErr w:type="spellEnd"/>
      <w:r>
        <w:rPr>
          <w:color w:val="000000"/>
          <w:u w:color="000000"/>
        </w:rPr>
        <w:t>);</w:t>
      </w:r>
    </w:p>
    <w:p w14:paraId="4ED6E00A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ze względu na główny typ ekosystemu: typ - Różnych ekosystemów (EE), podtyp - lasów i torfowisk (</w:t>
      </w:r>
      <w:proofErr w:type="spellStart"/>
      <w:r>
        <w:rPr>
          <w:color w:val="000000"/>
          <w:u w:color="000000"/>
        </w:rPr>
        <w:t>lt</w:t>
      </w:r>
      <w:proofErr w:type="spellEnd"/>
      <w:r>
        <w:rPr>
          <w:color w:val="000000"/>
          <w:u w:color="000000"/>
        </w:rPr>
        <w:t>).</w:t>
      </w:r>
    </w:p>
    <w:p w14:paraId="245DCFF4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Nadzór nad rezerwatem sprawuje Regionalny Dyrektor Ochrony Środowiska w Bydgoszczy.</w:t>
      </w:r>
    </w:p>
    <w:p w14:paraId="3DFF81D5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Zarządzenie wchodzi w życie po upływie 14 dni od dnia ogłoszenia.</w:t>
      </w:r>
    </w:p>
    <w:p w14:paraId="0E249914" w14:textId="77777777" w:rsidR="00A77B3E" w:rsidRDefault="00000000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095DF57A" wp14:editId="749F04CF">
            <wp:extent cx="2639568" cy="104241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5FCB" w14:textId="77777777" w:rsidR="00A77B3E" w:rsidRDefault="00A77B3E">
      <w:pPr>
        <w:spacing w:before="120" w:after="120"/>
        <w:ind w:left="283" w:firstLine="227"/>
        <w:jc w:val="right"/>
        <w:rPr>
          <w:color w:val="000000"/>
          <w:u w:color="000000"/>
        </w:rPr>
        <w:sectPr w:rsidR="00A77B3E">
          <w:footerReference w:type="default" r:id="rId8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0E94CC2F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1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7D69EDF4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i jego otuliny w postaci mapy</w:t>
      </w:r>
    </w:p>
    <w:p w14:paraId="63DAA366" w14:textId="77777777" w:rsidR="00A77B3E" w:rsidRDefault="00000000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138881F2" wp14:editId="76EDE76B">
            <wp:extent cx="6263653" cy="7712123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653" cy="771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6056" w14:textId="77777777" w:rsidR="00A77B3E" w:rsidRDefault="00000000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lastRenderedPageBreak/>
        <w:drawing>
          <wp:inline distT="0" distB="0" distL="0" distR="0" wp14:anchorId="1FD3F127" wp14:editId="20D7339F">
            <wp:extent cx="6263653" cy="7712123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653" cy="771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ACBF" w14:textId="77777777" w:rsidR="00A77B3E" w:rsidRDefault="00000000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lastRenderedPageBreak/>
        <w:drawing>
          <wp:inline distT="0" distB="0" distL="0" distR="0" wp14:anchorId="7AE4150D" wp14:editId="1B08A011">
            <wp:extent cx="6263653" cy="7712123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3653" cy="771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C546" w14:textId="77777777" w:rsidR="00A77B3E" w:rsidRDefault="00000000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lastRenderedPageBreak/>
        <w:drawing>
          <wp:inline distT="0" distB="0" distL="0" distR="0" wp14:anchorId="34F167E5" wp14:editId="2C2B8D1E">
            <wp:extent cx="6151011" cy="7573432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1011" cy="757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D683" w14:textId="77777777" w:rsidR="00A77B3E" w:rsidRDefault="00000000">
      <w:pPr>
        <w:keepNext/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1DD171F8" wp14:editId="070E082C">
            <wp:extent cx="2639568" cy="1042416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BE1FF3" w14:paraId="4D1A6CE4" w14:textId="7777777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09C2F63" w14:textId="77777777" w:rsidR="00A77B3E" w:rsidRDefault="00A77B3E">
            <w:pPr>
              <w:jc w:val="right"/>
              <w:rPr>
                <w:color w:val="000000"/>
                <w:sz w:val="22"/>
                <w:u w:color="00000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2D2D3F6" w14:textId="77777777" w:rsidR="00A77B3E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</w:tbl>
    <w:p w14:paraId="09D04F95" w14:textId="77777777" w:rsidR="00A77B3E" w:rsidRDefault="00A77B3E">
      <w:pPr>
        <w:keepLines/>
        <w:rPr>
          <w:color w:val="000000"/>
          <w:sz w:val="22"/>
          <w:u w:color="000000"/>
        </w:rPr>
      </w:pPr>
    </w:p>
    <w:p w14:paraId="1789B80F" w14:textId="77777777" w:rsidR="00A77B3E" w:rsidRDefault="00A77B3E">
      <w:pPr>
        <w:keepLines/>
        <w:rPr>
          <w:color w:val="000000"/>
          <w:sz w:val="22"/>
          <w:u w:color="000000"/>
        </w:rPr>
      </w:pPr>
    </w:p>
    <w:p w14:paraId="1966E261" w14:textId="77777777" w:rsidR="00A77B3E" w:rsidRDefault="00000000">
      <w:pPr>
        <w:keepNext/>
        <w:rPr>
          <w:color w:val="000000"/>
          <w:sz w:val="22"/>
          <w:u w:color="000000"/>
        </w:rPr>
      </w:pPr>
      <w:r>
        <w:rPr>
          <w:color w:val="000000"/>
        </w:rPr>
        <w:lastRenderedPageBreak/>
        <w:t> </w:t>
      </w:r>
    </w:p>
    <w:p w14:paraId="1B076F4B" w14:textId="77777777" w:rsidR="00A77B3E" w:rsidRDefault="00A77B3E">
      <w:pPr>
        <w:keepNext/>
        <w:rPr>
          <w:color w:val="000000"/>
          <w:sz w:val="22"/>
          <w:u w:color="000000"/>
        </w:rPr>
        <w:sectPr w:rsidR="00A77B3E">
          <w:footerReference w:type="default" r:id="rId18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074551BD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2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095D69B3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w postaci wykazu współrzędnych punktów załamania granicy w układzie współrzędnych płaskich prostokątnych</w:t>
      </w:r>
      <w:r>
        <w:rPr>
          <w:b/>
          <w:color w:val="000000"/>
          <w:sz w:val="22"/>
          <w:u w:color="000000"/>
        </w:rPr>
        <w:br/>
        <w:t>PL-1992</w:t>
      </w:r>
      <w:r>
        <w:rPr>
          <w:rStyle w:val="Odwoanieprzypisudolnego"/>
          <w:b/>
          <w:color w:val="000000"/>
          <w:sz w:val="20"/>
          <w:u w:color="000000"/>
        </w:rPr>
        <w:footnoteReference w:customMarkFollows="1" w:id="1"/>
        <w:t>1)</w:t>
      </w:r>
      <w:r>
        <w:rPr>
          <w:color w:val="000000"/>
          <w:sz w:val="22"/>
          <w:u w:color="000000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3918"/>
        <w:gridCol w:w="3918"/>
      </w:tblGrid>
      <w:tr w:rsidR="00BE1FF3" w14:paraId="59A862ED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ACA7A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 xml:space="preserve">Nr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A9AC2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3D59B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Y</w:t>
            </w:r>
          </w:p>
        </w:tc>
      </w:tr>
      <w:tr w:rsidR="00BE1FF3" w14:paraId="01F599DB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E8120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07D6D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646873,90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CA5A4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437627,07</w:t>
            </w:r>
          </w:p>
        </w:tc>
      </w:tr>
      <w:tr w:rsidR="00BE1FF3" w14:paraId="387CC4D2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1C198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0CEDC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646930,52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0B099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437568,06</w:t>
            </w:r>
          </w:p>
        </w:tc>
      </w:tr>
      <w:tr w:rsidR="00BE1FF3" w14:paraId="42504DF8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977EA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E1FE9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646848,50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F0DCB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437418,05</w:t>
            </w:r>
          </w:p>
        </w:tc>
      </w:tr>
      <w:tr w:rsidR="00BE1FF3" w14:paraId="3922D0CE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CBF5B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9F3AE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646854,00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A3E20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437413,34</w:t>
            </w:r>
          </w:p>
        </w:tc>
      </w:tr>
      <w:tr w:rsidR="00BE1FF3" w14:paraId="5758D564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B1336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0D8B4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646862,89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A3DCC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437406,03</w:t>
            </w:r>
          </w:p>
        </w:tc>
      </w:tr>
      <w:tr w:rsidR="00BE1FF3" w14:paraId="7704B06F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FF522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FF0FB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646860,19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0B854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437399,52</w:t>
            </w:r>
          </w:p>
        </w:tc>
      </w:tr>
      <w:tr w:rsidR="00BE1FF3" w14:paraId="0EB78F25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F182A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2DB23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646867,97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1A72E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437362,38</w:t>
            </w:r>
          </w:p>
        </w:tc>
      </w:tr>
      <w:tr w:rsidR="00BE1FF3" w14:paraId="6B9267EF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FB35E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4F2F3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646874,06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D2299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437337,65</w:t>
            </w:r>
          </w:p>
        </w:tc>
      </w:tr>
      <w:tr w:rsidR="00BE1FF3" w14:paraId="214451B4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AA332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7A798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646957,40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95EA2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437290,82</w:t>
            </w:r>
          </w:p>
        </w:tc>
      </w:tr>
      <w:tr w:rsidR="00BE1FF3" w14:paraId="26C84E36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FF2C1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4AABE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647043,86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B1459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437277,47</w:t>
            </w:r>
          </w:p>
        </w:tc>
      </w:tr>
      <w:tr w:rsidR="00BE1FF3" w14:paraId="48BCD2CD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6D2D9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7B71C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647087,05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C9548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437263,99</w:t>
            </w:r>
          </w:p>
        </w:tc>
      </w:tr>
      <w:tr w:rsidR="00BE1FF3" w14:paraId="24BA5D71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EFE3C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032DC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647108,66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00F4C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437271,72</w:t>
            </w:r>
          </w:p>
        </w:tc>
      </w:tr>
      <w:tr w:rsidR="00BE1FF3" w14:paraId="62B97C47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9F7CE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87CDB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647154,60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EB9B8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437355,29</w:t>
            </w:r>
          </w:p>
        </w:tc>
      </w:tr>
      <w:tr w:rsidR="00BE1FF3" w14:paraId="4DE76A1B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E1968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58474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647153,60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B35C4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437359,29</w:t>
            </w:r>
          </w:p>
        </w:tc>
      </w:tr>
      <w:tr w:rsidR="00BE1FF3" w14:paraId="30DEAC21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DE59B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24750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647177,81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AA8C8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437348,46</w:t>
            </w:r>
          </w:p>
        </w:tc>
      </w:tr>
      <w:tr w:rsidR="00BE1FF3" w14:paraId="42C74453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7E3C9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E7351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647189,88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EC6AB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437345,36</w:t>
            </w:r>
          </w:p>
        </w:tc>
      </w:tr>
      <w:tr w:rsidR="00BE1FF3" w14:paraId="1ABB07B6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950D6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31074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647238,05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F22D2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437333,04</w:t>
            </w:r>
          </w:p>
        </w:tc>
      </w:tr>
      <w:tr w:rsidR="00BE1FF3" w14:paraId="22111519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23A31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34784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647244,45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F639B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437398,80</w:t>
            </w:r>
          </w:p>
        </w:tc>
      </w:tr>
      <w:tr w:rsidR="00BE1FF3" w14:paraId="70B0E193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631DF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81B4A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647263,63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FBF9F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437439,81</w:t>
            </w:r>
          </w:p>
        </w:tc>
      </w:tr>
      <w:tr w:rsidR="00BE1FF3" w14:paraId="15A9A13B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CABFB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2A688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647288,77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F9366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437458,33</w:t>
            </w:r>
          </w:p>
        </w:tc>
      </w:tr>
      <w:tr w:rsidR="00BE1FF3" w14:paraId="40ECBB6E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9B1FA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1A7E5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647315,23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6CE72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437470,90</w:t>
            </w:r>
          </w:p>
        </w:tc>
      </w:tr>
      <w:tr w:rsidR="00BE1FF3" w14:paraId="2901DB25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DF32E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B03D0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647373,35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230EF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437494,93</w:t>
            </w:r>
          </w:p>
        </w:tc>
      </w:tr>
      <w:tr w:rsidR="00BE1FF3" w14:paraId="5E59A499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40E3D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72BC2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647404,54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A8EB5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437506,29</w:t>
            </w:r>
          </w:p>
        </w:tc>
      </w:tr>
      <w:tr w:rsidR="00BE1FF3" w14:paraId="333D8127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0C77A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57BF2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647435,79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4D017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437517,68</w:t>
            </w:r>
          </w:p>
        </w:tc>
      </w:tr>
      <w:tr w:rsidR="00BE1FF3" w14:paraId="273FA947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908FF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F06FB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647465,95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FAB00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437528,26</w:t>
            </w:r>
          </w:p>
        </w:tc>
      </w:tr>
      <w:tr w:rsidR="00BE1FF3" w14:paraId="71B94E91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4DCD2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C337A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647488,18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3A617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437543,08</w:t>
            </w:r>
          </w:p>
        </w:tc>
      </w:tr>
      <w:tr w:rsidR="00BE1FF3" w14:paraId="426B2BF6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08100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5CD1E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647569,67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EDB5F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437579,59</w:t>
            </w:r>
          </w:p>
        </w:tc>
      </w:tr>
      <w:tr w:rsidR="00BE1FF3" w14:paraId="66000330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8244A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915F3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647571,26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FD931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437597,59</w:t>
            </w:r>
          </w:p>
        </w:tc>
      </w:tr>
      <w:tr w:rsidR="00BE1FF3" w14:paraId="0C678AC0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8726A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E187F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647577,61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29DF4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437627,22</w:t>
            </w:r>
          </w:p>
        </w:tc>
      </w:tr>
      <w:tr w:rsidR="00BE1FF3" w14:paraId="79A713C4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42A71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0FFD4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647587,13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759A2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437655,79</w:t>
            </w:r>
          </w:p>
        </w:tc>
      </w:tr>
      <w:tr w:rsidR="00BE1FF3" w14:paraId="2D40F2E8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AE4B5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8D8CF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647593,20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66C93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437700,23</w:t>
            </w:r>
          </w:p>
        </w:tc>
      </w:tr>
      <w:tr w:rsidR="00BE1FF3" w14:paraId="6E156104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B3782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159A7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647543,79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D4358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437730,04</w:t>
            </w:r>
          </w:p>
        </w:tc>
      </w:tr>
      <w:tr w:rsidR="00BE1FF3" w14:paraId="19ADDC1D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37B76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8412C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647553,74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D1621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437762,29</w:t>
            </w:r>
          </w:p>
        </w:tc>
      </w:tr>
      <w:tr w:rsidR="00BE1FF3" w14:paraId="30637490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E1F56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8FC14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647504,56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F7040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437827,49</w:t>
            </w:r>
          </w:p>
        </w:tc>
      </w:tr>
      <w:tr w:rsidR="00BE1FF3" w14:paraId="6260AE36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7B8C3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BF9E0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647458,52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1F6B3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437864,65</w:t>
            </w:r>
          </w:p>
        </w:tc>
      </w:tr>
      <w:tr w:rsidR="00BE1FF3" w14:paraId="513D1997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08454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5691B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647418,32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20893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437885,32</w:t>
            </w:r>
          </w:p>
        </w:tc>
      </w:tr>
      <w:tr w:rsidR="00BE1FF3" w14:paraId="172B8AA7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0B841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D6E56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647411,50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2AAC9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437894,51</w:t>
            </w:r>
          </w:p>
        </w:tc>
      </w:tr>
      <w:tr w:rsidR="00BE1FF3" w14:paraId="0333EE1B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72D6D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A8494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647410,87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10D12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437908,55</w:t>
            </w:r>
          </w:p>
        </w:tc>
      </w:tr>
      <w:tr w:rsidR="00BE1FF3" w14:paraId="5D96FF4C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4232B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A1479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647403,07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444EF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437919,35</w:t>
            </w:r>
          </w:p>
        </w:tc>
      </w:tr>
      <w:tr w:rsidR="00BE1FF3" w14:paraId="48439B31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CCFA1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A2813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647398,32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4424C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437929,76</w:t>
            </w:r>
          </w:p>
        </w:tc>
      </w:tr>
      <w:tr w:rsidR="00BE1FF3" w14:paraId="6373178A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A589C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A3957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647354,48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AA184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437971,90</w:t>
            </w:r>
          </w:p>
        </w:tc>
      </w:tr>
      <w:tr w:rsidR="00BE1FF3" w14:paraId="09AEBF7B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5AF39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lastRenderedPageBreak/>
              <w:t>42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405F6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647343,99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996B1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437980,66</w:t>
            </w:r>
          </w:p>
        </w:tc>
      </w:tr>
      <w:tr w:rsidR="00BE1FF3" w14:paraId="078797C4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F48EE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1AF6C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647323,51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7924D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437997,76</w:t>
            </w:r>
          </w:p>
        </w:tc>
      </w:tr>
      <w:tr w:rsidR="00BE1FF3" w14:paraId="618C90C5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D5E22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5151C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647292,19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BBED5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437998,11</w:t>
            </w:r>
          </w:p>
        </w:tc>
      </w:tr>
      <w:tr w:rsidR="00BE1FF3" w14:paraId="40675886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9ACCE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B4878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647283,20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BF067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437998,21</w:t>
            </w:r>
          </w:p>
        </w:tc>
      </w:tr>
      <w:tr w:rsidR="00BE1FF3" w14:paraId="0CE1CCA5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BBD1F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73B16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647278,69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6A664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437995,21</w:t>
            </w:r>
          </w:p>
        </w:tc>
      </w:tr>
      <w:tr w:rsidR="00BE1FF3" w14:paraId="606D1AAA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74812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8C794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647166,13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152D0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437973,49</w:t>
            </w:r>
          </w:p>
        </w:tc>
      </w:tr>
      <w:tr w:rsidR="00BE1FF3" w14:paraId="6EB59119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A4E3B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C0DC4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647132,08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CEEF0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437955,29</w:t>
            </w:r>
          </w:p>
        </w:tc>
      </w:tr>
      <w:tr w:rsidR="00BE1FF3" w14:paraId="3ED28EEF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8C61F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96501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646947,99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8C422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437914,10</w:t>
            </w:r>
          </w:p>
        </w:tc>
      </w:tr>
      <w:tr w:rsidR="00BE1FF3" w14:paraId="53011F29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C24C9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0096D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646888,66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A898F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437917,46</w:t>
            </w:r>
          </w:p>
        </w:tc>
      </w:tr>
      <w:tr w:rsidR="00BE1FF3" w14:paraId="4F9337FF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15432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BE388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646887,36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8AD17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437913,24</w:t>
            </w:r>
          </w:p>
        </w:tc>
      </w:tr>
      <w:tr w:rsidR="00BE1FF3" w14:paraId="3087AE46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D8031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FB277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646872,32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264DE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437864,01</w:t>
            </w:r>
          </w:p>
        </w:tc>
      </w:tr>
      <w:tr w:rsidR="00BE1FF3" w14:paraId="28581D07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3589F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FAE76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646829,80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8D35D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437724,91</w:t>
            </w:r>
          </w:p>
        </w:tc>
      </w:tr>
      <w:tr w:rsidR="00BE1FF3" w14:paraId="47FBFDA3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5E6E4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BA262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646817,91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565B5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437685,99</w:t>
            </w:r>
          </w:p>
        </w:tc>
      </w:tr>
      <w:tr w:rsidR="00BE1FF3" w14:paraId="6AC471CF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3E43F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C2F85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646834,70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BEA4C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437668,58</w:t>
            </w:r>
          </w:p>
        </w:tc>
      </w:tr>
      <w:tr w:rsidR="00BE1FF3" w14:paraId="1E6E87FE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4EF44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FE3F2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646828,54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C9A29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437658,16</w:t>
            </w:r>
          </w:p>
        </w:tc>
      </w:tr>
      <w:tr w:rsidR="00BE1FF3" w14:paraId="2711ADEC" w14:textId="77777777">
        <w:trPr>
          <w:trHeight w:val="25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63E3A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21695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646873,90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D3091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437627,07</w:t>
            </w:r>
          </w:p>
        </w:tc>
      </w:tr>
    </w:tbl>
    <w:p w14:paraId="6C4A1165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405C21A1" wp14:editId="2982E652">
            <wp:extent cx="2639568" cy="1042416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6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47A6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03EBA42B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3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0205B8A7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otuliny rezerwatu w postaci wykazu współrzędnych punktów załamania granicy w układzie współrzędnych płaskich prostokątnych 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6"/>
        <w:gridCol w:w="2508"/>
        <w:gridCol w:w="2533"/>
        <w:gridCol w:w="3295"/>
      </w:tblGrid>
      <w:tr w:rsidR="00BE1FF3" w14:paraId="24A01826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89868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FADB2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B696E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Y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6E73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Komentarz</w:t>
            </w:r>
          </w:p>
        </w:tc>
      </w:tr>
      <w:tr w:rsidR="00BE1FF3" w14:paraId="0181A0CB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CB24A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48D82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646828,54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993BB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437658,16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93C1E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9CC7682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024D3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59C73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646783,50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3BAAA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437581,98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0E61D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36E0C1A5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EB274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4F992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646728,51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B3416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437490,25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0531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7F6F557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71AF6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63FCA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646672,46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E08FE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437395,67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C4BD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1026FAA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2EC9D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0248F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646658,04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B73D4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437371,29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669B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4E50B07E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82B2F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1857E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646612,73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F18FF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437294,66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CB60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40E76C2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8FAC3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CE851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646605,65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D36A7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437281,66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72A4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9341566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EEBF7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3389D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646597,18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3C395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437266,22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009C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2E401217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25B86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212DA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646590,49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E1237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437260,91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AE7E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16ED591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02CF8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E0395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646620,66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04D3F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437246,33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3786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6CFA31B3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0406D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869CC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646662,21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38524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437241,15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8860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0216828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518F9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FEA5E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646706,54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2EF65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437258,96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D51A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7FA72DE3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A571C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0A3EA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646747,19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11527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437251,33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5B75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F39E8BE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9860F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CCB52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646786,45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4F6A3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437258,28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9DAC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2ADEA3E4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A2979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9D67A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646815,67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9E1A3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437258,61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020F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00EF05AC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421FB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C7B10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646822,96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DF5BE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437241,77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6225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6E96C501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B94A3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60D25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646815,72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71EEA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437204,54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D6C7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47A2686B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10A4E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9347B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646781,34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327BA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437179,70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FEAD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6647227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8CB10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6F4EE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646790,39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33B29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437174,19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7124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67B27780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7C058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ECF13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646815,05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EDED3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437159,17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35AE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4670532F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9F5CD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B8864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646890,09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054A0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437113,48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5093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24C66FDF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340CB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D9804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647248,72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1A366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436895,12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5B96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62478BF5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BE947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52FDB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647353,71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DB1C0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437072,09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F499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3E90F8A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D12F3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0E0CF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647393,93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13C5B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437139,88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56FA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2B2A945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0611F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EC6C6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647433,60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086BD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437206,75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CD8B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2616EE5C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1465C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9249F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647440,54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2CFA3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437248,65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846F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ABB038E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C3129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AD1C8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647459,05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2C093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437276,35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A2FD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8185C14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84495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FF220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647470,27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C9CEC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437295,74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D4B8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22A81D6B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914EC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87BDC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647533,24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8919F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437404,50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6174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34A66718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7D59C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EAF5B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647619,49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E0A0E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437553,48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9A5B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42FDCA92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CDDDD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C5081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647660,62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D4BCD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437624,52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E480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2C38B767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512C5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1DDAC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647676,96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5E8C0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437649,69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E1DC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0228907A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E0C40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CD4A0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647707,32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9E210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437702,56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5B04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7398EFE8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3B556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47923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647714,35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C1B50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437714,81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BA8D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40D663BC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38932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71894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647721,29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ACEB7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437729,54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14F2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30967E73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BCF19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8D4D4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647728,98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DB713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437748,00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2460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433AB58D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7DC2D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A798E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647745,30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A0B81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437784,57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4429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510FF76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53CC3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CF678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647763,82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C45DD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437825,74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013B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3B535D6D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25439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9F9E2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647786,21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83EA6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437870,43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46B4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60A83B9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33FD0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7E0A7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647801,92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64882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437895,92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7B22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4F971F45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6C05D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297E7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647823,15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E6A31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437933,71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C1BE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04406B1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97764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A258D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647848,84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3612A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437979,44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7855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2E749605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C1A03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2B8D9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647229,86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E36AC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438360,19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4A32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617D9AD3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ABF8C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740EF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647147,97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6FBCD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438410,56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BDE5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49AC8DEA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A98E1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BC980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647056,07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20A9D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438466,19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1906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97D36D1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CD181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21C1D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647049,45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14F67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438444,01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126E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79E7F3EA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ACC8C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lastRenderedPageBreak/>
              <w:t>47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9FD78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647044,25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1D4B3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438431,23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A39C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4D82767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8549A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683A7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647038,77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974E5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438408,46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5C73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0A3B487C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6C6A8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3F2A7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647016,95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4CC8E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438340,19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4569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66E73340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587E2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ECBED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646989,58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611C3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438250,79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3231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0DA234A2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A61A0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41817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646968,97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0FB26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438183,09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BF7E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6DA3F344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C9EAE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45F87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646948,47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599E7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438115,59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0D54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62493F8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B8610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70188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646918,35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6A911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438015,84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E191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7538AF6C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4D4F1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DED49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646913,34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8F163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437999,23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37EE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74EA62E0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AEA8F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94C06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646888,66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A623D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437917,46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A6CB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37369BA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E031D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E613A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646947,99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8CA6C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437914,10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6706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7A4B79AC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ABC88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38D99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647132,08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FFEA3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437955,29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A207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053EAB89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87A78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32E38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647166,13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50553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437973,49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1F34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B296952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4757D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01F8B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647278,69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AEAED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437995,21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6305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A063E39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BA685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41037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647283,20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2E680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437998,21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9F48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3B0D4063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8DFB7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F5714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647292,19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088C1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437998,11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2FE2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3C13E38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6BF97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4E52D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647323,51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CC478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437997,76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044E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757A460C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7CC96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4847B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647343,99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F33D1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437980,66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CB6B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36908104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DE23B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0CBF9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647354,48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1E6F1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437971,90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9063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06814883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B234C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A02E6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647398,32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2028E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437929,76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D6AA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3B3AEED2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C773C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B156E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647403,07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5F01C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437919,35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41BC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20CC7307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E8D15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B3FBC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647410,87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CDEC5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437908,55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0753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0264C324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659D0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46B67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647411,50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D2DCA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437894,51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7E26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20C3485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9EE10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2B455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647418,32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1051A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437885,32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96A3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44EDA4CD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478DC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18209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647458,52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A6BAA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437864,65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2D62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EA8BE7A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D82D2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4830F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647504,56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8B55C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437827,49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7DD7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6909E5EC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A045C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A0EB7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647553,74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76BCE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437762,29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8CC7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43D1C87C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C67B0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69C14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647543,79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27F06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437730,04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E305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48E3E938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05041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7A549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647593,20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0C498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437700,23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E634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DE448A4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76F35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6337C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647587,13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60F82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437655,79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D0F6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ADD8879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C3A93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3ED96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647577,61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27100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437627,22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E743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7F7BEBB4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C954A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C1B4E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647571,26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45F62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437597,59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045A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2A09D741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0E5DC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2FE7F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647569,67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E2DEA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437579,59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5549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0C82D392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93A24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C4F9B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647488,18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ADF59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437543,08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2AC2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35D070A7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FB507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4BE46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647465,95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868CE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437528,26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83E0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6A492965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7E95E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49939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647435,79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AFC51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437517,68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82CB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689F9661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C6069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F8D01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647404,54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52C88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437506,29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3F79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5C04226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58FEC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31DAB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647373,35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A0D64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437494,93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9514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F0467C8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B6837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DE805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647315,23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EF4D9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437470,90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0A9F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7B8F7EBA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0E266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E4AAA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647288,77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73324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437458,33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C28A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0171700F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FDA86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320A3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647263,63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BF1D4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437439,81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1F35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2B3C77CA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E490F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994ED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647244,45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7137B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437398,80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40DA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79CBEE74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CC5C1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F5EB2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647238,05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4ACFE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437333,04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65BC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4C6E8298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87E07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B9EBC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647189,88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95EE0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437345,36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9751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AC660CA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94EFB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BDFC6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647177,81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89C87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437348,46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CB2D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3BBBA64A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7BE81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82C75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647153,60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26356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437359,29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BF10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487F3F83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E7368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24BEF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647154,60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BF4B0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437355,29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ED71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D62BD31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B4657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A5A77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647108,66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16C8F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437271,72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876D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A773EF8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00BA0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EE2F8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647087,05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A15D4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437263,99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4387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279D681D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B76EC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22D64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647043,86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84901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437277,47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93BF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E6D3295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AFF90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F148D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646957,40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85903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437290,82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A7BD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622CBACE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3A4B4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67CC9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646874,06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21CF1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437337,65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1C12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22648C6D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075A6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24455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646867,97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85C4B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437362,38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9A38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7824F639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6C059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1F637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646860,19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36F45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437399,52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8850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0AE32DA4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06D2E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D4EA6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646862,89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31B4D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437406,03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31E6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1DBD2737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5AB1B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616C3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646854,00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822C0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437413,34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13BB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767B599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9617E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lastRenderedPageBreak/>
              <w:t>102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1F2E1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646848,50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370A7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437418,05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9F56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01C6A5BB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AE983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12ED9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646930,52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32AC9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437568,06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4607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6A959627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D0B64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EC7B6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646873,90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46500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437627,07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98FF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6CE77473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AE4DA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E6DB2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646828,54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73852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437658,16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7CBE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BE1FF3" w14:paraId="5CDBE252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6B5DD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FA95C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646641,20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4FF8D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437852,79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0AF16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0DF2AFD4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863ED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25191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646698,38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406BB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437833,72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FFAB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41C925BE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500DF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348E2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646739,27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3F3F3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437748,80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83BC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10461CE4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B9C09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1D4CA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646815,66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124B3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437687,14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BEE0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7C41C0A0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CF14B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5ABD8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646817,90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25F52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437685,99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BB95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14226CD1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87B6A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7720A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646817,91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2D57E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437685,99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3048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5BB0AF9F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B54E5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8C27B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646829,80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DC80D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437724,91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72DB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17AD7A17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4E5C2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32F60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646872,32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152F8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437864,01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E194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4664D2C2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31730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17005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646887,36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746B4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437913,24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3AD8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587F8B19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F6379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BF70E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646888,20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5B079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437915,97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FE6A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676A864E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082B6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75E8C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646888,08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701CB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437916,00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B87E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4DEF1847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AF5E2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BC467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646862,64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E797D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437923,10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9333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7428DCC2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833E5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FACA8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646835,91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383E6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437930,88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E2F4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7DAEFC54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A9E52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C7F72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646781,43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60AC8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437943,12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723A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788FBD51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1313B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E8D87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646754,91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C4CD1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437950,40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C6A8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74F2BF40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5ECB6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AF104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646719,70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1155E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437959,60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9698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2B5B591A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9FFE9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F61ED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646699,69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0A55A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437971,35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5CEC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6EDF390F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7610F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768BE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646697,98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E12C0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437969,32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1E01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79860FE1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9CD8B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324CB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646702,07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B6658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437966,26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1730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0956D323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1C2A1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8892A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646660,67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6EA44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437888,67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1E83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2233FB4E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EEA5E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60687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646658,82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9552C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437885,43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4C41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62BB7150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3C9B8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26783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646652,28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DF5D8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437873,54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2F12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00662B77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F6F0B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7D707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646650,70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50C38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437870,76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AB9C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BE1FF3" w14:paraId="753107AD" w14:textId="77777777">
        <w:trPr>
          <w:trHeight w:val="255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9E26B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40BE1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646641,20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CA08C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437852,79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03EA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</w:tbl>
    <w:p w14:paraId="750064B7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1DCAA08C" wp14:editId="017DDCA7">
            <wp:extent cx="2639568" cy="1042416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6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BDD6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22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3B93903C" w14:textId="77777777" w:rsidR="00BE1FF3" w:rsidRDefault="00BE1FF3">
      <w:pPr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14:paraId="2711314E" w14:textId="77777777" w:rsidR="00BE1FF3" w:rsidRDefault="00000000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</w:t>
      </w:r>
      <w:r>
        <w:rPr>
          <w:b/>
          <w:caps/>
          <w:color w:val="000000"/>
          <w:szCs w:val="20"/>
          <w:shd w:val="clear" w:color="auto" w:fill="FFFFFF"/>
        </w:rPr>
        <w:t>ZASADNIENIE</w:t>
      </w:r>
    </w:p>
    <w:p w14:paraId="599D3934" w14:textId="77777777" w:rsidR="00BE1FF3" w:rsidRDefault="00BE1FF3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</w:p>
    <w:p w14:paraId="7FA85EBF" w14:textId="77777777" w:rsidR="00BE1FF3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ustawy z dnia 16 kwietnia 2004 roku o ochronie przyrody (</w:t>
      </w:r>
      <w:proofErr w:type="spellStart"/>
      <w:r>
        <w:rPr>
          <w:color w:val="000000"/>
          <w:szCs w:val="20"/>
          <w:shd w:val="clear" w:color="auto" w:fill="FFFFFF"/>
        </w:rPr>
        <w:t>t.j</w:t>
      </w:r>
      <w:proofErr w:type="spellEnd"/>
      <w:r>
        <w:rPr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 U. z 202</w:t>
      </w:r>
      <w:r>
        <w:rPr>
          <w:color w:val="000000"/>
          <w:szCs w:val="20"/>
          <w:shd w:val="clear" w:color="auto" w:fill="FFFFFF"/>
        </w:rPr>
        <w:t>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1478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znanie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</w:p>
    <w:p w14:paraId="7947C3F0" w14:textId="77777777" w:rsidR="00BE1FF3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Rezerwat przyrody „</w:t>
      </w:r>
      <w:r>
        <w:rPr>
          <w:color w:val="000000"/>
          <w:szCs w:val="20"/>
          <w:shd w:val="clear" w:color="auto" w:fill="FFFFFF"/>
        </w:rPr>
        <w:t xml:space="preserve">Torfowisko </w:t>
      </w:r>
      <w:proofErr w:type="spellStart"/>
      <w:r>
        <w:rPr>
          <w:color w:val="000000"/>
          <w:szCs w:val="20"/>
          <w:shd w:val="clear" w:color="auto" w:fill="FFFFFF"/>
        </w:rPr>
        <w:t>Jezierzba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o powierzchni </w:t>
      </w:r>
      <w:r>
        <w:rPr>
          <w:color w:val="000000"/>
          <w:szCs w:val="20"/>
          <w:shd w:val="clear" w:color="auto" w:fill="FFFFFF"/>
        </w:rPr>
        <w:t>36,97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ha zlokalizowany jest </w:t>
      </w:r>
      <w:r>
        <w:rPr>
          <w:color w:val="000000"/>
          <w:szCs w:val="20"/>
          <w:shd w:val="clear" w:color="auto" w:fill="FFFFFF"/>
        </w:rPr>
        <w:t xml:space="preserve">na terenie gmin Śliwice i Tuchola, w powiecie tucholskim, w województwie kujawsko-pomorskim. W dniu 20 marca 2024 r. do Regionalnej Dyrekcji Ochrony Środowiska w Bydgoszczy, wpłynął wniosek Nadleśnictwa Woziwoda i Uniwersytetu im. Adama Mickiewicza w Poznaniu Wydziału Biologii, o utworzenie powyższego rezerwatu przyrody. Zgodnie z otrzymanym wnioskiem planowany rezerwat stanowi obszar torfowisk, lasów bagiennych i łąk. Szczegółowa inwentaryzacja tego obiektu przeprowadzona została w okresie 2022-2023 w ramach realizacji projektu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Ochrona cennych ekosystemów Borów Tucholskich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;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Program Środowisko, Energia i Zmiany Klimatu, Mechanizm Finansowy Europejskiego Obszaru Gospodarczego (MF EOG 2014-2021). Minister Klimatu i Środowiska przy wsparciu NFOŚiGW (nr projektu MFEOG.07.02.01-50-0028/21-00, przedsięwzięcie realizowane przez </w:t>
      </w:r>
      <w:r>
        <w:rPr>
          <w:color w:val="000000"/>
          <w:szCs w:val="20"/>
          <w:shd w:val="clear" w:color="auto" w:fill="FFFFFF"/>
        </w:rPr>
        <w:t>N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adleśnictwa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Woziwoda i Tuchola, Uniwersytet im. Adama Mickiewicza w Poznaniu oraz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Norwegian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Institute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for Nature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Research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). </w:t>
      </w:r>
      <w:r>
        <w:rPr>
          <w:color w:val="000000"/>
          <w:szCs w:val="20"/>
          <w:shd w:val="clear" w:color="auto" w:fill="FFFFFF"/>
        </w:rPr>
        <w:t>Na obszarach graniczących z rezerwatem wyznacza się otulinę o powierzchni 67,00 ha.</w:t>
      </w:r>
    </w:p>
    <w:p w14:paraId="5134C672" w14:textId="77777777" w:rsidR="00BE1FF3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 podstawie przeprowadzonych badań terenowych, stwierdzono rozległy kompleks torfowisk</w:t>
      </w:r>
      <w:r>
        <w:rPr>
          <w:color w:val="000000"/>
          <w:szCs w:val="20"/>
          <w:shd w:val="clear" w:color="auto" w:fill="FFFFFF"/>
        </w:rPr>
        <w:t xml:space="preserve">owy w bardzo dobrym stanie zachowania, </w:t>
      </w:r>
      <w:r>
        <w:rPr>
          <w:color w:val="000000"/>
          <w:szCs w:val="20"/>
          <w:shd w:val="clear" w:color="auto" w:fill="FFFFFF"/>
          <w:lang w:val="x-none" w:eastAsia="en-US" w:bidi="ar-SA"/>
        </w:rPr>
        <w:t>który wyróżnia się szczególnymi ponad regionalnymi wartościami przyrodniczymi, m.in. występowanie</w:t>
      </w:r>
      <w:r>
        <w:rPr>
          <w:color w:val="000000"/>
          <w:szCs w:val="20"/>
          <w:shd w:val="clear" w:color="auto" w:fill="FFFFFF"/>
        </w:rPr>
        <w:t>m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populacji chronionych i rzadkich gatunków roślin</w:t>
      </w:r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oraz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zagrożonych zbiorowisk roślinnych. </w:t>
      </w:r>
      <w:r>
        <w:rPr>
          <w:color w:val="000000"/>
          <w:szCs w:val="20"/>
          <w:shd w:val="clear" w:color="auto" w:fill="FFFFFF"/>
        </w:rPr>
        <w:t>T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eren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rezerwatu obejmuje torfowisko mszarne o wybitnie wyraźnej dynamice lokalnych postaci mszarów wysoko- i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przejściowotorfowiskowych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m.in. w gradiencie brzeg – środek torfowiska. Na obrzeżach basenu mamy do czynienia z fitocenozami borów bagiennych i wilgotnych oraz fragmentów młodocianych olsów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torfowcowych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W strefie osadów biogenicznych na krawędziach torfowiska zlokalizowane są łąki. Szczególnie cenne z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ogólnoprzyrodniczego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punktu widzenia jest występowanie bardzo dobrze zachowanego torfowiska mszarnego z dominacją wielkopowierzchniowych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fitozenoz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zespołu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Andromedo-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magellanici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(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mszar kępowy torfowca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magelańskiego</w:t>
      </w:r>
      <w:proofErr w:type="spellEnd"/>
      <w:r>
        <w:rPr>
          <w:color w:val="000000"/>
          <w:szCs w:val="20"/>
          <w:shd w:val="clear" w:color="auto" w:fill="FFFFFF"/>
        </w:rPr>
        <w:t>)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w tym postacie znaczącym udziałem</w:t>
      </w:r>
      <w:r>
        <w:rPr>
          <w:color w:val="000000"/>
          <w:szCs w:val="20"/>
          <w:shd w:val="clear" w:color="auto" w:fill="FFFFFF"/>
        </w:rPr>
        <w:t xml:space="preserve"> torfowca brodawkowatego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papillosum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(gatunek charakterystyczny dla torfowisk atlantyckich). Jest to z pewnością jedno z największych torfowisk </w:t>
      </w: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 xml:space="preserve">w regionie Borów Tucholskich z dominacją tego rzadkiego gatunku torfowca. W skali ponadregionalnej torfowisko wyróżnia się występowaniem bogatej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brioflory</w:t>
      </w:r>
      <w:proofErr w:type="spellEnd"/>
      <w:r>
        <w:rPr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>w tym ponad 10 gatunków torfowców</w:t>
      </w:r>
      <w:r>
        <w:rPr>
          <w:color w:val="000000"/>
          <w:szCs w:val="20"/>
          <w:shd w:val="clear" w:color="auto" w:fill="FFFFFF"/>
        </w:rPr>
        <w:t xml:space="preserve">, m.in.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brunatny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fuscum</w:t>
      </w:r>
      <w:proofErr w:type="spellEnd"/>
      <w:r>
        <w:rPr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>torfowiec brodawkowaty (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papillosum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>torfowiec pierzasty (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subnitens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>torfowiec ząbkowany (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denticulatum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Wśród chronionych przedstawicieli mchów brunatnych należy wymienić: </w:t>
      </w:r>
      <w:proofErr w:type="spellStart"/>
      <w:r>
        <w:rPr>
          <w:color w:val="000000"/>
          <w:szCs w:val="20"/>
          <w:shd w:val="clear" w:color="auto" w:fill="FFFFFF"/>
        </w:rPr>
        <w:t>Krzywoszczeć</w:t>
      </w:r>
      <w:proofErr w:type="spellEnd"/>
      <w:r>
        <w:rPr>
          <w:color w:val="000000"/>
          <w:szCs w:val="20"/>
          <w:shd w:val="clear" w:color="auto" w:fill="FFFFFF"/>
        </w:rPr>
        <w:t xml:space="preserve"> torfowa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Campylopus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pyriformis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Płonnik cienki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Polytrichum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strictum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</w:rPr>
        <w:t>Próchniczek</w:t>
      </w:r>
      <w:proofErr w:type="spellEnd"/>
      <w:r>
        <w:rPr>
          <w:color w:val="000000"/>
          <w:szCs w:val="20"/>
          <w:shd w:val="clear" w:color="auto" w:fill="FFFFFF"/>
        </w:rPr>
        <w:t xml:space="preserve"> błotny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Aulacomnium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palustre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r>
        <w:rPr>
          <w:color w:val="000000"/>
          <w:szCs w:val="20"/>
          <w:shd w:val="clear" w:color="auto" w:fill="FFFFFF"/>
        </w:rPr>
        <w:t>Drabik drzewkowaty</w:t>
      </w:r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Climacium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dendroides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 in. Niezwykle interesująca jest flora oligotroficznych wątrobowców, w tym gatunków objętych ochroną prawną</w:t>
      </w:r>
      <w:r>
        <w:rPr>
          <w:color w:val="000000"/>
          <w:szCs w:val="20"/>
          <w:shd w:val="clear" w:color="auto" w:fill="FFFFFF"/>
        </w:rPr>
        <w:t xml:space="preserve">, takich jak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natorfek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pływający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Odontoschisma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fluitans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i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Fuscocephaloziopsis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macrostachya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Na torfowisku </w:t>
      </w:r>
      <w:r>
        <w:rPr>
          <w:color w:val="000000"/>
          <w:szCs w:val="20"/>
          <w:shd w:val="clear" w:color="auto" w:fill="FFFFFF"/>
        </w:rPr>
        <w:t xml:space="preserve">występują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również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rzadki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 chronion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gatunków roślin naczyniowych np. rosiczka okrągłolistna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Drosera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rotundifolia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>,</w:t>
      </w:r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przygiełka biała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Rynchospora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alba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bagnica torfowa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Scheuchzeria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bagno zwyczajne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Ledum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palustre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turzyca bagienna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Carex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limosa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modrzewnica pospolita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Andromeda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polifolia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Na szczególną uwagę zasługuje obecności bardzo rzadkiego i reliktowego gatunku fiołek torfowy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Viola 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epipsila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</w:t>
      </w:r>
    </w:p>
    <w:p w14:paraId="70ADF1C8" w14:textId="77777777" w:rsidR="00BE1FF3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Proponowany rezerwat chroni również </w:t>
      </w:r>
      <w:r>
        <w:rPr>
          <w:color w:val="000000"/>
          <w:szCs w:val="20"/>
          <w:shd w:val="clear" w:color="auto" w:fill="FFFFFF"/>
        </w:rPr>
        <w:t>cztery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siedliska przyrodnicze Natura 2000: </w:t>
      </w:r>
    </w:p>
    <w:p w14:paraId="5C2174D9" w14:textId="77777777" w:rsidR="00BE1FF3" w:rsidRDefault="00000000">
      <w:pPr>
        <w:spacing w:line="360" w:lineRule="auto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-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6230 - górskie i niżowe murawy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bliźniczkowe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Nardion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- płaty bogate florystycznie)</w:t>
      </w:r>
      <w:r>
        <w:rPr>
          <w:color w:val="000000"/>
          <w:szCs w:val="20"/>
          <w:shd w:val="clear" w:color="auto" w:fill="FFFFFF"/>
        </w:rPr>
        <w:t>,</w:t>
      </w:r>
    </w:p>
    <w:p w14:paraId="0A8C97F4" w14:textId="77777777" w:rsidR="00BE1FF3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- </w:t>
      </w:r>
      <w:r>
        <w:rPr>
          <w:color w:val="000000"/>
          <w:szCs w:val="20"/>
          <w:shd w:val="clear" w:color="auto" w:fill="FFFFFF"/>
          <w:lang w:val="x-none" w:eastAsia="en-US" w:bidi="ar-SA"/>
        </w:rPr>
        <w:t>7110 - torfowiska wysokie z roślinnością torfotwórczą (żywe)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</w:p>
    <w:p w14:paraId="4EAE2D6D" w14:textId="77777777" w:rsidR="00BE1FF3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- </w:t>
      </w:r>
      <w:r>
        <w:rPr>
          <w:color w:val="000000"/>
          <w:szCs w:val="20"/>
          <w:shd w:val="clear" w:color="auto" w:fill="FFFFFF"/>
          <w:lang w:val="x-none" w:eastAsia="en-US" w:bidi="ar-SA"/>
        </w:rPr>
        <w:t>7140</w:t>
      </w:r>
      <w:r>
        <w:rPr>
          <w:color w:val="000000"/>
          <w:szCs w:val="20"/>
          <w:shd w:val="clear" w:color="auto" w:fill="FFFFFF"/>
        </w:rPr>
        <w:t xml:space="preserve"> -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torfowiska przejściowe i trzęsawiska (przeważnie z roślinnością z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Scheuchzerio-Caricetea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</w:p>
    <w:p w14:paraId="0B119ADF" w14:textId="77777777" w:rsidR="00BE1FF3" w:rsidRDefault="00000000">
      <w:pPr>
        <w:spacing w:line="360" w:lineRule="auto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- </w:t>
      </w:r>
      <w:r>
        <w:rPr>
          <w:color w:val="000000"/>
          <w:szCs w:val="20"/>
          <w:shd w:val="clear" w:color="auto" w:fill="FFFFFF"/>
          <w:lang w:val="x-none" w:eastAsia="en-US" w:bidi="ar-SA"/>
        </w:rPr>
        <w:t>91D0</w:t>
      </w:r>
      <w:r>
        <w:rPr>
          <w:color w:val="000000"/>
          <w:szCs w:val="20"/>
          <w:shd w:val="clear" w:color="auto" w:fill="FFFFFF"/>
        </w:rPr>
        <w:t xml:space="preserve"> - </w:t>
      </w:r>
      <w:r>
        <w:rPr>
          <w:color w:val="000000"/>
          <w:szCs w:val="20"/>
          <w:shd w:val="clear" w:color="auto" w:fill="FFFFFF"/>
          <w:lang w:val="x-none" w:eastAsia="en-US" w:bidi="ar-SA"/>
        </w:rPr>
        <w:t>bory i lasy bagienne (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Vaccinio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uliginosi-Betuletum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pubescentis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Vaccinio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uliginosi-Pinetum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Pino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mugo-Sphagnetum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girgensohnii-Piceetum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 brzozowo-sosnowe bagienne lasy borealne)</w:t>
      </w:r>
      <w:r>
        <w:rPr>
          <w:color w:val="000000"/>
          <w:szCs w:val="20"/>
          <w:shd w:val="clear" w:color="auto" w:fill="FFFFFF"/>
        </w:rPr>
        <w:t>.</w:t>
      </w:r>
    </w:p>
    <w:p w14:paraId="3D6F228C" w14:textId="77777777" w:rsidR="00BE1FF3" w:rsidRDefault="00000000">
      <w:pPr>
        <w:spacing w:line="360" w:lineRule="auto"/>
        <w:ind w:firstLine="708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Ze względu na powyższe walory przyrodnicze, celem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ochrony rezerwatu jest zachowanie torfowiska mszarnego nawiązującego do typu tzw. torfowisk wysokich bałtyckich z charakterystycznymi rzadkimi i chronionymi gatunkami roślin.</w:t>
      </w:r>
    </w:p>
    <w:p w14:paraId="6B8D1DEA" w14:textId="77777777" w:rsidR="00BE1FF3" w:rsidRDefault="00000000">
      <w:pPr>
        <w:spacing w:line="360" w:lineRule="auto"/>
        <w:ind w:firstLine="708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rozporządzeniem Ministra Środowiska z dnia 30 marca 20</w:t>
      </w:r>
      <w:r>
        <w:rPr>
          <w:color w:val="000000"/>
          <w:szCs w:val="20"/>
          <w:shd w:val="clear" w:color="auto" w:fill="FFFFFF"/>
        </w:rPr>
        <w:t>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5 r. </w:t>
      </w:r>
      <w:r>
        <w:rPr>
          <w:color w:val="000000"/>
          <w:szCs w:val="20"/>
          <w:shd w:val="clear" w:color="auto" w:fill="FFFFFF"/>
        </w:rPr>
        <w:t xml:space="preserve">w sprawie rodzajów, typów i podtypów rezerwatów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(Dz. U. z 2005 r., Nr 60, poz. 533) </w:t>
      </w:r>
      <w:r>
        <w:rPr>
          <w:color w:val="000000"/>
          <w:szCs w:val="20"/>
          <w:shd w:val="clear" w:color="auto" w:fill="FFFFFF"/>
        </w:rPr>
        <w:t xml:space="preserve">dla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rezerwat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</w:t>
      </w:r>
      <w:r>
        <w:rPr>
          <w:color w:val="000000"/>
          <w:szCs w:val="20"/>
          <w:shd w:val="clear" w:color="auto" w:fill="FFFFFF"/>
        </w:rPr>
        <w:t xml:space="preserve">„Torfowisko </w:t>
      </w:r>
      <w:proofErr w:type="spellStart"/>
      <w:r>
        <w:rPr>
          <w:color w:val="000000"/>
          <w:szCs w:val="20"/>
          <w:shd w:val="clear" w:color="auto" w:fill="FFFFFF"/>
        </w:rPr>
        <w:t>Jezierzba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shd w:val="clear" w:color="auto" w:fill="FFFFFF"/>
        </w:rPr>
        <w:t>określono rodzaj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Torfowiskowy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T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oraz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określ</w:t>
      </w:r>
      <w:r>
        <w:rPr>
          <w:color w:val="000000"/>
          <w:szCs w:val="20"/>
          <w:shd w:val="clear" w:color="auto" w:fill="FFFFFF"/>
        </w:rPr>
        <w:t>ono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typ i podtyp:</w:t>
      </w:r>
    </w:p>
    <w:p w14:paraId="1FC177AC" w14:textId="77777777" w:rsidR="00BE1FF3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1) ze względu na dominujący przedmiot ochrony: typ - </w:t>
      </w:r>
      <w:r>
        <w:rPr>
          <w:color w:val="000000"/>
          <w:szCs w:val="20"/>
          <w:shd w:val="clear" w:color="auto" w:fill="FFFFFF"/>
        </w:rPr>
        <w:t>Fitocenotyczny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P</w:t>
      </w:r>
      <w:r>
        <w:rPr>
          <w:color w:val="000000"/>
          <w:szCs w:val="20"/>
          <w:shd w:val="clear" w:color="auto" w:fill="FFFFFF"/>
        </w:rPr>
        <w:t>Fi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podtyp - </w:t>
      </w:r>
      <w:r>
        <w:rPr>
          <w:color w:val="000000"/>
          <w:szCs w:val="20"/>
          <w:shd w:val="clear" w:color="auto" w:fill="FFFFFF"/>
        </w:rPr>
        <w:t>zbiorowisk nieleśnych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proofErr w:type="spellStart"/>
      <w:r>
        <w:rPr>
          <w:color w:val="000000"/>
          <w:szCs w:val="20"/>
          <w:shd w:val="clear" w:color="auto" w:fill="FFFFFF"/>
        </w:rPr>
        <w:t>zn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);</w:t>
      </w:r>
    </w:p>
    <w:p w14:paraId="5C18B70F" w14:textId="77777777" w:rsidR="00BE1FF3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2) ze względu na główny typ ekosystemu: typ - </w:t>
      </w:r>
      <w:r>
        <w:rPr>
          <w:color w:val="000000"/>
          <w:szCs w:val="20"/>
          <w:shd w:val="clear" w:color="auto" w:fill="FFFFFF"/>
        </w:rPr>
        <w:t>Różnych ekosystemów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(E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podtyp - </w:t>
      </w:r>
      <w:r>
        <w:rPr>
          <w:color w:val="000000"/>
          <w:szCs w:val="20"/>
          <w:shd w:val="clear" w:color="auto" w:fill="FFFFFF"/>
        </w:rPr>
        <w:t>lasów i torfowisk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proofErr w:type="spellStart"/>
      <w:r>
        <w:rPr>
          <w:color w:val="000000"/>
          <w:szCs w:val="20"/>
          <w:shd w:val="clear" w:color="auto" w:fill="FFFFFF"/>
        </w:rPr>
        <w:t>lt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3B338F6B" w14:textId="77777777" w:rsidR="00BE1FF3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W niniejszym akcie prawnym, wykorzystując dane systemu informacji przestrzennej, wprowadzono załączniki w postaci mapy obszaru rezerwatu oraz wykaz współrzędnych punktów załamania granic</w:t>
      </w:r>
      <w:r>
        <w:rPr>
          <w:color w:val="000000"/>
          <w:szCs w:val="20"/>
          <w:shd w:val="clear" w:color="auto" w:fill="FFFFFF"/>
        </w:rPr>
        <w:t xml:space="preserve">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sporządzonych w układzie współrzędnych płaskich prostokątnych PL-1992, o których mowa w rozporządzeniu Rady Ministrów z dnia 15 października 2012 r. w sprawie państwowego systemu odniesień przestrzennych (Dz.U z 20</w:t>
      </w:r>
      <w:r>
        <w:rPr>
          <w:color w:val="000000"/>
          <w:szCs w:val="20"/>
          <w:shd w:val="clear" w:color="auto" w:fill="FFFFFF"/>
        </w:rPr>
        <w:t>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poz. </w:t>
      </w:r>
      <w:r>
        <w:rPr>
          <w:color w:val="000000"/>
          <w:szCs w:val="20"/>
          <w:shd w:val="clear" w:color="auto" w:fill="FFFFFF"/>
        </w:rPr>
        <w:t>342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4411D4F6" w14:textId="77777777" w:rsidR="00BE1FF3" w:rsidRDefault="00000000">
      <w:pPr>
        <w:spacing w:line="360" w:lineRule="auto"/>
        <w:ind w:firstLine="720"/>
        <w:rPr>
          <w:color w:val="000000"/>
          <w:szCs w:val="20"/>
          <w:u w:color="00000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R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ezerwat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</w:t>
      </w:r>
      <w:r>
        <w:rPr>
          <w:color w:val="000000"/>
          <w:szCs w:val="20"/>
          <w:shd w:val="clear" w:color="auto" w:fill="FFFFFF"/>
        </w:rPr>
        <w:t xml:space="preserve">„Torfowisko </w:t>
      </w:r>
      <w:proofErr w:type="spellStart"/>
      <w:r>
        <w:rPr>
          <w:color w:val="000000"/>
          <w:szCs w:val="20"/>
          <w:shd w:val="clear" w:color="auto" w:fill="FFFFFF"/>
        </w:rPr>
        <w:t>Jezierzba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położ</w:t>
      </w:r>
      <w:r>
        <w:rPr>
          <w:color w:val="000000"/>
          <w:szCs w:val="20"/>
          <w:u w:color="000000"/>
          <w:shd w:val="clear" w:color="auto" w:fill="FFFFFF"/>
        </w:rPr>
        <w:t>ony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t>jest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na gruntach należących do Skarbu Państwa, zarządzanych </w:t>
      </w:r>
      <w:r>
        <w:rPr>
          <w:color w:val="000000"/>
          <w:szCs w:val="20"/>
          <w:u w:color="000000"/>
          <w:shd w:val="clear" w:color="auto" w:fill="FFFFFF"/>
        </w:rPr>
        <w:t xml:space="preserve">przez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r>
        <w:rPr>
          <w:color w:val="000000"/>
          <w:szCs w:val="20"/>
          <w:u w:color="000000"/>
          <w:shd w:val="clear" w:color="auto" w:fill="FFFFFF"/>
        </w:rPr>
        <w:t xml:space="preserve">Woziwoda. </w:t>
      </w:r>
    </w:p>
    <w:p w14:paraId="7B23BA14" w14:textId="77777777" w:rsidR="00BE1FF3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r>
        <w:rPr>
          <w:color w:val="000000"/>
          <w:szCs w:val="20"/>
          <w:u w:color="000000"/>
          <w:shd w:val="clear" w:color="auto" w:fill="FFFFFF"/>
        </w:rPr>
        <w:t xml:space="preserve">Woziwoda, wyraziło zgodę na utworzenie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 xml:space="preserve">Torfowisko </w:t>
      </w:r>
      <w:proofErr w:type="spellStart"/>
      <w:r>
        <w:rPr>
          <w:color w:val="000000"/>
          <w:szCs w:val="20"/>
          <w:shd w:val="clear" w:color="auto" w:fill="FFFFFF"/>
        </w:rPr>
        <w:t>Jezierzba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i zaopiniowało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22 kwietnia 2024 r., znak NA.7212.10.2024.</w:t>
      </w:r>
    </w:p>
    <w:p w14:paraId="24A693DE" w14:textId="77777777" w:rsidR="00BE1FF3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</w:rPr>
        <w:t xml:space="preserve">Regionalna Dyrekcja Lasów Państwowych w Toruniu wyraziła zgodę na utworzenie rezerwatu przyrody </w:t>
      </w:r>
      <w:r>
        <w:rPr>
          <w:color w:val="000000"/>
          <w:szCs w:val="20"/>
          <w:shd w:val="clear" w:color="auto" w:fill="FFFFFF"/>
        </w:rPr>
        <w:t xml:space="preserve">„Torfowisko </w:t>
      </w:r>
      <w:proofErr w:type="spellStart"/>
      <w:r>
        <w:rPr>
          <w:color w:val="000000"/>
          <w:szCs w:val="20"/>
          <w:shd w:val="clear" w:color="auto" w:fill="FFFFFF"/>
        </w:rPr>
        <w:t>Jezierzba</w:t>
      </w:r>
      <w:proofErr w:type="spellEnd"/>
      <w:r>
        <w:rPr>
          <w:color w:val="000000"/>
          <w:szCs w:val="20"/>
          <w:shd w:val="clear" w:color="auto" w:fill="FFFFFF"/>
        </w:rPr>
        <w:t>” i zaopiniowała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 dnia 24 kwietnia 2024 r., znak ZO.7212.20.2024.</w:t>
      </w:r>
    </w:p>
    <w:p w14:paraId="25837634" w14:textId="77777777" w:rsidR="00BE1FF3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Nadzór nad rezerwatem powierzony został Regionaln</w:t>
      </w:r>
      <w:r>
        <w:rPr>
          <w:color w:val="000000"/>
          <w:szCs w:val="20"/>
          <w:shd w:val="clear" w:color="auto" w:fill="FFFFFF"/>
        </w:rPr>
        <w:t>emu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Dyrektor</w:t>
      </w:r>
      <w:r>
        <w:rPr>
          <w:color w:val="000000"/>
          <w:szCs w:val="20"/>
          <w:shd w:val="clear" w:color="auto" w:fill="FFFFFF"/>
        </w:rPr>
        <w:t>owi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Ochrony Środowiska w Bydgoszczy.</w:t>
      </w:r>
    </w:p>
    <w:p w14:paraId="3F5A7877" w14:textId="77777777" w:rsidR="00BE1FF3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Projekt zarządzenia został zaopiniowany pozytywnie przez Regionalną Radę Ochrony Przyrody w Bydgoszczy  uchwałą nr 21/2024, z dnia 22 października 2024 r. </w:t>
      </w:r>
    </w:p>
    <w:p w14:paraId="0CCC4354" w14:textId="77777777" w:rsidR="00BE1FF3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podstawie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art. 59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2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23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stycznia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2009 r.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wojewodzie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administracji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rządowej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województwie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(Dz. U. z 2023 r. poz. 190)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został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uzgodniony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Wojewodę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Kujawsko-Pomorskiego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pismem znak: WRS.II.710.4.1.2024, z dnia 28 października 2024 r.</w:t>
      </w:r>
    </w:p>
    <w:p w14:paraId="133F95AE" w14:textId="77777777" w:rsidR="00BE1FF3" w:rsidRDefault="00000000">
      <w:pPr>
        <w:spacing w:line="360" w:lineRule="auto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</w:rPr>
        <w:drawing>
          <wp:inline distT="0" distB="0" distL="0" distR="0" wp14:anchorId="54869236" wp14:editId="49A40D84">
            <wp:extent cx="2639060" cy="104203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E1FF3">
      <w:footerReference w:type="default" r:id="rId24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3A1E9C" w14:textId="77777777" w:rsidR="00234370" w:rsidRDefault="00234370">
      <w:r>
        <w:separator/>
      </w:r>
    </w:p>
  </w:endnote>
  <w:endnote w:type="continuationSeparator" w:id="0">
    <w:p w14:paraId="6BEBCDE2" w14:textId="77777777" w:rsidR="00234370" w:rsidRDefault="00234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BE1FF3" w14:paraId="2927D1C3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74EAFC59" w14:textId="77777777" w:rsidR="00BE1FF3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B4561D42-A00A-4086-8834-2245492C0956.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75DFE381" w14:textId="77777777" w:rsidR="00BE1FF3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B475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7A6F017" w14:textId="77777777" w:rsidR="00BE1FF3" w:rsidRDefault="00BE1FF3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BE1FF3" w14:paraId="1727E4C9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2252B963" w14:textId="77777777" w:rsidR="00BE1FF3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B4561D42-A00A-4086-8834-2245492C0956.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5A9EBF90" w14:textId="77777777" w:rsidR="00BE1FF3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B475B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7080B4F4" w14:textId="77777777" w:rsidR="00BE1FF3" w:rsidRDefault="00BE1FF3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BE1FF3" w14:paraId="21421DA4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7C99DE8F" w14:textId="77777777" w:rsidR="00BE1FF3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B4561D42-A00A-4086-8834-2245492C0956.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35FC0B16" w14:textId="21EEA41B" w:rsidR="00BE1FF3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B475B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0077DD78" w14:textId="77777777" w:rsidR="00BE1FF3" w:rsidRDefault="00BE1FF3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BE1FF3" w14:paraId="33CA9F5D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442F484C" w14:textId="77777777" w:rsidR="00BE1FF3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B4561D42-A00A-4086-8834-2245492C0956.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64F55BAB" w14:textId="5B1A52C3" w:rsidR="00BE1FF3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B475B">
            <w:rPr>
              <w:noProof/>
              <w:sz w:val="18"/>
            </w:rPr>
            <w:t>9</w:t>
          </w:r>
          <w:r>
            <w:rPr>
              <w:sz w:val="18"/>
            </w:rPr>
            <w:fldChar w:fldCharType="end"/>
          </w:r>
        </w:p>
      </w:tc>
    </w:tr>
  </w:tbl>
  <w:p w14:paraId="7F50905E" w14:textId="77777777" w:rsidR="00BE1FF3" w:rsidRDefault="00BE1FF3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47"/>
      <w:gridCol w:w="3274"/>
    </w:tblGrid>
    <w:tr w:rsidR="00BE1FF3" w14:paraId="29158DC6" w14:textId="77777777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5905C508" w14:textId="77777777" w:rsidR="00BE1FF3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B4561D42-A00A-4086-8834-2245492C0956. Uchwalony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4D64A4DD" w14:textId="1BE5E11A" w:rsidR="00BE1FF3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B475B">
            <w:rPr>
              <w:noProof/>
              <w:sz w:val="18"/>
            </w:rPr>
            <w:t>12</w:t>
          </w:r>
          <w:r>
            <w:rPr>
              <w:sz w:val="18"/>
            </w:rPr>
            <w:fldChar w:fldCharType="end"/>
          </w:r>
        </w:p>
      </w:tc>
    </w:tr>
  </w:tbl>
  <w:p w14:paraId="3AECB674" w14:textId="77777777" w:rsidR="00BE1FF3" w:rsidRDefault="00BE1FF3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7096C3" w14:textId="77777777" w:rsidR="00234370" w:rsidRDefault="00234370">
      <w:r>
        <w:separator/>
      </w:r>
    </w:p>
  </w:footnote>
  <w:footnote w:type="continuationSeparator" w:id="0">
    <w:p w14:paraId="331C8AED" w14:textId="77777777" w:rsidR="00234370" w:rsidRDefault="00234370">
      <w:r>
        <w:continuationSeparator/>
      </w:r>
    </w:p>
  </w:footnote>
  <w:footnote w:id="1">
    <w:p w14:paraId="7C1F16F0" w14:textId="77777777" w:rsidR="00BE1FF3" w:rsidRDefault="00000000">
      <w:pPr>
        <w:pStyle w:val="Tekstprzypisudolnego"/>
        <w:keepLines/>
        <w:ind w:left="170" w:hanging="170"/>
      </w:pPr>
      <w:r>
        <w:rPr>
          <w:rStyle w:val="Odwoanieprzypisudolnego"/>
        </w:rPr>
        <w:t>1) </w:t>
      </w:r>
      <w: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(Dz. U. z 2024 r. poz. 1151 ze zm.).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234370"/>
    <w:rsid w:val="00353ED9"/>
    <w:rsid w:val="00A77B3E"/>
    <w:rsid w:val="00BE1FF3"/>
    <w:rsid w:val="00CA2A55"/>
    <w:rsid w:val="00EB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B6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805BCE"/>
    <w:rPr>
      <w:vertAlign w:val="superscript"/>
    </w:rPr>
  </w:style>
  <w:style w:type="paragraph" w:styleId="Tekstprzypisudolnego">
    <w:name w:val="footnote text"/>
    <w:basedOn w:val="Normalny"/>
    <w:rsid w:val="00805BCE"/>
    <w:rPr>
      <w:sz w:val="20"/>
      <w:szCs w:val="20"/>
    </w:rPr>
  </w:style>
  <w:style w:type="paragraph" w:styleId="Nagwek">
    <w:name w:val="header"/>
    <w:basedOn w:val="Normalny"/>
    <w:link w:val="NagwekZnak"/>
    <w:rsid w:val="00EB47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B475B"/>
    <w:rPr>
      <w:sz w:val="24"/>
      <w:szCs w:val="24"/>
    </w:rPr>
  </w:style>
  <w:style w:type="paragraph" w:styleId="Stopka">
    <w:name w:val="footer"/>
    <w:basedOn w:val="Normalny"/>
    <w:link w:val="StopkaZnak"/>
    <w:rsid w:val="00EB47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B475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Zalacznik2E4DD152-F85B-4F4F-ADCD-AB3F7C01AFF7.jpg" TargetMode="External"/><Relationship Id="rId7" Type="http://schemas.openxmlformats.org/officeDocument/2006/relationships/image" Target="Zalacznik7FB1B64F-EC15-4DAC-AF41-7E9C3DA1C775.jpg" TargetMode="External"/><Relationship Id="rId12" Type="http://schemas.openxmlformats.org/officeDocument/2006/relationships/image" Target="ZalacznikB4E32489-9674-4290-9DCC-668835ADB754.jpg" TargetMode="External"/><Relationship Id="rId17" Type="http://schemas.openxmlformats.org/officeDocument/2006/relationships/image" Target="ZalacznikB31A7F7A-0443-4E3B-AF66-E8801C302427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ZalacznikDEC60418-4D23-4CA2-9BE6-5666C34B669D.jpg" TargetMode="Externa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6.jpeg"/><Relationship Id="rId10" Type="http://schemas.openxmlformats.org/officeDocument/2006/relationships/image" Target="ZalacznikCADDCFD1-0340-4AFE-9123-E437DDA49BF1.jpg" TargetMode="External"/><Relationship Id="rId19" Type="http://schemas.openxmlformats.org/officeDocument/2006/relationships/image" Target="Zalacznik32159BEA-BDA6-4048-BE6E-133247212113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FABC5137-F156-429E-B5E5-3BE1B1250F7D.jpg" TargetMode="Externa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2127</Words>
  <Characters>12766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w sprawie uznania za rezerwat przyrody „Torfowisko Jezierzba”</dc:title>
  <dc:subject/>
  <dc:creator/>
  <cp:lastModifiedBy/>
  <cp:revision>1</cp:revision>
  <dcterms:created xsi:type="dcterms:W3CDTF">2024-12-11T07:51:00Z</dcterms:created>
  <dcterms:modified xsi:type="dcterms:W3CDTF">2024-12-11T07:51:00Z</dcterms:modified>
  <cp:category/>
</cp:coreProperties>
</file>