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58BB881D" w:rsidR="0097613F" w:rsidRPr="008329B5" w:rsidRDefault="009B2DC8" w:rsidP="0049244F">
      <w:pPr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E512A7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29B5">
        <w:rPr>
          <w:rFonts w:ascii="Verdana" w:hAnsi="Verdana"/>
          <w:b/>
          <w:bCs/>
          <w:sz w:val="20"/>
          <w:szCs w:val="20"/>
        </w:rPr>
        <w:t>2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–</w:t>
      </w:r>
      <w:r w:rsidRPr="00E512A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95EAB40" w14:textId="77777777" w:rsidR="0097613F" w:rsidRPr="009B2DC8" w:rsidRDefault="0097613F" w:rsidP="0049244F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9B2DC8" w:rsidRDefault="0097613F" w:rsidP="0049244F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09032F86" w14:textId="2EC6CB9A" w:rsidR="00612675" w:rsidRPr="00CE1C9C" w:rsidRDefault="00612675" w:rsidP="00612675">
      <w:pPr>
        <w:pStyle w:val="NormalnyVerdana"/>
        <w:numPr>
          <w:ilvl w:val="0"/>
          <w:numId w:val="0"/>
        </w:numPr>
        <w:spacing w:line="276" w:lineRule="auto"/>
        <w:ind w:left="360" w:firstLine="66"/>
        <w:rPr>
          <w:b/>
        </w:rPr>
      </w:pPr>
      <w:r w:rsidRPr="00CE1C9C">
        <w:rPr>
          <w:b/>
        </w:rPr>
        <w:t xml:space="preserve">Sprawowanie funkcji inspektora </w:t>
      </w:r>
      <w:r>
        <w:rPr>
          <w:b/>
        </w:rPr>
        <w:t xml:space="preserve">nadzoru przy realizacji zadania </w:t>
      </w:r>
      <w:r w:rsidRPr="00CE1C9C">
        <w:rPr>
          <w:b/>
        </w:rPr>
        <w:t>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14:paraId="5A42DD07" w14:textId="77777777" w:rsidR="00612675" w:rsidRPr="00CE1C9C" w:rsidRDefault="00612675" w:rsidP="00612675">
      <w:pPr>
        <w:pStyle w:val="NormalnyVerdana"/>
        <w:numPr>
          <w:ilvl w:val="0"/>
          <w:numId w:val="0"/>
        </w:numPr>
        <w:ind w:left="360"/>
        <w:rPr>
          <w:b/>
        </w:rPr>
      </w:pPr>
    </w:p>
    <w:p w14:paraId="52263BF8" w14:textId="77777777" w:rsidR="00612675" w:rsidRPr="00CE1C9C" w:rsidRDefault="00612675" w:rsidP="00612675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1: Poprawa BRD wraz z budową oświetlenia dedykowanego w ciągu drogi krajowej nr 48 w m. Spała oraz Inowłódz w woj. łódzkim</w:t>
      </w:r>
    </w:p>
    <w:p w14:paraId="1FD77E8D" w14:textId="77777777" w:rsidR="00612675" w:rsidRPr="00CE1C9C" w:rsidRDefault="00612675" w:rsidP="00612675">
      <w:pPr>
        <w:pStyle w:val="NormalnyVerdana"/>
        <w:numPr>
          <w:ilvl w:val="0"/>
          <w:numId w:val="0"/>
        </w:numPr>
        <w:ind w:left="360"/>
        <w:rPr>
          <w:b/>
        </w:rPr>
      </w:pPr>
    </w:p>
    <w:p w14:paraId="48E39DBF" w14:textId="62B43EC5" w:rsidR="00612675" w:rsidRPr="00612675" w:rsidRDefault="00612675" w:rsidP="00612675">
      <w:pPr>
        <w:spacing w:after="0" w:line="276" w:lineRule="auto"/>
        <w:ind w:left="284" w:right="19"/>
        <w:jc w:val="both"/>
        <w:rPr>
          <w:rFonts w:ascii="Verdana" w:hAnsi="Verdana"/>
          <w:b/>
          <w:sz w:val="20"/>
          <w:szCs w:val="20"/>
        </w:rPr>
      </w:pPr>
      <w:r w:rsidRPr="00612675">
        <w:rPr>
          <w:rFonts w:ascii="Verdana" w:hAnsi="Verdana"/>
          <w:b/>
          <w:sz w:val="20"/>
          <w:szCs w:val="20"/>
        </w:rPr>
        <w:t>Część 2: Wyznaczenie nowego przejścia wraz z budową oświetlenia dedykowanego oraz poprawą BRD w ciągu drogi krajowej nr 74 w m. Żarnów w woj. łódzkim</w:t>
      </w:r>
    </w:p>
    <w:p w14:paraId="37D8F6B7" w14:textId="77777777" w:rsidR="00612675" w:rsidRPr="00612675" w:rsidRDefault="00612675" w:rsidP="00612675">
      <w:pPr>
        <w:spacing w:after="0" w:line="276" w:lineRule="auto"/>
        <w:ind w:right="19"/>
        <w:jc w:val="both"/>
        <w:rPr>
          <w:rFonts w:ascii="Verdana" w:hAnsi="Verdana"/>
          <w:b/>
          <w:sz w:val="20"/>
          <w:szCs w:val="20"/>
        </w:rPr>
      </w:pPr>
    </w:p>
    <w:p w14:paraId="534E8840" w14:textId="2B9E313D" w:rsidR="0051035B" w:rsidRPr="009B2DC8" w:rsidRDefault="0051035B" w:rsidP="00612675">
      <w:pPr>
        <w:spacing w:after="0" w:line="276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5DC5EB0E" w14:textId="251FEACF" w:rsidR="00A313B7" w:rsidRDefault="0051035B" w:rsidP="0049244F">
      <w:pPr>
        <w:spacing w:after="0" w:line="276" w:lineRule="auto"/>
        <w:ind w:left="369" w:right="19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Łodzi, Rejon w </w:t>
      </w:r>
      <w:r w:rsidR="00C9367D">
        <w:rPr>
          <w:rFonts w:ascii="Verdana" w:eastAsia="Calibri" w:hAnsi="Verdana" w:cs="Calibri"/>
          <w:color w:val="000000"/>
          <w:sz w:val="20"/>
          <w:szCs w:val="20"/>
          <w:lang w:eastAsia="pl-PL"/>
        </w:rPr>
        <w:t>Opocznie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ul. </w:t>
      </w:r>
      <w:proofErr w:type="spellStart"/>
      <w:r w:rsidR="00C9367D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Zakątna</w:t>
      </w:r>
      <w:proofErr w:type="spellEnd"/>
      <w:r w:rsidR="00C9367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6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="00C9367D">
        <w:rPr>
          <w:rFonts w:ascii="Verdana" w:eastAsia="Calibri" w:hAnsi="Verdana" w:cs="Calibri"/>
          <w:color w:val="000000"/>
          <w:sz w:val="20"/>
          <w:szCs w:val="20"/>
          <w:lang w:eastAsia="pl-PL"/>
        </w:rPr>
        <w:t>26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>-</w:t>
      </w:r>
      <w:r w:rsidR="00C9367D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00 </w:t>
      </w:r>
      <w:r w:rsidR="00C9367D">
        <w:rPr>
          <w:rFonts w:ascii="Verdana" w:eastAsia="Calibri" w:hAnsi="Verdana" w:cs="Calibri"/>
          <w:color w:val="000000"/>
          <w:sz w:val="20"/>
          <w:szCs w:val="20"/>
          <w:lang w:eastAsia="pl-PL"/>
        </w:rPr>
        <w:t>Opoczno</w:t>
      </w:r>
      <w:r w:rsidR="0093711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,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612675" w:rsidRPr="00144BEA">
          <w:rPr>
            <w:rStyle w:val="Hipercze"/>
            <w:rFonts w:ascii="Verdana" w:hAnsi="Verdana"/>
            <w:sz w:val="20"/>
            <w:szCs w:val="20"/>
          </w:rPr>
          <w:t>mnalborska@gddkia.gov.pl</w:t>
        </w:r>
      </w:hyperlink>
      <w:r w:rsidR="00A313B7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</w:p>
    <w:p w14:paraId="410C120E" w14:textId="2FFB7BB7" w:rsidR="00A8187F" w:rsidRPr="009B2DC8" w:rsidRDefault="00A313B7" w:rsidP="0049244F">
      <w:pPr>
        <w:spacing w:after="0" w:line="276" w:lineRule="auto"/>
        <w:ind w:left="369" w:right="1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5DFE680" w14:textId="6F91A24B" w:rsidR="0051035B" w:rsidRPr="009B2DC8" w:rsidRDefault="0051035B" w:rsidP="0049244F">
      <w:pPr>
        <w:spacing w:after="0" w:line="276" w:lineRule="auto"/>
        <w:ind w:left="369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56D33F09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 niż jedną ofertę</w:t>
      </w:r>
      <w:r w:rsidR="00612675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na każdą część zamówienia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0E0A10CD" w14:textId="77777777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Kosztorysu ofertowego/cenowego; </w:t>
      </w:r>
    </w:p>
    <w:p w14:paraId="333349F6" w14:textId="435CE493" w:rsidR="0051035B" w:rsidRPr="009B2DC8" w:rsidRDefault="0051035B" w:rsidP="0049244F">
      <w:pPr>
        <w:numPr>
          <w:ilvl w:val="1"/>
          <w:numId w:val="1"/>
        </w:numPr>
        <w:spacing w:after="0" w:line="276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0E611D12" w:rsidR="0051035B" w:rsidRPr="009B2DC8" w:rsidRDefault="0051035B" w:rsidP="0049244F">
      <w:pPr>
        <w:spacing w:after="0" w:line="276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7777777" w:rsidR="0051035B" w:rsidRPr="009B2DC8" w:rsidRDefault="0051035B" w:rsidP="0049244F">
      <w:pPr>
        <w:spacing w:after="0" w:line="276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DEB1208" w14:textId="77777777" w:rsidR="00A313B7" w:rsidRDefault="0051035B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77777777" w:rsidR="00A313B7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5C34C44" w14:textId="77777777" w:rsidR="00A313B7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49244F">
      <w:pPr>
        <w:numPr>
          <w:ilvl w:val="2"/>
          <w:numId w:val="2"/>
        </w:numPr>
        <w:spacing w:after="0" w:line="276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49244F">
      <w:pPr>
        <w:numPr>
          <w:ilvl w:val="2"/>
          <w:numId w:val="2"/>
        </w:numPr>
        <w:spacing w:after="0" w:line="276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35CAF9E3" w:rsidR="00632AFD" w:rsidRPr="0049244F" w:rsidRDefault="00632AFD" w:rsidP="0049244F">
      <w:pPr>
        <w:numPr>
          <w:ilvl w:val="0"/>
          <w:numId w:val="1"/>
        </w:numPr>
        <w:spacing w:after="0" w:line="276" w:lineRule="auto"/>
        <w:ind w:left="403" w:right="71" w:hanging="365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Każda poprawka w treści oferty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(formularzu ofertowym i formularzu </w:t>
      </w:r>
      <w:r w:rsidR="00A313B7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wyceny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)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                               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a w szczególności każde przerobienie, przekreślenie, uzupełnienie, nadpisanie, itd. powinno być parafowane przez Wykonawcę,</w:t>
      </w:r>
      <w:r w:rsidR="007F3914"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49244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przeciwnym razie nie będzie uwzględnione.</w:t>
      </w:r>
    </w:p>
    <w:p w14:paraId="59B78CD2" w14:textId="77777777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302E14F8" w:rsidR="0051035B" w:rsidRPr="009B2DC8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Zbadania czy cena danej oferty nie jest rażąco niska (obowiązek wykazania, że oferta nie zawiera rażąco niskiej ceny spoczywa na </w:t>
      </w:r>
      <w:r w:rsidR="0068567D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0110A155" w:rsidR="00182092" w:rsidRDefault="0051035B" w:rsidP="0049244F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W przypadku gdy Wykonawca, którego oferta została wybrana, uchyli się od podpisania umowy Zamawiający wybierze ofertę najkorzystniejszą spośród pozostałych złożonych ofert.</w:t>
      </w:r>
    </w:p>
    <w:p w14:paraId="0166EF32" w14:textId="77777777" w:rsidR="00182092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AEB81D7" w14:textId="77777777" w:rsidR="00182092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52B6F39" w14:textId="7B9E4750" w:rsidR="00271C98" w:rsidRDefault="00182092" w:rsidP="0049244F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943531">
        <w:rPr>
          <w:rFonts w:ascii="Verdana" w:hAnsi="Verdana"/>
          <w:sz w:val="20"/>
          <w:szCs w:val="20"/>
          <w:u w:val="single"/>
        </w:rPr>
        <w:t>Sporządził</w:t>
      </w:r>
      <w:r w:rsidR="00612675">
        <w:rPr>
          <w:rFonts w:ascii="Verdana" w:hAnsi="Verdana"/>
          <w:sz w:val="20"/>
          <w:szCs w:val="20"/>
          <w:u w:val="single"/>
        </w:rPr>
        <w:t>a</w:t>
      </w:r>
      <w:r w:rsidRPr="00943531">
        <w:rPr>
          <w:rFonts w:ascii="Verdana" w:hAnsi="Verdana"/>
          <w:sz w:val="20"/>
          <w:szCs w:val="20"/>
          <w:u w:val="single"/>
        </w:rPr>
        <w:t>:</w:t>
      </w:r>
      <w:r w:rsidRPr="00271C98">
        <w:rPr>
          <w:rFonts w:ascii="Verdana" w:hAnsi="Verdana"/>
          <w:sz w:val="20"/>
          <w:szCs w:val="20"/>
        </w:rPr>
        <w:t xml:space="preserve"> </w:t>
      </w:r>
    </w:p>
    <w:p w14:paraId="563AF4E7" w14:textId="219289C7" w:rsidR="00632AFD" w:rsidRPr="00182092" w:rsidRDefault="00612675" w:rsidP="0049244F">
      <w:pPr>
        <w:tabs>
          <w:tab w:val="left" w:pos="0"/>
        </w:tabs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Monika Nalborska</w:t>
      </w:r>
    </w:p>
    <w:sectPr w:rsidR="00632AFD" w:rsidRPr="00182092" w:rsidSect="00271C98">
      <w:footerReference w:type="default" r:id="rId8"/>
      <w:pgSz w:w="11904" w:h="16834"/>
      <w:pgMar w:top="993" w:right="1454" w:bottom="1135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A2B85" w14:textId="77777777" w:rsidR="00A35D6B" w:rsidRDefault="00A35D6B" w:rsidP="00A313B7">
      <w:pPr>
        <w:spacing w:after="0" w:line="240" w:lineRule="auto"/>
      </w:pPr>
      <w:r>
        <w:separator/>
      </w:r>
    </w:p>
  </w:endnote>
  <w:endnote w:type="continuationSeparator" w:id="0">
    <w:p w14:paraId="52260FB1" w14:textId="77777777" w:rsidR="00A35D6B" w:rsidRDefault="00A35D6B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D7AE298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_________________________________________________________________________________________Zasady postępowania</w:t>
    </w:r>
  </w:p>
  <w:p w14:paraId="69204363" w14:textId="0247AD4A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1A3AB6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1A3AB6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E7CA6" w14:textId="77777777" w:rsidR="00A35D6B" w:rsidRDefault="00A35D6B" w:rsidP="00A313B7">
      <w:pPr>
        <w:spacing w:after="0" w:line="240" w:lineRule="auto"/>
      </w:pPr>
      <w:r>
        <w:separator/>
      </w:r>
    </w:p>
  </w:footnote>
  <w:footnote w:type="continuationSeparator" w:id="0">
    <w:p w14:paraId="62FCECAE" w14:textId="77777777" w:rsidR="00A35D6B" w:rsidRDefault="00A35D6B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142E6"/>
    <w:rsid w:val="000B57C8"/>
    <w:rsid w:val="000D5570"/>
    <w:rsid w:val="00182092"/>
    <w:rsid w:val="001A3281"/>
    <w:rsid w:val="001A3AB6"/>
    <w:rsid w:val="00271C98"/>
    <w:rsid w:val="0027598D"/>
    <w:rsid w:val="002E1BEC"/>
    <w:rsid w:val="0032329F"/>
    <w:rsid w:val="00366CE0"/>
    <w:rsid w:val="0042050B"/>
    <w:rsid w:val="00431421"/>
    <w:rsid w:val="0049244F"/>
    <w:rsid w:val="004A5171"/>
    <w:rsid w:val="0051035B"/>
    <w:rsid w:val="00532E92"/>
    <w:rsid w:val="00597271"/>
    <w:rsid w:val="005E7FAD"/>
    <w:rsid w:val="00612675"/>
    <w:rsid w:val="00615F0C"/>
    <w:rsid w:val="00622ADD"/>
    <w:rsid w:val="00632AFD"/>
    <w:rsid w:val="0068567D"/>
    <w:rsid w:val="006F154F"/>
    <w:rsid w:val="00720317"/>
    <w:rsid w:val="0077605A"/>
    <w:rsid w:val="007B0178"/>
    <w:rsid w:val="007F3914"/>
    <w:rsid w:val="008329B5"/>
    <w:rsid w:val="00833BC8"/>
    <w:rsid w:val="008D18EF"/>
    <w:rsid w:val="00922EAA"/>
    <w:rsid w:val="00937112"/>
    <w:rsid w:val="0097613F"/>
    <w:rsid w:val="009B2DC8"/>
    <w:rsid w:val="009B55EC"/>
    <w:rsid w:val="009C68F4"/>
    <w:rsid w:val="009D383A"/>
    <w:rsid w:val="009D6159"/>
    <w:rsid w:val="00A02ABA"/>
    <w:rsid w:val="00A313B7"/>
    <w:rsid w:val="00A35D6B"/>
    <w:rsid w:val="00A8187F"/>
    <w:rsid w:val="00A849C8"/>
    <w:rsid w:val="00AC60AB"/>
    <w:rsid w:val="00AF006A"/>
    <w:rsid w:val="00BF5B60"/>
    <w:rsid w:val="00C50D0D"/>
    <w:rsid w:val="00C9367D"/>
    <w:rsid w:val="00CB71E0"/>
    <w:rsid w:val="00CC4834"/>
    <w:rsid w:val="00CD1B80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  <w:style w:type="paragraph" w:customStyle="1" w:styleId="NormalnyVerdana">
    <w:name w:val="Normalny + Verdana"/>
    <w:aliases w:val="10 pt,Wyjustowany"/>
    <w:basedOn w:val="Normalny"/>
    <w:rsid w:val="00612675"/>
    <w:pPr>
      <w:numPr>
        <w:ilvl w:val="3"/>
        <w:numId w:val="3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nalbor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Nalborska Monika</cp:lastModifiedBy>
  <cp:revision>2</cp:revision>
  <cp:lastPrinted>2023-01-03T13:26:00Z</cp:lastPrinted>
  <dcterms:created xsi:type="dcterms:W3CDTF">2024-08-05T14:34:00Z</dcterms:created>
  <dcterms:modified xsi:type="dcterms:W3CDTF">2024-08-05T14:34:00Z</dcterms:modified>
</cp:coreProperties>
</file>