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12C6" w14:textId="3AB96295" w:rsidR="00F63E19" w:rsidRPr="00260EE3" w:rsidRDefault="00F63E19" w:rsidP="00260EE3">
      <w:pPr>
        <w:spacing w:before="120" w:after="120" w:line="240" w:lineRule="auto"/>
        <w:ind w:hanging="11"/>
        <w:jc w:val="center"/>
        <w:rPr>
          <w:sz w:val="28"/>
          <w:szCs w:val="28"/>
        </w:rPr>
      </w:pPr>
    </w:p>
    <w:p w14:paraId="7890A259" w14:textId="41304E04" w:rsidR="002D10A5" w:rsidRPr="00260EE3" w:rsidRDefault="002D10A5" w:rsidP="00260EE3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3436B4DF" w14:textId="3E0D3881" w:rsidR="00083152" w:rsidRPr="00260EE3" w:rsidRDefault="00EB44DB" w:rsidP="00260E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obejmujący </w:t>
      </w:r>
      <w:r w:rsidR="002C23CA">
        <w:rPr>
          <w:rFonts w:ascii="Times New Roman" w:hAnsi="Times New Roman" w:cs="Times New Roman"/>
          <w:b/>
          <w:bCs/>
          <w:sz w:val="28"/>
          <w:szCs w:val="28"/>
          <w:u w:val="single"/>
        </w:rPr>
        <w:t>opracowanie Modelu Dost</w:t>
      </w:r>
      <w:r w:rsidR="007C030C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="002C23CA">
        <w:rPr>
          <w:rFonts w:ascii="Times New Roman" w:hAnsi="Times New Roman" w:cs="Times New Roman"/>
          <w:b/>
          <w:bCs/>
          <w:sz w:val="28"/>
          <w:szCs w:val="28"/>
          <w:u w:val="single"/>
        </w:rPr>
        <w:t>pnego Sądu</w:t>
      </w:r>
    </w:p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044233DA" w14:textId="4BE09ACA" w:rsidR="00DC1968" w:rsidRPr="00885875" w:rsidRDefault="001064F0" w:rsidP="00325844">
      <w:pPr>
        <w:pStyle w:val="Akapitzlist"/>
        <w:numPr>
          <w:ilvl w:val="0"/>
          <w:numId w:val="29"/>
        </w:numPr>
        <w:spacing w:before="120" w:after="120" w:line="360" w:lineRule="auto"/>
        <w:ind w:left="426"/>
        <w:jc w:val="both"/>
      </w:pPr>
      <w:r w:rsidRPr="00325844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32584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325844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325844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325844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325844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0" w:name="_Hlk84493817"/>
      <w:r w:rsidR="00A94773" w:rsidRPr="00325844">
        <w:rPr>
          <w:rFonts w:ascii="Times New Roman" w:hAnsi="Times New Roman" w:cs="Times New Roman"/>
          <w:sz w:val="24"/>
          <w:szCs w:val="24"/>
        </w:rPr>
        <w:t>przez</w:t>
      </w:r>
      <w:bookmarkEnd w:id="0"/>
      <w:r w:rsidR="00BB716C" w:rsidRPr="00325844">
        <w:rPr>
          <w:rFonts w:ascii="Times New Roman" w:hAnsi="Times New Roman" w:cs="Times New Roman"/>
          <w:sz w:val="24"/>
          <w:szCs w:val="24"/>
        </w:rPr>
        <w:t xml:space="preserve"> </w:t>
      </w:r>
      <w:r w:rsidR="009C57A5" w:rsidRPr="00325844">
        <w:rPr>
          <w:rFonts w:ascii="Times New Roman" w:hAnsi="Times New Roman" w:cs="Times New Roman"/>
          <w:sz w:val="24"/>
          <w:szCs w:val="24"/>
        </w:rPr>
        <w:t>Wykonawc</w:t>
      </w:r>
      <w:r w:rsidR="008342A7" w:rsidRPr="00325844">
        <w:rPr>
          <w:rFonts w:ascii="Times New Roman" w:hAnsi="Times New Roman" w:cs="Times New Roman"/>
          <w:sz w:val="24"/>
          <w:szCs w:val="24"/>
        </w:rPr>
        <w:t>ę</w:t>
      </w:r>
      <w:r w:rsidR="00BB716C" w:rsidRPr="00325844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325844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325844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230EC1" w:rsidRPr="00325844">
        <w:rPr>
          <w:rFonts w:ascii="Times New Roman" w:hAnsi="Times New Roman" w:cs="Times New Roman"/>
          <w:sz w:val="24"/>
          <w:szCs w:val="24"/>
        </w:rPr>
        <w:t>polegając</w:t>
      </w:r>
      <w:r w:rsidR="002C23CA" w:rsidRPr="00325844">
        <w:rPr>
          <w:rFonts w:ascii="Times New Roman" w:hAnsi="Times New Roman" w:cs="Times New Roman"/>
          <w:sz w:val="24"/>
          <w:szCs w:val="24"/>
        </w:rPr>
        <w:t>ych</w:t>
      </w:r>
      <w:r w:rsidR="00230EC1" w:rsidRPr="00325844">
        <w:rPr>
          <w:rFonts w:ascii="Times New Roman" w:hAnsi="Times New Roman" w:cs="Times New Roman"/>
          <w:sz w:val="24"/>
          <w:szCs w:val="24"/>
        </w:rPr>
        <w:t xml:space="preserve"> na opracowaniu </w:t>
      </w:r>
      <w:r w:rsidR="002C23CA" w:rsidRPr="00325844">
        <w:rPr>
          <w:rFonts w:ascii="Times New Roman" w:hAnsi="Times New Roman" w:cs="Times New Roman"/>
          <w:sz w:val="24"/>
          <w:szCs w:val="24"/>
        </w:rPr>
        <w:t xml:space="preserve">uniwersalnego </w:t>
      </w:r>
      <w:r w:rsidR="007F22B1" w:rsidRPr="00325844">
        <w:rPr>
          <w:rFonts w:ascii="Times New Roman" w:hAnsi="Times New Roman" w:cs="Times New Roman"/>
          <w:sz w:val="24"/>
          <w:szCs w:val="24"/>
        </w:rPr>
        <w:br/>
      </w:r>
      <w:r w:rsidR="002C23CA" w:rsidRPr="00325844">
        <w:rPr>
          <w:rFonts w:ascii="Times New Roman" w:hAnsi="Times New Roman" w:cs="Times New Roman"/>
          <w:sz w:val="24"/>
          <w:szCs w:val="24"/>
        </w:rPr>
        <w:t>i stopniowalnego Modelu Dostępnego Sądu (zwanego dalej „MDS” lub  „Produktem projektu”)</w:t>
      </w:r>
      <w:r w:rsidR="00230EC1" w:rsidRPr="003258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C95A0" w14:textId="19FD30A9" w:rsidR="003A3D5C" w:rsidRPr="00325844" w:rsidRDefault="005B6263" w:rsidP="00325844">
      <w:pPr>
        <w:pStyle w:val="Akapitzlist"/>
        <w:numPr>
          <w:ilvl w:val="0"/>
          <w:numId w:val="29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844">
        <w:rPr>
          <w:rFonts w:ascii="Times New Roman" w:hAnsi="Times New Roman" w:cs="Times New Roman"/>
          <w:sz w:val="24"/>
          <w:szCs w:val="24"/>
        </w:rPr>
        <w:t xml:space="preserve">Zadania objęte przedmiotem zamówienia realizowane będą </w:t>
      </w:r>
      <w:r w:rsidR="00083152" w:rsidRPr="00325844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325844">
        <w:rPr>
          <w:rFonts w:ascii="Times New Roman" w:hAnsi="Times New Roman" w:cs="Times New Roman"/>
          <w:i/>
          <w:iCs/>
          <w:sz w:val="24"/>
          <w:szCs w:val="24"/>
        </w:rPr>
        <w:t>Zapewnienie dostępu do wymiaru sprawiedliwości dla osób z niepełnosprawnościami</w:t>
      </w:r>
      <w:r w:rsidR="00083152" w:rsidRPr="00325844">
        <w:rPr>
          <w:rFonts w:ascii="Times New Roman" w:hAnsi="Times New Roman" w:cs="Times New Roman"/>
          <w:sz w:val="24"/>
          <w:szCs w:val="24"/>
        </w:rPr>
        <w:t>”, realizowanego przez Ministerstwo Sprawiedliwości (nr decyzji POWR.02.17.00-00-0002/20-00) w ramach Programu Operacyjnego Wiedza Edukacja Rozwój, Działanie 2.17 „Skuteczny wymiar sprawiedliwości”</w:t>
      </w:r>
      <w:r w:rsidR="00DC1968" w:rsidRPr="00325844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325844">
        <w:rPr>
          <w:rFonts w:ascii="Times New Roman" w:hAnsi="Times New Roman" w:cs="Times New Roman"/>
          <w:sz w:val="24"/>
          <w:szCs w:val="24"/>
        </w:rPr>
        <w:t>i współfinansowanego ze środków Unii Europejskiej w ramach Europejskiego Funduszu Społecznego (EFS)</w:t>
      </w:r>
      <w:r w:rsidR="00504797" w:rsidRPr="00325844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325844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14ECCD4D" w:rsidR="00DC1968" w:rsidRPr="00325844" w:rsidRDefault="003A3D5C" w:rsidP="00325844">
      <w:pPr>
        <w:pStyle w:val="Akapitzlist"/>
        <w:numPr>
          <w:ilvl w:val="0"/>
          <w:numId w:val="29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844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325844">
        <w:rPr>
          <w:rFonts w:ascii="Times New Roman" w:hAnsi="Times New Roman" w:cs="Times New Roman"/>
          <w:sz w:val="24"/>
          <w:szCs w:val="24"/>
        </w:rPr>
        <w:t>P</w:t>
      </w:r>
      <w:r w:rsidRPr="00325844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dla </w:t>
      </w:r>
      <w:r w:rsidR="00653517" w:rsidRPr="00325844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325844">
        <w:rPr>
          <w:rFonts w:ascii="Times New Roman" w:hAnsi="Times New Roman" w:cs="Times New Roman"/>
          <w:sz w:val="24"/>
          <w:szCs w:val="24"/>
        </w:rPr>
        <w:t>„</w:t>
      </w:r>
      <w:r w:rsidRPr="00325844">
        <w:rPr>
          <w:rFonts w:ascii="Times New Roman" w:hAnsi="Times New Roman" w:cs="Times New Roman"/>
          <w:sz w:val="24"/>
          <w:szCs w:val="24"/>
        </w:rPr>
        <w:t>OzN</w:t>
      </w:r>
      <w:r w:rsidR="00540896" w:rsidRPr="00325844">
        <w:rPr>
          <w:rFonts w:ascii="Times New Roman" w:hAnsi="Times New Roman" w:cs="Times New Roman"/>
          <w:sz w:val="24"/>
          <w:szCs w:val="24"/>
        </w:rPr>
        <w:t>”</w:t>
      </w:r>
      <w:r w:rsidR="00653517" w:rsidRPr="00325844">
        <w:rPr>
          <w:rFonts w:ascii="Times New Roman" w:hAnsi="Times New Roman" w:cs="Times New Roman"/>
          <w:sz w:val="24"/>
          <w:szCs w:val="24"/>
        </w:rPr>
        <w:t>)</w:t>
      </w:r>
      <w:r w:rsidRPr="00325844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325844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1965C384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ze szczególnym potrzebami OzN oraz kontaktu i komunikacji z OzN</w:t>
      </w:r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700A6AA1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74BB8C5" w14:textId="24B7F193" w:rsidR="001A737F" w:rsidRPr="00BC5639" w:rsidRDefault="001A737F" w:rsidP="00BC5639">
      <w:pPr>
        <w:pStyle w:val="Akapitzlist"/>
        <w:numPr>
          <w:ilvl w:val="0"/>
          <w:numId w:val="29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5639">
        <w:rPr>
          <w:rFonts w:ascii="Times New Roman" w:hAnsi="Times New Roman" w:cs="Times New Roman"/>
          <w:sz w:val="24"/>
          <w:szCs w:val="24"/>
        </w:rPr>
        <w:t>Osiągnięcie celu</w:t>
      </w:r>
      <w:r w:rsidR="007D5763" w:rsidRPr="00BC5639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Pr="00BC5639">
        <w:rPr>
          <w:rFonts w:ascii="Times New Roman" w:hAnsi="Times New Roman" w:cs="Times New Roman"/>
          <w:sz w:val="24"/>
          <w:szCs w:val="24"/>
        </w:rPr>
        <w:t xml:space="preserve"> będzie możliwe </w:t>
      </w:r>
      <w:r w:rsidR="000A2B5B" w:rsidRPr="00BC5639">
        <w:rPr>
          <w:rFonts w:ascii="Times New Roman" w:hAnsi="Times New Roman" w:cs="Times New Roman"/>
          <w:sz w:val="24"/>
          <w:szCs w:val="24"/>
        </w:rPr>
        <w:t xml:space="preserve">m.in. </w:t>
      </w:r>
      <w:r w:rsidRPr="00BC5639">
        <w:rPr>
          <w:rFonts w:ascii="Times New Roman" w:hAnsi="Times New Roman" w:cs="Times New Roman"/>
          <w:sz w:val="24"/>
          <w:szCs w:val="24"/>
        </w:rPr>
        <w:t>poprzez</w:t>
      </w:r>
      <w:r w:rsidR="000A2B5B" w:rsidRPr="00BC5639">
        <w:rPr>
          <w:rFonts w:ascii="Times New Roman" w:hAnsi="Times New Roman" w:cs="Times New Roman"/>
          <w:sz w:val="24"/>
          <w:szCs w:val="24"/>
        </w:rPr>
        <w:t xml:space="preserve"> </w:t>
      </w:r>
      <w:r w:rsidRPr="00BC5639">
        <w:rPr>
          <w:rFonts w:ascii="Times New Roman" w:hAnsi="Times New Roman" w:cs="Times New Roman"/>
          <w:sz w:val="24"/>
          <w:szCs w:val="24"/>
        </w:rPr>
        <w:t xml:space="preserve">stworzenie stopniowalnego MDS </w:t>
      </w:r>
      <w:r w:rsidRPr="00BC5639">
        <w:rPr>
          <w:rFonts w:ascii="Times New Roman" w:hAnsi="Times New Roman" w:cs="Times New Roman"/>
          <w:sz w:val="24"/>
          <w:szCs w:val="24"/>
        </w:rPr>
        <w:lastRenderedPageBreak/>
        <w:t xml:space="preserve">uwzględniającego obszary dostępności architektonicznej, informacyjno-komunikacyjnej, który będzie zawierał rozwiązania stanowiące wytyczne w zakresie poprawy funkcjonowania i dostosowania </w:t>
      </w:r>
      <w:r w:rsidR="0045644A" w:rsidRPr="00BC5639">
        <w:rPr>
          <w:rFonts w:ascii="Times New Roman" w:hAnsi="Times New Roman" w:cs="Times New Roman"/>
          <w:sz w:val="24"/>
          <w:szCs w:val="24"/>
        </w:rPr>
        <w:t>s</w:t>
      </w:r>
      <w:r w:rsidR="009142F4" w:rsidRPr="00BC5639">
        <w:rPr>
          <w:rFonts w:ascii="Times New Roman" w:hAnsi="Times New Roman" w:cs="Times New Roman"/>
          <w:sz w:val="24"/>
          <w:szCs w:val="24"/>
        </w:rPr>
        <w:t>ą</w:t>
      </w:r>
      <w:r w:rsidR="0045644A" w:rsidRPr="00BC5639">
        <w:rPr>
          <w:rFonts w:ascii="Times New Roman" w:hAnsi="Times New Roman" w:cs="Times New Roman"/>
          <w:sz w:val="24"/>
          <w:szCs w:val="24"/>
        </w:rPr>
        <w:t xml:space="preserve">dów </w:t>
      </w:r>
      <w:r w:rsidRPr="00BC5639">
        <w:rPr>
          <w:rFonts w:ascii="Times New Roman" w:hAnsi="Times New Roman" w:cs="Times New Roman"/>
          <w:sz w:val="24"/>
          <w:szCs w:val="24"/>
        </w:rPr>
        <w:t>do potrzeb oraz możliwości OzN.</w:t>
      </w:r>
      <w:r w:rsidR="000A2B5B" w:rsidRPr="00BC5639">
        <w:rPr>
          <w:rFonts w:ascii="Times New Roman" w:hAnsi="Times New Roman" w:cs="Times New Roman"/>
          <w:sz w:val="24"/>
          <w:szCs w:val="24"/>
        </w:rPr>
        <w:t xml:space="preserve"> </w:t>
      </w:r>
      <w:r w:rsidR="00C0109F" w:rsidRPr="00BC5639">
        <w:rPr>
          <w:rFonts w:ascii="Times New Roman" w:hAnsi="Times New Roman" w:cs="Times New Roman"/>
          <w:sz w:val="24"/>
          <w:szCs w:val="24"/>
        </w:rPr>
        <w:t>MDS</w:t>
      </w:r>
      <w:r w:rsidR="007A141A" w:rsidRPr="00BC5639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r w:rsidR="00540896" w:rsidRPr="00BC5639">
        <w:rPr>
          <w:rFonts w:ascii="Times New Roman" w:hAnsi="Times New Roman" w:cs="Times New Roman"/>
          <w:sz w:val="24"/>
          <w:szCs w:val="24"/>
        </w:rPr>
        <w:t>OzN</w:t>
      </w:r>
      <w:r w:rsidR="007A141A" w:rsidRPr="00BC5639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Pr="00BC5639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BC5639">
        <w:rPr>
          <w:rFonts w:ascii="Times New Roman" w:hAnsi="Times New Roman" w:cs="Times New Roman"/>
          <w:sz w:val="24"/>
          <w:szCs w:val="24"/>
        </w:rPr>
        <w:t xml:space="preserve"> </w:t>
      </w:r>
      <w:r w:rsidRPr="00BC5639">
        <w:rPr>
          <w:rFonts w:ascii="Times New Roman" w:hAnsi="Times New Roman" w:cs="Times New Roman"/>
          <w:sz w:val="24"/>
          <w:szCs w:val="24"/>
        </w:rPr>
        <w:t>architektonicznego, komunikacji poziomej i pionowej, pomieszczeń higieniczno-sanitarnych i korzystania z nich, organizacji ciągów komunikacyjnych i ich oznakowania, dodatkowego wyposażenia ułatwiającego orientację w budynku oraz rozwiązań w zakresie należytego przekazu informacji dostosowanego do potrzeb OzN</w:t>
      </w:r>
      <w:r w:rsidR="0045644A" w:rsidRPr="00BC5639">
        <w:rPr>
          <w:rFonts w:ascii="Times New Roman" w:hAnsi="Times New Roman" w:cs="Times New Roman"/>
          <w:sz w:val="24"/>
          <w:szCs w:val="24"/>
        </w:rPr>
        <w:t xml:space="preserve">.  </w:t>
      </w:r>
      <w:r w:rsidRPr="00BC5639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BC5639">
        <w:rPr>
          <w:rFonts w:ascii="Times New Roman" w:hAnsi="Times New Roman" w:cs="Times New Roman"/>
          <w:sz w:val="24"/>
          <w:szCs w:val="24"/>
        </w:rPr>
        <w:t>,</w:t>
      </w:r>
      <w:r w:rsidRPr="00BC5639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BC5639">
        <w:rPr>
          <w:rFonts w:ascii="Times New Roman" w:hAnsi="Times New Roman" w:cs="Times New Roman"/>
          <w:sz w:val="24"/>
          <w:szCs w:val="24"/>
        </w:rPr>
        <w:t>,</w:t>
      </w:r>
      <w:r w:rsidRPr="00BC5639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BC5639">
        <w:rPr>
          <w:rFonts w:ascii="Times New Roman" w:hAnsi="Times New Roman" w:cs="Times New Roman"/>
          <w:sz w:val="24"/>
          <w:szCs w:val="24"/>
        </w:rPr>
        <w:t>,</w:t>
      </w:r>
      <w:r w:rsidRPr="00BC5639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BC5639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Pr="00BC5639">
        <w:rPr>
          <w:rFonts w:ascii="Times New Roman" w:hAnsi="Times New Roman" w:cs="Times New Roman"/>
          <w:sz w:val="24"/>
          <w:szCs w:val="24"/>
        </w:rPr>
        <w:t>W ten sposób wszystkie sądy będą w stanie samodzielnie podnosić poziom swojej dostępności i przystosowania do potrzeb OzN</w:t>
      </w:r>
      <w:r w:rsidR="00EB2521" w:rsidRPr="00BC5639">
        <w:rPr>
          <w:rFonts w:ascii="Times New Roman" w:hAnsi="Times New Roman" w:cs="Times New Roman"/>
          <w:sz w:val="24"/>
          <w:szCs w:val="24"/>
        </w:rPr>
        <w:t xml:space="preserve">. </w:t>
      </w:r>
      <w:r w:rsidR="009B107D" w:rsidRPr="00BC5639">
        <w:rPr>
          <w:rFonts w:ascii="Times New Roman" w:hAnsi="Times New Roman" w:cs="Times New Roman"/>
          <w:sz w:val="24"/>
          <w:szCs w:val="24"/>
        </w:rPr>
        <w:t>Opracowany</w:t>
      </w:r>
      <w:r w:rsidR="008C1907" w:rsidRPr="00BC5639">
        <w:rPr>
          <w:rFonts w:ascii="Times New Roman" w:hAnsi="Times New Roman" w:cs="Times New Roman"/>
          <w:sz w:val="24"/>
          <w:szCs w:val="24"/>
        </w:rPr>
        <w:t xml:space="preserve"> </w:t>
      </w:r>
      <w:r w:rsidR="00EB2521" w:rsidRPr="00BC5639">
        <w:rPr>
          <w:rFonts w:ascii="Times New Roman" w:hAnsi="Times New Roman" w:cs="Times New Roman"/>
          <w:sz w:val="24"/>
          <w:szCs w:val="24"/>
        </w:rPr>
        <w:t xml:space="preserve">MDS </w:t>
      </w:r>
      <w:r w:rsidR="009B107D" w:rsidRPr="00BC5639">
        <w:rPr>
          <w:rFonts w:ascii="Times New Roman" w:hAnsi="Times New Roman" w:cs="Times New Roman"/>
          <w:sz w:val="24"/>
          <w:szCs w:val="24"/>
        </w:rPr>
        <w:t xml:space="preserve">będzie </w:t>
      </w:r>
      <w:r w:rsidR="00EB2521" w:rsidRPr="00BC5639">
        <w:rPr>
          <w:rFonts w:ascii="Times New Roman" w:hAnsi="Times New Roman" w:cs="Times New Roman"/>
          <w:sz w:val="24"/>
          <w:szCs w:val="24"/>
        </w:rPr>
        <w:t xml:space="preserve">użyteczny dla osób o różnej sprawności i z różnym rodzajem niepełnosprawności, prosty </w:t>
      </w:r>
      <w:r w:rsidR="009B107D" w:rsidRPr="00BC5639">
        <w:rPr>
          <w:rFonts w:ascii="Times New Roman" w:hAnsi="Times New Roman" w:cs="Times New Roman"/>
          <w:sz w:val="24"/>
          <w:szCs w:val="24"/>
        </w:rPr>
        <w:br/>
      </w:r>
      <w:r w:rsidR="00EB2521" w:rsidRPr="00BC5639">
        <w:rPr>
          <w:rFonts w:ascii="Times New Roman" w:hAnsi="Times New Roman" w:cs="Times New Roman"/>
          <w:sz w:val="24"/>
          <w:szCs w:val="24"/>
        </w:rPr>
        <w:t>w użytkowaniu</w:t>
      </w:r>
      <w:r w:rsidR="008C1907" w:rsidRPr="00BC5639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BC5639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BC5639">
        <w:rPr>
          <w:rFonts w:ascii="Times New Roman" w:hAnsi="Times New Roman" w:cs="Times New Roman"/>
          <w:sz w:val="24"/>
          <w:szCs w:val="24"/>
        </w:rPr>
        <w:t>tuj</w:t>
      </w:r>
      <w:r w:rsidR="00A46A1B" w:rsidRPr="00BC5639">
        <w:rPr>
          <w:rFonts w:ascii="Times New Roman" w:hAnsi="Times New Roman" w:cs="Times New Roman"/>
          <w:sz w:val="24"/>
          <w:szCs w:val="24"/>
        </w:rPr>
        <w:t>ą</w:t>
      </w:r>
      <w:r w:rsidR="008C1907" w:rsidRPr="00BC5639">
        <w:rPr>
          <w:rFonts w:ascii="Times New Roman" w:hAnsi="Times New Roman" w:cs="Times New Roman"/>
          <w:sz w:val="24"/>
          <w:szCs w:val="24"/>
        </w:rPr>
        <w:t>cy</w:t>
      </w:r>
      <w:r w:rsidR="00EB2521" w:rsidRPr="00BC5639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BC5639">
        <w:rPr>
          <w:rFonts w:ascii="Times New Roman" w:hAnsi="Times New Roman" w:cs="Times New Roman"/>
          <w:sz w:val="24"/>
          <w:szCs w:val="24"/>
        </w:rPr>
        <w:t>e</w:t>
      </w:r>
      <w:r w:rsidR="00EB2521" w:rsidRPr="00BC5639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BC5639">
        <w:rPr>
          <w:rFonts w:ascii="Times New Roman" w:hAnsi="Times New Roman" w:cs="Times New Roman"/>
          <w:sz w:val="24"/>
          <w:szCs w:val="24"/>
        </w:rPr>
        <w:t>e</w:t>
      </w:r>
      <w:r w:rsidR="000A2B5B" w:rsidRPr="00BC5639">
        <w:rPr>
          <w:rFonts w:ascii="Times New Roman" w:hAnsi="Times New Roman" w:cs="Times New Roman"/>
          <w:sz w:val="24"/>
          <w:szCs w:val="24"/>
        </w:rPr>
        <w:t>.</w:t>
      </w: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1"/>
    <w:p w14:paraId="7C7F16BC" w14:textId="71A485DD" w:rsidR="00EC1F10" w:rsidRPr="000A2B5B" w:rsidRDefault="009C57A5" w:rsidP="005B2C8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5B">
        <w:rPr>
          <w:rFonts w:ascii="Times New Roman" w:hAnsi="Times New Roman" w:cs="Times New Roman"/>
          <w:sz w:val="24"/>
          <w:szCs w:val="24"/>
        </w:rPr>
        <w:t>Wykonawca</w:t>
      </w:r>
      <w:r w:rsidR="00EC1F10" w:rsidRPr="000A2B5B">
        <w:rPr>
          <w:rFonts w:ascii="Times New Roman" w:hAnsi="Times New Roman" w:cs="Times New Roman"/>
          <w:sz w:val="24"/>
          <w:szCs w:val="24"/>
        </w:rPr>
        <w:t xml:space="preserve">  będzie odpowiedzialny za opracowanie:</w:t>
      </w:r>
    </w:p>
    <w:p w14:paraId="57945326" w14:textId="0D5E86C0" w:rsidR="00572089" w:rsidRPr="00652A90" w:rsidRDefault="00A45F36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B5B">
        <w:rPr>
          <w:rFonts w:ascii="Times New Roman" w:hAnsi="Times New Roman" w:cs="Times New Roman"/>
          <w:sz w:val="24"/>
          <w:szCs w:val="24"/>
        </w:rPr>
        <w:t xml:space="preserve">Modelu Dostępnego Sądu wraz z rekomendacjami odnoszącymi się do trzech poziomów zaawansowania: minimalnego, </w:t>
      </w:r>
      <w:r w:rsidR="006D7CF9">
        <w:rPr>
          <w:rFonts w:ascii="Times New Roman" w:hAnsi="Times New Roman" w:cs="Times New Roman"/>
          <w:sz w:val="24"/>
          <w:szCs w:val="24"/>
        </w:rPr>
        <w:t>średniego</w:t>
      </w:r>
      <w:r w:rsidRPr="000A2B5B">
        <w:rPr>
          <w:rFonts w:ascii="Times New Roman" w:hAnsi="Times New Roman" w:cs="Times New Roman"/>
          <w:sz w:val="24"/>
          <w:szCs w:val="24"/>
        </w:rPr>
        <w:t xml:space="preserve">, </w:t>
      </w:r>
      <w:r w:rsidR="0042504B">
        <w:rPr>
          <w:rFonts w:ascii="Times New Roman" w:hAnsi="Times New Roman" w:cs="Times New Roman"/>
          <w:sz w:val="24"/>
          <w:szCs w:val="24"/>
        </w:rPr>
        <w:t xml:space="preserve"> maksymalnego</w:t>
      </w:r>
      <w:r w:rsidR="00FF38E2" w:rsidRPr="000A2B5B">
        <w:rPr>
          <w:rFonts w:ascii="Times New Roman" w:hAnsi="Times New Roman" w:cs="Times New Roman"/>
          <w:sz w:val="24"/>
          <w:szCs w:val="24"/>
        </w:rPr>
        <w:t>,</w:t>
      </w:r>
      <w:r w:rsidR="00572089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C2515E" w:rsidRPr="000A2B5B">
        <w:rPr>
          <w:rFonts w:ascii="Times New Roman" w:hAnsi="Times New Roman" w:cs="Times New Roman"/>
          <w:sz w:val="24"/>
          <w:szCs w:val="24"/>
        </w:rPr>
        <w:t>określone</w:t>
      </w:r>
      <w:r w:rsidRPr="000A2B5B">
        <w:rPr>
          <w:rFonts w:ascii="Times New Roman" w:hAnsi="Times New Roman" w:cs="Times New Roman"/>
          <w:sz w:val="24"/>
          <w:szCs w:val="24"/>
        </w:rPr>
        <w:t>go</w:t>
      </w:r>
      <w:r w:rsidR="00C2515E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CF6112">
        <w:rPr>
          <w:rFonts w:ascii="Times New Roman" w:hAnsi="Times New Roman" w:cs="Times New Roman"/>
          <w:sz w:val="24"/>
          <w:szCs w:val="24"/>
        </w:rPr>
        <w:br/>
      </w:r>
      <w:r w:rsidR="003E23FE" w:rsidRPr="000A2B5B">
        <w:rPr>
          <w:rFonts w:ascii="Times New Roman" w:hAnsi="Times New Roman" w:cs="Times New Roman"/>
          <w:sz w:val="24"/>
          <w:szCs w:val="24"/>
        </w:rPr>
        <w:t xml:space="preserve">w </w:t>
      </w:r>
      <w:r w:rsidR="00FA6747" w:rsidRPr="000A2B5B">
        <w:rPr>
          <w:rFonts w:ascii="Times New Roman" w:hAnsi="Times New Roman" w:cs="Times New Roman"/>
          <w:sz w:val="24"/>
          <w:szCs w:val="24"/>
        </w:rPr>
        <w:t xml:space="preserve">pkt </w:t>
      </w:r>
      <w:r w:rsidR="00104853" w:rsidRPr="000A2B5B">
        <w:rPr>
          <w:rFonts w:ascii="Times New Roman" w:hAnsi="Times New Roman" w:cs="Times New Roman"/>
          <w:sz w:val="24"/>
          <w:szCs w:val="24"/>
        </w:rPr>
        <w:t>V</w:t>
      </w:r>
      <w:r w:rsidR="00C2515E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204408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204408" w:rsidRPr="00652A90">
        <w:rPr>
          <w:rFonts w:ascii="Times New Roman" w:hAnsi="Times New Roman" w:cs="Times New Roman"/>
          <w:sz w:val="24"/>
          <w:szCs w:val="24"/>
        </w:rPr>
        <w:t>Efekty pracy Wykonawcy,</w:t>
      </w:r>
    </w:p>
    <w:p w14:paraId="0141782E" w14:textId="13DF91EF" w:rsidR="00E67F2E" w:rsidRPr="000A2B5B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B5B">
        <w:rPr>
          <w:rFonts w:ascii="Times New Roman" w:hAnsi="Times New Roman" w:cs="Times New Roman"/>
          <w:sz w:val="24"/>
          <w:szCs w:val="24"/>
        </w:rPr>
        <w:t>wykonanie innych obowiązków wskazanych</w:t>
      </w:r>
      <w:r w:rsidR="003D7659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0A2B5B">
        <w:rPr>
          <w:rFonts w:ascii="Times New Roman" w:hAnsi="Times New Roman" w:cs="Times New Roman"/>
          <w:sz w:val="24"/>
          <w:szCs w:val="24"/>
        </w:rPr>
        <w:t>w punktach 1</w:t>
      </w:r>
      <w:r w:rsidR="00A45F36" w:rsidRPr="000A2B5B">
        <w:rPr>
          <w:rFonts w:ascii="Times New Roman" w:hAnsi="Times New Roman" w:cs="Times New Roman"/>
          <w:sz w:val="24"/>
          <w:szCs w:val="24"/>
        </w:rPr>
        <w:t>-</w:t>
      </w:r>
      <w:r w:rsidR="00A92C62">
        <w:rPr>
          <w:rFonts w:ascii="Times New Roman" w:hAnsi="Times New Roman" w:cs="Times New Roman"/>
          <w:sz w:val="24"/>
          <w:szCs w:val="24"/>
        </w:rPr>
        <w:t>7</w:t>
      </w:r>
      <w:r w:rsidR="00A45F36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0A2B5B">
        <w:rPr>
          <w:rFonts w:ascii="Times New Roman" w:hAnsi="Times New Roman" w:cs="Times New Roman"/>
          <w:sz w:val="24"/>
          <w:szCs w:val="24"/>
        </w:rPr>
        <w:t xml:space="preserve">w </w:t>
      </w:r>
      <w:r w:rsidR="00FA6747" w:rsidRPr="000A2B5B">
        <w:rPr>
          <w:rFonts w:ascii="Times New Roman" w:hAnsi="Times New Roman" w:cs="Times New Roman"/>
          <w:sz w:val="24"/>
          <w:szCs w:val="24"/>
        </w:rPr>
        <w:t xml:space="preserve">pkt </w:t>
      </w:r>
      <w:r w:rsidR="001922E6" w:rsidRPr="000A2B5B">
        <w:rPr>
          <w:rFonts w:ascii="Times New Roman" w:hAnsi="Times New Roman" w:cs="Times New Roman"/>
          <w:sz w:val="24"/>
          <w:szCs w:val="24"/>
        </w:rPr>
        <w:t>III</w:t>
      </w:r>
      <w:r w:rsidR="0070117E" w:rsidRPr="000A2B5B">
        <w:rPr>
          <w:rFonts w:ascii="Times New Roman" w:hAnsi="Times New Roman" w:cs="Times New Roman"/>
          <w:sz w:val="24"/>
          <w:szCs w:val="24"/>
        </w:rPr>
        <w:t>.</w:t>
      </w:r>
      <w:r w:rsidR="0070117E" w:rsidRPr="00652A90">
        <w:rPr>
          <w:rFonts w:ascii="Times New Roman" w:hAnsi="Times New Roman" w:cs="Times New Roman"/>
          <w:sz w:val="24"/>
          <w:szCs w:val="24"/>
        </w:rPr>
        <w:t xml:space="preserve"> Obowiązki </w:t>
      </w:r>
      <w:r w:rsidR="009C57A5" w:rsidRPr="00652A90">
        <w:rPr>
          <w:rFonts w:ascii="Times New Roman" w:hAnsi="Times New Roman" w:cs="Times New Roman"/>
          <w:sz w:val="24"/>
          <w:szCs w:val="24"/>
        </w:rPr>
        <w:t>Wykonawc</w:t>
      </w:r>
      <w:r w:rsidR="00242046" w:rsidRPr="00652A90">
        <w:rPr>
          <w:rFonts w:ascii="Times New Roman" w:hAnsi="Times New Roman" w:cs="Times New Roman"/>
          <w:sz w:val="24"/>
          <w:szCs w:val="24"/>
        </w:rPr>
        <w:t>y</w:t>
      </w:r>
      <w:r w:rsidR="003B3F9B" w:rsidRPr="000A2B5B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0A2B5B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0A2B5B">
        <w:rPr>
          <w:rFonts w:ascii="Times New Roman" w:hAnsi="Times New Roman" w:cs="Times New Roman"/>
          <w:sz w:val="24"/>
          <w:szCs w:val="24"/>
        </w:rPr>
        <w:t>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5D7C3DE3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W ramach realizacji przedmiotu umowy Wykonawca jest zobowiązany do:</w:t>
      </w:r>
    </w:p>
    <w:p w14:paraId="3FD33EE1" w14:textId="4C1A835D" w:rsidR="00611162" w:rsidRPr="00787EA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EA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787EAC">
        <w:rPr>
          <w:rFonts w:ascii="Times New Roman" w:hAnsi="Times New Roman" w:cs="Times New Roman"/>
          <w:sz w:val="24"/>
          <w:szCs w:val="24"/>
        </w:rPr>
        <w:t>a</w:t>
      </w:r>
      <w:r w:rsidRPr="00787EA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787EA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787EAC">
        <w:rPr>
          <w:rFonts w:ascii="Times New Roman" w:hAnsi="Times New Roman" w:cs="Times New Roman"/>
          <w:sz w:val="24"/>
          <w:szCs w:val="24"/>
        </w:rPr>
        <w:t>konspektu</w:t>
      </w:r>
      <w:r w:rsidR="008F31CB" w:rsidRPr="00787EAC">
        <w:rPr>
          <w:rFonts w:ascii="Times New Roman" w:hAnsi="Times New Roman" w:cs="Times New Roman"/>
          <w:sz w:val="24"/>
          <w:szCs w:val="24"/>
        </w:rPr>
        <w:t xml:space="preserve"> do </w:t>
      </w:r>
      <w:r w:rsidR="009532AF" w:rsidRPr="00787EAC">
        <w:rPr>
          <w:rFonts w:ascii="Times New Roman" w:hAnsi="Times New Roman" w:cs="Times New Roman"/>
          <w:sz w:val="24"/>
          <w:szCs w:val="24"/>
        </w:rPr>
        <w:t>opracowania MDS wraz z rekomendacjami odnoszącymi się do trzech poziomów zaawansowania: minimalnego,</w:t>
      </w:r>
      <w:r w:rsidR="00C41D7D">
        <w:rPr>
          <w:rFonts w:ascii="Times New Roman" w:hAnsi="Times New Roman" w:cs="Times New Roman"/>
          <w:sz w:val="24"/>
          <w:szCs w:val="24"/>
        </w:rPr>
        <w:t xml:space="preserve"> </w:t>
      </w:r>
      <w:r w:rsidR="00F4710C">
        <w:rPr>
          <w:rFonts w:ascii="Times New Roman" w:hAnsi="Times New Roman" w:cs="Times New Roman"/>
          <w:sz w:val="24"/>
          <w:szCs w:val="24"/>
        </w:rPr>
        <w:t>średniego</w:t>
      </w:r>
      <w:r w:rsidR="009532AF" w:rsidRPr="00787EAC">
        <w:rPr>
          <w:rFonts w:ascii="Times New Roman" w:hAnsi="Times New Roman" w:cs="Times New Roman"/>
          <w:sz w:val="24"/>
          <w:szCs w:val="24"/>
        </w:rPr>
        <w:t xml:space="preserve">, </w:t>
      </w:r>
      <w:r w:rsidR="00D64A1C">
        <w:rPr>
          <w:rFonts w:ascii="Times New Roman" w:hAnsi="Times New Roman" w:cs="Times New Roman"/>
          <w:sz w:val="24"/>
          <w:szCs w:val="24"/>
        </w:rPr>
        <w:t xml:space="preserve"> maksymalnego</w:t>
      </w:r>
      <w:r w:rsidR="006A5C5F" w:rsidRPr="00787EAC">
        <w:rPr>
          <w:rFonts w:ascii="Times New Roman" w:hAnsi="Times New Roman" w:cs="Times New Roman"/>
          <w:sz w:val="24"/>
          <w:szCs w:val="24"/>
        </w:rPr>
        <w:t>,</w:t>
      </w:r>
      <w:r w:rsidR="00E56F48" w:rsidRPr="00787EAC">
        <w:rPr>
          <w:rFonts w:ascii="Times New Roman" w:hAnsi="Times New Roman" w:cs="Times New Roman"/>
          <w:sz w:val="24"/>
          <w:szCs w:val="24"/>
        </w:rPr>
        <w:t xml:space="preserve"> </w:t>
      </w:r>
      <w:r w:rsidR="00FE2464" w:rsidRPr="00787EAC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787EAC">
        <w:rPr>
          <w:rFonts w:ascii="Times New Roman" w:hAnsi="Times New Roman" w:cs="Times New Roman"/>
          <w:sz w:val="24"/>
          <w:szCs w:val="24"/>
        </w:rPr>
        <w:t>będz</w:t>
      </w:r>
      <w:r w:rsidR="007D2F8D" w:rsidRPr="00787EAC">
        <w:rPr>
          <w:rFonts w:ascii="Times New Roman" w:hAnsi="Times New Roman" w:cs="Times New Roman"/>
          <w:sz w:val="24"/>
          <w:szCs w:val="24"/>
        </w:rPr>
        <w:t>i</w:t>
      </w:r>
      <w:r w:rsidR="00E56F48" w:rsidRPr="00787EAC">
        <w:rPr>
          <w:rFonts w:ascii="Times New Roman" w:hAnsi="Times New Roman" w:cs="Times New Roman"/>
          <w:sz w:val="24"/>
          <w:szCs w:val="24"/>
        </w:rPr>
        <w:t>e pierwsz</w:t>
      </w:r>
      <w:r w:rsidR="00BF517D" w:rsidRPr="00787EA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 w:rsidRPr="00787EAC">
        <w:rPr>
          <w:rFonts w:ascii="Times New Roman" w:hAnsi="Times New Roman" w:cs="Times New Roman"/>
          <w:sz w:val="24"/>
          <w:szCs w:val="24"/>
        </w:rPr>
        <w:t>Wykonawc</w:t>
      </w:r>
      <w:r w:rsidR="00B82FB2" w:rsidRPr="00787EAC">
        <w:rPr>
          <w:rFonts w:ascii="Times New Roman" w:hAnsi="Times New Roman" w:cs="Times New Roman"/>
          <w:sz w:val="24"/>
          <w:szCs w:val="24"/>
        </w:rPr>
        <w:t>y</w:t>
      </w:r>
      <w:r w:rsidR="001D7F91" w:rsidRPr="00787EA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787EAC">
        <w:rPr>
          <w:rFonts w:ascii="Times New Roman" w:hAnsi="Times New Roman" w:cs="Times New Roman"/>
          <w:sz w:val="24"/>
          <w:szCs w:val="24"/>
        </w:rPr>
        <w:t xml:space="preserve">Konspekt </w:t>
      </w:r>
      <w:r w:rsidR="001D7F91" w:rsidRPr="00787EA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787EA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787EA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787EAC">
        <w:rPr>
          <w:rFonts w:ascii="Times New Roman" w:hAnsi="Times New Roman" w:cs="Times New Roman"/>
          <w:sz w:val="24"/>
          <w:szCs w:val="24"/>
        </w:rPr>
        <w:t>VI</w:t>
      </w:r>
      <w:r w:rsidRPr="00787EA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5DFED9E3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587C1B">
        <w:rPr>
          <w:rFonts w:ascii="Times New Roman" w:hAnsi="Times New Roman" w:cs="Times New Roman"/>
          <w:sz w:val="24"/>
          <w:szCs w:val="24"/>
        </w:rPr>
        <w:t>, określonych w pkt</w:t>
      </w:r>
      <w:r w:rsidR="0042504B">
        <w:rPr>
          <w:rFonts w:ascii="Times New Roman" w:hAnsi="Times New Roman" w:cs="Times New Roman"/>
          <w:sz w:val="24"/>
          <w:szCs w:val="24"/>
        </w:rPr>
        <w:t xml:space="preserve"> V OPZ</w:t>
      </w:r>
      <w:r w:rsidR="00033CC7">
        <w:rPr>
          <w:rFonts w:ascii="Times New Roman" w:hAnsi="Times New Roman" w:cs="Times New Roman"/>
          <w:sz w:val="24"/>
          <w:szCs w:val="24"/>
        </w:rPr>
        <w:t>;</w:t>
      </w:r>
    </w:p>
    <w:p w14:paraId="6C97A202" w14:textId="1088B3E8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307778">
        <w:rPr>
          <w:rFonts w:ascii="Times New Roman" w:hAnsi="Times New Roman" w:cs="Times New Roman"/>
          <w:sz w:val="24"/>
          <w:szCs w:val="24"/>
        </w:rPr>
        <w:t>m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2083278"/>
      <w:r w:rsidR="009532AF">
        <w:rPr>
          <w:rFonts w:ascii="Times New Roman" w:hAnsi="Times New Roman" w:cs="Times New Roman"/>
          <w:sz w:val="24"/>
          <w:szCs w:val="24"/>
        </w:rPr>
        <w:t>MDS</w:t>
      </w:r>
      <w:r w:rsidR="00A31B29"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9E3DFC">
        <w:rPr>
          <w:rFonts w:ascii="Times New Roman" w:hAnsi="Times New Roman" w:cs="Times New Roman"/>
          <w:sz w:val="24"/>
          <w:szCs w:val="24"/>
        </w:rPr>
        <w:t xml:space="preserve">obowiązujących norm prawnych oraz wytycznych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z zakresu dostępności</w:t>
      </w:r>
      <w:r w:rsidRPr="009E3DFC">
        <w:rPr>
          <w:rFonts w:ascii="Times New Roman" w:hAnsi="Times New Roman" w:cs="Times New Roman"/>
          <w:sz w:val="24"/>
          <w:szCs w:val="24"/>
        </w:rPr>
        <w:t xml:space="preserve">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>: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4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4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z 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 z niepełnosprawnościami oraz zasady równości szans kobiet i mężczyzn w ramach funduszy unijnych na lata 2014-2020 PO WER</w:t>
      </w:r>
      <w:bookmarkEnd w:id="5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3146E2D9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587C1B">
        <w:rPr>
          <w:rFonts w:ascii="Times New Roman" w:hAnsi="Times New Roman" w:cs="Times New Roman"/>
          <w:sz w:val="24"/>
          <w:szCs w:val="24"/>
        </w:rPr>
        <w:t xml:space="preserve">, określonymi w pkt. </w:t>
      </w:r>
      <w:r w:rsidR="0042504B">
        <w:rPr>
          <w:rFonts w:ascii="Times New Roman" w:hAnsi="Times New Roman" w:cs="Times New Roman"/>
          <w:sz w:val="24"/>
          <w:szCs w:val="24"/>
        </w:rPr>
        <w:t>VII OPZ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095A9CF8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A45F36">
        <w:rPr>
          <w:rFonts w:ascii="Times New Roman" w:hAnsi="Times New Roman" w:cs="Times New Roman"/>
          <w:sz w:val="24"/>
          <w:szCs w:val="24"/>
        </w:rPr>
        <w:t>przedmiotu zamówienia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307778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A45F36">
        <w:rPr>
          <w:rFonts w:ascii="Times New Roman" w:hAnsi="Times New Roman" w:cs="Times New Roman"/>
          <w:sz w:val="24"/>
          <w:szCs w:val="24"/>
        </w:rPr>
        <w:t>dokumentu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5AB4FBDA" w:rsidR="00230AA0" w:rsidRPr="009E3DFC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05F26F75" w:rsidR="002B6A98" w:rsidRPr="00BC4435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</w:t>
      </w:r>
      <w:r w:rsidR="0030777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9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F36">
        <w:rPr>
          <w:rFonts w:ascii="Times New Roman" w:hAnsi="Times New Roman" w:cs="Times New Roman"/>
          <w:color w:val="000000" w:themeColor="text1"/>
          <w:sz w:val="24"/>
          <w:szCs w:val="24"/>
        </w:rPr>
        <w:t>dokumencie (MDS)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popraw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</w:t>
      </w:r>
      <w:r w:rsidR="00A4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informacyjno </w:t>
      </w:r>
      <w:r w:rsidR="000A2B5B">
        <w:rPr>
          <w:rFonts w:ascii="Times New Roman" w:hAnsi="Times New Roman" w:cs="Times New Roman"/>
          <w:color w:val="000000" w:themeColor="text1"/>
          <w:sz w:val="24"/>
          <w:szCs w:val="24"/>
        </w:rPr>
        <w:t>– komunikacyjnej oraz</w:t>
      </w:r>
      <w:r w:rsidR="00A4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architektonicznej w wybranych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dostępności </w:t>
      </w:r>
      <w:r w:rsidR="00A4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informacyjno </w:t>
      </w:r>
      <w:r w:rsidR="009F37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4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komunikacyjnej oraz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architektonicznej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00BB12F5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="00033CC7">
        <w:rPr>
          <w:rFonts w:ascii="Times New Roman" w:hAnsi="Times New Roman" w:cs="Times New Roman"/>
          <w:color w:val="000000" w:themeColor="text1"/>
          <w:sz w:val="24"/>
          <w:szCs w:val="24"/>
        </w:rPr>
        <w:t>zostanie określony w umowie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0A73B5F7" w14:textId="28DDE0FE" w:rsidR="00413601" w:rsidRPr="00134C28" w:rsidRDefault="00F51D47" w:rsidP="00134C2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64B85231" w14:textId="52B60157" w:rsidR="00B07288" w:rsidRPr="00BC4435" w:rsidRDefault="00204408" w:rsidP="005B2C89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</w:t>
      </w:r>
      <w:r w:rsidR="00A46A1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merytorycznego opracowania wraz z rekomendacjami odnoszącymi się do trzech poziomów zaawansowania: minimalnego, </w:t>
      </w:r>
      <w:r w:rsidR="00F4710C">
        <w:rPr>
          <w:rFonts w:ascii="Times New Roman" w:hAnsi="Times New Roman" w:cs="Times New Roman"/>
          <w:color w:val="000000" w:themeColor="text1"/>
          <w:sz w:val="24"/>
          <w:szCs w:val="24"/>
        </w:rPr>
        <w:t>średniego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1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maksymalnego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zagadnień związanych z dostępnością </w:t>
      </w:r>
      <w:r w:rsidR="009C66B7">
        <w:rPr>
          <w:rFonts w:ascii="Times New Roman" w:hAnsi="Times New Roman" w:cs="Times New Roman"/>
          <w:color w:val="000000" w:themeColor="text1"/>
          <w:sz w:val="24"/>
          <w:szCs w:val="24"/>
        </w:rPr>
        <w:t>informacyjno</w:t>
      </w:r>
      <w:r w:rsidR="00B8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8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komunikacyjną i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architektoniczną budynku oraz instytucji publicznej jaką jest Sąd. Wkład dotycząc</w:t>
      </w:r>
      <w:r w:rsidR="00E764AF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opracowania standardów i wytycznych dla sądu w zakresie dostępności </w:t>
      </w:r>
      <w:bookmarkStart w:id="6" w:name="_Hlk94190484"/>
      <w:r w:rsidR="009C6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informacyjno </w:t>
      </w:r>
      <w:r w:rsidR="0030157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B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komunikacyjnej oraz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architektonicznej </w:t>
      </w:r>
      <w:bookmarkEnd w:id="6"/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sądu swoją zawartością </w:t>
      </w:r>
      <w:r w:rsidR="005E1819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co najmniej z opisów:</w:t>
      </w:r>
    </w:p>
    <w:p w14:paraId="0E36115F" w14:textId="3BF0A3DA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19CAA376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</w:t>
      </w:r>
      <w:r w:rsidR="005B2C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dostępności komunikacji pionowej budynku, w tym schody, stopnie, nawierzchnia, oznaczenia, balustrady i poręcze, pochylnie, urządzenia wspomagające OzN,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z OzN;</w:t>
      </w:r>
    </w:p>
    <w:p w14:paraId="59ED359F" w14:textId="284CFC4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dobrych praktyk w odniesieniu do poruszanych w MDS zagadnień oraz zalecanych 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w odniesieniu do bezpieczeństwa przeciwpożarowego i ewakuacji OzN;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9D5E9C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E9C">
        <w:rPr>
          <w:rFonts w:ascii="Times New Roman" w:eastAsia="Times New Roman" w:hAnsi="Times New Roman" w:cs="Times New Roman"/>
          <w:sz w:val="24"/>
          <w:szCs w:val="24"/>
        </w:rPr>
        <w:t xml:space="preserve">wymogów szkoleniowych kadr wymiaru sprawiedliwości w zakresie podnoszenia wiedzy, świadomości i kompetencji z zakresu dostępności i komunikacji z osobami </w:t>
      </w:r>
      <w:r w:rsidR="006E012B" w:rsidRPr="009D5E9C">
        <w:rPr>
          <w:rFonts w:ascii="Times New Roman" w:eastAsia="Times New Roman" w:hAnsi="Times New Roman" w:cs="Times New Roman"/>
          <w:sz w:val="24"/>
          <w:szCs w:val="24"/>
        </w:rPr>
        <w:br/>
      </w:r>
      <w:r w:rsidRPr="009D5E9C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5E9539D3" w14:textId="77777777" w:rsidR="000113F2" w:rsidRPr="00BC4435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645741" w14:textId="5892BB43" w:rsidR="00715330" w:rsidRPr="00A9346D" w:rsidRDefault="00230AA0" w:rsidP="005B2C8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6A4BE840" w14:textId="54F23912" w:rsidR="007C6BAF" w:rsidRPr="009B107D" w:rsidRDefault="00DD21F0" w:rsidP="00825CF7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07D">
        <w:rPr>
          <w:rFonts w:ascii="Times New Roman" w:hAnsi="Times New Roman" w:cs="Times New Roman"/>
          <w:sz w:val="24"/>
          <w:szCs w:val="24"/>
        </w:rPr>
        <w:t xml:space="preserve">Zadania </w:t>
      </w:r>
      <w:r w:rsidR="009C57A5" w:rsidRPr="009B107D">
        <w:rPr>
          <w:rFonts w:ascii="Times New Roman" w:hAnsi="Times New Roman" w:cs="Times New Roman"/>
          <w:sz w:val="24"/>
          <w:szCs w:val="24"/>
        </w:rPr>
        <w:t>Wykonawc</w:t>
      </w:r>
      <w:r w:rsidR="00A21050" w:rsidRPr="009B107D">
        <w:rPr>
          <w:rFonts w:ascii="Times New Roman" w:hAnsi="Times New Roman" w:cs="Times New Roman"/>
          <w:sz w:val="24"/>
          <w:szCs w:val="24"/>
        </w:rPr>
        <w:t>y</w:t>
      </w:r>
      <w:r w:rsidRPr="009B107D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7C6BAF"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>Opracowani</w:t>
      </w:r>
      <w:r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MDS (zadania będą realizowane </w:t>
      </w:r>
      <w:r w:rsidR="007C6BAF" w:rsidRPr="009B107D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063934" w:rsidRPr="009B107D">
        <w:rPr>
          <w:rFonts w:ascii="Times New Roman" w:hAnsi="Times New Roman" w:cs="Times New Roman"/>
          <w:sz w:val="24"/>
          <w:szCs w:val="24"/>
        </w:rPr>
        <w:t>6</w:t>
      </w:r>
      <w:r w:rsidR="00A14C88" w:rsidRPr="009B107D">
        <w:rPr>
          <w:rFonts w:ascii="Times New Roman" w:hAnsi="Times New Roman" w:cs="Times New Roman"/>
          <w:sz w:val="24"/>
          <w:szCs w:val="24"/>
        </w:rPr>
        <w:t xml:space="preserve"> miesięc</w:t>
      </w:r>
      <w:r w:rsidR="00063934" w:rsidRPr="009B107D">
        <w:rPr>
          <w:rFonts w:ascii="Times New Roman" w:hAnsi="Times New Roman" w:cs="Times New Roman"/>
          <w:sz w:val="24"/>
          <w:szCs w:val="24"/>
        </w:rPr>
        <w:t>y</w:t>
      </w:r>
      <w:r w:rsidR="007C6BAF" w:rsidRPr="009B107D">
        <w:rPr>
          <w:rFonts w:ascii="Times New Roman" w:hAnsi="Times New Roman" w:cs="Times New Roman"/>
          <w:sz w:val="24"/>
          <w:szCs w:val="24"/>
        </w:rPr>
        <w:t xml:space="preserve"> od dnia </w:t>
      </w:r>
      <w:r w:rsidR="00EF0E54"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>podpisania umowy z Wykonawcą</w:t>
      </w:r>
      <w:r w:rsidR="007C6BAF"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>) obejmuj</w:t>
      </w:r>
      <w:r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C6BAF" w:rsidRPr="009B10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79132D" w14:textId="2B5E5B58" w:rsidR="00063934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</w:t>
      </w:r>
      <w:r w:rsidR="003B4544">
        <w:rPr>
          <w:rFonts w:ascii="Times New Roman" w:hAnsi="Times New Roman" w:cs="Times New Roman"/>
          <w:sz w:val="24"/>
          <w:szCs w:val="24"/>
        </w:rPr>
        <w:t>MDS</w:t>
      </w:r>
      <w:r w:rsidRPr="00A9346D">
        <w:rPr>
          <w:rFonts w:ascii="Times New Roman" w:hAnsi="Times New Roman" w:cs="Times New Roman"/>
          <w:sz w:val="24"/>
          <w:szCs w:val="24"/>
        </w:rPr>
        <w:t xml:space="preserve">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</w:t>
      </w:r>
      <w:r w:rsidR="003B4544">
        <w:rPr>
          <w:rFonts w:ascii="Times New Roman" w:hAnsi="Times New Roman" w:cs="Times New Roman"/>
          <w:sz w:val="24"/>
          <w:szCs w:val="24"/>
        </w:rPr>
        <w:t>iu</w:t>
      </w:r>
      <w:r w:rsidRPr="00A9346D">
        <w:rPr>
          <w:rFonts w:ascii="Times New Roman" w:hAnsi="Times New Roman" w:cs="Times New Roman"/>
          <w:sz w:val="24"/>
          <w:szCs w:val="24"/>
        </w:rPr>
        <w:t xml:space="preserve">  z uwzględnieniem stopniowalnego charakteru MDS, tj. poziomu minimalnego, </w:t>
      </w:r>
      <w:r w:rsidR="00F4710C">
        <w:rPr>
          <w:rFonts w:ascii="Times New Roman" w:hAnsi="Times New Roman" w:cs="Times New Roman"/>
          <w:sz w:val="24"/>
          <w:szCs w:val="24"/>
        </w:rPr>
        <w:t>średniego</w:t>
      </w:r>
      <w:r w:rsidR="00F4710C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maksymalnego) i przekazanie Zamawiającemu drogą elektroniczną w terminie </w:t>
      </w:r>
      <w:r w:rsidRPr="009E01D0">
        <w:rPr>
          <w:rFonts w:ascii="Times New Roman" w:hAnsi="Times New Roman" w:cs="Times New Roman"/>
          <w:sz w:val="24"/>
          <w:szCs w:val="24"/>
        </w:rPr>
        <w:t xml:space="preserve">do </w:t>
      </w:r>
      <w:r w:rsidR="00063934">
        <w:rPr>
          <w:rFonts w:ascii="Times New Roman" w:hAnsi="Times New Roman" w:cs="Times New Roman"/>
          <w:sz w:val="24"/>
          <w:szCs w:val="24"/>
        </w:rPr>
        <w:t>3</w:t>
      </w:r>
      <w:r w:rsidR="00063934"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Pr="009E01D0">
        <w:rPr>
          <w:rFonts w:ascii="Times New Roman" w:hAnsi="Times New Roman" w:cs="Times New Roman"/>
          <w:sz w:val="24"/>
          <w:szCs w:val="24"/>
        </w:rPr>
        <w:t xml:space="preserve">tygodni od </w:t>
      </w:r>
      <w:r w:rsidRPr="00A9346D">
        <w:rPr>
          <w:rFonts w:ascii="Times New Roman" w:hAnsi="Times New Roman" w:cs="Times New Roman"/>
          <w:sz w:val="24"/>
          <w:szCs w:val="24"/>
        </w:rPr>
        <w:t xml:space="preserve">dnia </w:t>
      </w:r>
      <w:r w:rsidR="003B4544">
        <w:rPr>
          <w:rFonts w:ascii="Times New Roman" w:hAnsi="Times New Roman" w:cs="Times New Roman"/>
          <w:sz w:val="24"/>
          <w:szCs w:val="24"/>
        </w:rPr>
        <w:t>podpisania umowy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CF4BD" w14:textId="2DB189B9" w:rsidR="00E314A8" w:rsidRPr="00A9346D" w:rsidRDefault="00E314A8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Zamawiający dokona analizy przekazanego konspektu,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</w:t>
      </w:r>
      <w:r w:rsidR="00063934">
        <w:rPr>
          <w:rFonts w:ascii="Times New Roman" w:hAnsi="Times New Roman" w:cs="Times New Roman"/>
          <w:sz w:val="24"/>
          <w:szCs w:val="24"/>
        </w:rPr>
        <w:t xml:space="preserve">1 tygodnia </w:t>
      </w:r>
      <w:r w:rsidRPr="00A9346D">
        <w:rPr>
          <w:rFonts w:ascii="Times New Roman" w:hAnsi="Times New Roman" w:cs="Times New Roman"/>
          <w:sz w:val="24"/>
          <w:szCs w:val="24"/>
        </w:rPr>
        <w:t>od dnia otrzymania konspektu;</w:t>
      </w:r>
    </w:p>
    <w:p w14:paraId="48255CF5" w14:textId="6F1A3D88" w:rsidR="007C6BAF" w:rsidRPr="00A9346D" w:rsidRDefault="00063934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naniesienie zmian do 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konspektu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="009B1192">
        <w:rPr>
          <w:rFonts w:ascii="Times New Roman" w:hAnsi="Times New Roman" w:cs="Times New Roman"/>
          <w:sz w:val="24"/>
          <w:szCs w:val="24"/>
        </w:rPr>
        <w:t xml:space="preserve"> 2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MDS – w terminie </w:t>
      </w:r>
      <w:r>
        <w:rPr>
          <w:rFonts w:ascii="Times New Roman" w:hAnsi="Times New Roman" w:cs="Times New Roman"/>
          <w:sz w:val="24"/>
          <w:szCs w:val="24"/>
        </w:rPr>
        <w:t xml:space="preserve">1 tygodnia </w:t>
      </w:r>
      <w:r w:rsidR="007C6BAF" w:rsidRPr="00A9346D">
        <w:rPr>
          <w:rFonts w:ascii="Times New Roman" w:hAnsi="Times New Roman" w:cs="Times New Roman"/>
          <w:sz w:val="24"/>
          <w:szCs w:val="24"/>
        </w:rPr>
        <w:t>od dnia otrzymania uwag Zamawiającego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56702C">
        <w:rPr>
          <w:rFonts w:ascii="Times New Roman" w:hAnsi="Times New Roman" w:cs="Times New Roman"/>
          <w:sz w:val="24"/>
          <w:szCs w:val="24"/>
        </w:rPr>
        <w:t>2</w:t>
      </w:r>
      <w:r w:rsidR="007C6BAF"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5983BCD" w14:textId="294172EC" w:rsidR="00063934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3B4544">
        <w:rPr>
          <w:rFonts w:ascii="Times New Roman" w:hAnsi="Times New Roman" w:cs="Times New Roman"/>
          <w:sz w:val="24"/>
          <w:szCs w:val="24"/>
        </w:rPr>
        <w:t>roboczej wersji MDS</w:t>
      </w:r>
      <w:r w:rsidR="00583C1E">
        <w:rPr>
          <w:rFonts w:ascii="Times New Roman" w:hAnsi="Times New Roman" w:cs="Times New Roman"/>
          <w:sz w:val="24"/>
          <w:szCs w:val="24"/>
        </w:rPr>
        <w:t xml:space="preserve"> na poziomie minimalnym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</w:t>
      </w:r>
      <w:r w:rsidRPr="009E01D0">
        <w:rPr>
          <w:rFonts w:ascii="Times New Roman" w:hAnsi="Times New Roman" w:cs="Times New Roman"/>
          <w:sz w:val="24"/>
          <w:szCs w:val="24"/>
        </w:rPr>
        <w:t xml:space="preserve">terminie </w:t>
      </w:r>
      <w:r w:rsidR="00063934">
        <w:rPr>
          <w:rFonts w:ascii="Times New Roman" w:hAnsi="Times New Roman" w:cs="Times New Roman"/>
          <w:sz w:val="24"/>
          <w:szCs w:val="24"/>
        </w:rPr>
        <w:t xml:space="preserve">4 tygodni </w:t>
      </w:r>
      <w:r w:rsidRPr="009E01D0">
        <w:rPr>
          <w:rFonts w:ascii="Times New Roman" w:hAnsi="Times New Roman" w:cs="Times New Roman"/>
          <w:sz w:val="24"/>
          <w:szCs w:val="24"/>
        </w:rPr>
        <w:t xml:space="preserve">od dnia </w:t>
      </w:r>
      <w:r w:rsidR="00063934">
        <w:rPr>
          <w:rFonts w:ascii="Times New Roman" w:hAnsi="Times New Roman" w:cs="Times New Roman"/>
          <w:sz w:val="24"/>
          <w:szCs w:val="24"/>
        </w:rPr>
        <w:t xml:space="preserve">naniesienia zmian do </w:t>
      </w:r>
      <w:r w:rsidR="00D915C7" w:rsidRPr="009E01D0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01D0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01D0">
        <w:rPr>
          <w:rFonts w:ascii="Times New Roman" w:hAnsi="Times New Roman" w:cs="Times New Roman"/>
          <w:sz w:val="24"/>
          <w:szCs w:val="24"/>
        </w:rPr>
        <w:t>.</w:t>
      </w:r>
      <w:r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="00063934">
        <w:rPr>
          <w:rFonts w:ascii="Times New Roman" w:hAnsi="Times New Roman" w:cs="Times New Roman"/>
          <w:sz w:val="24"/>
          <w:szCs w:val="24"/>
        </w:rPr>
        <w:t>3</w:t>
      </w:r>
      <w:r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="005B2C89">
        <w:rPr>
          <w:rFonts w:ascii="Times New Roman" w:hAnsi="Times New Roman" w:cs="Times New Roman"/>
          <w:sz w:val="24"/>
          <w:szCs w:val="24"/>
        </w:rPr>
        <w:br/>
      </w:r>
      <w:r w:rsidRPr="009E01D0">
        <w:rPr>
          <w:rFonts w:ascii="Times New Roman" w:hAnsi="Times New Roman" w:cs="Times New Roman"/>
          <w:sz w:val="24"/>
          <w:szCs w:val="24"/>
        </w:rPr>
        <w:t>i przekazanie go Zamawiającemu drogą elektroniczną</w:t>
      </w:r>
      <w:r w:rsidR="00063934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28260E2E" w:rsidR="00AA77DB" w:rsidRPr="009E01D0" w:rsidRDefault="00063934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01D0">
        <w:rPr>
          <w:rFonts w:ascii="Times New Roman" w:hAnsi="Times New Roman" w:cs="Times New Roman"/>
          <w:sz w:val="24"/>
          <w:szCs w:val="24"/>
        </w:rPr>
        <w:t xml:space="preserve">Zamawiający dokona analizy </w:t>
      </w:r>
      <w:r w:rsidR="0030157C">
        <w:rPr>
          <w:rFonts w:ascii="Times New Roman" w:hAnsi="Times New Roman" w:cs="Times New Roman"/>
          <w:sz w:val="24"/>
          <w:szCs w:val="24"/>
        </w:rPr>
        <w:t>projektu</w:t>
      </w:r>
      <w:r w:rsidR="007862A1" w:rsidRPr="007862A1">
        <w:rPr>
          <w:rFonts w:ascii="Times New Roman" w:hAnsi="Times New Roman" w:cs="Times New Roman"/>
          <w:sz w:val="24"/>
          <w:szCs w:val="24"/>
        </w:rPr>
        <w:t xml:space="preserve"> MDS</w:t>
      </w:r>
      <w:r w:rsidR="007862A1" w:rsidRPr="007862A1" w:rsidDel="007862A1">
        <w:rPr>
          <w:rFonts w:ascii="Times New Roman" w:hAnsi="Times New Roman" w:cs="Times New Roman"/>
          <w:sz w:val="24"/>
          <w:szCs w:val="24"/>
        </w:rPr>
        <w:t xml:space="preserve"> </w:t>
      </w:r>
      <w:r w:rsidR="009B1192">
        <w:rPr>
          <w:rFonts w:ascii="Times New Roman" w:hAnsi="Times New Roman" w:cs="Times New Roman"/>
          <w:sz w:val="24"/>
          <w:szCs w:val="24"/>
        </w:rPr>
        <w:t xml:space="preserve">na poziomie minimalnym </w:t>
      </w:r>
      <w:r w:rsidR="00AA77DB" w:rsidRPr="009E01D0">
        <w:rPr>
          <w:rFonts w:ascii="Times New Roman" w:hAnsi="Times New Roman" w:cs="Times New Roman"/>
          <w:sz w:val="24"/>
          <w:szCs w:val="24"/>
        </w:rPr>
        <w:t>i zgłos</w:t>
      </w:r>
      <w:r w:rsidR="00CB50E4" w:rsidRPr="009E01D0">
        <w:rPr>
          <w:rFonts w:ascii="Times New Roman" w:hAnsi="Times New Roman" w:cs="Times New Roman"/>
          <w:sz w:val="24"/>
          <w:szCs w:val="24"/>
        </w:rPr>
        <w:t>i</w:t>
      </w:r>
      <w:r w:rsidR="00AA77DB"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="009C57A5" w:rsidRPr="009E01D0">
        <w:rPr>
          <w:rFonts w:ascii="Times New Roman" w:hAnsi="Times New Roman" w:cs="Times New Roman"/>
          <w:sz w:val="24"/>
          <w:szCs w:val="24"/>
        </w:rPr>
        <w:t>Wykonawc</w:t>
      </w:r>
      <w:r w:rsidR="0008353D" w:rsidRPr="009E01D0">
        <w:rPr>
          <w:rFonts w:ascii="Times New Roman" w:hAnsi="Times New Roman" w:cs="Times New Roman"/>
          <w:sz w:val="24"/>
          <w:szCs w:val="24"/>
        </w:rPr>
        <w:t>y</w:t>
      </w:r>
      <w:r w:rsidR="00AA77DB" w:rsidRPr="009E01D0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 w:rsidRPr="009E01D0">
        <w:rPr>
          <w:rFonts w:ascii="Times New Roman" w:hAnsi="Times New Roman" w:cs="Times New Roman"/>
          <w:sz w:val="24"/>
          <w:szCs w:val="24"/>
        </w:rPr>
        <w:t>i</w:t>
      </w:r>
      <w:r w:rsidR="00AA77DB" w:rsidRPr="009E01D0">
        <w:rPr>
          <w:rFonts w:ascii="Times New Roman" w:hAnsi="Times New Roman" w:cs="Times New Roman"/>
          <w:sz w:val="24"/>
          <w:szCs w:val="24"/>
        </w:rPr>
        <w:t xml:space="preserve"> do ww. dokumentu drogą elektroniczną </w:t>
      </w:r>
      <w:r w:rsidR="007862A1" w:rsidRPr="007862A1">
        <w:rPr>
          <w:rFonts w:ascii="Times New Roman" w:hAnsi="Times New Roman" w:cs="Times New Roman"/>
          <w:sz w:val="24"/>
          <w:szCs w:val="24"/>
        </w:rPr>
        <w:t>w terminie 2 tygodni od dnia otrzymania</w:t>
      </w:r>
      <w:r w:rsidR="007862A1">
        <w:rPr>
          <w:rFonts w:ascii="Times New Roman" w:hAnsi="Times New Roman" w:cs="Times New Roman"/>
          <w:sz w:val="24"/>
          <w:szCs w:val="24"/>
        </w:rPr>
        <w:t xml:space="preserve"> dokumentu</w:t>
      </w:r>
      <w:r w:rsidR="00AA77DB" w:rsidRPr="009E01D0"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18E08AD5" w:rsidR="007C6BAF" w:rsidRDefault="007862A1" w:rsidP="005B2C89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dokona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wprowadzeni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niezbędnych poprawek zgłoszonych zgodnie z pkt</w:t>
      </w:r>
      <w:r w:rsidR="00CA154D" w:rsidRPr="009E01D0">
        <w:rPr>
          <w:rFonts w:ascii="Times New Roman" w:hAnsi="Times New Roman" w:cs="Times New Roman"/>
          <w:sz w:val="24"/>
          <w:szCs w:val="24"/>
        </w:rPr>
        <w:t>.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154D" w:rsidRPr="009E01D0">
        <w:rPr>
          <w:rFonts w:ascii="Times New Roman" w:hAnsi="Times New Roman" w:cs="Times New Roman"/>
          <w:sz w:val="24"/>
          <w:szCs w:val="24"/>
        </w:rPr>
        <w:t>.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i przeka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poprawion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wersj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MDS</w:t>
      </w:r>
      <w:r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Zamawiającemu – w terminie </w:t>
      </w:r>
      <w:r w:rsidR="00583C1E">
        <w:rPr>
          <w:rFonts w:ascii="Times New Roman" w:hAnsi="Times New Roman" w:cs="Times New Roman"/>
          <w:sz w:val="24"/>
          <w:szCs w:val="24"/>
        </w:rPr>
        <w:t>1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tygodni</w:t>
      </w:r>
      <w:r w:rsidR="00583C1E">
        <w:rPr>
          <w:rFonts w:ascii="Times New Roman" w:hAnsi="Times New Roman" w:cs="Times New Roman"/>
          <w:sz w:val="24"/>
          <w:szCs w:val="24"/>
        </w:rPr>
        <w:t>a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A9346D">
        <w:rPr>
          <w:rFonts w:ascii="Times New Roman" w:hAnsi="Times New Roman" w:cs="Times New Roman"/>
          <w:sz w:val="24"/>
          <w:szCs w:val="24"/>
        </w:rPr>
        <w:t>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="007C6BAF" w:rsidRPr="00A9346D">
        <w:rPr>
          <w:rFonts w:ascii="Times New Roman" w:hAnsi="Times New Roman" w:cs="Times New Roman"/>
          <w:sz w:val="24"/>
          <w:szCs w:val="24"/>
        </w:rPr>
        <w:t>;</w:t>
      </w:r>
    </w:p>
    <w:p w14:paraId="4387599A" w14:textId="2E4BB3E7" w:rsidR="00F178BE" w:rsidRDefault="00F178BE" w:rsidP="005B2C89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zatwierdzenie przez Zamawiającego MDS na poziomie minimalnym w terminie </w:t>
      </w:r>
      <w:r w:rsidR="005B2C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tygodnia od przekazania roboczej wersji zgodnie z pkt. 6.;</w:t>
      </w:r>
    </w:p>
    <w:p w14:paraId="566709D6" w14:textId="01DB3B46" w:rsidR="00583C1E" w:rsidRPr="00583C1E" w:rsidRDefault="00583C1E" w:rsidP="005469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1E">
        <w:rPr>
          <w:rFonts w:ascii="Times New Roman" w:hAnsi="Times New Roman" w:cs="Times New Roman"/>
          <w:sz w:val="24"/>
          <w:szCs w:val="24"/>
        </w:rPr>
        <w:t xml:space="preserve">przygotowanie przez Wykonawcę roboczej wersji MDS na poziomie </w:t>
      </w:r>
      <w:r w:rsidR="00F4710C">
        <w:rPr>
          <w:rFonts w:ascii="Times New Roman" w:hAnsi="Times New Roman" w:cs="Times New Roman"/>
          <w:sz w:val="24"/>
          <w:szCs w:val="24"/>
        </w:rPr>
        <w:t xml:space="preserve">średnim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46E1">
        <w:rPr>
          <w:rFonts w:ascii="Times New Roman" w:hAnsi="Times New Roman" w:cs="Times New Roman"/>
          <w:sz w:val="24"/>
          <w:szCs w:val="24"/>
        </w:rPr>
        <w:t xml:space="preserve"> maksymalnym</w:t>
      </w:r>
      <w:r w:rsidRPr="00583C1E">
        <w:rPr>
          <w:rFonts w:ascii="Times New Roman" w:hAnsi="Times New Roman" w:cs="Times New Roman"/>
          <w:sz w:val="24"/>
          <w:szCs w:val="24"/>
        </w:rPr>
        <w:t xml:space="preserve"> w terminie 4 tygodni od dnia </w:t>
      </w:r>
      <w:r>
        <w:rPr>
          <w:rFonts w:ascii="Times New Roman" w:hAnsi="Times New Roman" w:cs="Times New Roman"/>
          <w:sz w:val="24"/>
          <w:szCs w:val="24"/>
        </w:rPr>
        <w:t>zatwierdzenia MDS na poziomie minimalnym</w:t>
      </w:r>
      <w:r w:rsidRPr="00583C1E">
        <w:rPr>
          <w:rFonts w:ascii="Times New Roman" w:hAnsi="Times New Roman" w:cs="Times New Roman"/>
          <w:sz w:val="24"/>
          <w:szCs w:val="24"/>
        </w:rPr>
        <w:t xml:space="preserve"> zgodnie z pkt. </w:t>
      </w:r>
      <w:r w:rsidR="00F178BE">
        <w:rPr>
          <w:rFonts w:ascii="Times New Roman" w:hAnsi="Times New Roman" w:cs="Times New Roman"/>
          <w:sz w:val="24"/>
          <w:szCs w:val="24"/>
        </w:rPr>
        <w:t>7</w:t>
      </w:r>
      <w:r w:rsidRPr="00583C1E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elektroniczną;</w:t>
      </w:r>
    </w:p>
    <w:p w14:paraId="0CD6860D" w14:textId="6AD0DBA0" w:rsidR="00583C1E" w:rsidRDefault="00F178BE" w:rsidP="00546941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analiza przez Zamawiającego roboczej wersji MDS na poziomie </w:t>
      </w:r>
      <w:r w:rsidR="00F4710C">
        <w:rPr>
          <w:rFonts w:ascii="Times New Roman" w:hAnsi="Times New Roman" w:cs="Times New Roman"/>
          <w:sz w:val="24"/>
          <w:szCs w:val="24"/>
        </w:rPr>
        <w:t xml:space="preserve">średnim </w:t>
      </w:r>
      <w:r w:rsidR="005B2C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446E1">
        <w:rPr>
          <w:rFonts w:ascii="Times New Roman" w:hAnsi="Times New Roman" w:cs="Times New Roman"/>
          <w:sz w:val="24"/>
          <w:szCs w:val="24"/>
        </w:rPr>
        <w:t xml:space="preserve"> maksymalnym </w:t>
      </w:r>
      <w:r>
        <w:rPr>
          <w:rFonts w:ascii="Times New Roman" w:hAnsi="Times New Roman" w:cs="Times New Roman"/>
          <w:sz w:val="24"/>
          <w:szCs w:val="24"/>
        </w:rPr>
        <w:t>w terminie 2 tygodni od przekazania zgodnie z pkt. 8;</w:t>
      </w:r>
    </w:p>
    <w:p w14:paraId="1A1CEC41" w14:textId="551C9F49" w:rsidR="00F178BE" w:rsidRDefault="00F178BE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178BE">
        <w:rPr>
          <w:rFonts w:ascii="Times New Roman" w:hAnsi="Times New Roman" w:cs="Times New Roman"/>
          <w:sz w:val="24"/>
          <w:szCs w:val="24"/>
        </w:rPr>
        <w:t>prowadzeni</w:t>
      </w:r>
      <w:r>
        <w:rPr>
          <w:rFonts w:ascii="Times New Roman" w:hAnsi="Times New Roman" w:cs="Times New Roman"/>
          <w:sz w:val="24"/>
          <w:szCs w:val="24"/>
        </w:rPr>
        <w:t xml:space="preserve">e przez </w:t>
      </w:r>
      <w:r w:rsidRPr="00F178BE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F178BE">
        <w:rPr>
          <w:rFonts w:ascii="Times New Roman" w:hAnsi="Times New Roman" w:cs="Times New Roman"/>
          <w:sz w:val="24"/>
          <w:szCs w:val="24"/>
        </w:rPr>
        <w:t xml:space="preserve"> niezbędnych poprawek </w:t>
      </w:r>
      <w:r>
        <w:rPr>
          <w:rFonts w:ascii="Times New Roman" w:hAnsi="Times New Roman" w:cs="Times New Roman"/>
          <w:sz w:val="24"/>
          <w:szCs w:val="24"/>
        </w:rPr>
        <w:t xml:space="preserve">do MDS na poziomie </w:t>
      </w:r>
      <w:r w:rsidR="00F4710C">
        <w:rPr>
          <w:rFonts w:ascii="Times New Roman" w:hAnsi="Times New Roman" w:cs="Times New Roman"/>
          <w:sz w:val="24"/>
          <w:szCs w:val="24"/>
        </w:rPr>
        <w:t xml:space="preserve">średnim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446E1">
        <w:rPr>
          <w:rFonts w:ascii="Times New Roman" w:hAnsi="Times New Roman" w:cs="Times New Roman"/>
          <w:sz w:val="24"/>
          <w:szCs w:val="24"/>
        </w:rPr>
        <w:t xml:space="preserve">maksymalnym </w:t>
      </w:r>
      <w:r w:rsidRPr="00F178BE">
        <w:rPr>
          <w:rFonts w:ascii="Times New Roman" w:hAnsi="Times New Roman" w:cs="Times New Roman"/>
          <w:sz w:val="24"/>
          <w:szCs w:val="24"/>
        </w:rPr>
        <w:t xml:space="preserve">zgłoszonych zgodnie z pkt.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78BE">
        <w:rPr>
          <w:rFonts w:ascii="Times New Roman" w:hAnsi="Times New Roman" w:cs="Times New Roman"/>
          <w:sz w:val="24"/>
          <w:szCs w:val="24"/>
        </w:rPr>
        <w:t>. i przeka</w:t>
      </w:r>
      <w:r>
        <w:rPr>
          <w:rFonts w:ascii="Times New Roman" w:hAnsi="Times New Roman" w:cs="Times New Roman"/>
          <w:sz w:val="24"/>
          <w:szCs w:val="24"/>
        </w:rPr>
        <w:t>zanie</w:t>
      </w:r>
      <w:r w:rsidRPr="00F178BE">
        <w:rPr>
          <w:rFonts w:ascii="Times New Roman" w:hAnsi="Times New Roman" w:cs="Times New Roman"/>
          <w:sz w:val="24"/>
          <w:szCs w:val="24"/>
        </w:rPr>
        <w:t xml:space="preserve"> </w:t>
      </w:r>
      <w:r w:rsidR="00A92C62">
        <w:rPr>
          <w:rFonts w:ascii="Times New Roman" w:hAnsi="Times New Roman" w:cs="Times New Roman"/>
          <w:sz w:val="24"/>
          <w:szCs w:val="24"/>
        </w:rPr>
        <w:t>finalnej</w:t>
      </w:r>
      <w:r w:rsidR="0030157C" w:rsidRPr="00F178BE">
        <w:rPr>
          <w:rFonts w:ascii="Times New Roman" w:hAnsi="Times New Roman" w:cs="Times New Roman"/>
          <w:sz w:val="24"/>
          <w:szCs w:val="24"/>
        </w:rPr>
        <w:t xml:space="preserve"> </w:t>
      </w:r>
      <w:r w:rsidRPr="00F178BE">
        <w:rPr>
          <w:rFonts w:ascii="Times New Roman" w:hAnsi="Times New Roman" w:cs="Times New Roman"/>
          <w:sz w:val="24"/>
          <w:szCs w:val="24"/>
        </w:rPr>
        <w:t>wersj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78BE">
        <w:rPr>
          <w:rFonts w:ascii="Times New Roman" w:hAnsi="Times New Roman" w:cs="Times New Roman"/>
          <w:sz w:val="24"/>
          <w:szCs w:val="24"/>
        </w:rPr>
        <w:t xml:space="preserve"> MDS Zamawiającemu – w terminie 1 tygodnia od dnia otrzymania uwag Zamawiającego zgodnie z pkt.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78BE">
        <w:rPr>
          <w:rFonts w:ascii="Times New Roman" w:hAnsi="Times New Roman" w:cs="Times New Roman"/>
          <w:sz w:val="24"/>
          <w:szCs w:val="24"/>
        </w:rPr>
        <w:t>.;</w:t>
      </w:r>
    </w:p>
    <w:p w14:paraId="02754A17" w14:textId="57AAFDA6" w:rsidR="00F178BE" w:rsidRDefault="00F178BE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zatwierdzenie przez Zamawiającego projektu MDS na wszystkich poziomach </w:t>
      </w:r>
      <w:r w:rsidR="005B2C89">
        <w:rPr>
          <w:rFonts w:ascii="Times New Roman" w:hAnsi="Times New Roman" w:cs="Times New Roman"/>
          <w:sz w:val="24"/>
          <w:szCs w:val="24"/>
        </w:rPr>
        <w:br/>
      </w:r>
      <w:r w:rsidR="00B16E15">
        <w:rPr>
          <w:rFonts w:ascii="Times New Roman" w:hAnsi="Times New Roman" w:cs="Times New Roman"/>
          <w:sz w:val="24"/>
          <w:szCs w:val="24"/>
        </w:rPr>
        <w:t>w terminie 2 tygodni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D1CBF" w14:textId="23D27CCB" w:rsidR="00A31331" w:rsidRDefault="00A31331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331">
        <w:rPr>
          <w:rFonts w:ascii="Times New Roman" w:hAnsi="Times New Roman" w:cs="Times New Roman"/>
          <w:sz w:val="24"/>
          <w:szCs w:val="24"/>
        </w:rPr>
        <w:t xml:space="preserve">przekazanie </w:t>
      </w:r>
      <w:r>
        <w:rPr>
          <w:rFonts w:ascii="Times New Roman" w:hAnsi="Times New Roman" w:cs="Times New Roman"/>
          <w:sz w:val="24"/>
          <w:szCs w:val="24"/>
        </w:rPr>
        <w:t xml:space="preserve">przez Zamawiającego projektu MDS do konsultacji zewnętrznych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Pr="00A31331">
        <w:rPr>
          <w:rFonts w:ascii="Times New Roman" w:hAnsi="Times New Roman" w:cs="Times New Roman"/>
          <w:sz w:val="24"/>
          <w:szCs w:val="24"/>
        </w:rPr>
        <w:t xml:space="preserve">(z podmiotami zewnętrznymi, w tym z Radą Dostępności działającą przy ministrze właściwym do spraw rozwoju regionalnego) </w:t>
      </w:r>
      <w:r>
        <w:rPr>
          <w:rFonts w:ascii="Times New Roman" w:hAnsi="Times New Roman" w:cs="Times New Roman"/>
          <w:sz w:val="24"/>
          <w:szCs w:val="24"/>
        </w:rPr>
        <w:t>na okres 1 tygodnia;</w:t>
      </w:r>
    </w:p>
    <w:p w14:paraId="7C402929" w14:textId="5D0A33C3" w:rsidR="007C6BAF" w:rsidRPr="00A9346D" w:rsidRDefault="00B16E15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</w:t>
      </w:r>
      <w:r w:rsidRPr="00B16E15">
        <w:rPr>
          <w:rFonts w:ascii="Times New Roman" w:hAnsi="Times New Roman" w:cs="Times New Roman"/>
          <w:sz w:val="24"/>
          <w:szCs w:val="24"/>
        </w:rPr>
        <w:t xml:space="preserve">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16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uwag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do </w:t>
      </w:r>
      <w:r w:rsidR="00551529">
        <w:rPr>
          <w:rFonts w:ascii="Times New Roman" w:hAnsi="Times New Roman" w:cs="Times New Roman"/>
          <w:sz w:val="24"/>
          <w:szCs w:val="24"/>
        </w:rPr>
        <w:t>MDS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wszystkich poziomach 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w 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terminie </w:t>
      </w:r>
      <w:r w:rsidR="00A14C88">
        <w:rPr>
          <w:rFonts w:ascii="Times New Roman" w:hAnsi="Times New Roman" w:cs="Times New Roman"/>
          <w:sz w:val="24"/>
          <w:szCs w:val="24"/>
        </w:rPr>
        <w:t>2</w:t>
      </w:r>
      <w:r w:rsidR="007C6BAF" w:rsidRPr="009E01D0">
        <w:rPr>
          <w:rFonts w:ascii="Times New Roman" w:hAnsi="Times New Roman" w:cs="Times New Roman"/>
          <w:sz w:val="24"/>
          <w:szCs w:val="24"/>
        </w:rPr>
        <w:t xml:space="preserve"> tygodni od 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dnia przekazania uwag przez Zamawiającego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="007C6BAF" w:rsidRPr="00A9346D">
        <w:rPr>
          <w:rFonts w:ascii="Times New Roman" w:hAnsi="Times New Roman" w:cs="Times New Roman"/>
          <w:sz w:val="24"/>
          <w:szCs w:val="24"/>
        </w:rPr>
        <w:t>i przekazanie wkładu w formie elektronicznej Zamawiającemu;</w:t>
      </w:r>
    </w:p>
    <w:p w14:paraId="31F10C4B" w14:textId="1C47E20F" w:rsidR="00204408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zatwierdzenie </w:t>
      </w:r>
      <w:r w:rsidR="00A92C62">
        <w:rPr>
          <w:rFonts w:ascii="Times New Roman" w:hAnsi="Times New Roman" w:cs="Times New Roman"/>
          <w:sz w:val="24"/>
          <w:szCs w:val="24"/>
        </w:rPr>
        <w:t xml:space="preserve">finalnej </w:t>
      </w:r>
      <w:r w:rsidR="0084609E">
        <w:rPr>
          <w:rFonts w:ascii="Times New Roman" w:hAnsi="Times New Roman" w:cs="Times New Roman"/>
          <w:sz w:val="24"/>
          <w:szCs w:val="24"/>
        </w:rPr>
        <w:t>wersji</w:t>
      </w:r>
      <w:r w:rsidR="0030157C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MDS przez Zamawiającego poprzez podpisanie Protokołu odbioru produktu</w:t>
      </w:r>
      <w:r w:rsidR="00AD200B">
        <w:rPr>
          <w:rFonts w:ascii="Times New Roman" w:hAnsi="Times New Roman" w:cs="Times New Roman"/>
          <w:sz w:val="24"/>
          <w:szCs w:val="24"/>
        </w:rPr>
        <w:t xml:space="preserve"> w terminie 2 tygodni</w:t>
      </w:r>
      <w:r w:rsidR="0030157C">
        <w:rPr>
          <w:rFonts w:ascii="Times New Roman" w:hAnsi="Times New Roman" w:cs="Times New Roman"/>
          <w:sz w:val="24"/>
          <w:szCs w:val="24"/>
        </w:rPr>
        <w:t xml:space="preserve"> od dnia przekazania Zamawiającemu poprawionej wersji MDS zgodnie z pkt 13</w:t>
      </w:r>
      <w:r w:rsidR="00204408">
        <w:rPr>
          <w:rFonts w:ascii="Times New Roman" w:hAnsi="Times New Roman" w:cs="Times New Roman"/>
          <w:sz w:val="24"/>
          <w:szCs w:val="24"/>
        </w:rPr>
        <w:t>;</w:t>
      </w:r>
    </w:p>
    <w:p w14:paraId="2F7C69A2" w14:textId="294B5860" w:rsidR="00AA77DB" w:rsidRPr="005B2C89" w:rsidRDefault="00204408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408">
        <w:rPr>
          <w:rFonts w:ascii="Times New Roman" w:hAnsi="Times New Roman" w:cs="Times New Roman"/>
          <w:sz w:val="24"/>
          <w:szCs w:val="24"/>
        </w:rPr>
        <w:t xml:space="preserve"> Wykonawca jest obowiązany w trakcie obowiązywania przedmiotowej umowy być dostępnym dla Zamawiającego poprzez utrzymywanie stałego kontaktu telefonicznego lub e-mailowego.</w:t>
      </w:r>
    </w:p>
    <w:p w14:paraId="077A23EE" w14:textId="3CAE7B9D" w:rsidR="007C6BAF" w:rsidRPr="00481A69" w:rsidRDefault="000E4792" w:rsidP="00481A6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1D0">
        <w:rPr>
          <w:rFonts w:ascii="Times New Roman" w:hAnsi="Times New Roman" w:cs="Times New Roman"/>
          <w:sz w:val="24"/>
          <w:szCs w:val="24"/>
        </w:rPr>
        <w:t>Zadania opisane w pkt od 1-</w:t>
      </w:r>
      <w:r w:rsidR="00B16E15">
        <w:rPr>
          <w:rFonts w:ascii="Times New Roman" w:hAnsi="Times New Roman" w:cs="Times New Roman"/>
          <w:sz w:val="24"/>
          <w:szCs w:val="24"/>
        </w:rPr>
        <w:t>14</w:t>
      </w:r>
      <w:r w:rsidRPr="009E01D0">
        <w:rPr>
          <w:rFonts w:ascii="Times New Roman" w:hAnsi="Times New Roman" w:cs="Times New Roman"/>
          <w:sz w:val="24"/>
          <w:szCs w:val="24"/>
        </w:rPr>
        <w:t xml:space="preserve"> będą realizowane maksymalnie </w:t>
      </w:r>
      <w:r w:rsidR="00B57F8D" w:rsidRPr="009E01D0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204408" w:rsidRPr="00481A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57F8D" w:rsidRPr="00481A69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B57F8D" w:rsidRPr="009E01D0">
        <w:rPr>
          <w:rFonts w:ascii="Times New Roman" w:hAnsi="Times New Roman" w:cs="Times New Roman"/>
          <w:sz w:val="24"/>
          <w:szCs w:val="24"/>
        </w:rPr>
        <w:t xml:space="preserve"> </w:t>
      </w:r>
      <w:r w:rsidRPr="009E01D0">
        <w:rPr>
          <w:rFonts w:ascii="Times New Roman" w:hAnsi="Times New Roman" w:cs="Times New Roman"/>
          <w:sz w:val="24"/>
          <w:szCs w:val="24"/>
        </w:rPr>
        <w:t xml:space="preserve">od dnia </w:t>
      </w:r>
      <w:r w:rsidR="00EF0E54">
        <w:rPr>
          <w:rFonts w:ascii="Times New Roman" w:hAnsi="Times New Roman" w:cs="Times New Roman"/>
          <w:sz w:val="24"/>
          <w:szCs w:val="24"/>
        </w:rPr>
        <w:t>podpisania umowy z Wyko</w:t>
      </w:r>
      <w:r w:rsidR="00551529">
        <w:rPr>
          <w:rFonts w:ascii="Times New Roman" w:hAnsi="Times New Roman" w:cs="Times New Roman"/>
          <w:sz w:val="24"/>
          <w:szCs w:val="24"/>
        </w:rPr>
        <w:t>na</w:t>
      </w:r>
      <w:r w:rsidR="00EF0E54">
        <w:rPr>
          <w:rFonts w:ascii="Times New Roman" w:hAnsi="Times New Roman" w:cs="Times New Roman"/>
          <w:sz w:val="24"/>
          <w:szCs w:val="24"/>
        </w:rPr>
        <w:t>wcą</w:t>
      </w:r>
      <w:r w:rsidR="00BC4435" w:rsidRPr="009E01D0">
        <w:rPr>
          <w:rFonts w:ascii="Times New Roman" w:hAnsi="Times New Roman" w:cs="Times New Roman"/>
          <w:sz w:val="24"/>
          <w:szCs w:val="24"/>
        </w:rPr>
        <w:t>.</w:t>
      </w:r>
      <w:r w:rsidR="00862E76">
        <w:rPr>
          <w:rFonts w:ascii="Times New Roman" w:hAnsi="Times New Roman" w:cs="Times New Roman"/>
          <w:sz w:val="24"/>
          <w:szCs w:val="24"/>
        </w:rPr>
        <w:t xml:space="preserve"> Do 6 miesięcznego terminu przewidzianego na opracowanie MDS przez Wykonawcę nie wliczają się okresy </w:t>
      </w:r>
      <w:r w:rsidR="0052455E">
        <w:rPr>
          <w:rFonts w:ascii="Times New Roman" w:hAnsi="Times New Roman" w:cs="Times New Roman"/>
          <w:sz w:val="24"/>
          <w:szCs w:val="24"/>
        </w:rPr>
        <w:t>realizowania zadań przez Zamawiającego wskazanych w</w:t>
      </w:r>
      <w:r w:rsidR="00F26666">
        <w:rPr>
          <w:rFonts w:ascii="Times New Roman" w:hAnsi="Times New Roman" w:cs="Times New Roman"/>
          <w:sz w:val="24"/>
          <w:szCs w:val="24"/>
        </w:rPr>
        <w:t xml:space="preserve"> punktach: 2, 5, 9, 11, 12, 14.</w:t>
      </w:r>
    </w:p>
    <w:p w14:paraId="6936B351" w14:textId="77777777" w:rsidR="005B6517" w:rsidRDefault="005B6517" w:rsidP="00767B01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3517F70" w14:textId="1026CF70" w:rsidR="005B2C89" w:rsidRPr="00B92AC7" w:rsidRDefault="00D173CA" w:rsidP="005B2C8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2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734CA3" w14:textId="01E0D372" w:rsidR="009B5B5E" w:rsidRPr="005B2C89" w:rsidRDefault="009C57A5" w:rsidP="005B2C8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89">
        <w:rPr>
          <w:rFonts w:ascii="Times New Roman" w:hAnsi="Times New Roman" w:cs="Times New Roman"/>
          <w:sz w:val="24"/>
          <w:szCs w:val="24"/>
        </w:rPr>
        <w:t>Wykonawca</w:t>
      </w:r>
      <w:r w:rsidR="007C6BAF" w:rsidRPr="005B2C89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5B2C89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5B2C89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5B2C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6B70ACA2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</w:t>
      </w:r>
      <w:r w:rsidR="009B5B5E" w:rsidRPr="00B92AC7">
        <w:rPr>
          <w:rFonts w:ascii="Times New Roman" w:hAnsi="Times New Roman" w:cs="Times New Roman"/>
          <w:sz w:val="24"/>
          <w:szCs w:val="24"/>
        </w:rPr>
        <w:lastRenderedPageBreak/>
        <w:t xml:space="preserve">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552810DB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7953CDEF" w14:textId="5C9BB929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komunikowania się zgodnie z ustalonymi zasadami (udział w wideokonferencjach </w:t>
      </w:r>
      <w:r w:rsidR="00546941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>w aplikacjach np. TEAMS/ ZOOM, kontakt 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14F504B8" w14:textId="025F0566" w:rsidR="007E7737" w:rsidRPr="009B107D" w:rsidRDefault="007E7737" w:rsidP="007E7737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7D">
        <w:rPr>
          <w:rFonts w:ascii="Times New Roman" w:hAnsi="Times New Roman" w:cs="Times New Roman"/>
          <w:sz w:val="24"/>
          <w:szCs w:val="24"/>
        </w:rPr>
        <w:t xml:space="preserve">Wykonawca  realizujący usługi w zakresie </w:t>
      </w:r>
      <w:r w:rsidR="009C66B7" w:rsidRPr="009B107D">
        <w:rPr>
          <w:rFonts w:ascii="Times New Roman" w:hAnsi="Times New Roman" w:cs="Times New Roman"/>
          <w:sz w:val="24"/>
          <w:szCs w:val="24"/>
        </w:rPr>
        <w:t>opracowania MDS</w:t>
      </w:r>
      <w:r w:rsidRPr="009B107D">
        <w:rPr>
          <w:rFonts w:ascii="Times New Roman" w:hAnsi="Times New Roman" w:cs="Times New Roman"/>
          <w:sz w:val="24"/>
          <w:szCs w:val="24"/>
        </w:rPr>
        <w:t xml:space="preserve"> musi posiadać kompetencje, wiedzę, wykształcenie oraz doświadczenie w zakresie dostosowania przestrzeni publicznej lub budynków użyteczności publicznej do potrzeb OzN, </w:t>
      </w:r>
      <w:r w:rsidR="00546941" w:rsidRPr="009B107D">
        <w:rPr>
          <w:rFonts w:ascii="Times New Roman" w:hAnsi="Times New Roman" w:cs="Times New Roman"/>
          <w:sz w:val="24"/>
          <w:szCs w:val="24"/>
        </w:rPr>
        <w:br/>
      </w:r>
      <w:r w:rsidRPr="009B107D">
        <w:rPr>
          <w:rFonts w:ascii="Times New Roman" w:hAnsi="Times New Roman" w:cs="Times New Roman"/>
          <w:sz w:val="24"/>
          <w:szCs w:val="24"/>
        </w:rPr>
        <w:t xml:space="preserve">w obszarze architektonicznym lub projektowania uniwersalnego, wraz </w:t>
      </w:r>
      <w:r w:rsidR="00546941" w:rsidRPr="009B107D">
        <w:rPr>
          <w:rFonts w:ascii="Times New Roman" w:hAnsi="Times New Roman" w:cs="Times New Roman"/>
          <w:sz w:val="24"/>
          <w:szCs w:val="24"/>
        </w:rPr>
        <w:br/>
      </w:r>
      <w:r w:rsidRPr="009B107D">
        <w:rPr>
          <w:rFonts w:ascii="Times New Roman" w:hAnsi="Times New Roman" w:cs="Times New Roman"/>
          <w:sz w:val="24"/>
          <w:szCs w:val="24"/>
        </w:rPr>
        <w:t>z obowiązującymi w tym zakresie regulacjami (</w:t>
      </w:r>
      <w:r w:rsidRPr="009B107D">
        <w:rPr>
          <w:rFonts w:ascii="Times New Roman" w:hAnsi="Times New Roman" w:cs="Times New Roman"/>
          <w:sz w:val="24"/>
          <w:szCs w:val="24"/>
        </w:rPr>
        <w:t xml:space="preserve">m.in. </w:t>
      </w:r>
      <w:r w:rsidRPr="009B107D">
        <w:rPr>
          <w:rFonts w:ascii="Times New Roman" w:hAnsi="Times New Roman" w:cs="Times New Roman"/>
          <w:sz w:val="24"/>
          <w:szCs w:val="24"/>
        </w:rPr>
        <w:t xml:space="preserve">ustawą z dnia 19 lipca 2019 r. </w:t>
      </w:r>
      <w:r w:rsidR="009B107D">
        <w:rPr>
          <w:rFonts w:ascii="Times New Roman" w:hAnsi="Times New Roman" w:cs="Times New Roman"/>
          <w:sz w:val="24"/>
          <w:szCs w:val="24"/>
        </w:rPr>
        <w:br/>
      </w:r>
      <w:r w:rsidRPr="009B107D">
        <w:rPr>
          <w:rFonts w:ascii="Times New Roman" w:hAnsi="Times New Roman" w:cs="Times New Roman"/>
          <w:sz w:val="24"/>
          <w:szCs w:val="24"/>
        </w:rPr>
        <w:t>o zapewnianiu dostępności osobom ze szczególnymi potrzebami (Dz.U.2019 poz. 1696); Konwencją ONZ o Prawach Osób Niepełnosprawnych z 13 grudnia 2006 r. (Dz. U. z 2020 r. poz. 1062 ze zm); zaktualizowanymi „Standardami dostępności budynków dla OzN uwzględniając koncepcję uniwersalnego projektowania – poradnik” opracowanymi przez Ministerstwo Inwestycji i Rozwoju</w:t>
      </w:r>
      <w:r w:rsidR="00A64F3A">
        <w:rPr>
          <w:rFonts w:ascii="Times New Roman" w:hAnsi="Times New Roman" w:cs="Times New Roman"/>
          <w:sz w:val="24"/>
          <w:szCs w:val="24"/>
        </w:rPr>
        <w:t>.</w:t>
      </w:r>
      <w:r w:rsidRPr="009B1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FCD97" w14:textId="4C946A57" w:rsidR="007E7737" w:rsidRPr="009B107D" w:rsidRDefault="007E7737" w:rsidP="007E7737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7D">
        <w:rPr>
          <w:rFonts w:ascii="Times New Roman" w:hAnsi="Times New Roman" w:cs="Times New Roman"/>
          <w:sz w:val="24"/>
          <w:szCs w:val="24"/>
        </w:rPr>
        <w:t>Wykonawca musi spełniać następujące  wymagania:</w:t>
      </w:r>
    </w:p>
    <w:p w14:paraId="738D5B9C" w14:textId="1D343F24" w:rsidR="008C5B3B" w:rsidRPr="008C5B3B" w:rsidRDefault="001C4715" w:rsidP="008C5B3B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77748852"/>
      <w:r w:rsidRPr="008C5B3B">
        <w:rPr>
          <w:rFonts w:ascii="Times New Roman" w:hAnsi="Times New Roman" w:cs="Times New Roman"/>
          <w:sz w:val="24"/>
          <w:szCs w:val="24"/>
        </w:rPr>
        <w:t>uzyskał doświadczenie, w terminie nie wcześniej niż 5 lat przed dniem publikacji ogłoszenia</w:t>
      </w:r>
      <w:bookmarkEnd w:id="7"/>
      <w:r w:rsidRPr="008C5B3B">
        <w:rPr>
          <w:rFonts w:ascii="Times New Roman" w:hAnsi="Times New Roman" w:cs="Times New Roman"/>
          <w:sz w:val="24"/>
          <w:szCs w:val="24"/>
        </w:rPr>
        <w:t xml:space="preserve">, w zakresie wykonania co najmniej jednego </w:t>
      </w:r>
      <w:r w:rsidR="008C5B3B" w:rsidRPr="008C5B3B">
        <w:rPr>
          <w:rFonts w:ascii="Times New Roman" w:hAnsi="Times New Roman" w:cs="Times New Roman"/>
          <w:iCs/>
          <w:sz w:val="24"/>
          <w:szCs w:val="24"/>
        </w:rPr>
        <w:t>opracowani</w:t>
      </w:r>
      <w:r w:rsidR="00F95C3E">
        <w:rPr>
          <w:rFonts w:ascii="Times New Roman" w:hAnsi="Times New Roman" w:cs="Times New Roman"/>
          <w:iCs/>
          <w:sz w:val="24"/>
          <w:szCs w:val="24"/>
        </w:rPr>
        <w:t>a</w:t>
      </w:r>
      <w:r w:rsidR="008C5B3B" w:rsidRPr="008C5B3B">
        <w:rPr>
          <w:rFonts w:ascii="Times New Roman" w:hAnsi="Times New Roman" w:cs="Times New Roman"/>
          <w:iCs/>
          <w:sz w:val="24"/>
          <w:szCs w:val="24"/>
        </w:rPr>
        <w:t xml:space="preserve"> standardów/wytycznych lub zaleceń związanych z dostępnością architektoniczną </w:t>
      </w:r>
      <w:r w:rsidR="008C5B3B">
        <w:rPr>
          <w:rFonts w:ascii="Times New Roman" w:hAnsi="Times New Roman" w:cs="Times New Roman"/>
          <w:iCs/>
          <w:sz w:val="24"/>
          <w:szCs w:val="24"/>
        </w:rPr>
        <w:t xml:space="preserve">lub komunikacyjną </w:t>
      </w:r>
      <w:r w:rsidR="008C5B3B" w:rsidRPr="008C5B3B">
        <w:rPr>
          <w:rFonts w:ascii="Times New Roman" w:hAnsi="Times New Roman" w:cs="Times New Roman"/>
          <w:iCs/>
          <w:sz w:val="24"/>
          <w:szCs w:val="24"/>
        </w:rPr>
        <w:t xml:space="preserve">budynków użyteczności publicznej do potrzeb osób z różnymi </w:t>
      </w:r>
      <w:r w:rsidR="008C5B3B" w:rsidRPr="008C5B3B">
        <w:rPr>
          <w:rFonts w:ascii="Times New Roman" w:hAnsi="Times New Roman" w:cs="Times New Roman"/>
          <w:bCs/>
          <w:iCs/>
          <w:sz w:val="24"/>
          <w:szCs w:val="24"/>
        </w:rPr>
        <w:t>rodzajami niepełnosprawności</w:t>
      </w:r>
      <w:r w:rsidR="008C5B3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B1C1467" w14:textId="011126D8" w:rsidR="008C5B3B" w:rsidRPr="008C5B3B" w:rsidRDefault="008C5B3B" w:rsidP="008C5B3B">
      <w:pPr>
        <w:pStyle w:val="Akapitzlist"/>
        <w:spacing w:before="120" w:after="12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B3B">
        <w:rPr>
          <w:rFonts w:ascii="Times New Roman" w:hAnsi="Times New Roman" w:cs="Times New Roman"/>
          <w:bCs/>
          <w:iCs/>
          <w:sz w:val="24"/>
          <w:szCs w:val="24"/>
        </w:rPr>
        <w:t>lub</w:t>
      </w:r>
    </w:p>
    <w:p w14:paraId="1B49A620" w14:textId="52CAFBC5" w:rsidR="008C5B3B" w:rsidRPr="008C5B3B" w:rsidRDefault="008C5B3B" w:rsidP="00862CC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5B3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autorstwo lub współautorstwo minimum jednej/jednych publikacji (opracowania, artykułu, badania) – opublikowanej w czasopiśmie branżowym dotyczącym barier i ułatwień w korzystaniu z budynków użyteczności publicznej lub zasad uniwersalnego projektowania;</w:t>
      </w:r>
    </w:p>
    <w:p w14:paraId="7376C96D" w14:textId="77777777" w:rsidR="008C5B3B" w:rsidRPr="008C5B3B" w:rsidRDefault="008C5B3B" w:rsidP="008C5B3B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5B3B">
        <w:rPr>
          <w:rFonts w:ascii="Times New Roman" w:hAnsi="Times New Roman" w:cs="Times New Roman"/>
          <w:iCs/>
          <w:sz w:val="24"/>
          <w:szCs w:val="24"/>
        </w:rPr>
        <w:t>lub</w:t>
      </w:r>
    </w:p>
    <w:p w14:paraId="2F1A5675" w14:textId="35FF03E9" w:rsidR="008C5B3B" w:rsidRPr="008C5B3B" w:rsidRDefault="008C5B3B" w:rsidP="00ED7A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5B3B">
        <w:rPr>
          <w:rFonts w:ascii="Times New Roman" w:hAnsi="Times New Roman" w:cs="Times New Roman"/>
          <w:bCs/>
          <w:iCs/>
          <w:sz w:val="24"/>
          <w:szCs w:val="24"/>
        </w:rPr>
        <w:t>autorstwo lub współautorstwo minimum jednej/jednych ekspertyzy – uwzględniającej aspekt zapewniania dostępności architektonicznej, w tym dotyczących barier i ułatwień w korzystaniu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C5B3B">
        <w:rPr>
          <w:rFonts w:ascii="Times New Roman" w:hAnsi="Times New Roman" w:cs="Times New Roman"/>
          <w:bCs/>
          <w:iCs/>
          <w:sz w:val="24"/>
          <w:szCs w:val="24"/>
        </w:rPr>
        <w:t xml:space="preserve">z budynków użyteczności publicznej lub zasad uniwersalnego projektowania. </w:t>
      </w:r>
      <w:bookmarkStart w:id="8" w:name="_Hlk75433258"/>
    </w:p>
    <w:bookmarkEnd w:id="8"/>
    <w:p w14:paraId="6A3D95BB" w14:textId="77777777" w:rsidR="008C5B3B" w:rsidRDefault="008C5B3B" w:rsidP="008C5B3B">
      <w:pPr>
        <w:pStyle w:val="Akapitzlist"/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42C0DF" w14:textId="5733A6A8" w:rsidR="00040BE3" w:rsidRPr="008C5B3B" w:rsidRDefault="00040BE3" w:rsidP="00EF087F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3B">
        <w:rPr>
          <w:rFonts w:ascii="Times New Roman" w:hAnsi="Times New Roman" w:cs="Times New Roman"/>
          <w:sz w:val="24"/>
          <w:szCs w:val="24"/>
        </w:rPr>
        <w:t>Spełnienie wymagań określonych w pkt. 2 musi zostać potwierdzone przez Wykonawcę na etapie procedury wyboru Wykonawcy.</w:t>
      </w:r>
    </w:p>
    <w:p w14:paraId="1CFF8DD7" w14:textId="77777777" w:rsidR="00040BE3" w:rsidRPr="001C4715" w:rsidRDefault="00040BE3" w:rsidP="001C4715">
      <w:pPr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3B7DF1D" w14:textId="1FF74F74" w:rsidR="00F1194B" w:rsidRDefault="00F1194B" w:rsidP="00652A90">
      <w:pPr>
        <w:spacing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sectPr w:rsidR="00F119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D105" w14:textId="77777777" w:rsidR="00153F8D" w:rsidRDefault="00153F8D" w:rsidP="006B7A20">
      <w:pPr>
        <w:spacing w:after="0" w:line="240" w:lineRule="auto"/>
      </w:pPr>
      <w:r>
        <w:separator/>
      </w:r>
    </w:p>
  </w:endnote>
  <w:endnote w:type="continuationSeparator" w:id="0">
    <w:p w14:paraId="5190B93B" w14:textId="77777777" w:rsidR="00153F8D" w:rsidRDefault="00153F8D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545859"/>
      <w:docPartObj>
        <w:docPartGallery w:val="Page Numbers (Bottom of Page)"/>
        <w:docPartUnique/>
      </w:docPartObj>
    </w:sdtPr>
    <w:sdtEndPr/>
    <w:sdtContent>
      <w:p w14:paraId="6789BD7E" w14:textId="2EFB3495" w:rsidR="006B7A20" w:rsidRDefault="006B7A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E09FAD" w14:textId="77777777" w:rsidR="004C15EC" w:rsidRPr="004C15EC" w:rsidRDefault="004C15EC" w:rsidP="004C15EC">
    <w:pPr>
      <w:pStyle w:val="Stopka"/>
      <w:jc w:val="center"/>
    </w:pPr>
    <w:r w:rsidRPr="004C15EC">
      <w:t>Projekt współfinansowany ze środków Unii Europejskiej</w:t>
    </w:r>
  </w:p>
  <w:p w14:paraId="775A9C1E" w14:textId="77777777" w:rsidR="004C15EC" w:rsidRPr="004C15EC" w:rsidRDefault="004C15EC" w:rsidP="004C15EC">
    <w:pPr>
      <w:pStyle w:val="Stopka"/>
      <w:jc w:val="center"/>
    </w:pPr>
    <w:r w:rsidRPr="004C15EC">
      <w:t>w ramach Programu Operacyjnego Wiedza Edukacja Rozwój</w:t>
    </w:r>
  </w:p>
  <w:p w14:paraId="0A07A987" w14:textId="63A302DB" w:rsidR="006B7A20" w:rsidRDefault="006B7A20" w:rsidP="004C15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2AA5" w14:textId="77777777" w:rsidR="00153F8D" w:rsidRDefault="00153F8D" w:rsidP="006B7A20">
      <w:pPr>
        <w:spacing w:after="0" w:line="240" w:lineRule="auto"/>
      </w:pPr>
      <w:r>
        <w:separator/>
      </w:r>
    </w:p>
  </w:footnote>
  <w:footnote w:type="continuationSeparator" w:id="0">
    <w:p w14:paraId="16F7E5E6" w14:textId="77777777" w:rsidR="00153F8D" w:rsidRDefault="00153F8D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28597E00" w:rsidR="006852B5" w:rsidRDefault="006852B5">
    <w:pPr>
      <w:pStyle w:val="Nagwek"/>
    </w:pPr>
    <w:r>
      <w:rPr>
        <w:noProof/>
      </w:rPr>
      <w:drawing>
        <wp:inline distT="0" distB="0" distL="0" distR="0" wp14:anchorId="0C438CE3" wp14:editId="425E9147">
          <wp:extent cx="5760720" cy="562836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29F2D4F"/>
    <w:multiLevelType w:val="hybridMultilevel"/>
    <w:tmpl w:val="23C80380"/>
    <w:lvl w:ilvl="0" w:tplc="A142C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56CB"/>
    <w:multiLevelType w:val="hybridMultilevel"/>
    <w:tmpl w:val="453A23D8"/>
    <w:lvl w:ilvl="0" w:tplc="982E9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E3026"/>
    <w:multiLevelType w:val="hybridMultilevel"/>
    <w:tmpl w:val="6E12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3122"/>
    <w:multiLevelType w:val="hybridMultilevel"/>
    <w:tmpl w:val="C204C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45B95"/>
    <w:multiLevelType w:val="hybridMultilevel"/>
    <w:tmpl w:val="6672B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44F2D4A"/>
    <w:multiLevelType w:val="hybridMultilevel"/>
    <w:tmpl w:val="5E80B014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13CA9"/>
    <w:multiLevelType w:val="hybridMultilevel"/>
    <w:tmpl w:val="C65413EA"/>
    <w:lvl w:ilvl="0" w:tplc="225CA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61C1"/>
    <w:multiLevelType w:val="hybridMultilevel"/>
    <w:tmpl w:val="D5E659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542C0E"/>
    <w:multiLevelType w:val="hybridMultilevel"/>
    <w:tmpl w:val="882C6D34"/>
    <w:lvl w:ilvl="0" w:tplc="73B6AD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C19A3"/>
    <w:multiLevelType w:val="hybridMultilevel"/>
    <w:tmpl w:val="8E1E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A2A23"/>
    <w:multiLevelType w:val="hybridMultilevel"/>
    <w:tmpl w:val="6DBC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21"/>
  </w:num>
  <w:num w:numId="5">
    <w:abstractNumId w:val="8"/>
  </w:num>
  <w:num w:numId="6">
    <w:abstractNumId w:val="11"/>
  </w:num>
  <w:num w:numId="7">
    <w:abstractNumId w:val="26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5"/>
  </w:num>
  <w:num w:numId="14">
    <w:abstractNumId w:val="28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20"/>
  </w:num>
  <w:num w:numId="20">
    <w:abstractNumId w:val="25"/>
  </w:num>
  <w:num w:numId="21">
    <w:abstractNumId w:val="9"/>
  </w:num>
  <w:num w:numId="22">
    <w:abstractNumId w:val="4"/>
  </w:num>
  <w:num w:numId="23">
    <w:abstractNumId w:val="12"/>
  </w:num>
  <w:num w:numId="24">
    <w:abstractNumId w:val="14"/>
  </w:num>
  <w:num w:numId="25">
    <w:abstractNumId w:val="23"/>
  </w:num>
  <w:num w:numId="26">
    <w:abstractNumId w:val="22"/>
  </w:num>
  <w:num w:numId="27">
    <w:abstractNumId w:val="16"/>
  </w:num>
  <w:num w:numId="28">
    <w:abstractNumId w:val="27"/>
  </w:num>
  <w:num w:numId="29">
    <w:abstractNumId w:val="1"/>
  </w:num>
  <w:num w:numId="30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BCB"/>
    <w:rsid w:val="00020D69"/>
    <w:rsid w:val="00021361"/>
    <w:rsid w:val="00021F9B"/>
    <w:rsid w:val="00022703"/>
    <w:rsid w:val="000238AE"/>
    <w:rsid w:val="00024FD7"/>
    <w:rsid w:val="00025987"/>
    <w:rsid w:val="00026399"/>
    <w:rsid w:val="000266A7"/>
    <w:rsid w:val="00030552"/>
    <w:rsid w:val="00030B38"/>
    <w:rsid w:val="000313B4"/>
    <w:rsid w:val="00031C72"/>
    <w:rsid w:val="00033CC7"/>
    <w:rsid w:val="00037925"/>
    <w:rsid w:val="00040BE3"/>
    <w:rsid w:val="000430C8"/>
    <w:rsid w:val="000431A4"/>
    <w:rsid w:val="0004479F"/>
    <w:rsid w:val="00046033"/>
    <w:rsid w:val="00046798"/>
    <w:rsid w:val="00046DA5"/>
    <w:rsid w:val="00054DF8"/>
    <w:rsid w:val="00056E22"/>
    <w:rsid w:val="00063934"/>
    <w:rsid w:val="00065389"/>
    <w:rsid w:val="0006628C"/>
    <w:rsid w:val="00071519"/>
    <w:rsid w:val="00072FE4"/>
    <w:rsid w:val="0007490B"/>
    <w:rsid w:val="00075ECA"/>
    <w:rsid w:val="000801D1"/>
    <w:rsid w:val="00083152"/>
    <w:rsid w:val="0008353D"/>
    <w:rsid w:val="00086274"/>
    <w:rsid w:val="00087AED"/>
    <w:rsid w:val="0009588A"/>
    <w:rsid w:val="0009635F"/>
    <w:rsid w:val="000A125F"/>
    <w:rsid w:val="000A2B5B"/>
    <w:rsid w:val="000A2CCA"/>
    <w:rsid w:val="000A7AE6"/>
    <w:rsid w:val="000B010B"/>
    <w:rsid w:val="000B031D"/>
    <w:rsid w:val="000B1946"/>
    <w:rsid w:val="000B3212"/>
    <w:rsid w:val="000B7CC9"/>
    <w:rsid w:val="000C104A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E1DB3"/>
    <w:rsid w:val="000E4792"/>
    <w:rsid w:val="000E56AB"/>
    <w:rsid w:val="000E6BB4"/>
    <w:rsid w:val="000F1DB4"/>
    <w:rsid w:val="000F3EC7"/>
    <w:rsid w:val="000F6C86"/>
    <w:rsid w:val="001003BB"/>
    <w:rsid w:val="00100C5E"/>
    <w:rsid w:val="00100F2F"/>
    <w:rsid w:val="001026F4"/>
    <w:rsid w:val="001036A5"/>
    <w:rsid w:val="00103D0A"/>
    <w:rsid w:val="00104853"/>
    <w:rsid w:val="00105797"/>
    <w:rsid w:val="00105BCE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B"/>
    <w:rsid w:val="00123BBF"/>
    <w:rsid w:val="00123D0F"/>
    <w:rsid w:val="00131F53"/>
    <w:rsid w:val="00134470"/>
    <w:rsid w:val="00134C28"/>
    <w:rsid w:val="00135F40"/>
    <w:rsid w:val="00137B2A"/>
    <w:rsid w:val="001424E1"/>
    <w:rsid w:val="00144114"/>
    <w:rsid w:val="0014538E"/>
    <w:rsid w:val="00145795"/>
    <w:rsid w:val="00147552"/>
    <w:rsid w:val="001523D2"/>
    <w:rsid w:val="00152830"/>
    <w:rsid w:val="00153F8D"/>
    <w:rsid w:val="0015777B"/>
    <w:rsid w:val="001634F0"/>
    <w:rsid w:val="001646C7"/>
    <w:rsid w:val="001646FB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715"/>
    <w:rsid w:val="001C4F44"/>
    <w:rsid w:val="001C6C3B"/>
    <w:rsid w:val="001D03C8"/>
    <w:rsid w:val="001D0F27"/>
    <w:rsid w:val="001D0F8C"/>
    <w:rsid w:val="001D3B1A"/>
    <w:rsid w:val="001D4C09"/>
    <w:rsid w:val="001D7F91"/>
    <w:rsid w:val="001E3CB9"/>
    <w:rsid w:val="001E6AD2"/>
    <w:rsid w:val="001F040F"/>
    <w:rsid w:val="001F1B3D"/>
    <w:rsid w:val="001F21AD"/>
    <w:rsid w:val="001F46FF"/>
    <w:rsid w:val="001F4C07"/>
    <w:rsid w:val="001F5194"/>
    <w:rsid w:val="001F739E"/>
    <w:rsid w:val="002034EF"/>
    <w:rsid w:val="00204408"/>
    <w:rsid w:val="00204B1C"/>
    <w:rsid w:val="00206BAC"/>
    <w:rsid w:val="00206C6B"/>
    <w:rsid w:val="0020778B"/>
    <w:rsid w:val="0021028C"/>
    <w:rsid w:val="00212972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0EC1"/>
    <w:rsid w:val="002318E3"/>
    <w:rsid w:val="0023605E"/>
    <w:rsid w:val="00236265"/>
    <w:rsid w:val="00242046"/>
    <w:rsid w:val="002438CA"/>
    <w:rsid w:val="0025040B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DAB"/>
    <w:rsid w:val="00272EBE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3CA"/>
    <w:rsid w:val="002C25CC"/>
    <w:rsid w:val="002C40B4"/>
    <w:rsid w:val="002C4EA7"/>
    <w:rsid w:val="002C5064"/>
    <w:rsid w:val="002C7DFD"/>
    <w:rsid w:val="002C7F86"/>
    <w:rsid w:val="002D10A5"/>
    <w:rsid w:val="002D56DB"/>
    <w:rsid w:val="002D5775"/>
    <w:rsid w:val="002D6CCB"/>
    <w:rsid w:val="002E0203"/>
    <w:rsid w:val="002E36EB"/>
    <w:rsid w:val="002E3881"/>
    <w:rsid w:val="002E59A9"/>
    <w:rsid w:val="002E61DF"/>
    <w:rsid w:val="002E68FB"/>
    <w:rsid w:val="002E6AE5"/>
    <w:rsid w:val="002E7AA7"/>
    <w:rsid w:val="002F214D"/>
    <w:rsid w:val="002F49F4"/>
    <w:rsid w:val="002F631D"/>
    <w:rsid w:val="0030157C"/>
    <w:rsid w:val="00302E0A"/>
    <w:rsid w:val="003050C6"/>
    <w:rsid w:val="003057FF"/>
    <w:rsid w:val="00305EAA"/>
    <w:rsid w:val="003067E6"/>
    <w:rsid w:val="00306E62"/>
    <w:rsid w:val="00307778"/>
    <w:rsid w:val="00307A09"/>
    <w:rsid w:val="003106D4"/>
    <w:rsid w:val="00311400"/>
    <w:rsid w:val="00312929"/>
    <w:rsid w:val="003146CD"/>
    <w:rsid w:val="00314828"/>
    <w:rsid w:val="003161C5"/>
    <w:rsid w:val="00322783"/>
    <w:rsid w:val="00322B5C"/>
    <w:rsid w:val="00325844"/>
    <w:rsid w:val="00337A61"/>
    <w:rsid w:val="003424E0"/>
    <w:rsid w:val="00343BE0"/>
    <w:rsid w:val="00345334"/>
    <w:rsid w:val="0034645C"/>
    <w:rsid w:val="003466B1"/>
    <w:rsid w:val="00354F9B"/>
    <w:rsid w:val="003603BB"/>
    <w:rsid w:val="003607FA"/>
    <w:rsid w:val="003619B5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5D57"/>
    <w:rsid w:val="00385E37"/>
    <w:rsid w:val="00387158"/>
    <w:rsid w:val="0039188F"/>
    <w:rsid w:val="00396F2C"/>
    <w:rsid w:val="003976DD"/>
    <w:rsid w:val="003A07E1"/>
    <w:rsid w:val="003A2C22"/>
    <w:rsid w:val="003A3D5C"/>
    <w:rsid w:val="003B2370"/>
    <w:rsid w:val="003B3F9B"/>
    <w:rsid w:val="003B4544"/>
    <w:rsid w:val="003B6B5B"/>
    <w:rsid w:val="003B6EDA"/>
    <w:rsid w:val="003C264A"/>
    <w:rsid w:val="003C34C1"/>
    <w:rsid w:val="003C73B0"/>
    <w:rsid w:val="003C7F89"/>
    <w:rsid w:val="003D1C40"/>
    <w:rsid w:val="003D2328"/>
    <w:rsid w:val="003D2982"/>
    <w:rsid w:val="003D560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737F"/>
    <w:rsid w:val="00417AE6"/>
    <w:rsid w:val="00420B11"/>
    <w:rsid w:val="00421E51"/>
    <w:rsid w:val="004229FE"/>
    <w:rsid w:val="00422B0D"/>
    <w:rsid w:val="00424CD5"/>
    <w:rsid w:val="0042504B"/>
    <w:rsid w:val="0043196B"/>
    <w:rsid w:val="00431EA5"/>
    <w:rsid w:val="00433360"/>
    <w:rsid w:val="00433A25"/>
    <w:rsid w:val="0044018C"/>
    <w:rsid w:val="00440938"/>
    <w:rsid w:val="004431F0"/>
    <w:rsid w:val="00444D3C"/>
    <w:rsid w:val="00445A72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348B"/>
    <w:rsid w:val="00464C69"/>
    <w:rsid w:val="00467DEC"/>
    <w:rsid w:val="00473E87"/>
    <w:rsid w:val="0047593C"/>
    <w:rsid w:val="00481A69"/>
    <w:rsid w:val="00484C93"/>
    <w:rsid w:val="00485305"/>
    <w:rsid w:val="00485599"/>
    <w:rsid w:val="00486464"/>
    <w:rsid w:val="00494ACF"/>
    <w:rsid w:val="004A6552"/>
    <w:rsid w:val="004A6A9C"/>
    <w:rsid w:val="004A7F42"/>
    <w:rsid w:val="004B0D4D"/>
    <w:rsid w:val="004B1770"/>
    <w:rsid w:val="004B4C14"/>
    <w:rsid w:val="004B4CDD"/>
    <w:rsid w:val="004B4E11"/>
    <w:rsid w:val="004B63C7"/>
    <w:rsid w:val="004B74EE"/>
    <w:rsid w:val="004C0D84"/>
    <w:rsid w:val="004C0F40"/>
    <w:rsid w:val="004C15EC"/>
    <w:rsid w:val="004C2A2B"/>
    <w:rsid w:val="004C7F4C"/>
    <w:rsid w:val="004D0E82"/>
    <w:rsid w:val="004D1F6B"/>
    <w:rsid w:val="004D2FE1"/>
    <w:rsid w:val="004D78BA"/>
    <w:rsid w:val="004E19B6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2455E"/>
    <w:rsid w:val="0053157E"/>
    <w:rsid w:val="00531D31"/>
    <w:rsid w:val="0053405E"/>
    <w:rsid w:val="00535E96"/>
    <w:rsid w:val="00540896"/>
    <w:rsid w:val="00543446"/>
    <w:rsid w:val="00546941"/>
    <w:rsid w:val="00551529"/>
    <w:rsid w:val="00551C19"/>
    <w:rsid w:val="005531E0"/>
    <w:rsid w:val="005627BB"/>
    <w:rsid w:val="00566515"/>
    <w:rsid w:val="0056702C"/>
    <w:rsid w:val="00572089"/>
    <w:rsid w:val="00572770"/>
    <w:rsid w:val="00580B84"/>
    <w:rsid w:val="00582263"/>
    <w:rsid w:val="00582340"/>
    <w:rsid w:val="00583C1E"/>
    <w:rsid w:val="005848CE"/>
    <w:rsid w:val="00584DB4"/>
    <w:rsid w:val="00584ECB"/>
    <w:rsid w:val="0058604A"/>
    <w:rsid w:val="0058684E"/>
    <w:rsid w:val="00587C1B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2C89"/>
    <w:rsid w:val="005B4387"/>
    <w:rsid w:val="005B515F"/>
    <w:rsid w:val="005B6263"/>
    <w:rsid w:val="005B6517"/>
    <w:rsid w:val="005B7EC2"/>
    <w:rsid w:val="005C2F0E"/>
    <w:rsid w:val="005C56A3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601B20"/>
    <w:rsid w:val="00601EDB"/>
    <w:rsid w:val="00603756"/>
    <w:rsid w:val="00607B08"/>
    <w:rsid w:val="00611162"/>
    <w:rsid w:val="006134EF"/>
    <w:rsid w:val="006139A1"/>
    <w:rsid w:val="006147F0"/>
    <w:rsid w:val="00615990"/>
    <w:rsid w:val="00615A35"/>
    <w:rsid w:val="006170AC"/>
    <w:rsid w:val="00617CFF"/>
    <w:rsid w:val="00622FB6"/>
    <w:rsid w:val="006240DC"/>
    <w:rsid w:val="0062483B"/>
    <w:rsid w:val="00626D38"/>
    <w:rsid w:val="00627197"/>
    <w:rsid w:val="006275D7"/>
    <w:rsid w:val="006421AB"/>
    <w:rsid w:val="006441F0"/>
    <w:rsid w:val="006446AF"/>
    <w:rsid w:val="00646011"/>
    <w:rsid w:val="0064642E"/>
    <w:rsid w:val="00646C44"/>
    <w:rsid w:val="00652A90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B30"/>
    <w:rsid w:val="00682B71"/>
    <w:rsid w:val="00683924"/>
    <w:rsid w:val="006852B5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CF9"/>
    <w:rsid w:val="006A5C5F"/>
    <w:rsid w:val="006A61AE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D7CF9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700684"/>
    <w:rsid w:val="0070117E"/>
    <w:rsid w:val="0070226A"/>
    <w:rsid w:val="00704534"/>
    <w:rsid w:val="00705CC8"/>
    <w:rsid w:val="00707C30"/>
    <w:rsid w:val="007138B8"/>
    <w:rsid w:val="00713DD3"/>
    <w:rsid w:val="00715330"/>
    <w:rsid w:val="00715D2D"/>
    <w:rsid w:val="00716C23"/>
    <w:rsid w:val="00720511"/>
    <w:rsid w:val="00721FFB"/>
    <w:rsid w:val="00722C20"/>
    <w:rsid w:val="00727B7B"/>
    <w:rsid w:val="00730FDE"/>
    <w:rsid w:val="007323AA"/>
    <w:rsid w:val="00735690"/>
    <w:rsid w:val="0074058A"/>
    <w:rsid w:val="0074074E"/>
    <w:rsid w:val="007413E8"/>
    <w:rsid w:val="0074362D"/>
    <w:rsid w:val="007463FC"/>
    <w:rsid w:val="0075048D"/>
    <w:rsid w:val="00751A2E"/>
    <w:rsid w:val="00751FF1"/>
    <w:rsid w:val="00755F85"/>
    <w:rsid w:val="007575D8"/>
    <w:rsid w:val="00762741"/>
    <w:rsid w:val="00763F1F"/>
    <w:rsid w:val="00767B01"/>
    <w:rsid w:val="00767CDE"/>
    <w:rsid w:val="007735A6"/>
    <w:rsid w:val="007744D9"/>
    <w:rsid w:val="0077454A"/>
    <w:rsid w:val="00774F62"/>
    <w:rsid w:val="00775A29"/>
    <w:rsid w:val="00775CEC"/>
    <w:rsid w:val="00784E45"/>
    <w:rsid w:val="007862A1"/>
    <w:rsid w:val="00787753"/>
    <w:rsid w:val="00787893"/>
    <w:rsid w:val="00787C16"/>
    <w:rsid w:val="00787EAC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030C"/>
    <w:rsid w:val="007C143E"/>
    <w:rsid w:val="007C37F5"/>
    <w:rsid w:val="007C50AA"/>
    <w:rsid w:val="007C6BAF"/>
    <w:rsid w:val="007D0306"/>
    <w:rsid w:val="007D2A14"/>
    <w:rsid w:val="007D2F8D"/>
    <w:rsid w:val="007D2F9D"/>
    <w:rsid w:val="007D38E1"/>
    <w:rsid w:val="007D4EC8"/>
    <w:rsid w:val="007D5763"/>
    <w:rsid w:val="007D5D00"/>
    <w:rsid w:val="007D691B"/>
    <w:rsid w:val="007D7FB4"/>
    <w:rsid w:val="007E02DA"/>
    <w:rsid w:val="007E06C0"/>
    <w:rsid w:val="007E1394"/>
    <w:rsid w:val="007E2430"/>
    <w:rsid w:val="007E329F"/>
    <w:rsid w:val="007E3594"/>
    <w:rsid w:val="007E4E1B"/>
    <w:rsid w:val="007E52B6"/>
    <w:rsid w:val="007E5359"/>
    <w:rsid w:val="007E6DC9"/>
    <w:rsid w:val="007E7737"/>
    <w:rsid w:val="007F1297"/>
    <w:rsid w:val="007F22B1"/>
    <w:rsid w:val="007F5488"/>
    <w:rsid w:val="0080033E"/>
    <w:rsid w:val="00801726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5CF7"/>
    <w:rsid w:val="008269DE"/>
    <w:rsid w:val="00827313"/>
    <w:rsid w:val="00831B18"/>
    <w:rsid w:val="00831DFB"/>
    <w:rsid w:val="00833474"/>
    <w:rsid w:val="008342A7"/>
    <w:rsid w:val="008342CF"/>
    <w:rsid w:val="0084359C"/>
    <w:rsid w:val="0084408A"/>
    <w:rsid w:val="00845566"/>
    <w:rsid w:val="0084609E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62E76"/>
    <w:rsid w:val="008726E4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B4268"/>
    <w:rsid w:val="008B43E1"/>
    <w:rsid w:val="008B64D4"/>
    <w:rsid w:val="008B68DB"/>
    <w:rsid w:val="008B77FE"/>
    <w:rsid w:val="008B7816"/>
    <w:rsid w:val="008C1907"/>
    <w:rsid w:val="008C4309"/>
    <w:rsid w:val="008C51C2"/>
    <w:rsid w:val="008C544D"/>
    <w:rsid w:val="008C5B3B"/>
    <w:rsid w:val="008D1FB9"/>
    <w:rsid w:val="008E0D5B"/>
    <w:rsid w:val="008E28BC"/>
    <w:rsid w:val="008E5C4C"/>
    <w:rsid w:val="008E5F4C"/>
    <w:rsid w:val="008E6E73"/>
    <w:rsid w:val="008E79F1"/>
    <w:rsid w:val="008F23E9"/>
    <w:rsid w:val="008F31CB"/>
    <w:rsid w:val="008F4244"/>
    <w:rsid w:val="008F4718"/>
    <w:rsid w:val="008F48B0"/>
    <w:rsid w:val="008F6D18"/>
    <w:rsid w:val="008F6F7B"/>
    <w:rsid w:val="008F71A4"/>
    <w:rsid w:val="00900D0D"/>
    <w:rsid w:val="009011A6"/>
    <w:rsid w:val="009042CA"/>
    <w:rsid w:val="00904ED4"/>
    <w:rsid w:val="00906795"/>
    <w:rsid w:val="00907365"/>
    <w:rsid w:val="00913C84"/>
    <w:rsid w:val="00913DDB"/>
    <w:rsid w:val="009142F4"/>
    <w:rsid w:val="00915849"/>
    <w:rsid w:val="00916427"/>
    <w:rsid w:val="00920206"/>
    <w:rsid w:val="00920AB2"/>
    <w:rsid w:val="00921988"/>
    <w:rsid w:val="00922398"/>
    <w:rsid w:val="00923CEB"/>
    <w:rsid w:val="00925686"/>
    <w:rsid w:val="009259E0"/>
    <w:rsid w:val="00925DBA"/>
    <w:rsid w:val="00926619"/>
    <w:rsid w:val="00932018"/>
    <w:rsid w:val="00932C4F"/>
    <w:rsid w:val="00933A35"/>
    <w:rsid w:val="00933D04"/>
    <w:rsid w:val="00934251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637A"/>
    <w:rsid w:val="009532AF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15EC"/>
    <w:rsid w:val="00975250"/>
    <w:rsid w:val="00976682"/>
    <w:rsid w:val="00976E1B"/>
    <w:rsid w:val="00977BE1"/>
    <w:rsid w:val="00980B3B"/>
    <w:rsid w:val="00981E10"/>
    <w:rsid w:val="00981E5A"/>
    <w:rsid w:val="00981ED1"/>
    <w:rsid w:val="0098327A"/>
    <w:rsid w:val="00984CDF"/>
    <w:rsid w:val="00986AFE"/>
    <w:rsid w:val="00996F7B"/>
    <w:rsid w:val="009A76D2"/>
    <w:rsid w:val="009B107D"/>
    <w:rsid w:val="009B1192"/>
    <w:rsid w:val="009B383A"/>
    <w:rsid w:val="009B5B5E"/>
    <w:rsid w:val="009C1DA2"/>
    <w:rsid w:val="009C2EFA"/>
    <w:rsid w:val="009C2EFD"/>
    <w:rsid w:val="009C57A5"/>
    <w:rsid w:val="009C66B7"/>
    <w:rsid w:val="009D2749"/>
    <w:rsid w:val="009D3B54"/>
    <w:rsid w:val="009D55C3"/>
    <w:rsid w:val="009D5E9C"/>
    <w:rsid w:val="009E01D0"/>
    <w:rsid w:val="009E1BDA"/>
    <w:rsid w:val="009E2AAC"/>
    <w:rsid w:val="009E2F42"/>
    <w:rsid w:val="009E3728"/>
    <w:rsid w:val="009E3763"/>
    <w:rsid w:val="009E3B5B"/>
    <w:rsid w:val="009E3DFC"/>
    <w:rsid w:val="009E4729"/>
    <w:rsid w:val="009E74B3"/>
    <w:rsid w:val="009E7A0B"/>
    <w:rsid w:val="009F04D2"/>
    <w:rsid w:val="009F1A3F"/>
    <w:rsid w:val="009F3792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4C88"/>
    <w:rsid w:val="00A2093D"/>
    <w:rsid w:val="00A21050"/>
    <w:rsid w:val="00A21DFE"/>
    <w:rsid w:val="00A22381"/>
    <w:rsid w:val="00A244EC"/>
    <w:rsid w:val="00A2573F"/>
    <w:rsid w:val="00A26B08"/>
    <w:rsid w:val="00A2762A"/>
    <w:rsid w:val="00A27C4B"/>
    <w:rsid w:val="00A31331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5F36"/>
    <w:rsid w:val="00A46A1B"/>
    <w:rsid w:val="00A5227D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4F3A"/>
    <w:rsid w:val="00A662CE"/>
    <w:rsid w:val="00A70B17"/>
    <w:rsid w:val="00A73FD6"/>
    <w:rsid w:val="00A77D6C"/>
    <w:rsid w:val="00A823E6"/>
    <w:rsid w:val="00A901C7"/>
    <w:rsid w:val="00A9057B"/>
    <w:rsid w:val="00A9202B"/>
    <w:rsid w:val="00A92953"/>
    <w:rsid w:val="00A92C62"/>
    <w:rsid w:val="00A9346D"/>
    <w:rsid w:val="00A94773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50AB"/>
    <w:rsid w:val="00AB519A"/>
    <w:rsid w:val="00AB7559"/>
    <w:rsid w:val="00AB755E"/>
    <w:rsid w:val="00AB7B9B"/>
    <w:rsid w:val="00AC1B9E"/>
    <w:rsid w:val="00AC2A43"/>
    <w:rsid w:val="00AC3EDC"/>
    <w:rsid w:val="00AD200B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035F"/>
    <w:rsid w:val="00AF7FE9"/>
    <w:rsid w:val="00B02D9E"/>
    <w:rsid w:val="00B07288"/>
    <w:rsid w:val="00B114AF"/>
    <w:rsid w:val="00B1233A"/>
    <w:rsid w:val="00B14501"/>
    <w:rsid w:val="00B14598"/>
    <w:rsid w:val="00B15535"/>
    <w:rsid w:val="00B16E15"/>
    <w:rsid w:val="00B2119A"/>
    <w:rsid w:val="00B24BA5"/>
    <w:rsid w:val="00B34654"/>
    <w:rsid w:val="00B34CD2"/>
    <w:rsid w:val="00B3575C"/>
    <w:rsid w:val="00B36717"/>
    <w:rsid w:val="00B37312"/>
    <w:rsid w:val="00B37D8D"/>
    <w:rsid w:val="00B43703"/>
    <w:rsid w:val="00B449CE"/>
    <w:rsid w:val="00B45779"/>
    <w:rsid w:val="00B46107"/>
    <w:rsid w:val="00B5220B"/>
    <w:rsid w:val="00B565C3"/>
    <w:rsid w:val="00B57F8D"/>
    <w:rsid w:val="00B60813"/>
    <w:rsid w:val="00B60E4F"/>
    <w:rsid w:val="00B63605"/>
    <w:rsid w:val="00B64060"/>
    <w:rsid w:val="00B6475C"/>
    <w:rsid w:val="00B67D5A"/>
    <w:rsid w:val="00B711AE"/>
    <w:rsid w:val="00B712FC"/>
    <w:rsid w:val="00B72B3D"/>
    <w:rsid w:val="00B74914"/>
    <w:rsid w:val="00B8025C"/>
    <w:rsid w:val="00B806FA"/>
    <w:rsid w:val="00B81460"/>
    <w:rsid w:val="00B8157E"/>
    <w:rsid w:val="00B82AE5"/>
    <w:rsid w:val="00B82FB2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A70E9"/>
    <w:rsid w:val="00BB0765"/>
    <w:rsid w:val="00BB3FA1"/>
    <w:rsid w:val="00BB5DF8"/>
    <w:rsid w:val="00BB68B7"/>
    <w:rsid w:val="00BB68D1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5639"/>
    <w:rsid w:val="00BC64E1"/>
    <w:rsid w:val="00BC74A7"/>
    <w:rsid w:val="00BD0416"/>
    <w:rsid w:val="00BD3630"/>
    <w:rsid w:val="00BD7042"/>
    <w:rsid w:val="00BD786E"/>
    <w:rsid w:val="00BD7F00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D6E"/>
    <w:rsid w:val="00C06F37"/>
    <w:rsid w:val="00C10F9D"/>
    <w:rsid w:val="00C21F11"/>
    <w:rsid w:val="00C2329D"/>
    <w:rsid w:val="00C2515E"/>
    <w:rsid w:val="00C2548A"/>
    <w:rsid w:val="00C27AB3"/>
    <w:rsid w:val="00C32F24"/>
    <w:rsid w:val="00C34745"/>
    <w:rsid w:val="00C34AA2"/>
    <w:rsid w:val="00C35839"/>
    <w:rsid w:val="00C377AD"/>
    <w:rsid w:val="00C37EEB"/>
    <w:rsid w:val="00C41D05"/>
    <w:rsid w:val="00C41D7D"/>
    <w:rsid w:val="00C423F1"/>
    <w:rsid w:val="00C426A6"/>
    <w:rsid w:val="00C42D7D"/>
    <w:rsid w:val="00C45444"/>
    <w:rsid w:val="00C51ABC"/>
    <w:rsid w:val="00C51B82"/>
    <w:rsid w:val="00C53032"/>
    <w:rsid w:val="00C5472A"/>
    <w:rsid w:val="00C54B9D"/>
    <w:rsid w:val="00C57E9F"/>
    <w:rsid w:val="00C60690"/>
    <w:rsid w:val="00C60D6B"/>
    <w:rsid w:val="00C63238"/>
    <w:rsid w:val="00C63644"/>
    <w:rsid w:val="00C74FEE"/>
    <w:rsid w:val="00C7635F"/>
    <w:rsid w:val="00C807F2"/>
    <w:rsid w:val="00C87E78"/>
    <w:rsid w:val="00C9496F"/>
    <w:rsid w:val="00C970CE"/>
    <w:rsid w:val="00CA0FC8"/>
    <w:rsid w:val="00CA154D"/>
    <w:rsid w:val="00CA3D0C"/>
    <w:rsid w:val="00CA43AC"/>
    <w:rsid w:val="00CA4706"/>
    <w:rsid w:val="00CA51FF"/>
    <w:rsid w:val="00CA644B"/>
    <w:rsid w:val="00CA7571"/>
    <w:rsid w:val="00CB0522"/>
    <w:rsid w:val="00CB42ED"/>
    <w:rsid w:val="00CB50E4"/>
    <w:rsid w:val="00CB6ACC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0DA"/>
    <w:rsid w:val="00CE6C35"/>
    <w:rsid w:val="00CF0220"/>
    <w:rsid w:val="00CF11DC"/>
    <w:rsid w:val="00CF3913"/>
    <w:rsid w:val="00CF6112"/>
    <w:rsid w:val="00CF64F8"/>
    <w:rsid w:val="00D00A17"/>
    <w:rsid w:val="00D02A6F"/>
    <w:rsid w:val="00D045FA"/>
    <w:rsid w:val="00D05C88"/>
    <w:rsid w:val="00D06303"/>
    <w:rsid w:val="00D173CA"/>
    <w:rsid w:val="00D17749"/>
    <w:rsid w:val="00D21672"/>
    <w:rsid w:val="00D22C7D"/>
    <w:rsid w:val="00D26293"/>
    <w:rsid w:val="00D2651A"/>
    <w:rsid w:val="00D32336"/>
    <w:rsid w:val="00D34274"/>
    <w:rsid w:val="00D35804"/>
    <w:rsid w:val="00D40386"/>
    <w:rsid w:val="00D431D9"/>
    <w:rsid w:val="00D44927"/>
    <w:rsid w:val="00D44DDF"/>
    <w:rsid w:val="00D51DE2"/>
    <w:rsid w:val="00D52EA2"/>
    <w:rsid w:val="00D53ECA"/>
    <w:rsid w:val="00D56296"/>
    <w:rsid w:val="00D568F4"/>
    <w:rsid w:val="00D61912"/>
    <w:rsid w:val="00D63599"/>
    <w:rsid w:val="00D64A1C"/>
    <w:rsid w:val="00D65898"/>
    <w:rsid w:val="00D66206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5E2"/>
    <w:rsid w:val="00D90802"/>
    <w:rsid w:val="00D915C7"/>
    <w:rsid w:val="00D959C2"/>
    <w:rsid w:val="00D96602"/>
    <w:rsid w:val="00D9730B"/>
    <w:rsid w:val="00D97547"/>
    <w:rsid w:val="00DA1C91"/>
    <w:rsid w:val="00DA3C69"/>
    <w:rsid w:val="00DA41F5"/>
    <w:rsid w:val="00DA62B0"/>
    <w:rsid w:val="00DA6B7C"/>
    <w:rsid w:val="00DA71C2"/>
    <w:rsid w:val="00DB3762"/>
    <w:rsid w:val="00DB4BFD"/>
    <w:rsid w:val="00DC033E"/>
    <w:rsid w:val="00DC1968"/>
    <w:rsid w:val="00DC513F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341B"/>
    <w:rsid w:val="00DE662A"/>
    <w:rsid w:val="00DF00C6"/>
    <w:rsid w:val="00DF0F37"/>
    <w:rsid w:val="00DF36B1"/>
    <w:rsid w:val="00DF3ED3"/>
    <w:rsid w:val="00DF58E3"/>
    <w:rsid w:val="00DF60EA"/>
    <w:rsid w:val="00DF68CB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6AC"/>
    <w:rsid w:val="00E148D6"/>
    <w:rsid w:val="00E17863"/>
    <w:rsid w:val="00E20198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47FAE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87A05"/>
    <w:rsid w:val="00E918C5"/>
    <w:rsid w:val="00E91D03"/>
    <w:rsid w:val="00E93E6C"/>
    <w:rsid w:val="00E941D5"/>
    <w:rsid w:val="00E94263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367"/>
    <w:rsid w:val="00EC7705"/>
    <w:rsid w:val="00ED2FBF"/>
    <w:rsid w:val="00ED3B6C"/>
    <w:rsid w:val="00ED43C6"/>
    <w:rsid w:val="00ED640E"/>
    <w:rsid w:val="00EE19A9"/>
    <w:rsid w:val="00EE1D75"/>
    <w:rsid w:val="00EE1DBA"/>
    <w:rsid w:val="00EE3C7A"/>
    <w:rsid w:val="00EE3FCA"/>
    <w:rsid w:val="00EE6C49"/>
    <w:rsid w:val="00EF0E54"/>
    <w:rsid w:val="00EF4130"/>
    <w:rsid w:val="00EF4A8D"/>
    <w:rsid w:val="00F00FB7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178BE"/>
    <w:rsid w:val="00F2018A"/>
    <w:rsid w:val="00F20DB4"/>
    <w:rsid w:val="00F22BAB"/>
    <w:rsid w:val="00F24167"/>
    <w:rsid w:val="00F24BE4"/>
    <w:rsid w:val="00F26666"/>
    <w:rsid w:val="00F30D25"/>
    <w:rsid w:val="00F30FDB"/>
    <w:rsid w:val="00F419CD"/>
    <w:rsid w:val="00F4345D"/>
    <w:rsid w:val="00F446E1"/>
    <w:rsid w:val="00F4710C"/>
    <w:rsid w:val="00F51D47"/>
    <w:rsid w:val="00F53B71"/>
    <w:rsid w:val="00F53FDE"/>
    <w:rsid w:val="00F542B6"/>
    <w:rsid w:val="00F561CC"/>
    <w:rsid w:val="00F63E19"/>
    <w:rsid w:val="00F6639F"/>
    <w:rsid w:val="00F679F5"/>
    <w:rsid w:val="00F71010"/>
    <w:rsid w:val="00F72084"/>
    <w:rsid w:val="00F74A01"/>
    <w:rsid w:val="00F80D5A"/>
    <w:rsid w:val="00F81A95"/>
    <w:rsid w:val="00F828C1"/>
    <w:rsid w:val="00F83303"/>
    <w:rsid w:val="00F8761F"/>
    <w:rsid w:val="00F8766D"/>
    <w:rsid w:val="00F87BC5"/>
    <w:rsid w:val="00F90CAF"/>
    <w:rsid w:val="00F925F2"/>
    <w:rsid w:val="00F94A06"/>
    <w:rsid w:val="00F95C3E"/>
    <w:rsid w:val="00F96808"/>
    <w:rsid w:val="00F968B4"/>
    <w:rsid w:val="00FA035A"/>
    <w:rsid w:val="00FA2B5B"/>
    <w:rsid w:val="00FA333C"/>
    <w:rsid w:val="00FA6747"/>
    <w:rsid w:val="00FA79C1"/>
    <w:rsid w:val="00FB2887"/>
    <w:rsid w:val="00FB4FF1"/>
    <w:rsid w:val="00FB6D07"/>
    <w:rsid w:val="00FC0BB6"/>
    <w:rsid w:val="00FC1062"/>
    <w:rsid w:val="00FC17DE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464"/>
    <w:rsid w:val="00FE2AAA"/>
    <w:rsid w:val="00FE3EF5"/>
    <w:rsid w:val="00FF00F1"/>
    <w:rsid w:val="00FF01D3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2361</Words>
  <Characters>14167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MS</cp:lastModifiedBy>
  <cp:revision>22</cp:revision>
  <cp:lastPrinted>2022-01-25T14:44:00Z</cp:lastPrinted>
  <dcterms:created xsi:type="dcterms:W3CDTF">2022-02-01T09:04:00Z</dcterms:created>
  <dcterms:modified xsi:type="dcterms:W3CDTF">2022-02-01T11:34:00Z</dcterms:modified>
</cp:coreProperties>
</file>