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C933" w14:textId="48E9228C" w:rsidR="008A332F" w:rsidRDefault="00B3303B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>aport</w:t>
      </w:r>
      <w:r w:rsidR="00A808E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z postępu rzeczowo-finansowego projektu informatycznego </w:t>
      </w:r>
    </w:p>
    <w:p w14:paraId="3C8F6B73" w14:textId="6201101F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r w:rsidR="001A6780">
        <w:rPr>
          <w:rFonts w:ascii="Arial" w:hAnsi="Arial" w:cs="Arial"/>
          <w:b/>
          <w:color w:val="auto"/>
          <w:sz w:val="24"/>
          <w:szCs w:val="24"/>
        </w:rPr>
        <w:t xml:space="preserve"> I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 </w:t>
      </w:r>
      <w:r w:rsidR="001A6780">
        <w:rPr>
          <w:rFonts w:ascii="Arial" w:hAnsi="Arial" w:cs="Arial"/>
          <w:b/>
          <w:color w:val="auto"/>
          <w:sz w:val="24"/>
          <w:szCs w:val="24"/>
        </w:rPr>
        <w:t xml:space="preserve">2019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09FEC81" w:rsidR="00CA516B" w:rsidRPr="00E52137" w:rsidRDefault="001A6780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0"/>
              </w:rPr>
            </w:pPr>
            <w:r w:rsidRPr="00E52137">
              <w:rPr>
                <w:rFonts w:ascii="Arial" w:hAnsi="Arial" w:cs="Arial"/>
                <w:i/>
                <w:color w:val="000000" w:themeColor="text1"/>
                <w:sz w:val="20"/>
              </w:rPr>
              <w:t>Digitalizacja i udostępnienie cyfrowych dóbr kultury – zabytków oraz grobów i cmentarzy wojennych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4620CC0A" w:rsidR="00CA516B" w:rsidRPr="00E52137" w:rsidRDefault="003C5849" w:rsidP="006822B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Minister Kultury i Dziedzictwa Narodowego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747C6BF0" w:rsidR="00CA516B" w:rsidRPr="00E52137" w:rsidRDefault="001A6780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Narodowy Instytut Dziedzictwa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77777777" w:rsidR="00CA516B" w:rsidRPr="00E52137" w:rsidRDefault="00CA516B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AD7FE" w14:textId="0B20F20C" w:rsidR="00CA516B" w:rsidRPr="00E52137" w:rsidRDefault="00AD32CF" w:rsidP="009D2FA4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 Operacyjny Polska Cyfrowa</w:t>
            </w:r>
            <w:r w:rsidR="001E718B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; Oś Priorytetowa II – E-administracja i otwarty rząd; Działanie 2.3 – Cyfrowa dostępność i użyteczność informacji sektora publicznego; Poddziałanie 2.3.2 – Cyfrowe udostępnianie zasobów kultury</w:t>
            </w:r>
          </w:p>
          <w:p w14:paraId="55582688" w14:textId="4BF58CA5" w:rsidR="001E718B" w:rsidRPr="00E52137" w:rsidRDefault="009E3D40" w:rsidP="009D2FA4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1E718B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nne krajowe środki publiczne (wkład własny beneficjenta)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53F7402A" w:rsidR="00CA516B" w:rsidRPr="00E52137" w:rsidRDefault="001A6780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37 264 09,10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352" w14:textId="3B0029F5" w:rsidR="00F2008A" w:rsidRPr="00E52137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dat</w:t>
            </w:r>
            <w:r w:rsidR="001A6780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CA516B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rozpoczęcia realizacji projektu: </w:t>
            </w:r>
            <w:r w:rsidR="001A6780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28. 01. 2019 r.</w:t>
            </w:r>
          </w:p>
          <w:p w14:paraId="55CE9679" w14:textId="337763D5" w:rsidR="00CA516B" w:rsidRPr="00E52137" w:rsidRDefault="00F2008A" w:rsidP="00F2008A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dat</w:t>
            </w:r>
            <w:r w:rsidR="001A6780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CA516B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zakończenia realizacji projektu</w:t>
            </w:r>
            <w:r w:rsidR="00CA516B" w:rsidRPr="00E52137">
              <w:rPr>
                <w:rStyle w:val="Odwoanieprzypisudolnego"/>
                <w:rFonts w:ascii="Arial" w:hAnsi="Arial" w:cs="Arial"/>
                <w:color w:val="000000" w:themeColor="text1"/>
                <w:sz w:val="18"/>
                <w:szCs w:val="18"/>
              </w:rPr>
              <w:footnoteReference w:id="1"/>
            </w:r>
            <w:r w:rsidR="00CA516B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  <w:r w:rsidR="001A6780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26. 01. 2022 r.</w:t>
            </w:r>
          </w:p>
        </w:tc>
      </w:tr>
    </w:tbl>
    <w:p w14:paraId="30071234" w14:textId="57306975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9F7DA39" w14:textId="65E82094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47021B">
        <w:rPr>
          <w:rFonts w:ascii="Arial" w:hAnsi="Arial" w:cs="Arial"/>
          <w:color w:val="auto"/>
        </w:rPr>
        <w:tab/>
      </w:r>
      <w:r w:rsidR="00B654C1" w:rsidRPr="0047021B">
        <w:rPr>
          <w:rFonts w:ascii="Arial" w:hAnsi="Arial" w:cs="Arial"/>
          <w:color w:val="auto"/>
          <w:sz w:val="18"/>
          <w:szCs w:val="18"/>
        </w:rPr>
        <w:t>NIE DOTYCZY</w:t>
      </w:r>
      <w:r w:rsidR="00F2008A" w:rsidRPr="0047021B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24370F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370F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5C18469F" w:rsidR="0037245D" w:rsidRPr="00E92917" w:rsidRDefault="0037245D" w:rsidP="00450089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5</w:t>
            </w:r>
            <w:r w:rsidR="00534A3F" w:rsidRPr="00E92917">
              <w:rPr>
                <w:rFonts w:ascii="Arial" w:hAnsi="Arial" w:cs="Arial"/>
                <w:sz w:val="18"/>
                <w:szCs w:val="20"/>
              </w:rPr>
              <w:t>,6</w:t>
            </w:r>
            <w:r w:rsidRPr="00E92917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260" w:type="dxa"/>
          </w:tcPr>
          <w:p w14:paraId="13975CAC" w14:textId="620847F7" w:rsidR="009214F5" w:rsidRPr="00E92917" w:rsidRDefault="0072578E" w:rsidP="00CC7E21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0,</w:t>
            </w:r>
            <w:r w:rsidR="00CF0288" w:rsidRPr="00E92917">
              <w:rPr>
                <w:rFonts w:ascii="Arial" w:hAnsi="Arial" w:cs="Arial"/>
                <w:sz w:val="18"/>
                <w:szCs w:val="20"/>
              </w:rPr>
              <w:t>0</w:t>
            </w:r>
            <w:r w:rsidR="009214F5" w:rsidRPr="00E92917">
              <w:rPr>
                <w:rFonts w:ascii="Arial" w:hAnsi="Arial" w:cs="Arial"/>
                <w:sz w:val="18"/>
                <w:szCs w:val="20"/>
              </w:rPr>
              <w:t>%</w:t>
            </w:r>
          </w:p>
          <w:p w14:paraId="4929DAC9" w14:textId="3CF95269" w:rsidR="00907F6D" w:rsidRPr="00E92917" w:rsidRDefault="00907F6D" w:rsidP="009214F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2" w:type="dxa"/>
          </w:tcPr>
          <w:p w14:paraId="65BB31D3" w14:textId="7FEE97B4" w:rsidR="00B1014D" w:rsidRPr="00E52137" w:rsidRDefault="00B1014D" w:rsidP="00795AFA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6%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216D881A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5ADEB9B9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="005A00DF">
              <w:rPr>
                <w:rFonts w:ascii="Arial" w:hAnsi="Arial" w:cs="Arial"/>
                <w:b/>
                <w:sz w:val="20"/>
                <w:szCs w:val="20"/>
              </w:rPr>
              <w:t xml:space="preserve"> kamienia milowego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37CCF96E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</w:t>
            </w:r>
            <w:r w:rsidR="00353D60">
              <w:rPr>
                <w:rFonts w:ascii="Arial" w:hAnsi="Arial" w:cs="Arial"/>
                <w:b/>
                <w:sz w:val="20"/>
                <w:szCs w:val="20"/>
              </w:rPr>
              <w:t xml:space="preserve"> Zadania/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kamienia milowego</w:t>
            </w:r>
          </w:p>
        </w:tc>
      </w:tr>
      <w:tr w:rsidR="006205FC" w:rsidRPr="002B50C0" w14:paraId="2DEFC304" w14:textId="77777777" w:rsidTr="008A1B09">
        <w:tc>
          <w:tcPr>
            <w:tcW w:w="2127" w:type="dxa"/>
          </w:tcPr>
          <w:p w14:paraId="0014B0BD" w14:textId="65CD34CC" w:rsidR="006205FC" w:rsidRPr="00E52137" w:rsidRDefault="006205FC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Podpisanie umowy z wykonawcą usługi digitalizacji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D63A" w14:textId="11BFFF87" w:rsidR="00E92917" w:rsidRP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Liczba </w:t>
            </w:r>
            <w:proofErr w:type="spellStart"/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zdigitalizowanych</w:t>
            </w:r>
            <w:proofErr w:type="spellEnd"/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dokumentów zawierających informacje sektora publicznego</w:t>
            </w:r>
          </w:p>
          <w:p w14:paraId="1792ABD4" w14:textId="77777777" w:rsid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4CCF77C" w14:textId="1D3CADD5" w:rsidR="00A75DFE" w:rsidRPr="00E5213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Rozmiar </w:t>
            </w:r>
            <w:proofErr w:type="spellStart"/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zdigitalizowanej</w:t>
            </w:r>
            <w:proofErr w:type="spellEnd"/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informacji sektora publicznego</w:t>
            </w:r>
          </w:p>
        </w:tc>
        <w:tc>
          <w:tcPr>
            <w:tcW w:w="1289" w:type="dxa"/>
          </w:tcPr>
          <w:p w14:paraId="363F2C10" w14:textId="57DAB05B" w:rsidR="006205FC" w:rsidRPr="00E52137" w:rsidRDefault="006205FC" w:rsidP="005A00DF">
            <w:pPr>
              <w:ind w:left="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06. 2019</w:t>
            </w:r>
          </w:p>
        </w:tc>
        <w:tc>
          <w:tcPr>
            <w:tcW w:w="1914" w:type="dxa"/>
          </w:tcPr>
          <w:p w14:paraId="308A2506" w14:textId="2D87C32D" w:rsidR="006205FC" w:rsidRPr="00E52137" w:rsidRDefault="006205FC" w:rsidP="005A00D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02" w:type="dxa"/>
          </w:tcPr>
          <w:p w14:paraId="15FB4740" w14:textId="77777777" w:rsidR="006205FC" w:rsidRPr="00E52137" w:rsidRDefault="006205FC" w:rsidP="002372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  <w:p w14:paraId="3EBB2E66" w14:textId="4C576E70" w:rsidR="006205FC" w:rsidRPr="006F123C" w:rsidRDefault="006205FC" w:rsidP="00237279">
            <w:pPr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6205FC" w:rsidRPr="002B50C0" w14:paraId="24E913FF" w14:textId="77777777" w:rsidTr="008A1B09">
        <w:tc>
          <w:tcPr>
            <w:tcW w:w="2127" w:type="dxa"/>
          </w:tcPr>
          <w:p w14:paraId="39C14468" w14:textId="72AF3CE5" w:rsidR="006205FC" w:rsidRPr="00E52137" w:rsidRDefault="006205FC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 xml:space="preserve">Zakończenie opracowania metadanych i </w:t>
            </w:r>
            <w:proofErr w:type="spellStart"/>
            <w:r w:rsidRPr="00E52137">
              <w:rPr>
                <w:rFonts w:ascii="Calibri" w:hAnsi="Calibri" w:cs="Calibri"/>
                <w:color w:val="000000" w:themeColor="text1"/>
              </w:rPr>
              <w:t>geokodowania</w:t>
            </w:r>
            <w:proofErr w:type="spellEnd"/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286A" w14:textId="421E0016" w:rsidR="006205FC" w:rsidRPr="00E52137" w:rsidRDefault="006205FC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719D5427" w14:textId="6549C15E" w:rsidR="006205FC" w:rsidRPr="00E52137" w:rsidRDefault="006205FC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11. 2021</w:t>
            </w:r>
          </w:p>
        </w:tc>
        <w:tc>
          <w:tcPr>
            <w:tcW w:w="1914" w:type="dxa"/>
          </w:tcPr>
          <w:p w14:paraId="3BB260B7" w14:textId="51349767" w:rsidR="006205FC" w:rsidRPr="00E52137" w:rsidRDefault="006205FC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2" w:type="dxa"/>
          </w:tcPr>
          <w:p w14:paraId="453532C2" w14:textId="1BEE472C" w:rsidR="006205FC" w:rsidRPr="00E52137" w:rsidRDefault="006205FC" w:rsidP="002372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E92917" w:rsidRPr="002B50C0" w14:paraId="7FB2A928" w14:textId="77777777" w:rsidTr="008A1B09">
        <w:tc>
          <w:tcPr>
            <w:tcW w:w="2127" w:type="dxa"/>
          </w:tcPr>
          <w:p w14:paraId="3FD979DD" w14:textId="022E27E0" w:rsidR="00E92917" w:rsidRPr="00E52137" w:rsidRDefault="00E92917" w:rsidP="0037245D">
            <w:pPr>
              <w:rPr>
                <w:rFonts w:ascii="Calibri" w:hAnsi="Calibri" w:cs="Calibri"/>
                <w:color w:val="000000" w:themeColor="text1"/>
                <w:szCs w:val="18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lastRenderedPageBreak/>
              <w:t>Dostawa i instalacja sprzętu IT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D6BC" w14:textId="4653AD65" w:rsid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podmiotów, które udostępniły on-line informacje sektora publicznego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132FE3EB" w14:textId="77777777" w:rsidR="00E92917" w:rsidRP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8CD943" w14:textId="588B7857" w:rsid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iczba udostępnionych on-line dokumentów zawierających informacje sektora publicznego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79948ABA" w14:textId="77777777" w:rsidR="00E92917" w:rsidRP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277DFFD" w14:textId="4C38201B" w:rsid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utworzonych API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20347CE2" w14:textId="77777777" w:rsidR="00E92917" w:rsidRP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D8E877" w14:textId="62966D25" w:rsid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baz danych udostępnionych on-line poprzez API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FE6101D" w14:textId="77777777" w:rsidR="00E92917" w:rsidRPr="00E9291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24E8EE" w14:textId="2AF2F93F" w:rsidR="00E92917" w:rsidRPr="00E52137" w:rsidRDefault="00E92917" w:rsidP="00E9291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92917">
              <w:rPr>
                <w:rFonts w:ascii="Arial" w:hAnsi="Arial" w:cs="Arial"/>
                <w:color w:val="000000" w:themeColor="text1"/>
                <w:sz w:val="18"/>
                <w:szCs w:val="18"/>
              </w:rPr>
              <w:t>Rozmiar udostępnionych on-line informacji sektora publicznego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89" w:type="dxa"/>
          </w:tcPr>
          <w:p w14:paraId="4408BD8A" w14:textId="44D51A16" w:rsidR="00E92917" w:rsidRPr="00E52137" w:rsidRDefault="00E92917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07. 2019</w:t>
            </w:r>
          </w:p>
        </w:tc>
        <w:tc>
          <w:tcPr>
            <w:tcW w:w="1914" w:type="dxa"/>
          </w:tcPr>
          <w:p w14:paraId="1E5C3120" w14:textId="6654C582" w:rsidR="00E92917" w:rsidRPr="00E52137" w:rsidRDefault="00E92917" w:rsidP="005A00D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02" w:type="dxa"/>
          </w:tcPr>
          <w:p w14:paraId="51D551DF" w14:textId="7A2E1482" w:rsidR="00E92917" w:rsidRPr="00E52137" w:rsidRDefault="00E92917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E92917" w:rsidRPr="002B50C0" w14:paraId="7AA6B336" w14:textId="77777777" w:rsidTr="008A1B09">
        <w:tc>
          <w:tcPr>
            <w:tcW w:w="2127" w:type="dxa"/>
          </w:tcPr>
          <w:p w14:paraId="54D44A50" w14:textId="1A4D44DC" w:rsidR="00E92917" w:rsidRPr="00E52137" w:rsidRDefault="00E92917" w:rsidP="0037245D">
            <w:pPr>
              <w:rPr>
                <w:rFonts w:ascii="Calibri" w:hAnsi="Calibri" w:cs="Calibri"/>
                <w:color w:val="000000" w:themeColor="text1"/>
                <w:szCs w:val="18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Podpisanie umowy z wykonawcą usługi budowy Systemu - oprogramowanie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3BF31" w14:textId="234A59A9" w:rsidR="00E92917" w:rsidRPr="00E52137" w:rsidRDefault="00E92917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2F3ABCBA" w14:textId="69106985" w:rsidR="00E92917" w:rsidRPr="00E52137" w:rsidRDefault="00E92917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10. 2019</w:t>
            </w:r>
          </w:p>
        </w:tc>
        <w:tc>
          <w:tcPr>
            <w:tcW w:w="1914" w:type="dxa"/>
          </w:tcPr>
          <w:p w14:paraId="7B670435" w14:textId="5D29FB32" w:rsidR="00E92917" w:rsidRPr="00E52137" w:rsidRDefault="00E92917" w:rsidP="005A00D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02" w:type="dxa"/>
          </w:tcPr>
          <w:p w14:paraId="3A1960E3" w14:textId="605B92BE" w:rsidR="00E92917" w:rsidRPr="00E52137" w:rsidRDefault="00E92917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E92917" w:rsidRPr="002B50C0" w14:paraId="1C5031D1" w14:textId="77777777" w:rsidTr="004B5BD0">
        <w:tc>
          <w:tcPr>
            <w:tcW w:w="2127" w:type="dxa"/>
          </w:tcPr>
          <w:p w14:paraId="0D809062" w14:textId="7F6AD7E5" w:rsidR="00E92917" w:rsidRPr="00E52137" w:rsidRDefault="00E92917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Prace programistyczne – zakończenie etapu II: implementacja wersji pilotażowej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3B7" w14:textId="64101397" w:rsidR="00E92917" w:rsidRPr="00E52137" w:rsidRDefault="00E92917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7B73FB39" w14:textId="0CE59471" w:rsidR="00E92917" w:rsidRPr="00E52137" w:rsidRDefault="00E92917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07. 2020</w:t>
            </w:r>
          </w:p>
        </w:tc>
        <w:tc>
          <w:tcPr>
            <w:tcW w:w="1914" w:type="dxa"/>
          </w:tcPr>
          <w:p w14:paraId="2B79BF4E" w14:textId="77777777" w:rsidR="00E92917" w:rsidRPr="00E52137" w:rsidRDefault="00E92917" w:rsidP="00B3303B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2802" w:type="dxa"/>
          </w:tcPr>
          <w:p w14:paraId="78ACE814" w14:textId="67A3A7CE" w:rsidR="00E92917" w:rsidRPr="00E52137" w:rsidRDefault="00E92917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E92917" w:rsidRPr="002B50C0" w14:paraId="3349D864" w14:textId="77777777" w:rsidTr="004B5BD0">
        <w:tc>
          <w:tcPr>
            <w:tcW w:w="2127" w:type="dxa"/>
          </w:tcPr>
          <w:p w14:paraId="3694C681" w14:textId="04E59623" w:rsidR="00E92917" w:rsidRPr="00E52137" w:rsidRDefault="00E92917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Zakończenie prac programistycznych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1CDB" w14:textId="57CC7B78" w:rsidR="00E92917" w:rsidRPr="00E52137" w:rsidRDefault="00E92917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9" w:type="dxa"/>
          </w:tcPr>
          <w:p w14:paraId="27AFB6CE" w14:textId="17FAD198" w:rsidR="00E92917" w:rsidRPr="00E52137" w:rsidRDefault="00E92917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04. 2021</w:t>
            </w:r>
          </w:p>
        </w:tc>
        <w:tc>
          <w:tcPr>
            <w:tcW w:w="1914" w:type="dxa"/>
          </w:tcPr>
          <w:p w14:paraId="1B04CDFC" w14:textId="2E968761" w:rsidR="00E92917" w:rsidRPr="00E52137" w:rsidRDefault="00E92917" w:rsidP="00EA14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2" w:type="dxa"/>
          </w:tcPr>
          <w:p w14:paraId="225F0B86" w14:textId="2C4C93E0" w:rsidR="00E92917" w:rsidRPr="00E52137" w:rsidRDefault="00E92917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B3303B" w:rsidRPr="002B50C0" w14:paraId="614F3A6A" w14:textId="77777777" w:rsidTr="00D54079">
        <w:tc>
          <w:tcPr>
            <w:tcW w:w="2127" w:type="dxa"/>
          </w:tcPr>
          <w:p w14:paraId="16A1D5B7" w14:textId="632881A0" w:rsidR="00B3303B" w:rsidRPr="00E52137" w:rsidRDefault="00B3303B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Zakończenie kampanii promocyjnej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6E1" w14:textId="77777777" w:rsidR="00B3303B" w:rsidRDefault="00E92917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Liczba pobrań/</w:t>
            </w:r>
            <w:proofErr w:type="spellStart"/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odtworzeń</w:t>
            </w:r>
            <w:proofErr w:type="spellEnd"/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 dokumentów zawierających informacje sektora publicznego.</w:t>
            </w:r>
          </w:p>
          <w:p w14:paraId="1E89FDE1" w14:textId="77777777" w:rsidR="00E92917" w:rsidRDefault="00E92917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14:paraId="5990896C" w14:textId="202A4017" w:rsidR="00E92917" w:rsidRPr="00E52137" w:rsidRDefault="00E92917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Liczba wygenerowanych kluczy API</w:t>
            </w:r>
          </w:p>
        </w:tc>
        <w:tc>
          <w:tcPr>
            <w:tcW w:w="1289" w:type="dxa"/>
          </w:tcPr>
          <w:p w14:paraId="18F4DA11" w14:textId="598B0606" w:rsidR="00B3303B" w:rsidRPr="00E52137" w:rsidRDefault="00B3303B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01. 2022</w:t>
            </w:r>
          </w:p>
        </w:tc>
        <w:tc>
          <w:tcPr>
            <w:tcW w:w="1914" w:type="dxa"/>
          </w:tcPr>
          <w:p w14:paraId="045E6BE3" w14:textId="5FD46263" w:rsidR="00B3303B" w:rsidRPr="00E52137" w:rsidRDefault="00B3303B" w:rsidP="00EA14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2" w:type="dxa"/>
          </w:tcPr>
          <w:p w14:paraId="355D8F4D" w14:textId="619CE592" w:rsidR="00B3303B" w:rsidRPr="00E52137" w:rsidRDefault="00B3303B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B3303B" w:rsidRPr="002B50C0" w14:paraId="1AB69FC3" w14:textId="77777777" w:rsidTr="00D54079">
        <w:tc>
          <w:tcPr>
            <w:tcW w:w="2127" w:type="dxa"/>
          </w:tcPr>
          <w:p w14:paraId="3D8A5F56" w14:textId="7E1835F2" w:rsidR="00B3303B" w:rsidRPr="00E52137" w:rsidRDefault="00B3303B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Opracowanie Raportu zakończenia etapu I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367F" w14:textId="5D78A5A6" w:rsidR="00B3303B" w:rsidRPr="00E52137" w:rsidRDefault="00A75DFE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Całość Projektu (wszystkie wskaźniki)</w:t>
            </w:r>
          </w:p>
        </w:tc>
        <w:tc>
          <w:tcPr>
            <w:tcW w:w="1289" w:type="dxa"/>
          </w:tcPr>
          <w:p w14:paraId="1ECF47DB" w14:textId="571A5576" w:rsidR="00B3303B" w:rsidRPr="00E52137" w:rsidRDefault="00B3303B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06. 2019</w:t>
            </w:r>
          </w:p>
        </w:tc>
        <w:tc>
          <w:tcPr>
            <w:tcW w:w="1914" w:type="dxa"/>
          </w:tcPr>
          <w:p w14:paraId="11046C5D" w14:textId="4B6A3201" w:rsidR="00B3303B" w:rsidRPr="00E52137" w:rsidRDefault="00B3303B" w:rsidP="00EA14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2" w:type="dxa"/>
          </w:tcPr>
          <w:p w14:paraId="71BDD58E" w14:textId="1BDB90F1" w:rsidR="00B3303B" w:rsidRPr="00E52137" w:rsidRDefault="00B3303B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B3303B" w:rsidRPr="002B50C0" w14:paraId="626F0BA9" w14:textId="77777777" w:rsidTr="00D54079">
        <w:tc>
          <w:tcPr>
            <w:tcW w:w="2127" w:type="dxa"/>
          </w:tcPr>
          <w:p w14:paraId="1948C8BC" w14:textId="7285CD42" w:rsidR="00B3303B" w:rsidRPr="00E52137" w:rsidRDefault="00302949" w:rsidP="0037245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3303B" w:rsidRPr="00E52137">
              <w:rPr>
                <w:rFonts w:ascii="Calibri" w:hAnsi="Calibri" w:cs="Calibri"/>
                <w:color w:val="000000" w:themeColor="text1"/>
              </w:rPr>
              <w:t>Opracowanie Raportu zakończenia etapu II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A30D" w14:textId="59D19072" w:rsidR="00B3303B" w:rsidRPr="00E52137" w:rsidRDefault="00A75DFE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Całość Projektu (wszystkie wskaźniki)</w:t>
            </w:r>
          </w:p>
        </w:tc>
        <w:tc>
          <w:tcPr>
            <w:tcW w:w="1289" w:type="dxa"/>
          </w:tcPr>
          <w:p w14:paraId="5C00D987" w14:textId="033F7B49" w:rsidR="00B3303B" w:rsidRPr="00E52137" w:rsidRDefault="00B3303B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06. 2020</w:t>
            </w:r>
          </w:p>
        </w:tc>
        <w:tc>
          <w:tcPr>
            <w:tcW w:w="1914" w:type="dxa"/>
          </w:tcPr>
          <w:p w14:paraId="27A5E58A" w14:textId="440D4062" w:rsidR="00B3303B" w:rsidRPr="00E52137" w:rsidRDefault="00B3303B" w:rsidP="00EA14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2" w:type="dxa"/>
          </w:tcPr>
          <w:p w14:paraId="22639C47" w14:textId="61F5FDD1" w:rsidR="00B3303B" w:rsidRPr="00E52137" w:rsidRDefault="00B3303B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  <w:tr w:rsidR="00B3303B" w:rsidRPr="002B50C0" w14:paraId="08044400" w14:textId="77777777" w:rsidTr="00D54079">
        <w:tc>
          <w:tcPr>
            <w:tcW w:w="2127" w:type="dxa"/>
          </w:tcPr>
          <w:p w14:paraId="4C99CFCD" w14:textId="7D491718" w:rsidR="00B3303B" w:rsidRPr="00E52137" w:rsidRDefault="00B3303B" w:rsidP="0037245D">
            <w:pPr>
              <w:rPr>
                <w:rFonts w:ascii="Calibri" w:hAnsi="Calibri" w:cs="Calibri"/>
                <w:color w:val="000000" w:themeColor="text1"/>
              </w:rPr>
            </w:pPr>
            <w:r w:rsidRPr="00E52137">
              <w:rPr>
                <w:rFonts w:ascii="Calibri" w:hAnsi="Calibri" w:cs="Calibri"/>
                <w:color w:val="000000" w:themeColor="text1"/>
              </w:rPr>
              <w:t>Opracowanie Raportu zakończenia etapu III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CA2F" w14:textId="579F5595" w:rsidR="00B3303B" w:rsidRPr="00E52137" w:rsidRDefault="00A75DFE" w:rsidP="00B374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Całość Projektu (wszystkie wskaźniki)</w:t>
            </w:r>
          </w:p>
        </w:tc>
        <w:tc>
          <w:tcPr>
            <w:tcW w:w="1289" w:type="dxa"/>
          </w:tcPr>
          <w:p w14:paraId="15EA3755" w14:textId="1418F797" w:rsidR="00B3303B" w:rsidRPr="00E52137" w:rsidRDefault="00B3303B" w:rsidP="005A00D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06. 2021</w:t>
            </w:r>
          </w:p>
        </w:tc>
        <w:tc>
          <w:tcPr>
            <w:tcW w:w="1914" w:type="dxa"/>
          </w:tcPr>
          <w:p w14:paraId="55596B94" w14:textId="4B6BB848" w:rsidR="00B3303B" w:rsidRPr="00E52137" w:rsidRDefault="00B3303B" w:rsidP="00EA14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02" w:type="dxa"/>
          </w:tcPr>
          <w:p w14:paraId="6280F357" w14:textId="382FBED6" w:rsidR="00B3303B" w:rsidRPr="00E52137" w:rsidRDefault="00B3303B" w:rsidP="00EA03F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Planowany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2B50C0" w14:paraId="060EEE52" w14:textId="77777777" w:rsidTr="00E43166">
        <w:trPr>
          <w:trHeight w:val="615"/>
        </w:trPr>
        <w:tc>
          <w:tcPr>
            <w:tcW w:w="2545" w:type="dxa"/>
          </w:tcPr>
          <w:p w14:paraId="0D680A0D" w14:textId="3ED95D37" w:rsidR="00F2443B" w:rsidRPr="00E92917" w:rsidRDefault="00817DCE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Liczba baz danych udostępnionych on-line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poprzez API</w:t>
            </w:r>
          </w:p>
        </w:tc>
        <w:tc>
          <w:tcPr>
            <w:tcW w:w="1278" w:type="dxa"/>
          </w:tcPr>
          <w:p w14:paraId="6B56475F" w14:textId="1FC6EE7F" w:rsidR="00F2443B" w:rsidRPr="00E92917" w:rsidRDefault="00817DCE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67FCFF9F" w14:textId="577BE3D0" w:rsidR="00F2443B" w:rsidRPr="00E92917" w:rsidRDefault="00817DCE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FE75731" w14:textId="66763CE5" w:rsidR="00BA7F87" w:rsidRPr="00E92917" w:rsidRDefault="00817DCE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1908EA3D" w14:textId="610B13E0" w:rsidR="00BA7F87" w:rsidRPr="00E92917" w:rsidRDefault="00817DCE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817DCE" w:rsidRPr="002B50C0" w14:paraId="7C0C3A0C" w14:textId="77777777" w:rsidTr="00047D9D">
        <w:trPr>
          <w:trHeight w:val="555"/>
        </w:trPr>
        <w:tc>
          <w:tcPr>
            <w:tcW w:w="2545" w:type="dxa"/>
          </w:tcPr>
          <w:p w14:paraId="4910D39D" w14:textId="0573B83D" w:rsidR="00817DCE" w:rsidRPr="00E92917" w:rsidRDefault="00817DCE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Liczba podmiotów, które udostępniły on-line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informacje sektora publicznego</w:t>
            </w:r>
          </w:p>
        </w:tc>
        <w:tc>
          <w:tcPr>
            <w:tcW w:w="1278" w:type="dxa"/>
          </w:tcPr>
          <w:p w14:paraId="2593082D" w14:textId="7AB75428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s</w:t>
            </w:r>
            <w:r w:rsidRPr="00E92917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842" w:type="dxa"/>
          </w:tcPr>
          <w:p w14:paraId="14AD6D88" w14:textId="3A55B346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5C4FC34F" w14:textId="13944632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7B04A3C8" w14:textId="2DB82F24" w:rsidR="00817DCE" w:rsidRPr="00E92917" w:rsidRDefault="00817DCE" w:rsidP="00817DCE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817DCE" w:rsidRPr="002B50C0" w14:paraId="7E0A0C7F" w14:textId="77777777" w:rsidTr="00047D9D">
        <w:tc>
          <w:tcPr>
            <w:tcW w:w="2545" w:type="dxa"/>
          </w:tcPr>
          <w:p w14:paraId="25FA599C" w14:textId="7377BA4C" w:rsidR="00817DCE" w:rsidRPr="00E92917" w:rsidRDefault="00817DCE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Liczba udostępnionych on-line dokumentów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zawierających informacje sektora publicznego</w:t>
            </w:r>
          </w:p>
        </w:tc>
        <w:tc>
          <w:tcPr>
            <w:tcW w:w="1278" w:type="dxa"/>
          </w:tcPr>
          <w:p w14:paraId="104C834D" w14:textId="7DA9D92D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6255DB57" w14:textId="46D89DB2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697 984</w:t>
            </w:r>
          </w:p>
        </w:tc>
        <w:tc>
          <w:tcPr>
            <w:tcW w:w="1701" w:type="dxa"/>
          </w:tcPr>
          <w:p w14:paraId="12CC858E" w14:textId="05F192D0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4B2C501C" w14:textId="1F99F8A0" w:rsidR="00817DCE" w:rsidRPr="00E92917" w:rsidRDefault="00817DCE" w:rsidP="00817DCE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817DCE" w:rsidRPr="002B50C0" w14:paraId="0E0E3497" w14:textId="77777777" w:rsidTr="00047D9D">
        <w:tc>
          <w:tcPr>
            <w:tcW w:w="2545" w:type="dxa"/>
          </w:tcPr>
          <w:p w14:paraId="23FAABF0" w14:textId="7064F0FB" w:rsidR="00817DCE" w:rsidRPr="00E92917" w:rsidRDefault="00817DCE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Liczba utworzonych API</w:t>
            </w:r>
          </w:p>
        </w:tc>
        <w:tc>
          <w:tcPr>
            <w:tcW w:w="1278" w:type="dxa"/>
          </w:tcPr>
          <w:p w14:paraId="62A2D679" w14:textId="77FD8430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1C0ADA51" w14:textId="5627B1A3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676620A7" w14:textId="02BEE425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53FF8E98" w14:textId="70430BDF" w:rsidR="00817DCE" w:rsidRPr="00E92917" w:rsidRDefault="00817DCE" w:rsidP="00817DCE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817DCE" w:rsidRPr="002B50C0" w14:paraId="15DD8900" w14:textId="77777777" w:rsidTr="00047D9D">
        <w:tc>
          <w:tcPr>
            <w:tcW w:w="2545" w:type="dxa"/>
          </w:tcPr>
          <w:p w14:paraId="592C7411" w14:textId="11C9E172" w:rsidR="00817DCE" w:rsidRPr="00E92917" w:rsidRDefault="00E43166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</w:t>
            </w:r>
            <w:proofErr w:type="spellStart"/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zdigitalizowanych</w:t>
            </w:r>
            <w:proofErr w:type="spellEnd"/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dokumentów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zawierających informacje sektora publicznego</w:t>
            </w:r>
          </w:p>
        </w:tc>
        <w:tc>
          <w:tcPr>
            <w:tcW w:w="1278" w:type="dxa"/>
          </w:tcPr>
          <w:p w14:paraId="196DA298" w14:textId="53C5148E" w:rsidR="00817DCE" w:rsidRPr="00E92917" w:rsidRDefault="00817DCE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1E0362B5" w14:textId="73D496FA" w:rsidR="00817DCE" w:rsidRPr="00E92917" w:rsidRDefault="00E43166" w:rsidP="00817DCE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697 984</w:t>
            </w:r>
          </w:p>
        </w:tc>
        <w:tc>
          <w:tcPr>
            <w:tcW w:w="1701" w:type="dxa"/>
          </w:tcPr>
          <w:p w14:paraId="02EE8A28" w14:textId="6C470AED" w:rsidR="00817DCE" w:rsidRPr="00E92917" w:rsidRDefault="00E43166" w:rsidP="00817DCE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1436D030" w14:textId="7C7B0ADF" w:rsidR="00817DCE" w:rsidRPr="00E92917" w:rsidRDefault="00E43166" w:rsidP="00817DCE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817DCE" w:rsidRPr="002B50C0" w14:paraId="4A8357CF" w14:textId="77777777" w:rsidTr="00047D9D">
        <w:tc>
          <w:tcPr>
            <w:tcW w:w="2545" w:type="dxa"/>
          </w:tcPr>
          <w:p w14:paraId="1F5EF8D9" w14:textId="2F34EFB4" w:rsidR="00817DCE" w:rsidRPr="00E92917" w:rsidRDefault="00E43166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Rozmiar udostępnionych on-line informacji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E92917">
              <w:rPr>
                <w:rFonts w:ascii="Arial" w:hAnsi="Arial" w:cs="Arial"/>
                <w:sz w:val="18"/>
                <w:szCs w:val="18"/>
                <w:lang w:eastAsia="pl-PL"/>
              </w:rPr>
              <w:t>sektora publicznego</w:t>
            </w:r>
          </w:p>
        </w:tc>
        <w:tc>
          <w:tcPr>
            <w:tcW w:w="1278" w:type="dxa"/>
          </w:tcPr>
          <w:p w14:paraId="197D5149" w14:textId="3DC9F754" w:rsidR="00817DCE" w:rsidRPr="00E92917" w:rsidRDefault="00E43166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77A416B0" w14:textId="1E795B2D" w:rsidR="00817DCE" w:rsidRPr="00E92917" w:rsidRDefault="00E43166" w:rsidP="006A60AA">
            <w:pPr>
              <w:rPr>
                <w:rFonts w:ascii="Arial" w:hAnsi="Arial" w:cs="Arial"/>
                <w:sz w:val="18"/>
                <w:szCs w:val="18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14:paraId="6D074E7A" w14:textId="3EEAB973" w:rsidR="00817DCE" w:rsidRPr="00E92917" w:rsidRDefault="00E43166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E92917">
              <w:rPr>
                <w:rFonts w:ascii="Arial" w:hAnsi="Arial" w:cs="Arial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4C5A97EE" w14:textId="4DD935C9" w:rsidR="00817DCE" w:rsidRPr="00E92917" w:rsidRDefault="00E43166" w:rsidP="006A60AA">
            <w:pPr>
              <w:rPr>
                <w:rFonts w:ascii="Arial" w:hAnsi="Arial" w:cs="Arial"/>
                <w:sz w:val="18"/>
                <w:szCs w:val="20"/>
              </w:rPr>
            </w:pPr>
            <w:r w:rsidRPr="00E92917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E43166" w:rsidRPr="002B50C0" w14:paraId="6FC1533C" w14:textId="77777777" w:rsidTr="00047D9D">
        <w:tc>
          <w:tcPr>
            <w:tcW w:w="2545" w:type="dxa"/>
          </w:tcPr>
          <w:p w14:paraId="7AFBD752" w14:textId="337202B5" w:rsidR="00E43166" w:rsidRPr="00E43166" w:rsidRDefault="00E43166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Rozmiar </w:t>
            </w:r>
            <w:proofErr w:type="spellStart"/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zdigitalizowanej</w:t>
            </w:r>
            <w:proofErr w:type="spellEnd"/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 informacji sektora</w:t>
            </w:r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publicznego</w:t>
            </w:r>
          </w:p>
        </w:tc>
        <w:tc>
          <w:tcPr>
            <w:tcW w:w="1278" w:type="dxa"/>
          </w:tcPr>
          <w:p w14:paraId="2A804C6B" w14:textId="1A6E391F" w:rsidR="00E43166" w:rsidRPr="00E52137" w:rsidRDefault="00E43166" w:rsidP="00E431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17006071" w14:textId="2E6497F5" w:rsidR="00E43166" w:rsidRPr="00E52137" w:rsidRDefault="00E43166" w:rsidP="00E4316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14:paraId="0480920A" w14:textId="3F5D6F89" w:rsidR="00E43166" w:rsidRPr="00E52137" w:rsidRDefault="00E43166" w:rsidP="00E43166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01.2022</w:t>
            </w:r>
          </w:p>
        </w:tc>
        <w:tc>
          <w:tcPr>
            <w:tcW w:w="2268" w:type="dxa"/>
          </w:tcPr>
          <w:p w14:paraId="536F4BF2" w14:textId="7E8CC218" w:rsidR="00E43166" w:rsidRPr="00E52137" w:rsidRDefault="00E43166" w:rsidP="00E43166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0</w:t>
            </w:r>
          </w:p>
        </w:tc>
      </w:tr>
      <w:tr w:rsidR="00817DCE" w:rsidRPr="002B50C0" w14:paraId="3847C75D" w14:textId="77777777" w:rsidTr="00047D9D">
        <w:tc>
          <w:tcPr>
            <w:tcW w:w="2545" w:type="dxa"/>
          </w:tcPr>
          <w:p w14:paraId="24AF4AB8" w14:textId="27F9A6AA" w:rsidR="00817DCE" w:rsidRPr="00E43166" w:rsidRDefault="00817DCE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Liczba pobrań/</w:t>
            </w:r>
            <w:proofErr w:type="spellStart"/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odtworzeń</w:t>
            </w:r>
            <w:proofErr w:type="spellEnd"/>
            <w:r w:rsidRPr="00E43166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 xml:space="preserve"> dokumentów zawierających informacje sektora publicznego.</w:t>
            </w:r>
          </w:p>
        </w:tc>
        <w:tc>
          <w:tcPr>
            <w:tcW w:w="1278" w:type="dxa"/>
          </w:tcPr>
          <w:p w14:paraId="454B68B7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szt./rok</w:t>
            </w:r>
          </w:p>
          <w:p w14:paraId="78FCFDE8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3D23BCC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A5ADC9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650 000</w:t>
            </w:r>
          </w:p>
          <w:p w14:paraId="1B08BF47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99ED6AB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34D01D6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9E29BA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01. 2023</w:t>
            </w:r>
          </w:p>
          <w:p w14:paraId="57B3829C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14:paraId="1CA683CC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14:paraId="1C4C4AFB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3B1AFCE1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0</w:t>
            </w:r>
          </w:p>
          <w:p w14:paraId="1564206D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3D3CC386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35E549AA" w14:textId="77777777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817DCE" w:rsidRPr="002B50C0" w14:paraId="1C7029B5" w14:textId="77777777" w:rsidTr="00047D9D">
        <w:tc>
          <w:tcPr>
            <w:tcW w:w="2545" w:type="dxa"/>
          </w:tcPr>
          <w:p w14:paraId="69ABDBA9" w14:textId="5F25C1EC" w:rsidR="00817DCE" w:rsidRPr="00E52137" w:rsidRDefault="00817DCE" w:rsidP="00E43166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Liczba wygenerowanych kluczy API</w:t>
            </w:r>
          </w:p>
        </w:tc>
        <w:tc>
          <w:tcPr>
            <w:tcW w:w="1278" w:type="dxa"/>
          </w:tcPr>
          <w:p w14:paraId="0116CCA6" w14:textId="468D5732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62B59F25" w14:textId="3756F88C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14:paraId="6CA73A0A" w14:textId="1E89F578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01. 2023</w:t>
            </w:r>
          </w:p>
        </w:tc>
        <w:tc>
          <w:tcPr>
            <w:tcW w:w="2268" w:type="dxa"/>
          </w:tcPr>
          <w:p w14:paraId="666A70A4" w14:textId="2D9AB192" w:rsidR="00817DCE" w:rsidRPr="00E52137" w:rsidRDefault="00817DCE" w:rsidP="00817DC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0</w:t>
            </w:r>
          </w:p>
        </w:tc>
      </w:tr>
    </w:tbl>
    <w:p w14:paraId="52A08447" w14:textId="037B7686" w:rsidR="007D2C34" w:rsidRPr="002B50C0" w:rsidRDefault="007D2C34" w:rsidP="00E43166">
      <w:pPr>
        <w:pStyle w:val="Nagwek2"/>
        <w:numPr>
          <w:ilvl w:val="0"/>
          <w:numId w:val="38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12544084" w:rsidR="007D38BD" w:rsidRPr="00E52137" w:rsidRDefault="00B654C1" w:rsidP="00C1106C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169" w:type="dxa"/>
          </w:tcPr>
          <w:p w14:paraId="016C9765" w14:textId="2679EEB6" w:rsidR="007D38BD" w:rsidRPr="00E52137" w:rsidRDefault="00E52137" w:rsidP="00C1106C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134" w:type="dxa"/>
          </w:tcPr>
          <w:p w14:paraId="3DF8A089" w14:textId="379A6327" w:rsidR="007D38BD" w:rsidRPr="00E52137" w:rsidRDefault="00E52137" w:rsidP="00C1106C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4394" w:type="dxa"/>
          </w:tcPr>
          <w:p w14:paraId="7DE99E5E" w14:textId="38DAAEC7" w:rsidR="007D38BD" w:rsidRPr="00E52137" w:rsidRDefault="00E52137" w:rsidP="00C1106C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</w:tr>
    </w:tbl>
    <w:p w14:paraId="526AAE7B" w14:textId="327EA568" w:rsidR="00933BEC" w:rsidRPr="002B50C0" w:rsidRDefault="00933BEC" w:rsidP="00E43166">
      <w:pPr>
        <w:pStyle w:val="Nagwek2"/>
        <w:numPr>
          <w:ilvl w:val="0"/>
          <w:numId w:val="38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1E416095" w:rsidR="00C6751B" w:rsidRPr="00E52137" w:rsidRDefault="00CB2BC6" w:rsidP="005336E8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Dokumenty ewidencji zabytków nieruchomych</w:t>
            </w:r>
            <w:r w:rsidR="005336E8"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wraz z metadanymi w ilości 182 329 szt. (w tym: Karty Białe – KB; Karty Zielone – KZ; karty obiektu niewpisanego do ewidencji zabytków – KEZN; karty cmentarzy – KC; karty obiektów z ewidencji parkowej – EP)</w:t>
            </w:r>
          </w:p>
        </w:tc>
        <w:tc>
          <w:tcPr>
            <w:tcW w:w="1169" w:type="dxa"/>
          </w:tcPr>
          <w:p w14:paraId="1E4018E4" w14:textId="0C837A26" w:rsidR="00C6751B" w:rsidRPr="00E52137" w:rsidRDefault="00B1014D" w:rsidP="00310D8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cs="Arial"/>
                <w:color w:val="000000" w:themeColor="text1"/>
                <w:lang w:eastAsia="pl-PL"/>
              </w:rPr>
              <w:t>01. 2022</w:t>
            </w:r>
          </w:p>
          <w:p w14:paraId="1C07ACC9" w14:textId="77777777" w:rsidR="00C6751B" w:rsidRPr="00E52137" w:rsidRDefault="00C6751B" w:rsidP="00C6751B">
            <w:pPr>
              <w:ind w:left="44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14:paraId="6D7C5935" w14:textId="77777777" w:rsidR="00C6751B" w:rsidRPr="00E52137" w:rsidRDefault="00C6751B" w:rsidP="00C6751B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3E002F9B" w:rsidR="00C6751B" w:rsidRPr="00E52137" w:rsidRDefault="00C6751B" w:rsidP="00C6751B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4394" w:type="dxa"/>
          </w:tcPr>
          <w:p w14:paraId="37781807" w14:textId="787506C1" w:rsidR="00C6751B" w:rsidRPr="00E52137" w:rsidRDefault="00B1014D" w:rsidP="00A44EA2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</w:tr>
      <w:tr w:rsidR="005336E8" w:rsidRPr="002B50C0" w14:paraId="637BDB60" w14:textId="77777777" w:rsidTr="00C6751B">
        <w:tc>
          <w:tcPr>
            <w:tcW w:w="2937" w:type="dxa"/>
          </w:tcPr>
          <w:p w14:paraId="2461D63D" w14:textId="52028EBA" w:rsidR="005336E8" w:rsidRPr="00E52137" w:rsidRDefault="005336E8" w:rsidP="003410F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Dokumenty ewidencji zabytków archeologicznych wraz z metadanymi w ilości 504 885 szt. (w tym: </w:t>
            </w: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>mapy wielkoformatowe; dokumentacja badań w teczce; karty ewidencyjne zabytków archeologicznych – KEZA)</w:t>
            </w:r>
          </w:p>
        </w:tc>
        <w:tc>
          <w:tcPr>
            <w:tcW w:w="1169" w:type="dxa"/>
          </w:tcPr>
          <w:p w14:paraId="5864A5BF" w14:textId="27851D43" w:rsidR="005336E8" w:rsidRPr="00E52137" w:rsidRDefault="005336E8" w:rsidP="00310D8E">
            <w:pPr>
              <w:rPr>
                <w:rFonts w:cs="Arial"/>
                <w:color w:val="000000" w:themeColor="text1"/>
                <w:lang w:eastAsia="pl-PL"/>
              </w:rPr>
            </w:pPr>
            <w:r w:rsidRPr="00E52137">
              <w:rPr>
                <w:rFonts w:cs="Arial"/>
                <w:color w:val="000000" w:themeColor="text1"/>
                <w:lang w:eastAsia="pl-PL"/>
              </w:rPr>
              <w:lastRenderedPageBreak/>
              <w:t>01. 2022</w:t>
            </w:r>
          </w:p>
        </w:tc>
        <w:tc>
          <w:tcPr>
            <w:tcW w:w="1134" w:type="dxa"/>
          </w:tcPr>
          <w:p w14:paraId="28376415" w14:textId="282F31F0" w:rsidR="005336E8" w:rsidRPr="00E52137" w:rsidRDefault="005336E8" w:rsidP="00C6751B">
            <w:pPr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394" w:type="dxa"/>
          </w:tcPr>
          <w:p w14:paraId="70074F58" w14:textId="2BE36D0E" w:rsidR="005336E8" w:rsidRPr="00E52137" w:rsidRDefault="005336E8" w:rsidP="00A44EA2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</w:tr>
      <w:tr w:rsidR="005336E8" w:rsidRPr="002B50C0" w14:paraId="505899FB" w14:textId="77777777" w:rsidTr="00C6751B">
        <w:tc>
          <w:tcPr>
            <w:tcW w:w="2937" w:type="dxa"/>
          </w:tcPr>
          <w:p w14:paraId="36B23EEF" w14:textId="4A919A5E" w:rsidR="005336E8" w:rsidRPr="00E52137" w:rsidRDefault="005336E8" w:rsidP="003410F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Dokumenty cmentarzy i grobów wojennych wraz z metadanymi w ilości 10 770 szt.</w:t>
            </w:r>
          </w:p>
        </w:tc>
        <w:tc>
          <w:tcPr>
            <w:tcW w:w="1169" w:type="dxa"/>
          </w:tcPr>
          <w:p w14:paraId="6F2528F1" w14:textId="0C236430" w:rsidR="005336E8" w:rsidRPr="00E52137" w:rsidRDefault="005336E8" w:rsidP="00310D8E">
            <w:pPr>
              <w:rPr>
                <w:rFonts w:cs="Arial"/>
                <w:color w:val="000000" w:themeColor="text1"/>
                <w:lang w:eastAsia="pl-PL"/>
              </w:rPr>
            </w:pPr>
            <w:r w:rsidRPr="00E52137">
              <w:rPr>
                <w:rFonts w:cs="Arial"/>
                <w:color w:val="000000" w:themeColor="text1"/>
                <w:lang w:eastAsia="pl-PL"/>
              </w:rPr>
              <w:t>01. 2022</w:t>
            </w:r>
          </w:p>
        </w:tc>
        <w:tc>
          <w:tcPr>
            <w:tcW w:w="1134" w:type="dxa"/>
          </w:tcPr>
          <w:p w14:paraId="7FA0A8BF" w14:textId="359B9BDB" w:rsidR="005336E8" w:rsidRPr="00E52137" w:rsidRDefault="005336E8" w:rsidP="00C6751B">
            <w:pPr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394" w:type="dxa"/>
          </w:tcPr>
          <w:p w14:paraId="5176A9B0" w14:textId="77C7388A" w:rsidR="005336E8" w:rsidRPr="00E52137" w:rsidRDefault="005336E8" w:rsidP="00A44EA2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</w:tr>
      <w:tr w:rsidR="005336E8" w:rsidRPr="002B50C0" w14:paraId="674FB81B" w14:textId="77777777" w:rsidTr="00C6751B">
        <w:tc>
          <w:tcPr>
            <w:tcW w:w="2937" w:type="dxa"/>
          </w:tcPr>
          <w:p w14:paraId="16CE98BA" w14:textId="24895F8F" w:rsidR="005336E8" w:rsidRPr="00E52137" w:rsidRDefault="005336E8" w:rsidP="003410FE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Cyfrowe obiekty przestrzenne (zabytków nieruchomych, zabytków archeologicznych oraz grobów i cmentarzy wojennych) wraz z atrybutami opisowymi w ilości 697 984 szt.</w:t>
            </w:r>
          </w:p>
        </w:tc>
        <w:tc>
          <w:tcPr>
            <w:tcW w:w="1169" w:type="dxa"/>
          </w:tcPr>
          <w:p w14:paraId="0EC5CCFF" w14:textId="354FCB8E" w:rsidR="005336E8" w:rsidRPr="00E52137" w:rsidRDefault="005336E8" w:rsidP="00310D8E">
            <w:pPr>
              <w:rPr>
                <w:rFonts w:cs="Arial"/>
                <w:color w:val="000000" w:themeColor="text1"/>
                <w:lang w:eastAsia="pl-PL"/>
              </w:rPr>
            </w:pPr>
            <w:r w:rsidRPr="00E52137">
              <w:rPr>
                <w:rFonts w:cs="Arial"/>
                <w:color w:val="000000" w:themeColor="text1"/>
                <w:lang w:eastAsia="pl-PL"/>
              </w:rPr>
              <w:t>01. 2022</w:t>
            </w:r>
          </w:p>
        </w:tc>
        <w:tc>
          <w:tcPr>
            <w:tcW w:w="1134" w:type="dxa"/>
          </w:tcPr>
          <w:p w14:paraId="555619AB" w14:textId="2DB6E7F7" w:rsidR="005336E8" w:rsidRPr="00E52137" w:rsidRDefault="005336E8" w:rsidP="00C6751B">
            <w:pPr>
              <w:rPr>
                <w:rFonts w:cs="Arial"/>
                <w:color w:val="000000" w:themeColor="text1"/>
                <w:lang w:eastAsia="pl-PL"/>
              </w:rPr>
            </w:pPr>
          </w:p>
        </w:tc>
        <w:tc>
          <w:tcPr>
            <w:tcW w:w="4394" w:type="dxa"/>
          </w:tcPr>
          <w:p w14:paraId="63239673" w14:textId="09ABA0D3" w:rsidR="005336E8" w:rsidRPr="00E52137" w:rsidRDefault="005336E8" w:rsidP="00A44EA2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</w:tr>
    </w:tbl>
    <w:p w14:paraId="2598878D" w14:textId="3F9C5F7F" w:rsidR="004C1D48" w:rsidRDefault="004C1D48" w:rsidP="00E43166">
      <w:pPr>
        <w:pStyle w:val="Nagwek3"/>
        <w:numPr>
          <w:ilvl w:val="0"/>
          <w:numId w:val="38"/>
        </w:numPr>
        <w:spacing w:before="360"/>
        <w:ind w:left="426" w:hanging="426"/>
        <w:rPr>
          <w:rFonts w:ascii="Arial" w:hAnsi="Arial" w:cs="Arial"/>
          <w:sz w:val="20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p w14:paraId="296F7F1B" w14:textId="77777777" w:rsidR="0047021B" w:rsidRPr="0047021B" w:rsidRDefault="0047021B" w:rsidP="0047021B"/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4D250FFE" w14:textId="77777777" w:rsidR="0047021B" w:rsidRDefault="004702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94EB4F" w14:textId="6AFB7E31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136F" w:rsidRPr="002B50C0" w14:paraId="50A66C72" w14:textId="77777777" w:rsidTr="006251DB">
        <w:tc>
          <w:tcPr>
            <w:tcW w:w="2547" w:type="dxa"/>
          </w:tcPr>
          <w:p w14:paraId="20B36869" w14:textId="022EC5EA" w:rsidR="0098136F" w:rsidRPr="00E52137" w:rsidRDefault="0098136F" w:rsidP="009813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Zmodernizowane i rozbudowane oprogramowanie systemu</w:t>
            </w:r>
          </w:p>
        </w:tc>
        <w:tc>
          <w:tcPr>
            <w:tcW w:w="1701" w:type="dxa"/>
          </w:tcPr>
          <w:p w14:paraId="1DB94B1B" w14:textId="28514A22" w:rsidR="0098136F" w:rsidRPr="00E52137" w:rsidRDefault="0098136F" w:rsidP="00A864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03. 2021</w:t>
            </w:r>
          </w:p>
        </w:tc>
        <w:tc>
          <w:tcPr>
            <w:tcW w:w="1843" w:type="dxa"/>
          </w:tcPr>
          <w:p w14:paraId="6882FECF" w14:textId="29CCB3DC" w:rsidR="0098136F" w:rsidRPr="00E52137" w:rsidRDefault="0098136F" w:rsidP="006251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 w:val="restart"/>
          </w:tcPr>
          <w:p w14:paraId="43CDFE6D" w14:textId="4907F819" w:rsidR="0098136F" w:rsidRPr="00E52137" w:rsidRDefault="0098136F" w:rsidP="006251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Narodowy Instytut Dziedzictwa dysponuje narzędziami dotyczącymi udostępniania informacji nt. obiektów zabytkowych: </w:t>
            </w:r>
            <w:hyperlink r:id="rId8" w:history="1">
              <w:r w:rsidRPr="00E52137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www.zabytek.pl</w:t>
              </w:r>
            </w:hyperlink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hyperlink r:id="rId9" w:history="1">
              <w:r w:rsidRPr="00E52137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www.mapy.zabytek.gov.pl</w:t>
              </w:r>
            </w:hyperlink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Na potrzeby realizacji projektu system prezentacji i udostępniania danych dotyczących zabytków zostanie rozbudowany w celu orientacji na nowych użytkowników, zwiększenia wydajności, woluminu zgromadzonych danych </w:t>
            </w:r>
            <w:r w:rsidR="00BE0719"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oraz z uwagi na specyfikę nowego zasobu będącego przedmiotem digitalizacji. W wyniku realizacji projektu system będzie działać w oparciu o moduły: wprowadzania, modyfikowania i zarządzania danymi cyfrowymi obiektów zabytkowych; prezentowania postaci cyfrowych dokumentów; generowania raportów i zestawień; API do pobierania metadanych.</w:t>
            </w:r>
          </w:p>
        </w:tc>
      </w:tr>
      <w:tr w:rsidR="0098136F" w:rsidRPr="002B50C0" w14:paraId="2CEA1129" w14:textId="77777777" w:rsidTr="006251DB">
        <w:tc>
          <w:tcPr>
            <w:tcW w:w="2547" w:type="dxa"/>
          </w:tcPr>
          <w:p w14:paraId="4AA5CA4B" w14:textId="5BBD2895" w:rsidR="0098136F" w:rsidRPr="00E52137" w:rsidRDefault="0098136F" w:rsidP="009813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Dostosowana do nowych wymagań systemu i rozbudowana infrastruktura serwerowni</w:t>
            </w:r>
          </w:p>
        </w:tc>
        <w:tc>
          <w:tcPr>
            <w:tcW w:w="1701" w:type="dxa"/>
          </w:tcPr>
          <w:p w14:paraId="554E8200" w14:textId="0C8F68E0" w:rsidR="0098136F" w:rsidRPr="00E52137" w:rsidRDefault="0098136F" w:rsidP="00A8644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06. 2019</w:t>
            </w:r>
          </w:p>
        </w:tc>
        <w:tc>
          <w:tcPr>
            <w:tcW w:w="1843" w:type="dxa"/>
          </w:tcPr>
          <w:p w14:paraId="3FDE2346" w14:textId="5CEDCC8A" w:rsidR="0098136F" w:rsidRPr="00E52137" w:rsidRDefault="0098136F" w:rsidP="006251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14:paraId="47FC1623" w14:textId="77777777" w:rsidR="0098136F" w:rsidRPr="00E52137" w:rsidRDefault="0098136F" w:rsidP="006251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2AC8CEEF" w14:textId="254BA3D1" w:rsidR="00BB059E" w:rsidRPr="002B50C0" w:rsidRDefault="00BB059E" w:rsidP="00E43166">
      <w:pPr>
        <w:pStyle w:val="Akapitzlist"/>
        <w:numPr>
          <w:ilvl w:val="0"/>
          <w:numId w:val="38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E52137" w:rsidRPr="00E52137" w14:paraId="2BC27992" w14:textId="77777777" w:rsidTr="004F7B31">
        <w:tc>
          <w:tcPr>
            <w:tcW w:w="3265" w:type="dxa"/>
            <w:vAlign w:val="center"/>
          </w:tcPr>
          <w:p w14:paraId="0F06FCA8" w14:textId="03AE0452" w:rsidR="00BE0719" w:rsidRPr="00E52137" w:rsidRDefault="00BE0719" w:rsidP="00BE07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Opóźnienie realizacji prac w stosunku do założonego harmonogramu</w:t>
            </w:r>
          </w:p>
        </w:tc>
        <w:tc>
          <w:tcPr>
            <w:tcW w:w="1697" w:type="dxa"/>
            <w:vAlign w:val="center"/>
          </w:tcPr>
          <w:p w14:paraId="1A177820" w14:textId="0CB35C0F" w:rsidR="00BE0719" w:rsidRPr="00E52137" w:rsidRDefault="00BE0719" w:rsidP="009F09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Średnia</w:t>
            </w:r>
          </w:p>
        </w:tc>
        <w:tc>
          <w:tcPr>
            <w:tcW w:w="2126" w:type="dxa"/>
            <w:vAlign w:val="center"/>
          </w:tcPr>
          <w:p w14:paraId="116814DB" w14:textId="4DCF6E61" w:rsidR="00BE0719" w:rsidRPr="00E52137" w:rsidRDefault="00BE0719" w:rsidP="00C1106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410" w:type="dxa"/>
            <w:vAlign w:val="center"/>
          </w:tcPr>
          <w:p w14:paraId="60F4D5FF" w14:textId="029FD87E" w:rsidR="00BE0719" w:rsidRPr="00E52137" w:rsidRDefault="00BE0719" w:rsidP="00C1106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Uzgadnianie szczegółowych harmonogramów; motywowanie personelu; optymalizacja procesów; wykorzystywanie narzędzi wspierających działania; identyfikowanie „wąskich gardeł”; organizowanie doraźnego wsparcia</w:t>
            </w:r>
          </w:p>
        </w:tc>
      </w:tr>
      <w:tr w:rsidR="00E52137" w:rsidRPr="00E52137" w14:paraId="3527A38D" w14:textId="77777777" w:rsidTr="004F7B31">
        <w:tc>
          <w:tcPr>
            <w:tcW w:w="3265" w:type="dxa"/>
            <w:vAlign w:val="center"/>
          </w:tcPr>
          <w:p w14:paraId="277022AB" w14:textId="14E85000" w:rsidR="00BE0719" w:rsidRPr="00E52137" w:rsidRDefault="00BE0719" w:rsidP="00BE07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Rotacja kadrowa wśród pracowników odpowiedzialnych za realizację projektu</w:t>
            </w:r>
          </w:p>
        </w:tc>
        <w:tc>
          <w:tcPr>
            <w:tcW w:w="1697" w:type="dxa"/>
            <w:vAlign w:val="center"/>
          </w:tcPr>
          <w:p w14:paraId="13EEB205" w14:textId="22D5176F" w:rsidR="00BE0719" w:rsidRPr="00E52137" w:rsidRDefault="004F7B31" w:rsidP="009F09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Niska</w:t>
            </w:r>
          </w:p>
        </w:tc>
        <w:tc>
          <w:tcPr>
            <w:tcW w:w="2126" w:type="dxa"/>
            <w:vAlign w:val="center"/>
          </w:tcPr>
          <w:p w14:paraId="473030A0" w14:textId="0E6C0DB2" w:rsidR="00BE0719" w:rsidRPr="00E52137" w:rsidRDefault="004F7B31" w:rsidP="00C1106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410" w:type="dxa"/>
            <w:vAlign w:val="center"/>
          </w:tcPr>
          <w:p w14:paraId="1EC6368E" w14:textId="6B303FD7" w:rsidR="00BE0719" w:rsidRPr="00E52137" w:rsidRDefault="004F7B31" w:rsidP="00C1106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Staranny dobór pracowników; zapewnienie wynagrodzenia na satysfakcjonującym poziomie; motywowanie personelu </w:t>
            </w:r>
          </w:p>
        </w:tc>
      </w:tr>
      <w:tr w:rsidR="00E52137" w:rsidRPr="00E52137" w14:paraId="62F7A603" w14:textId="77777777" w:rsidTr="004F7B31">
        <w:tc>
          <w:tcPr>
            <w:tcW w:w="3265" w:type="dxa"/>
            <w:vAlign w:val="center"/>
          </w:tcPr>
          <w:p w14:paraId="2E40447D" w14:textId="76911621" w:rsidR="004F7B31" w:rsidRPr="00E52137" w:rsidRDefault="004F7B31" w:rsidP="004F7B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Opóźnienie we wpływie kolejnych transz płatności w ramach dofinansowania</w:t>
            </w:r>
          </w:p>
        </w:tc>
        <w:tc>
          <w:tcPr>
            <w:tcW w:w="1697" w:type="dxa"/>
            <w:vAlign w:val="center"/>
          </w:tcPr>
          <w:p w14:paraId="72903624" w14:textId="43076202" w:rsidR="004F7B31" w:rsidRPr="00E52137" w:rsidRDefault="004F7B31" w:rsidP="009F09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Niska</w:t>
            </w:r>
          </w:p>
        </w:tc>
        <w:tc>
          <w:tcPr>
            <w:tcW w:w="2126" w:type="dxa"/>
            <w:vAlign w:val="center"/>
          </w:tcPr>
          <w:p w14:paraId="2179EEE7" w14:textId="6B5D2B12" w:rsidR="004F7B31" w:rsidRPr="00E52137" w:rsidRDefault="004F7B31" w:rsidP="00C1106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410" w:type="dxa"/>
            <w:vAlign w:val="center"/>
          </w:tcPr>
          <w:p w14:paraId="5DCED614" w14:textId="46F337E2" w:rsidR="004F7B31" w:rsidRPr="00E52137" w:rsidRDefault="004F7B31" w:rsidP="00C1106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Sporządzanie kompletnych formalnie i merytorycznie wniosków o płatność w terminach wynikających z założonego harmonogramu.</w:t>
            </w:r>
          </w:p>
        </w:tc>
      </w:tr>
      <w:tr w:rsidR="00E52137" w:rsidRPr="00E52137" w14:paraId="71581627" w14:textId="77777777" w:rsidTr="004F7B31">
        <w:tc>
          <w:tcPr>
            <w:tcW w:w="3265" w:type="dxa"/>
            <w:vAlign w:val="center"/>
          </w:tcPr>
          <w:p w14:paraId="5ABBCB45" w14:textId="0FC7DC5E" w:rsidR="004F7B31" w:rsidRPr="00E52137" w:rsidRDefault="004F7B31" w:rsidP="004F7B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Koszty zbudowania systemu przekroczą zakładany budżet</w:t>
            </w:r>
          </w:p>
        </w:tc>
        <w:tc>
          <w:tcPr>
            <w:tcW w:w="1697" w:type="dxa"/>
            <w:vAlign w:val="center"/>
          </w:tcPr>
          <w:p w14:paraId="71720BA0" w14:textId="3F72F5B4" w:rsidR="004F7B31" w:rsidRPr="00E52137" w:rsidRDefault="004F7B31" w:rsidP="009F09B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Wysoka</w:t>
            </w:r>
          </w:p>
        </w:tc>
        <w:tc>
          <w:tcPr>
            <w:tcW w:w="2126" w:type="dxa"/>
            <w:vAlign w:val="center"/>
          </w:tcPr>
          <w:p w14:paraId="3F34F91A" w14:textId="04AEFB5E" w:rsidR="004F7B31" w:rsidRPr="00E52137" w:rsidRDefault="004F7B31" w:rsidP="00C1106C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Wysokie</w:t>
            </w:r>
          </w:p>
        </w:tc>
        <w:tc>
          <w:tcPr>
            <w:tcW w:w="2410" w:type="dxa"/>
            <w:vAlign w:val="center"/>
          </w:tcPr>
          <w:p w14:paraId="6E453D93" w14:textId="215211D8" w:rsidR="004F7B31" w:rsidRPr="00E52137" w:rsidRDefault="004F7B31" w:rsidP="00C1106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>Zwiększono prawdopodobieństwo wystąpienia ryzyka ze względu na arbitralne obniżenie budżetu</w:t>
            </w:r>
            <w:r w:rsidR="004702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przez ekspertów oceniających wniosek o dofinansowanie</w:t>
            </w: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obszarze doradztwa IT oraz usługi programistycznej dokonane na etapie oceny wniosku o dofinansowanie. Z badań rynku wynika, że obecna kwota będzie niewystarczająca do realizacji zakładanego zakresu rzeczowego.</w:t>
            </w:r>
          </w:p>
        </w:tc>
      </w:tr>
      <w:tr w:rsidR="00534A3F" w:rsidRPr="00E52137" w14:paraId="1309E58F" w14:textId="77777777" w:rsidTr="004F7B31">
        <w:tc>
          <w:tcPr>
            <w:tcW w:w="3265" w:type="dxa"/>
            <w:vAlign w:val="center"/>
          </w:tcPr>
          <w:p w14:paraId="07A3CE9F" w14:textId="2241FCA7" w:rsidR="00534A3F" w:rsidRPr="00B50E7E" w:rsidRDefault="00534A3F" w:rsidP="004F7B3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3"/>
            <w:r w:rsidRPr="00B50E7E">
              <w:rPr>
                <w:rFonts w:ascii="Arial" w:hAnsi="Arial" w:cs="Arial"/>
                <w:sz w:val="18"/>
                <w:szCs w:val="18"/>
              </w:rPr>
              <w:t xml:space="preserve">Opóźnienia w postępowaniach przetargowych wynikające z konieczności stosowania złożonych procedur wynikających z przepisów ustawy </w:t>
            </w:r>
            <w:proofErr w:type="spellStart"/>
            <w:r w:rsidRPr="00B50E7E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1697" w:type="dxa"/>
            <w:vAlign w:val="center"/>
          </w:tcPr>
          <w:p w14:paraId="323A5153" w14:textId="74C46FD7" w:rsidR="00534A3F" w:rsidRPr="00B50E7E" w:rsidRDefault="00534A3F" w:rsidP="009F09BF">
            <w:pPr>
              <w:rPr>
                <w:rFonts w:ascii="Arial" w:hAnsi="Arial" w:cs="Arial"/>
                <w:sz w:val="18"/>
                <w:szCs w:val="18"/>
              </w:rPr>
            </w:pPr>
            <w:r w:rsidRPr="00B50E7E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2126" w:type="dxa"/>
            <w:vAlign w:val="center"/>
          </w:tcPr>
          <w:p w14:paraId="024EB366" w14:textId="75A4F4F1" w:rsidR="00534A3F" w:rsidRPr="00B50E7E" w:rsidRDefault="00534A3F" w:rsidP="00C1106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50E7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410" w:type="dxa"/>
            <w:vAlign w:val="center"/>
          </w:tcPr>
          <w:p w14:paraId="20450628" w14:textId="63002C10" w:rsidR="00534A3F" w:rsidRPr="00B50E7E" w:rsidRDefault="00534A3F" w:rsidP="00C1106C">
            <w:pPr>
              <w:rPr>
                <w:rFonts w:ascii="Arial" w:hAnsi="Arial" w:cs="Arial"/>
                <w:sz w:val="18"/>
                <w:szCs w:val="18"/>
              </w:rPr>
            </w:pPr>
            <w:r w:rsidRPr="00B50E7E">
              <w:rPr>
                <w:rFonts w:ascii="Arial" w:hAnsi="Arial" w:cs="Arial"/>
                <w:sz w:val="18"/>
                <w:szCs w:val="18"/>
              </w:rPr>
              <w:t>Reakcja na ryzyko: przeniesienie. Z</w:t>
            </w:r>
            <w:r w:rsidRPr="00B50E7E">
              <w:rPr>
                <w:rFonts w:ascii="Arial" w:hAnsi="Arial" w:cs="Arial"/>
                <w:sz w:val="18"/>
                <w:szCs w:val="18"/>
              </w:rPr>
              <w:t>większanie intensywności prac po stronie wykonawcy (wykonanie usługi w krótszym czasie)</w:t>
            </w:r>
          </w:p>
        </w:tc>
      </w:tr>
      <w:bookmarkEnd w:id="0"/>
    </w:tbl>
    <w:p w14:paraId="602B0C9F" w14:textId="77777777" w:rsidR="00141A92" w:rsidRPr="00E52137" w:rsidRDefault="00141A92" w:rsidP="00141A92">
      <w:pPr>
        <w:spacing w:before="240" w:after="12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BB64F32" w14:textId="1C091AF7" w:rsidR="00CF2E64" w:rsidRPr="00E52137" w:rsidRDefault="00CF2E64" w:rsidP="00141A92">
      <w:pPr>
        <w:spacing w:before="240" w:after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E52137">
        <w:rPr>
          <w:rFonts w:ascii="Arial" w:hAnsi="Arial" w:cs="Arial"/>
          <w:b/>
          <w:color w:val="000000" w:themeColor="text1"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E52137" w:rsidRPr="00E52137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E52137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color w:val="000000" w:themeColor="text1"/>
                <w:sz w:val="20"/>
              </w:rPr>
            </w:pPr>
            <w:r w:rsidRPr="00E52137">
              <w:rPr>
                <w:rFonts w:ascii="Arial" w:eastAsia="MS MinNew Roman" w:hAnsi="Arial" w:cs="Arial"/>
                <w:b/>
                <w:bCs/>
                <w:color w:val="000000" w:themeColor="text1"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E52137" w:rsidRDefault="0091332C" w:rsidP="006E3B36">
            <w:pPr>
              <w:pStyle w:val="Legenda"/>
              <w:jc w:val="center"/>
              <w:rPr>
                <w:rFonts w:ascii="Arial" w:hAnsi="Arial" w:cs="Arial"/>
                <w:color w:val="000000" w:themeColor="text1"/>
                <w:sz w:val="20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E52137" w:rsidRDefault="0091332C" w:rsidP="006E3B36">
            <w:pPr>
              <w:pStyle w:val="Legend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2137">
              <w:rPr>
                <w:rFonts w:ascii="Arial" w:hAnsi="Arial" w:cs="Arial"/>
                <w:color w:val="000000" w:themeColor="text1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E52137" w:rsidRDefault="0091332C" w:rsidP="006E3B36">
            <w:pPr>
              <w:pStyle w:val="Legenda"/>
              <w:jc w:val="center"/>
              <w:rPr>
                <w:rFonts w:ascii="Arial" w:hAnsi="Arial" w:cs="Arial"/>
                <w:color w:val="000000" w:themeColor="text1"/>
                <w:sz w:val="20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zarzadzania ryzykiem</w:t>
            </w:r>
          </w:p>
        </w:tc>
      </w:tr>
      <w:tr w:rsidR="00E52137" w:rsidRPr="00E52137" w14:paraId="6DCB94C6" w14:textId="77777777" w:rsidTr="004F7B31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6B9ADC89" w14:textId="12FCD763" w:rsidR="00077D61" w:rsidRPr="00E52137" w:rsidRDefault="00077D61" w:rsidP="004F7B31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Niskie zainteresowanie korzystaniem z systemu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F0B777F" w14:textId="2EC35555" w:rsidR="00077D61" w:rsidRPr="00E52137" w:rsidRDefault="00077D61" w:rsidP="004F7B31">
            <w:pPr>
              <w:pStyle w:val="Legenda"/>
              <w:ind w:left="360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  <w:t>Duża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65F40333" w14:textId="16AD575A" w:rsidR="00077D61" w:rsidRPr="00E52137" w:rsidRDefault="00077D61" w:rsidP="004F7B31">
            <w:pPr>
              <w:pStyle w:val="Legenda"/>
              <w:ind w:left="360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D2BA0FB" w14:textId="6E3F7E05" w:rsidR="00077D61" w:rsidRPr="00E52137" w:rsidRDefault="00077D61" w:rsidP="004F7B31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E52137"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  <w:t>Przygotowanie produktów projektu w sposób atrakcyjny dla użytkowników. Skutecznie prowadzona polityka informacyjna.</w:t>
            </w:r>
          </w:p>
        </w:tc>
      </w:tr>
      <w:tr w:rsidR="00E52137" w:rsidRPr="00E52137" w14:paraId="70BB4168" w14:textId="77777777" w:rsidTr="004F7B31">
        <w:trPr>
          <w:trHeight w:val="724"/>
        </w:trPr>
        <w:tc>
          <w:tcPr>
            <w:tcW w:w="3261" w:type="dxa"/>
            <w:shd w:val="clear" w:color="auto" w:fill="auto"/>
            <w:vAlign w:val="center"/>
          </w:tcPr>
          <w:p w14:paraId="7EF6085F" w14:textId="6FADCDA5" w:rsidR="004F7B31" w:rsidRPr="00E52137" w:rsidRDefault="004F7B31" w:rsidP="004F7B31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Zwiększone koszty eksploatacyjne systemu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AC2B88" w14:textId="64120CC7" w:rsidR="004F7B31" w:rsidRPr="00E52137" w:rsidRDefault="004F7B31" w:rsidP="004F7B31">
            <w:pPr>
              <w:pStyle w:val="Legenda"/>
              <w:ind w:left="360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pl-PL"/>
              </w:rPr>
              <w:t>Niska</w:t>
            </w:r>
          </w:p>
        </w:tc>
        <w:tc>
          <w:tcPr>
            <w:tcW w:w="2125" w:type="dxa"/>
            <w:shd w:val="clear" w:color="auto" w:fill="FFFFFF"/>
            <w:vAlign w:val="center"/>
          </w:tcPr>
          <w:p w14:paraId="4B0EE688" w14:textId="0C776BD7" w:rsidR="004F7B31" w:rsidRPr="00E52137" w:rsidRDefault="004F7B31" w:rsidP="004F7B31">
            <w:pPr>
              <w:pStyle w:val="Legenda"/>
              <w:ind w:left="360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5AEDF5A" w14:textId="2587B350" w:rsidR="004F7B31" w:rsidRPr="00E52137" w:rsidRDefault="004F7B31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0000" w:themeColor="text1"/>
                <w:kern w:val="0"/>
                <w:sz w:val="18"/>
                <w:szCs w:val="18"/>
                <w:lang w:eastAsia="pl-PL"/>
              </w:rPr>
            </w:pPr>
            <w:r w:rsidRPr="00E52137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eastAsia="pl-PL"/>
              </w:rPr>
              <w:t>Bieżący monitoring funkcjonowania systemu wraz z perspektywą rozwoju pozwalający na rzetelne planowanie wydatków na utrzymanie efektów projektu.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0FA2F07F" w14:textId="61F4E9E8" w:rsidR="00BB059E" w:rsidRPr="00141A92" w:rsidRDefault="00BB059E" w:rsidP="00E43166">
      <w:pPr>
        <w:pStyle w:val="Akapitzlist"/>
        <w:numPr>
          <w:ilvl w:val="0"/>
          <w:numId w:val="38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r w:rsidR="00F11561" w:rsidRPr="00E52137">
        <w:rPr>
          <w:rFonts w:ascii="Arial" w:hAnsi="Arial" w:cs="Arial"/>
          <w:color w:val="000000" w:themeColor="text1"/>
          <w:sz w:val="18"/>
          <w:szCs w:val="18"/>
        </w:rPr>
        <w:t xml:space="preserve">Adam Adamczyk; Zespół Projektowy do realizacji projektu „Digitalizacja i udostępnianie cyfrowych dóbr kultury – zabytków oraz grobów i cmentarzy wojennych” w Narodowym Instytucie Dziedzictwa; e-mail: </w:t>
      </w:r>
      <w:hyperlink r:id="rId10" w:history="1">
        <w:r w:rsidR="00F11561" w:rsidRPr="00E52137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aadamczyk@nid.pl</w:t>
        </w:r>
      </w:hyperlink>
      <w:r w:rsidR="00F11561" w:rsidRPr="00E52137">
        <w:rPr>
          <w:rFonts w:ascii="Arial" w:hAnsi="Arial" w:cs="Arial"/>
          <w:color w:val="000000" w:themeColor="text1"/>
          <w:sz w:val="18"/>
          <w:szCs w:val="18"/>
        </w:rPr>
        <w:t>; tel. (22) 826 02 39 wew. 164.</w:t>
      </w:r>
    </w:p>
    <w:sectPr w:rsidR="00BB059E" w:rsidRPr="00141A92" w:rsidSect="001E1DEA">
      <w:footerReference w:type="default" r:id="rId11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1886" w14:textId="77777777" w:rsidR="0009689A" w:rsidRDefault="0009689A" w:rsidP="00BB2420">
      <w:pPr>
        <w:spacing w:after="0" w:line="240" w:lineRule="auto"/>
      </w:pPr>
      <w:r>
        <w:separator/>
      </w:r>
    </w:p>
  </w:endnote>
  <w:endnote w:type="continuationSeparator" w:id="0">
    <w:p w14:paraId="7A5D4D27" w14:textId="77777777" w:rsidR="0009689A" w:rsidRDefault="0009689A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0410564F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42E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A15DF">
              <w:rPr>
                <w:b/>
                <w:bCs/>
                <w:noProof/>
              </w:rPr>
              <w:t>5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0782" w14:textId="77777777" w:rsidR="0009689A" w:rsidRDefault="0009689A" w:rsidP="00BB2420">
      <w:pPr>
        <w:spacing w:after="0" w:line="240" w:lineRule="auto"/>
      </w:pPr>
      <w:r>
        <w:separator/>
      </w:r>
    </w:p>
  </w:footnote>
  <w:footnote w:type="continuationSeparator" w:id="0">
    <w:p w14:paraId="39D883BE" w14:textId="77777777" w:rsidR="0009689A" w:rsidRDefault="0009689A" w:rsidP="00BB2420">
      <w:pPr>
        <w:spacing w:after="0" w:line="240" w:lineRule="auto"/>
      </w:pPr>
      <w:r>
        <w:continuationSeparator/>
      </w:r>
    </w:p>
  </w:footnote>
  <w:footnote w:id="1">
    <w:p w14:paraId="069B1D52" w14:textId="77777777" w:rsidR="00CA516B" w:rsidRDefault="00CA516B" w:rsidP="00405EA4">
      <w:pPr>
        <w:pStyle w:val="Tekstprzypisudolnego"/>
      </w:pPr>
      <w:r>
        <w:rPr>
          <w:rStyle w:val="Odwoanieprzypisudolnego"/>
        </w:rPr>
        <w:footnoteRef/>
      </w:r>
      <w:r>
        <w:t xml:space="preserve"> W przypadku zmian terminu zakończenia projektu w stosunku do początkowo planowanego, należy wskazać również pierwotną datę zakończenia (sprzed zmiany)</w:t>
      </w:r>
    </w:p>
  </w:footnote>
  <w:footnote w:id="2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96A"/>
    <w:multiLevelType w:val="hybridMultilevel"/>
    <w:tmpl w:val="283A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C48"/>
    <w:multiLevelType w:val="hybridMultilevel"/>
    <w:tmpl w:val="67385E62"/>
    <w:lvl w:ilvl="0" w:tplc="FD16FAD6">
      <w:start w:val="1"/>
      <w:numFmt w:val="decimalZero"/>
      <w:lvlText w:val="%1."/>
      <w:lvlJc w:val="left"/>
      <w:pPr>
        <w:ind w:left="367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A32A29"/>
    <w:multiLevelType w:val="hybridMultilevel"/>
    <w:tmpl w:val="C218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D48AC"/>
    <w:multiLevelType w:val="hybridMultilevel"/>
    <w:tmpl w:val="C218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2ABB"/>
    <w:multiLevelType w:val="hybridMultilevel"/>
    <w:tmpl w:val="8E5A7AE8"/>
    <w:lvl w:ilvl="0" w:tplc="466C34B0">
      <w:start w:val="1"/>
      <w:numFmt w:val="decimalZero"/>
      <w:lvlText w:val="%1."/>
      <w:lvlJc w:val="left"/>
      <w:pPr>
        <w:ind w:left="367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1BB81093"/>
    <w:multiLevelType w:val="hybridMultilevel"/>
    <w:tmpl w:val="E0C8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2FE"/>
    <w:multiLevelType w:val="hybridMultilevel"/>
    <w:tmpl w:val="C218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31FD5"/>
    <w:multiLevelType w:val="hybridMultilevel"/>
    <w:tmpl w:val="54362C28"/>
    <w:lvl w:ilvl="0" w:tplc="7E9218B6">
      <w:start w:val="1"/>
      <w:numFmt w:val="decimalZero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94A38"/>
    <w:multiLevelType w:val="hybridMultilevel"/>
    <w:tmpl w:val="4088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B6181"/>
    <w:multiLevelType w:val="hybridMultilevel"/>
    <w:tmpl w:val="4088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C719D"/>
    <w:multiLevelType w:val="hybridMultilevel"/>
    <w:tmpl w:val="32C2C2F6"/>
    <w:lvl w:ilvl="0" w:tplc="85208642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447CC"/>
    <w:multiLevelType w:val="hybridMultilevel"/>
    <w:tmpl w:val="39CEE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2434A"/>
    <w:multiLevelType w:val="hybridMultilevel"/>
    <w:tmpl w:val="283A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714566"/>
    <w:multiLevelType w:val="hybridMultilevel"/>
    <w:tmpl w:val="458EC982"/>
    <w:lvl w:ilvl="0" w:tplc="72A22E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27BEF"/>
    <w:multiLevelType w:val="hybridMultilevel"/>
    <w:tmpl w:val="40882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D3590"/>
    <w:multiLevelType w:val="hybridMultilevel"/>
    <w:tmpl w:val="F82443B2"/>
    <w:lvl w:ilvl="0" w:tplc="9CB2C9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46B72"/>
    <w:multiLevelType w:val="hybridMultilevel"/>
    <w:tmpl w:val="DF2C3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D19E0"/>
    <w:multiLevelType w:val="hybridMultilevel"/>
    <w:tmpl w:val="DEB2D974"/>
    <w:lvl w:ilvl="0" w:tplc="EE2EE9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75D6582E"/>
    <w:multiLevelType w:val="hybridMultilevel"/>
    <w:tmpl w:val="283A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F890A9F"/>
    <w:multiLevelType w:val="hybridMultilevel"/>
    <w:tmpl w:val="283AA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38"/>
  </w:num>
  <w:num w:numId="4">
    <w:abstractNumId w:val="22"/>
  </w:num>
  <w:num w:numId="5">
    <w:abstractNumId w:val="34"/>
  </w:num>
  <w:num w:numId="6">
    <w:abstractNumId w:val="7"/>
  </w:num>
  <w:num w:numId="7">
    <w:abstractNumId w:val="30"/>
  </w:num>
  <w:num w:numId="8">
    <w:abstractNumId w:val="2"/>
  </w:num>
  <w:num w:numId="9">
    <w:abstractNumId w:val="14"/>
  </w:num>
  <w:num w:numId="10">
    <w:abstractNumId w:val="12"/>
  </w:num>
  <w:num w:numId="11">
    <w:abstractNumId w:val="13"/>
  </w:num>
  <w:num w:numId="12">
    <w:abstractNumId w:val="32"/>
  </w:num>
  <w:num w:numId="13">
    <w:abstractNumId w:val="29"/>
  </w:num>
  <w:num w:numId="14">
    <w:abstractNumId w:val="3"/>
  </w:num>
  <w:num w:numId="15">
    <w:abstractNumId w:val="35"/>
  </w:num>
  <w:num w:numId="16">
    <w:abstractNumId w:val="16"/>
  </w:num>
  <w:num w:numId="17">
    <w:abstractNumId w:val="26"/>
  </w:num>
  <w:num w:numId="18">
    <w:abstractNumId w:val="24"/>
  </w:num>
  <w:num w:numId="19">
    <w:abstractNumId w:val="17"/>
  </w:num>
  <w:num w:numId="20">
    <w:abstractNumId w:val="37"/>
  </w:num>
  <w:num w:numId="21">
    <w:abstractNumId w:val="27"/>
  </w:num>
  <w:num w:numId="22">
    <w:abstractNumId w:val="19"/>
  </w:num>
  <w:num w:numId="23">
    <w:abstractNumId w:val="8"/>
  </w:num>
  <w:num w:numId="24">
    <w:abstractNumId w:val="1"/>
  </w:num>
  <w:num w:numId="25">
    <w:abstractNumId w:val="23"/>
  </w:num>
  <w:num w:numId="26">
    <w:abstractNumId w:val="11"/>
  </w:num>
  <w:num w:numId="27">
    <w:abstractNumId w:val="33"/>
  </w:num>
  <w:num w:numId="28">
    <w:abstractNumId w:val="39"/>
  </w:num>
  <w:num w:numId="29">
    <w:abstractNumId w:val="31"/>
  </w:num>
  <w:num w:numId="30">
    <w:abstractNumId w:val="6"/>
  </w:num>
  <w:num w:numId="31">
    <w:abstractNumId w:val="9"/>
  </w:num>
  <w:num w:numId="32">
    <w:abstractNumId w:val="10"/>
  </w:num>
  <w:num w:numId="33">
    <w:abstractNumId w:val="5"/>
  </w:num>
  <w:num w:numId="34">
    <w:abstractNumId w:val="20"/>
  </w:num>
  <w:num w:numId="35">
    <w:abstractNumId w:val="0"/>
  </w:num>
  <w:num w:numId="36">
    <w:abstractNumId w:val="36"/>
  </w:num>
  <w:num w:numId="37">
    <w:abstractNumId w:val="21"/>
  </w:num>
  <w:num w:numId="38">
    <w:abstractNumId w:val="15"/>
  </w:num>
  <w:num w:numId="39">
    <w:abstractNumId w:val="18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30"/>
    <w:rsid w:val="00003CB0"/>
    <w:rsid w:val="00006E59"/>
    <w:rsid w:val="00011E55"/>
    <w:rsid w:val="000242E0"/>
    <w:rsid w:val="00043DD9"/>
    <w:rsid w:val="00044D68"/>
    <w:rsid w:val="00047D9D"/>
    <w:rsid w:val="00067176"/>
    <w:rsid w:val="00070663"/>
    <w:rsid w:val="00077D61"/>
    <w:rsid w:val="00084E5B"/>
    <w:rsid w:val="00087231"/>
    <w:rsid w:val="00095944"/>
    <w:rsid w:val="0009689A"/>
    <w:rsid w:val="000A1DFB"/>
    <w:rsid w:val="000A2F32"/>
    <w:rsid w:val="000A3938"/>
    <w:rsid w:val="000B3E49"/>
    <w:rsid w:val="000E0060"/>
    <w:rsid w:val="000E1828"/>
    <w:rsid w:val="000E349F"/>
    <w:rsid w:val="000E3739"/>
    <w:rsid w:val="000E4BF8"/>
    <w:rsid w:val="000F20A9"/>
    <w:rsid w:val="000F307B"/>
    <w:rsid w:val="000F30B9"/>
    <w:rsid w:val="0011693F"/>
    <w:rsid w:val="00122388"/>
    <w:rsid w:val="00124C3D"/>
    <w:rsid w:val="00141A92"/>
    <w:rsid w:val="00144A10"/>
    <w:rsid w:val="00145E84"/>
    <w:rsid w:val="0015102C"/>
    <w:rsid w:val="00176FBB"/>
    <w:rsid w:val="00181E97"/>
    <w:rsid w:val="00182A08"/>
    <w:rsid w:val="001A2EF2"/>
    <w:rsid w:val="001A6780"/>
    <w:rsid w:val="001C2D74"/>
    <w:rsid w:val="001C7FAC"/>
    <w:rsid w:val="001D2A91"/>
    <w:rsid w:val="001D4126"/>
    <w:rsid w:val="001E0CAC"/>
    <w:rsid w:val="001E16A3"/>
    <w:rsid w:val="001E1DEA"/>
    <w:rsid w:val="001E718B"/>
    <w:rsid w:val="001E7199"/>
    <w:rsid w:val="001F24A0"/>
    <w:rsid w:val="001F67EC"/>
    <w:rsid w:val="0020330A"/>
    <w:rsid w:val="00237279"/>
    <w:rsid w:val="00240D69"/>
    <w:rsid w:val="00241B5E"/>
    <w:rsid w:val="0024370F"/>
    <w:rsid w:val="00252087"/>
    <w:rsid w:val="0025280C"/>
    <w:rsid w:val="00276C00"/>
    <w:rsid w:val="002A33B7"/>
    <w:rsid w:val="002A3C02"/>
    <w:rsid w:val="002A5452"/>
    <w:rsid w:val="002B4889"/>
    <w:rsid w:val="002B50C0"/>
    <w:rsid w:val="002B6F21"/>
    <w:rsid w:val="002D3D4A"/>
    <w:rsid w:val="002D7ADA"/>
    <w:rsid w:val="002E7F50"/>
    <w:rsid w:val="0030196F"/>
    <w:rsid w:val="00302775"/>
    <w:rsid w:val="00302949"/>
    <w:rsid w:val="00304D04"/>
    <w:rsid w:val="00310D8E"/>
    <w:rsid w:val="003221F2"/>
    <w:rsid w:val="00322614"/>
    <w:rsid w:val="00333359"/>
    <w:rsid w:val="00334A24"/>
    <w:rsid w:val="003410FE"/>
    <w:rsid w:val="003508E7"/>
    <w:rsid w:val="00353D60"/>
    <w:rsid w:val="003542F1"/>
    <w:rsid w:val="00356A3E"/>
    <w:rsid w:val="003642B8"/>
    <w:rsid w:val="003648B1"/>
    <w:rsid w:val="0037245D"/>
    <w:rsid w:val="003A4115"/>
    <w:rsid w:val="003B5B7A"/>
    <w:rsid w:val="003C5849"/>
    <w:rsid w:val="003C7325"/>
    <w:rsid w:val="003D7DD0"/>
    <w:rsid w:val="003E3144"/>
    <w:rsid w:val="00405EA4"/>
    <w:rsid w:val="0041034F"/>
    <w:rsid w:val="004118A3"/>
    <w:rsid w:val="00423A26"/>
    <w:rsid w:val="00425046"/>
    <w:rsid w:val="004350B8"/>
    <w:rsid w:val="00444AAB"/>
    <w:rsid w:val="00450089"/>
    <w:rsid w:val="0047021B"/>
    <w:rsid w:val="004C1D48"/>
    <w:rsid w:val="004D65CA"/>
    <w:rsid w:val="004F6E89"/>
    <w:rsid w:val="004F7B31"/>
    <w:rsid w:val="00517F12"/>
    <w:rsid w:val="0052102C"/>
    <w:rsid w:val="00524E6C"/>
    <w:rsid w:val="005332D6"/>
    <w:rsid w:val="005336E8"/>
    <w:rsid w:val="00534A3F"/>
    <w:rsid w:val="00544DFE"/>
    <w:rsid w:val="00565A80"/>
    <w:rsid w:val="005734CE"/>
    <w:rsid w:val="00586664"/>
    <w:rsid w:val="00593290"/>
    <w:rsid w:val="005A00DF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307F"/>
    <w:rsid w:val="006054AA"/>
    <w:rsid w:val="0062054D"/>
    <w:rsid w:val="006205FC"/>
    <w:rsid w:val="006334BF"/>
    <w:rsid w:val="00635A54"/>
    <w:rsid w:val="006506DC"/>
    <w:rsid w:val="00657F00"/>
    <w:rsid w:val="00661A62"/>
    <w:rsid w:val="006731D9"/>
    <w:rsid w:val="006822BC"/>
    <w:rsid w:val="006A60AA"/>
    <w:rsid w:val="006B034F"/>
    <w:rsid w:val="006B5117"/>
    <w:rsid w:val="006E0CFA"/>
    <w:rsid w:val="006E6205"/>
    <w:rsid w:val="006F123C"/>
    <w:rsid w:val="00701800"/>
    <w:rsid w:val="00725708"/>
    <w:rsid w:val="0072578E"/>
    <w:rsid w:val="00740A47"/>
    <w:rsid w:val="00746ABD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17DCE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E43CD"/>
    <w:rsid w:val="008F2D9B"/>
    <w:rsid w:val="00907F6D"/>
    <w:rsid w:val="00911190"/>
    <w:rsid w:val="0091332C"/>
    <w:rsid w:val="009214F5"/>
    <w:rsid w:val="009256F2"/>
    <w:rsid w:val="00933BEC"/>
    <w:rsid w:val="00936729"/>
    <w:rsid w:val="0095183B"/>
    <w:rsid w:val="00952126"/>
    <w:rsid w:val="00952617"/>
    <w:rsid w:val="009663A6"/>
    <w:rsid w:val="00966BDB"/>
    <w:rsid w:val="00971A40"/>
    <w:rsid w:val="00976434"/>
    <w:rsid w:val="0098136F"/>
    <w:rsid w:val="00992EA3"/>
    <w:rsid w:val="009967CA"/>
    <w:rsid w:val="009A17FF"/>
    <w:rsid w:val="009B4423"/>
    <w:rsid w:val="009C6140"/>
    <w:rsid w:val="009D2FA4"/>
    <w:rsid w:val="009D70DC"/>
    <w:rsid w:val="009D7D8A"/>
    <w:rsid w:val="009E3D40"/>
    <w:rsid w:val="009E4C67"/>
    <w:rsid w:val="009F09BF"/>
    <w:rsid w:val="009F1DC8"/>
    <w:rsid w:val="009F437E"/>
    <w:rsid w:val="00A11788"/>
    <w:rsid w:val="00A30847"/>
    <w:rsid w:val="00A30B7C"/>
    <w:rsid w:val="00A36AE2"/>
    <w:rsid w:val="00A43E49"/>
    <w:rsid w:val="00A44EA2"/>
    <w:rsid w:val="00A56D63"/>
    <w:rsid w:val="00A67685"/>
    <w:rsid w:val="00A72032"/>
    <w:rsid w:val="00A728AE"/>
    <w:rsid w:val="00A740C6"/>
    <w:rsid w:val="00A75DFE"/>
    <w:rsid w:val="00A804AE"/>
    <w:rsid w:val="00A808E3"/>
    <w:rsid w:val="00A86449"/>
    <w:rsid w:val="00A87C1C"/>
    <w:rsid w:val="00AA4CAB"/>
    <w:rsid w:val="00AA51AD"/>
    <w:rsid w:val="00AB2E01"/>
    <w:rsid w:val="00AC7E26"/>
    <w:rsid w:val="00AD32CF"/>
    <w:rsid w:val="00AD45BB"/>
    <w:rsid w:val="00AE1643"/>
    <w:rsid w:val="00AE3A6C"/>
    <w:rsid w:val="00AF09B8"/>
    <w:rsid w:val="00AF567D"/>
    <w:rsid w:val="00B1014D"/>
    <w:rsid w:val="00B17709"/>
    <w:rsid w:val="00B3303B"/>
    <w:rsid w:val="00B37400"/>
    <w:rsid w:val="00B41415"/>
    <w:rsid w:val="00B440C3"/>
    <w:rsid w:val="00B50560"/>
    <w:rsid w:val="00B50E7E"/>
    <w:rsid w:val="00B649D4"/>
    <w:rsid w:val="00B64B3C"/>
    <w:rsid w:val="00B654C1"/>
    <w:rsid w:val="00B673C6"/>
    <w:rsid w:val="00B74859"/>
    <w:rsid w:val="00B87D3D"/>
    <w:rsid w:val="00BA481C"/>
    <w:rsid w:val="00BA7F87"/>
    <w:rsid w:val="00BB059E"/>
    <w:rsid w:val="00BB2420"/>
    <w:rsid w:val="00BB5ACE"/>
    <w:rsid w:val="00BC1BD2"/>
    <w:rsid w:val="00BC6BE4"/>
    <w:rsid w:val="00BE0719"/>
    <w:rsid w:val="00BE47CD"/>
    <w:rsid w:val="00BE5BF9"/>
    <w:rsid w:val="00C1106C"/>
    <w:rsid w:val="00C26361"/>
    <w:rsid w:val="00C302F1"/>
    <w:rsid w:val="00C42AEA"/>
    <w:rsid w:val="00C57985"/>
    <w:rsid w:val="00C654D9"/>
    <w:rsid w:val="00C6751B"/>
    <w:rsid w:val="00C8288D"/>
    <w:rsid w:val="00CA516B"/>
    <w:rsid w:val="00CB2BC6"/>
    <w:rsid w:val="00CC52F3"/>
    <w:rsid w:val="00CC7E21"/>
    <w:rsid w:val="00CE3B9B"/>
    <w:rsid w:val="00CE74F9"/>
    <w:rsid w:val="00CE7777"/>
    <w:rsid w:val="00CF0288"/>
    <w:rsid w:val="00CF2E64"/>
    <w:rsid w:val="00D0549F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C61FE"/>
    <w:rsid w:val="00DE6249"/>
    <w:rsid w:val="00DE731D"/>
    <w:rsid w:val="00E0076D"/>
    <w:rsid w:val="00E02B4A"/>
    <w:rsid w:val="00E11B44"/>
    <w:rsid w:val="00E15DEB"/>
    <w:rsid w:val="00E1688D"/>
    <w:rsid w:val="00E203EB"/>
    <w:rsid w:val="00E35401"/>
    <w:rsid w:val="00E375DB"/>
    <w:rsid w:val="00E42938"/>
    <w:rsid w:val="00E43166"/>
    <w:rsid w:val="00E47508"/>
    <w:rsid w:val="00E52137"/>
    <w:rsid w:val="00E55EB0"/>
    <w:rsid w:val="00E57BB7"/>
    <w:rsid w:val="00E61CB0"/>
    <w:rsid w:val="00E71256"/>
    <w:rsid w:val="00E71BCF"/>
    <w:rsid w:val="00E81D7C"/>
    <w:rsid w:val="00E83FA4"/>
    <w:rsid w:val="00E86020"/>
    <w:rsid w:val="00E92917"/>
    <w:rsid w:val="00EA03F9"/>
    <w:rsid w:val="00EA0B4F"/>
    <w:rsid w:val="00EA14CF"/>
    <w:rsid w:val="00EC2AFC"/>
    <w:rsid w:val="00F11561"/>
    <w:rsid w:val="00F138F7"/>
    <w:rsid w:val="00F2008A"/>
    <w:rsid w:val="00F21D9E"/>
    <w:rsid w:val="00F2443B"/>
    <w:rsid w:val="00F24A70"/>
    <w:rsid w:val="00F25348"/>
    <w:rsid w:val="00F30B18"/>
    <w:rsid w:val="00F45506"/>
    <w:rsid w:val="00F60062"/>
    <w:rsid w:val="00F613CC"/>
    <w:rsid w:val="00F76777"/>
    <w:rsid w:val="00F83F2F"/>
    <w:rsid w:val="00F86555"/>
    <w:rsid w:val="00F90F0C"/>
    <w:rsid w:val="00F95D77"/>
    <w:rsid w:val="00FA15DF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F11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yt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adamczyk@ni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y.zabyte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49FB-7395-4C0F-ACF9-45CF81DB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2019-06-04T16:22:00Z</dcterms:created>
  <dcterms:modified xsi:type="dcterms:W3CDTF">2019-06-04T16:23:00Z</dcterms:modified>
</cp:coreProperties>
</file>