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B79B" w14:textId="77777777" w:rsidR="00B97025" w:rsidRPr="00B97025" w:rsidRDefault="00B97025" w:rsidP="00B9702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7025">
        <w:rPr>
          <w:rFonts w:ascii="Times New Roman" w:eastAsia="Times New Roman" w:hAnsi="Times New Roman" w:cs="Times New Roman"/>
          <w:b/>
          <w:color w:val="57575B"/>
          <w:sz w:val="40"/>
          <w:szCs w:val="40"/>
          <w:lang w:eastAsia="zh-CN"/>
        </w:rPr>
        <w:t xml:space="preserve">           </w:t>
      </w:r>
      <w:r w:rsidRPr="00B97025">
        <w:rPr>
          <w:rFonts w:ascii="Times New Roman" w:eastAsia="Times New Roman" w:hAnsi="Times New Roman" w:cs="Times New Roman"/>
          <w:b/>
          <w:color w:val="57575B"/>
          <w:sz w:val="24"/>
          <w:szCs w:val="24"/>
          <w:lang w:eastAsia="zh-CN"/>
        </w:rPr>
        <w:tab/>
      </w:r>
      <w:r w:rsidRPr="00B97025">
        <w:rPr>
          <w:rFonts w:ascii="Times New Roman" w:eastAsia="Times New Roman" w:hAnsi="Times New Roman" w:cs="Times New Roman"/>
          <w:b/>
          <w:color w:val="57575B"/>
          <w:sz w:val="24"/>
          <w:szCs w:val="24"/>
          <w:lang w:eastAsia="zh-CN"/>
        </w:rPr>
        <w:tab/>
        <w:t xml:space="preserve">            </w:t>
      </w:r>
    </w:p>
    <w:p w14:paraId="35637287" w14:textId="77777777" w:rsidR="00B97025" w:rsidRPr="00B97025" w:rsidRDefault="00B97025" w:rsidP="00B97025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97025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3FF6FD7A" wp14:editId="016709E4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67E1" w14:textId="77777777" w:rsidR="00B97025" w:rsidRPr="00B97025" w:rsidRDefault="00B97025" w:rsidP="00B970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702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F08E057" w14:textId="051CF627" w:rsidR="006E582D" w:rsidRPr="006E582D" w:rsidRDefault="006E582D" w:rsidP="006E582D">
      <w:pPr>
        <w:tabs>
          <w:tab w:val="left" w:pos="93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EB90F7" w14:textId="77777777" w:rsidR="006E582D" w:rsidRPr="006E582D" w:rsidRDefault="006E582D" w:rsidP="006E582D">
      <w:pPr>
        <w:tabs>
          <w:tab w:val="left" w:pos="930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254759" w14:textId="3EDB3916" w:rsidR="006E582D" w:rsidRPr="006E582D" w:rsidRDefault="00B97025" w:rsidP="00B97025">
      <w:pPr>
        <w:tabs>
          <w:tab w:val="left" w:pos="930"/>
          <w:tab w:val="left" w:pos="4035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D2EF639" w14:textId="0E886CF9" w:rsidR="006E582D" w:rsidRPr="00B97025" w:rsidRDefault="006E582D" w:rsidP="00B97025">
      <w:pPr>
        <w:tabs>
          <w:tab w:val="left" w:pos="930"/>
          <w:tab w:val="right" w:pos="9072"/>
        </w:tabs>
        <w:spacing w:afterLines="480" w:after="1152" w:line="360" w:lineRule="auto"/>
        <w:rPr>
          <w:rFonts w:ascii="Arial" w:eastAsia="Calibri" w:hAnsi="Arial" w:cs="Arial"/>
          <w:color w:val="000000"/>
          <w:sz w:val="28"/>
          <w:szCs w:val="28"/>
          <w:lang w:eastAsia="pl-PL"/>
        </w:rPr>
      </w:pPr>
      <w:r w:rsidRPr="00B97025">
        <w:rPr>
          <w:rFonts w:ascii="Arial" w:eastAsia="Calibri" w:hAnsi="Arial" w:cs="Arial"/>
          <w:sz w:val="28"/>
          <w:szCs w:val="28"/>
        </w:rPr>
        <w:t xml:space="preserve">Warszawa,  dnia </w:t>
      </w:r>
      <w:r w:rsidR="00B97025">
        <w:rPr>
          <w:rFonts w:ascii="Arial" w:eastAsia="Calibri" w:hAnsi="Arial" w:cs="Arial"/>
          <w:sz w:val="28"/>
          <w:szCs w:val="28"/>
        </w:rPr>
        <w:t>19</w:t>
      </w:r>
      <w:r w:rsidRPr="00B97025">
        <w:rPr>
          <w:rFonts w:ascii="Arial" w:eastAsia="Calibri" w:hAnsi="Arial" w:cs="Arial"/>
          <w:sz w:val="28"/>
          <w:szCs w:val="28"/>
        </w:rPr>
        <w:t xml:space="preserve"> </w:t>
      </w:r>
      <w:r w:rsidRPr="00B97025">
        <w:rPr>
          <w:rFonts w:ascii="Arial" w:eastAsia="Calibri" w:hAnsi="Arial" w:cs="Arial"/>
          <w:color w:val="000000"/>
          <w:sz w:val="28"/>
          <w:szCs w:val="28"/>
          <w:lang w:eastAsia="pl-PL"/>
        </w:rPr>
        <w:t>grudnia 2022 r.</w:t>
      </w:r>
    </w:p>
    <w:p w14:paraId="0DA8E132" w14:textId="77777777" w:rsidR="006E582D" w:rsidRPr="00B97025" w:rsidRDefault="006E582D" w:rsidP="00B97025">
      <w:pPr>
        <w:spacing w:afterLines="480" w:after="1152" w:line="36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B97025">
        <w:rPr>
          <w:rFonts w:ascii="Arial" w:eastAsia="Times New Roman" w:hAnsi="Arial" w:cs="Arial"/>
          <w:bCs/>
          <w:sz w:val="28"/>
          <w:szCs w:val="28"/>
          <w:lang w:eastAsia="pl-PL"/>
        </w:rPr>
        <w:t>Sygn. akt KR VI R 77/22</w:t>
      </w:r>
    </w:p>
    <w:p w14:paraId="5A5AD7A3" w14:textId="6A0F7F59" w:rsidR="00B97025" w:rsidRPr="00B97025" w:rsidRDefault="006E582D" w:rsidP="00B97025">
      <w:pPr>
        <w:spacing w:afterLines="480" w:after="1152" w:line="36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B97025">
        <w:rPr>
          <w:rFonts w:ascii="Arial" w:eastAsia="Times New Roman" w:hAnsi="Arial" w:cs="Arial"/>
          <w:bCs/>
          <w:sz w:val="28"/>
          <w:szCs w:val="28"/>
          <w:lang w:eastAsia="pl-PL"/>
        </w:rPr>
        <w:t>DPA-VI.9130.34.2022</w:t>
      </w:r>
    </w:p>
    <w:p w14:paraId="20C68B45" w14:textId="6F957230" w:rsidR="006E582D" w:rsidRDefault="006E582D" w:rsidP="00B97025">
      <w:pPr>
        <w:pStyle w:val="Bezodstpw"/>
        <w:rPr>
          <w:rFonts w:ascii="Arial" w:hAnsi="Arial" w:cs="Arial"/>
          <w:sz w:val="28"/>
          <w:szCs w:val="28"/>
          <w:lang w:eastAsia="pl-PL"/>
        </w:rPr>
      </w:pPr>
      <w:r w:rsidRPr="00B97025">
        <w:rPr>
          <w:rFonts w:ascii="Arial" w:hAnsi="Arial" w:cs="Arial"/>
          <w:sz w:val="28"/>
          <w:szCs w:val="28"/>
          <w:lang w:eastAsia="pl-PL"/>
        </w:rPr>
        <w:t>ZAWIADOMIENIE</w:t>
      </w:r>
    </w:p>
    <w:p w14:paraId="534A9B1D" w14:textId="77777777" w:rsidR="00B97025" w:rsidRPr="00B97025" w:rsidRDefault="00B97025" w:rsidP="00B97025">
      <w:pPr>
        <w:pStyle w:val="Bezodstpw"/>
        <w:rPr>
          <w:rFonts w:ascii="Arial" w:hAnsi="Arial" w:cs="Arial"/>
          <w:sz w:val="28"/>
          <w:szCs w:val="28"/>
          <w:lang w:eastAsia="pl-PL"/>
        </w:rPr>
      </w:pPr>
    </w:p>
    <w:p w14:paraId="1905164C" w14:textId="77777777" w:rsidR="00B97025" w:rsidRDefault="006E582D" w:rsidP="00B97025">
      <w:pPr>
        <w:suppressAutoHyphens/>
        <w:spacing w:afterLines="480" w:after="1152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B97025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o wszczęciu postępowania rozpoznawczego</w:t>
      </w:r>
    </w:p>
    <w:p w14:paraId="66500523" w14:textId="73BC4738" w:rsidR="006E582D" w:rsidRPr="00B97025" w:rsidRDefault="006E582D" w:rsidP="00B97025">
      <w:pPr>
        <w:suppressAutoHyphens/>
        <w:spacing w:afterLines="480" w:after="1152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B97025">
        <w:rPr>
          <w:rFonts w:ascii="Arial" w:eastAsia="Times New Roman" w:hAnsi="Arial" w:cs="Arial"/>
          <w:bCs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 U. z 2021 r. poz. 795),</w:t>
      </w:r>
      <w:r w:rsidR="00B97025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</w:t>
      </w:r>
      <w:r w:rsidRPr="00B97025">
        <w:rPr>
          <w:rFonts w:ascii="Arial" w:eastAsia="Times New Roman" w:hAnsi="Arial" w:cs="Arial"/>
          <w:bCs/>
          <w:sz w:val="28"/>
          <w:szCs w:val="28"/>
          <w:lang w:eastAsia="zh-CN"/>
        </w:rPr>
        <w:t>zawiadamiam następujące strony:</w:t>
      </w:r>
    </w:p>
    <w:p w14:paraId="659DC51B" w14:textId="7D0B5CC6" w:rsidR="006E582D" w:rsidRPr="00B97025" w:rsidRDefault="006E582D" w:rsidP="00B97025">
      <w:pPr>
        <w:suppressAutoHyphens/>
        <w:spacing w:afterLines="480" w:after="1152" w:line="360" w:lineRule="auto"/>
        <w:rPr>
          <w:rFonts w:ascii="Arial" w:eastAsia="Calibri" w:hAnsi="Arial" w:cs="Arial"/>
          <w:bCs/>
          <w:sz w:val="28"/>
          <w:szCs w:val="28"/>
        </w:rPr>
      </w:pPr>
      <w:r w:rsidRPr="00B97025">
        <w:rPr>
          <w:rFonts w:ascii="Arial" w:eastAsia="Calibri" w:hAnsi="Arial" w:cs="Arial"/>
          <w:bCs/>
          <w:sz w:val="28"/>
          <w:szCs w:val="28"/>
        </w:rPr>
        <w:lastRenderedPageBreak/>
        <w:t>-Małgorzatę Żakowską,</w:t>
      </w:r>
    </w:p>
    <w:p w14:paraId="37F325FF" w14:textId="0BEC94F6" w:rsidR="006E582D" w:rsidRPr="00B97025" w:rsidRDefault="006E582D" w:rsidP="00B97025">
      <w:pPr>
        <w:suppressAutoHyphens/>
        <w:spacing w:afterLines="480" w:after="1152" w:line="360" w:lineRule="auto"/>
        <w:rPr>
          <w:rFonts w:ascii="Arial" w:eastAsia="Calibri" w:hAnsi="Arial" w:cs="Arial"/>
          <w:bCs/>
          <w:sz w:val="28"/>
          <w:szCs w:val="28"/>
        </w:rPr>
      </w:pPr>
      <w:r w:rsidRPr="00B97025">
        <w:rPr>
          <w:rFonts w:ascii="Arial" w:eastAsia="Calibri" w:hAnsi="Arial" w:cs="Arial"/>
          <w:bCs/>
          <w:sz w:val="28"/>
          <w:szCs w:val="28"/>
        </w:rPr>
        <w:t>-Jacka Żakowskiego,</w:t>
      </w:r>
    </w:p>
    <w:p w14:paraId="79318963" w14:textId="48519FE6" w:rsidR="006E582D" w:rsidRPr="00B97025" w:rsidRDefault="006E582D" w:rsidP="00B97025">
      <w:pPr>
        <w:suppressAutoHyphens/>
        <w:spacing w:afterLines="480" w:after="1152" w:line="360" w:lineRule="auto"/>
        <w:rPr>
          <w:rFonts w:ascii="Arial" w:eastAsia="Calibri" w:hAnsi="Arial" w:cs="Arial"/>
          <w:bCs/>
          <w:sz w:val="28"/>
          <w:szCs w:val="28"/>
        </w:rPr>
      </w:pPr>
      <w:r w:rsidRPr="00B97025">
        <w:rPr>
          <w:rFonts w:ascii="Arial" w:eastAsia="Times New Roman" w:hAnsi="Arial" w:cs="Arial"/>
          <w:bCs/>
          <w:sz w:val="28"/>
          <w:szCs w:val="28"/>
          <w:lang w:eastAsia="zh-CN"/>
        </w:rPr>
        <w:t>o wszczęciu z urzędu postępowania rozpoznawczego w sprawie</w:t>
      </w:r>
      <w:r w:rsidRPr="00B97025">
        <w:rPr>
          <w:rFonts w:ascii="Arial" w:eastAsia="Calibri" w:hAnsi="Arial" w:cs="Arial"/>
          <w:bCs/>
          <w:sz w:val="28"/>
          <w:szCs w:val="28"/>
        </w:rPr>
        <w:t xml:space="preserve"> decyzji Prezydenta m.st. Warszawa z dnia 27 marca 2015 r. nr 160/GK/DW/2015, ustanawiającej prawo użytkowania wieczystego do udziału wynoszącego 0,6520 części zabudowanego gruntu o pow. </w:t>
      </w:r>
      <w:r w:rsidRPr="00B97025">
        <w:rPr>
          <w:rFonts w:ascii="Arial" w:eastAsia="Calibri" w:hAnsi="Arial" w:cs="Arial"/>
          <w:bCs/>
          <w:color w:val="000000" w:themeColor="text1"/>
          <w:sz w:val="28"/>
          <w:szCs w:val="28"/>
          <w:lang w:eastAsia="pl-PL"/>
        </w:rPr>
        <w:t>405 m</w:t>
      </w:r>
      <w:r w:rsidRPr="00B97025">
        <w:rPr>
          <w:rFonts w:ascii="Arial" w:eastAsia="Calibri" w:hAnsi="Arial" w:cs="Arial"/>
          <w:bCs/>
          <w:color w:val="000000" w:themeColor="text1"/>
          <w:sz w:val="28"/>
          <w:szCs w:val="28"/>
          <w:vertAlign w:val="superscript"/>
          <w:lang w:eastAsia="pl-PL"/>
        </w:rPr>
        <w:t>2</w:t>
      </w:r>
      <w:r w:rsidRPr="00B97025">
        <w:rPr>
          <w:rFonts w:ascii="Arial" w:eastAsia="Calibri" w:hAnsi="Arial" w:cs="Arial"/>
          <w:bCs/>
          <w:sz w:val="28"/>
          <w:szCs w:val="28"/>
        </w:rPr>
        <w:t>, oznaczonego jako działka ew. nr 110 z obrębu 5-04-08, położonego w Warszawie przy ul. Franciszka Salezego 1, dla którego Sąd Rejonowy dla Warszawy - Mokotowa w Warszawie prowadzi księgę wieczystą nr WA4M/00046138/5, hip nr 6008 i 2959.</w:t>
      </w:r>
    </w:p>
    <w:p w14:paraId="7C709013" w14:textId="7E7012E4" w:rsidR="006E582D" w:rsidRPr="00B97025" w:rsidRDefault="006E582D" w:rsidP="00B97025">
      <w:pPr>
        <w:spacing w:afterLines="480" w:after="1152" w:line="360" w:lineRule="auto"/>
        <w:rPr>
          <w:rFonts w:ascii="Arial" w:eastAsia="Calibri" w:hAnsi="Arial" w:cs="Arial"/>
          <w:bCs/>
          <w:sz w:val="28"/>
          <w:szCs w:val="28"/>
        </w:rPr>
      </w:pPr>
      <w:r w:rsidRPr="00B97025">
        <w:rPr>
          <w:rFonts w:ascii="Arial" w:eastAsia="Calibri" w:hAnsi="Arial" w:cs="Arial"/>
          <w:bCs/>
          <w:sz w:val="28"/>
          <w:szCs w:val="28"/>
        </w:rPr>
        <w:t>Przewodniczący Komisji</w:t>
      </w:r>
    </w:p>
    <w:p w14:paraId="6E94673F" w14:textId="6DBDDB82" w:rsidR="00D152F8" w:rsidRPr="00B97025" w:rsidRDefault="006E582D" w:rsidP="00B97025">
      <w:pPr>
        <w:spacing w:afterLines="480" w:after="1152" w:line="360" w:lineRule="auto"/>
        <w:rPr>
          <w:rFonts w:ascii="Arial" w:eastAsia="Calibri" w:hAnsi="Arial" w:cs="Arial"/>
          <w:bCs/>
          <w:sz w:val="28"/>
          <w:szCs w:val="28"/>
        </w:rPr>
      </w:pPr>
      <w:r w:rsidRPr="00B97025">
        <w:rPr>
          <w:rFonts w:ascii="Arial" w:eastAsia="Calibri" w:hAnsi="Arial" w:cs="Arial"/>
          <w:bCs/>
          <w:sz w:val="28"/>
          <w:szCs w:val="28"/>
        </w:rPr>
        <w:t>Sebastian Kaleta</w:t>
      </w:r>
    </w:p>
    <w:p w14:paraId="348144E3" w14:textId="237E3966" w:rsidR="00D152F8" w:rsidRDefault="00D152F8" w:rsidP="00B97025">
      <w:pPr>
        <w:pStyle w:val="Bezodstpw"/>
        <w:rPr>
          <w:rFonts w:ascii="Arial" w:hAnsi="Arial" w:cs="Arial"/>
          <w:sz w:val="28"/>
          <w:szCs w:val="28"/>
        </w:rPr>
      </w:pPr>
      <w:r w:rsidRPr="00B97025">
        <w:rPr>
          <w:rFonts w:ascii="Arial" w:hAnsi="Arial" w:cs="Arial"/>
          <w:sz w:val="28"/>
          <w:szCs w:val="28"/>
        </w:rPr>
        <w:t>POUCZENIE:</w:t>
      </w:r>
    </w:p>
    <w:p w14:paraId="3C6CD5F2" w14:textId="77777777" w:rsidR="00B97025" w:rsidRPr="00B97025" w:rsidRDefault="00B97025" w:rsidP="00B97025">
      <w:pPr>
        <w:pStyle w:val="Bezodstpw"/>
        <w:rPr>
          <w:rFonts w:ascii="Arial" w:hAnsi="Arial" w:cs="Arial"/>
          <w:sz w:val="28"/>
          <w:szCs w:val="28"/>
        </w:rPr>
      </w:pPr>
    </w:p>
    <w:p w14:paraId="5E3C93F3" w14:textId="7028D57D" w:rsidR="00D152F8" w:rsidRPr="00B97025" w:rsidRDefault="00D152F8" w:rsidP="00B97025">
      <w:pPr>
        <w:pStyle w:val="Akapitzlist"/>
        <w:numPr>
          <w:ilvl w:val="0"/>
          <w:numId w:val="1"/>
        </w:num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 U. z 2021 r. poz. 795, dalej: </w:t>
      </w:r>
      <w:r w:rsidRPr="00B97025">
        <w:rPr>
          <w:rFonts w:ascii="Arial" w:eastAsia="Calibri" w:hAnsi="Arial" w:cs="Arial"/>
          <w:sz w:val="28"/>
          <w:szCs w:val="28"/>
        </w:rPr>
        <w:lastRenderedPageBreak/>
        <w:t xml:space="preserve">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504C929" w14:textId="57A2F721" w:rsidR="00D152F8" w:rsidRPr="00B97025" w:rsidRDefault="00D152F8" w:rsidP="00B97025">
      <w:pPr>
        <w:pStyle w:val="Akapitzlist"/>
        <w:numPr>
          <w:ilvl w:val="0"/>
          <w:numId w:val="1"/>
        </w:num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bookmarkStart w:id="0" w:name="_Hlk122427151"/>
      <w:r w:rsidRPr="00B97025">
        <w:rPr>
          <w:rFonts w:ascii="Arial" w:eastAsia="Calibri" w:hAnsi="Arial" w:cs="Arial"/>
          <w:sz w:val="28"/>
          <w:szCs w:val="28"/>
        </w:rPr>
        <w:t>Zgodnie z art. 33 ustawy z dnia 14 czerwca 1960 r. – Kodeks postępowania administracyjnego (Dz. U. z 2022 r. poz. 2000):</w:t>
      </w:r>
    </w:p>
    <w:bookmarkEnd w:id="0"/>
    <w:p w14:paraId="33A61BB6" w14:textId="77777777" w:rsidR="00D152F8" w:rsidRPr="00B97025" w:rsidRDefault="00D152F8" w:rsidP="00B97025">
      <w:p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>§ 1. Pełnomocnikiem strony może być osoba fizyczna posiadająca zdolność do czynności prawnych.</w:t>
      </w:r>
    </w:p>
    <w:p w14:paraId="0681EB97" w14:textId="77777777" w:rsidR="00D152F8" w:rsidRPr="00B97025" w:rsidRDefault="00D152F8" w:rsidP="00B97025">
      <w:p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4137A47F" w14:textId="77777777" w:rsidR="00D152F8" w:rsidRPr="00B97025" w:rsidRDefault="00D152F8" w:rsidP="00B97025">
      <w:p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>§ 2a. Pełnomocnictwo w formie dokumentu elektronicznego powinno być opatrzone kwalifikowanym podpisem elektronicznym, podpisem zaufanym albo podpisem osobistym.</w:t>
      </w:r>
    </w:p>
    <w:p w14:paraId="0EAE6F29" w14:textId="77777777" w:rsidR="00D152F8" w:rsidRPr="00B97025" w:rsidRDefault="00D152F8" w:rsidP="00B97025">
      <w:p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lastRenderedPageBreak/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4EB3543" w14:textId="77777777" w:rsidR="00D152F8" w:rsidRPr="00B97025" w:rsidRDefault="00D152F8" w:rsidP="00B97025">
      <w:p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9B67F71" w14:textId="77777777" w:rsidR="00B97025" w:rsidRDefault="00D152F8" w:rsidP="00B97025">
      <w:p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50FA87E" w14:textId="77777777" w:rsidR="00B97025" w:rsidRDefault="00D152F8" w:rsidP="00B97025">
      <w:pPr>
        <w:pStyle w:val="Akapitzlist"/>
        <w:numPr>
          <w:ilvl w:val="0"/>
          <w:numId w:val="1"/>
        </w:num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 xml:space="preserve">Zgodnie z art.  21 ust. 1 ustawy z dnia 6 lipca 1982 r. ustawy o radach prawnych (Dz. U. z 2022 r. poz. 1166) radca prawny może </w:t>
      </w:r>
      <w:r w:rsidRPr="00B97025">
        <w:rPr>
          <w:rFonts w:ascii="Arial" w:eastAsia="Calibri" w:hAnsi="Arial" w:cs="Arial"/>
          <w:sz w:val="28"/>
          <w:szCs w:val="28"/>
        </w:rPr>
        <w:lastRenderedPageBreak/>
        <w:t>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425CC4EF" w14:textId="77777777" w:rsidR="00B97025" w:rsidRDefault="00D152F8" w:rsidP="00B97025">
      <w:pPr>
        <w:pStyle w:val="Akapitzlist"/>
        <w:numPr>
          <w:ilvl w:val="0"/>
          <w:numId w:val="1"/>
        </w:num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>Zgodnie z art.  351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17803D96" w14:textId="77777777" w:rsidR="00B97025" w:rsidRDefault="00D152F8" w:rsidP="00B97025">
      <w:pPr>
        <w:pStyle w:val="Akapitzlist"/>
        <w:numPr>
          <w:ilvl w:val="0"/>
          <w:numId w:val="1"/>
        </w:num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 xml:space="preserve">Zgodnie z art. 25 ust. 3 ustawy z dnia 26 maja 1982 r. – Prawo o adwokaturze (Dz. U. z 2022 r. poz. 1184 z </w:t>
      </w:r>
      <w:proofErr w:type="spellStart"/>
      <w:r w:rsidRPr="00B97025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B97025">
        <w:rPr>
          <w:rFonts w:ascii="Arial" w:eastAsia="Calibri" w:hAnsi="Arial" w:cs="Arial"/>
          <w:sz w:val="28"/>
          <w:szCs w:val="28"/>
        </w:rPr>
        <w:t>. zm.) w wypadku gdy adwokat prowadzący sprawę nie może wziąć osobiście udziału w rozprawie lub wykonać osobiście poszczególnych czynności w sprawie, może on udzielić substytucji.</w:t>
      </w:r>
    </w:p>
    <w:p w14:paraId="1D395F9B" w14:textId="540679EC" w:rsidR="00D152F8" w:rsidRPr="00B97025" w:rsidRDefault="00D152F8" w:rsidP="00B97025">
      <w:pPr>
        <w:pStyle w:val="Akapitzlist"/>
        <w:numPr>
          <w:ilvl w:val="0"/>
          <w:numId w:val="1"/>
        </w:numPr>
        <w:spacing w:afterLines="480" w:after="1152" w:line="360" w:lineRule="auto"/>
        <w:rPr>
          <w:rFonts w:ascii="Arial" w:eastAsia="Calibri" w:hAnsi="Arial" w:cs="Arial"/>
          <w:sz w:val="28"/>
          <w:szCs w:val="28"/>
        </w:rPr>
      </w:pPr>
      <w:r w:rsidRPr="00B97025">
        <w:rPr>
          <w:rFonts w:ascii="Arial" w:eastAsia="Calibri" w:hAnsi="Arial" w:cs="Arial"/>
          <w:sz w:val="28"/>
          <w:szCs w:val="28"/>
        </w:rPr>
        <w:t xml:space="preserve">Zgodnie z art. 77 ust. 5 ustawy z dnia 26 maja 1982 r. – Prawo o adwokaturze (Dz. U. z 2022 r. poz. 1184 z </w:t>
      </w:r>
      <w:proofErr w:type="spellStart"/>
      <w:r w:rsidRPr="00B97025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B97025">
        <w:rPr>
          <w:rFonts w:ascii="Arial" w:eastAsia="Calibri" w:hAnsi="Arial" w:cs="Arial"/>
          <w:sz w:val="28"/>
          <w:szCs w:val="28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 wyłączeniem apelacji, skargi kasacyjnej i skargi konstytucyjnej.</w:t>
      </w:r>
    </w:p>
    <w:p w14:paraId="64490FB2" w14:textId="77777777" w:rsidR="00994608" w:rsidRPr="00B97025" w:rsidRDefault="00994608" w:rsidP="00B97025">
      <w:pPr>
        <w:spacing w:afterLines="480" w:after="1152" w:line="360" w:lineRule="auto"/>
        <w:rPr>
          <w:rFonts w:ascii="Arial" w:hAnsi="Arial" w:cs="Arial"/>
          <w:sz w:val="28"/>
          <w:szCs w:val="28"/>
        </w:rPr>
      </w:pPr>
    </w:p>
    <w:sectPr w:rsidR="00994608" w:rsidRPr="00B97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8F2A" w14:textId="77777777" w:rsidR="00EE269E" w:rsidRDefault="00EE269E">
      <w:pPr>
        <w:spacing w:after="0" w:line="240" w:lineRule="auto"/>
      </w:pPr>
      <w:r>
        <w:separator/>
      </w:r>
    </w:p>
  </w:endnote>
  <w:endnote w:type="continuationSeparator" w:id="0">
    <w:p w14:paraId="5481C216" w14:textId="77777777" w:rsidR="00EE269E" w:rsidRDefault="00EE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990A" w14:textId="77777777" w:rsidR="003313E0" w:rsidRDefault="00000000">
    <w:pPr>
      <w:pStyle w:val="Stopka"/>
    </w:pPr>
  </w:p>
  <w:p w14:paraId="50BBCE67" w14:textId="547CB2E6" w:rsidR="003313E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2087" w14:textId="77777777" w:rsidR="00EE269E" w:rsidRDefault="00EE269E">
      <w:pPr>
        <w:spacing w:after="0" w:line="240" w:lineRule="auto"/>
      </w:pPr>
      <w:r>
        <w:separator/>
      </w:r>
    </w:p>
  </w:footnote>
  <w:footnote w:type="continuationSeparator" w:id="0">
    <w:p w14:paraId="1E9A2CAA" w14:textId="77777777" w:rsidR="00EE269E" w:rsidRDefault="00EE2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7DC1"/>
    <w:multiLevelType w:val="hybridMultilevel"/>
    <w:tmpl w:val="070477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84A38"/>
    <w:multiLevelType w:val="hybridMultilevel"/>
    <w:tmpl w:val="8280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97665"/>
    <w:multiLevelType w:val="hybridMultilevel"/>
    <w:tmpl w:val="D3D2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4858">
    <w:abstractNumId w:val="1"/>
  </w:num>
  <w:num w:numId="2" w16cid:durableId="1962685342">
    <w:abstractNumId w:val="2"/>
  </w:num>
  <w:num w:numId="3" w16cid:durableId="37762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2D"/>
    <w:rsid w:val="00247A15"/>
    <w:rsid w:val="002F0972"/>
    <w:rsid w:val="00314A81"/>
    <w:rsid w:val="00376BB0"/>
    <w:rsid w:val="006E582D"/>
    <w:rsid w:val="00994608"/>
    <w:rsid w:val="00B97025"/>
    <w:rsid w:val="00CF146B"/>
    <w:rsid w:val="00D152F8"/>
    <w:rsid w:val="00E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7015"/>
  <w15:chartTrackingRefBased/>
  <w15:docId w15:val="{9A5E05BF-7AD8-4187-8C3F-C675F9C5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582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E582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970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70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zawiadomienie stron</dc:title>
  <dc:subject/>
  <dc:creator>Warchoł Marcin  (DPA)</dc:creator>
  <cp:keywords/>
  <dc:description/>
  <cp:lastModifiedBy>Warchoł Marcin  (DPA)</cp:lastModifiedBy>
  <cp:revision>2</cp:revision>
  <dcterms:created xsi:type="dcterms:W3CDTF">2022-12-20T10:15:00Z</dcterms:created>
  <dcterms:modified xsi:type="dcterms:W3CDTF">2022-12-20T10:15:00Z</dcterms:modified>
</cp:coreProperties>
</file>