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7BBF4" w14:textId="77777777" w:rsidR="00166436" w:rsidRPr="002952D2" w:rsidRDefault="00166436" w:rsidP="006D4EBD">
      <w:pPr>
        <w:pStyle w:val="Nagwek1"/>
        <w:spacing w:line="31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952D2">
        <w:rPr>
          <w:rFonts w:asciiTheme="minorHAnsi" w:hAnsiTheme="minorHAnsi" w:cstheme="minorHAnsi"/>
          <w:sz w:val="22"/>
          <w:szCs w:val="22"/>
        </w:rPr>
        <w:t>OPIS PRZEDMIOTU ZAMÓWIENIA</w:t>
      </w:r>
    </w:p>
    <w:p w14:paraId="28A39358" w14:textId="77777777" w:rsidR="00166436" w:rsidRPr="002952D2" w:rsidRDefault="00166436" w:rsidP="006D4EBD">
      <w:pPr>
        <w:pStyle w:val="Nagwek1"/>
        <w:spacing w:line="31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952D2">
        <w:rPr>
          <w:rFonts w:asciiTheme="minorHAnsi" w:hAnsiTheme="minorHAnsi" w:cstheme="minorHAnsi"/>
          <w:sz w:val="22"/>
          <w:szCs w:val="22"/>
        </w:rPr>
        <w:t xml:space="preserve">1. Przedmiot zamówienia: </w:t>
      </w:r>
    </w:p>
    <w:p w14:paraId="1EBDA500" w14:textId="73167381" w:rsidR="00D15F2C" w:rsidRPr="002952D2" w:rsidRDefault="6500AF2A" w:rsidP="006D4EBD">
      <w:pPr>
        <w:spacing w:after="0" w:line="312" w:lineRule="auto"/>
        <w:contextualSpacing/>
        <w:rPr>
          <w:rFonts w:cstheme="minorHAnsi"/>
        </w:rPr>
      </w:pPr>
      <w:r w:rsidRPr="002952D2">
        <w:rPr>
          <w:rFonts w:cstheme="minorHAnsi"/>
        </w:rPr>
        <w:t>Przedmiotem zamówienia jest</w:t>
      </w:r>
      <w:r w:rsidR="00F01519" w:rsidRPr="002952D2">
        <w:rPr>
          <w:rFonts w:cstheme="minorHAnsi"/>
        </w:rPr>
        <w:t xml:space="preserve"> wykonanie</w:t>
      </w:r>
      <w:r w:rsidR="00D15F2C" w:rsidRPr="002952D2">
        <w:rPr>
          <w:rFonts w:cstheme="minorHAnsi"/>
        </w:rPr>
        <w:t>:</w:t>
      </w:r>
      <w:r w:rsidRPr="002952D2">
        <w:rPr>
          <w:rFonts w:cstheme="minorHAnsi"/>
        </w:rPr>
        <w:t xml:space="preserve"> </w:t>
      </w:r>
    </w:p>
    <w:p w14:paraId="3EABBE80" w14:textId="255BA701" w:rsidR="00F97062" w:rsidRPr="002952D2" w:rsidRDefault="00F01519" w:rsidP="00733505">
      <w:pPr>
        <w:pStyle w:val="Akapitzlist"/>
        <w:numPr>
          <w:ilvl w:val="0"/>
          <w:numId w:val="18"/>
        </w:numPr>
        <w:spacing w:line="312" w:lineRule="auto"/>
        <w:ind w:left="357" w:hanging="357"/>
        <w:contextualSpacing/>
        <w:rPr>
          <w:rFonts w:asciiTheme="minorHAnsi" w:hAnsiTheme="minorHAnsi" w:cstheme="minorHAnsi"/>
        </w:rPr>
      </w:pPr>
      <w:r w:rsidRPr="002952D2">
        <w:rPr>
          <w:rFonts w:asciiTheme="minorHAnsi" w:hAnsiTheme="minorHAnsi" w:cstheme="minorHAnsi"/>
        </w:rPr>
        <w:t xml:space="preserve">Okresowej kontroli </w:t>
      </w:r>
      <w:r w:rsidR="00C26C00" w:rsidRPr="002952D2">
        <w:rPr>
          <w:rFonts w:asciiTheme="minorHAnsi" w:hAnsiTheme="minorHAnsi" w:cstheme="minorHAnsi"/>
        </w:rPr>
        <w:t>trzech budyn</w:t>
      </w:r>
      <w:bookmarkStart w:id="0" w:name="_GoBack"/>
      <w:bookmarkEnd w:id="0"/>
      <w:r w:rsidR="00C26C00" w:rsidRPr="002952D2">
        <w:rPr>
          <w:rFonts w:asciiTheme="minorHAnsi" w:hAnsiTheme="minorHAnsi" w:cstheme="minorHAnsi"/>
        </w:rPr>
        <w:t>ków biurowych</w:t>
      </w:r>
      <w:r w:rsidR="00FA7D37" w:rsidRPr="002952D2">
        <w:rPr>
          <w:rFonts w:asciiTheme="minorHAnsi" w:hAnsiTheme="minorHAnsi" w:cstheme="minorHAnsi"/>
        </w:rPr>
        <w:t xml:space="preserve"> </w:t>
      </w:r>
      <w:r w:rsidR="00F76786" w:rsidRPr="002952D2">
        <w:rPr>
          <w:rFonts w:asciiTheme="minorHAnsi" w:hAnsiTheme="minorHAnsi" w:cstheme="minorHAnsi"/>
        </w:rPr>
        <w:t>zgodn</w:t>
      </w:r>
      <w:r w:rsidR="00E0461A" w:rsidRPr="002952D2">
        <w:rPr>
          <w:rFonts w:asciiTheme="minorHAnsi" w:hAnsiTheme="minorHAnsi" w:cstheme="minorHAnsi"/>
        </w:rPr>
        <w:t>ie</w:t>
      </w:r>
      <w:r w:rsidR="00F76786" w:rsidRPr="002952D2">
        <w:rPr>
          <w:rFonts w:asciiTheme="minorHAnsi" w:hAnsiTheme="minorHAnsi" w:cstheme="minorHAnsi"/>
        </w:rPr>
        <w:t xml:space="preserve"> z art. 62 ust. 1 pkt 1</w:t>
      </w:r>
      <w:r w:rsidR="00E86CB4">
        <w:rPr>
          <w:rFonts w:asciiTheme="minorHAnsi" w:hAnsiTheme="minorHAnsi" w:cstheme="minorHAnsi"/>
        </w:rPr>
        <w:t>)</w:t>
      </w:r>
      <w:r w:rsidR="00FA2AE3" w:rsidRPr="002952D2">
        <w:rPr>
          <w:rFonts w:asciiTheme="minorHAnsi" w:hAnsiTheme="minorHAnsi" w:cstheme="minorHAnsi"/>
        </w:rPr>
        <w:t xml:space="preserve"> ustawy Prawo budowlane (t.j. </w:t>
      </w:r>
      <w:r w:rsidR="00DD54B9" w:rsidRPr="00DD54B9">
        <w:rPr>
          <w:rFonts w:asciiTheme="minorHAnsi" w:hAnsiTheme="minorHAnsi" w:cstheme="minorHAnsi"/>
        </w:rPr>
        <w:t>Dz.U. 2024 poz. 725</w:t>
      </w:r>
      <w:r w:rsidR="00FA2AE3" w:rsidRPr="002952D2">
        <w:rPr>
          <w:rFonts w:asciiTheme="minorHAnsi" w:hAnsiTheme="minorHAnsi" w:cstheme="minorHAnsi"/>
        </w:rPr>
        <w:t>)</w:t>
      </w:r>
      <w:r w:rsidR="00F76786" w:rsidRPr="002952D2">
        <w:rPr>
          <w:rFonts w:asciiTheme="minorHAnsi" w:hAnsiTheme="minorHAnsi" w:cstheme="minorHAnsi"/>
        </w:rPr>
        <w:t xml:space="preserve"> –</w:t>
      </w:r>
      <w:r w:rsidR="00F97062" w:rsidRPr="002952D2">
        <w:rPr>
          <w:rFonts w:asciiTheme="minorHAnsi" w:hAnsiTheme="minorHAnsi" w:cstheme="minorHAnsi"/>
        </w:rPr>
        <w:t xml:space="preserve"> </w:t>
      </w:r>
      <w:r w:rsidR="00E0461A" w:rsidRPr="002952D2">
        <w:rPr>
          <w:rFonts w:asciiTheme="minorHAnsi" w:hAnsiTheme="minorHAnsi" w:cstheme="minorHAnsi"/>
        </w:rPr>
        <w:t>w zakresie</w:t>
      </w:r>
      <w:r w:rsidR="00F97062" w:rsidRPr="002952D2">
        <w:rPr>
          <w:rFonts w:asciiTheme="minorHAnsi" w:hAnsiTheme="minorHAnsi" w:cstheme="minorHAnsi"/>
        </w:rPr>
        <w:t>:</w:t>
      </w:r>
    </w:p>
    <w:p w14:paraId="33DA7353" w14:textId="77777777" w:rsidR="004F3EDD" w:rsidRDefault="00F76786" w:rsidP="006D4EBD">
      <w:pPr>
        <w:pStyle w:val="Akapitzlist"/>
        <w:numPr>
          <w:ilvl w:val="0"/>
          <w:numId w:val="19"/>
        </w:numPr>
        <w:spacing w:line="312" w:lineRule="auto"/>
        <w:contextualSpacing/>
        <w:rPr>
          <w:rFonts w:asciiTheme="minorHAnsi" w:hAnsiTheme="minorHAnsi" w:cstheme="minorHAnsi"/>
        </w:rPr>
      </w:pPr>
      <w:r w:rsidRPr="002952D2">
        <w:rPr>
          <w:rFonts w:asciiTheme="minorHAnsi" w:hAnsiTheme="minorHAnsi" w:cstheme="minorHAnsi"/>
        </w:rPr>
        <w:t>sprawdzeni</w:t>
      </w:r>
      <w:r w:rsidR="00F97062" w:rsidRPr="002952D2">
        <w:rPr>
          <w:rFonts w:asciiTheme="minorHAnsi" w:hAnsiTheme="minorHAnsi" w:cstheme="minorHAnsi"/>
        </w:rPr>
        <w:t>a</w:t>
      </w:r>
      <w:r w:rsidRPr="002952D2">
        <w:rPr>
          <w:rFonts w:asciiTheme="minorHAnsi" w:hAnsiTheme="minorHAnsi" w:cstheme="minorHAnsi"/>
        </w:rPr>
        <w:t xml:space="preserve"> stanu technicznego elementów budynku, budowli i instalacji narażonych na szkodliwe wpływy atmosferyczne i niszczące działania czynników występujących podczas użytkowania obiektu,</w:t>
      </w:r>
    </w:p>
    <w:p w14:paraId="244BB123" w14:textId="2467A82B" w:rsidR="00D66086" w:rsidRDefault="00F76786" w:rsidP="006D4EBD">
      <w:pPr>
        <w:pStyle w:val="Akapitzlist"/>
        <w:numPr>
          <w:ilvl w:val="0"/>
          <w:numId w:val="19"/>
        </w:numPr>
        <w:spacing w:line="312" w:lineRule="auto"/>
        <w:contextualSpacing/>
        <w:rPr>
          <w:rFonts w:asciiTheme="minorHAnsi" w:hAnsiTheme="minorHAnsi" w:cstheme="minorHAnsi"/>
        </w:rPr>
      </w:pPr>
      <w:r w:rsidRPr="004F3EDD">
        <w:rPr>
          <w:rFonts w:asciiTheme="minorHAnsi" w:hAnsiTheme="minorHAnsi" w:cstheme="minorHAnsi"/>
        </w:rPr>
        <w:t>sprawdzeni</w:t>
      </w:r>
      <w:r w:rsidR="00D66086">
        <w:rPr>
          <w:rFonts w:asciiTheme="minorHAnsi" w:hAnsiTheme="minorHAnsi" w:cstheme="minorHAnsi"/>
        </w:rPr>
        <w:t>a</w:t>
      </w:r>
      <w:r w:rsidRPr="004F3EDD">
        <w:rPr>
          <w:rFonts w:asciiTheme="minorHAnsi" w:hAnsiTheme="minorHAnsi" w:cstheme="minorHAnsi"/>
        </w:rPr>
        <w:t xml:space="preserve"> stanu technicznego instalacji i urządzeń służących ochronie środowiska</w:t>
      </w:r>
      <w:r w:rsidR="00D66086">
        <w:rPr>
          <w:rFonts w:asciiTheme="minorHAnsi" w:hAnsiTheme="minorHAnsi" w:cstheme="minorHAnsi"/>
        </w:rPr>
        <w:t>,</w:t>
      </w:r>
    </w:p>
    <w:p w14:paraId="039B2294" w14:textId="3FEA875B" w:rsidR="004F3EDD" w:rsidRPr="004F3EDD" w:rsidRDefault="00D66086" w:rsidP="006D4EBD">
      <w:pPr>
        <w:pStyle w:val="Akapitzlist"/>
        <w:numPr>
          <w:ilvl w:val="0"/>
          <w:numId w:val="19"/>
        </w:numPr>
        <w:spacing w:line="312" w:lineRule="auto"/>
        <w:contextualSpacing/>
        <w:rPr>
          <w:rFonts w:asciiTheme="minorHAnsi" w:hAnsiTheme="minorHAnsi" w:cstheme="minorHAnsi"/>
        </w:rPr>
      </w:pPr>
      <w:r>
        <w:rPr>
          <w:rFonts w:cstheme="minorHAnsi"/>
          <w:color w:val="000000"/>
        </w:rPr>
        <w:t>s</w:t>
      </w:r>
      <w:r w:rsidR="004F3EDD" w:rsidRPr="004F3EDD">
        <w:rPr>
          <w:rFonts w:cstheme="minorHAnsi"/>
          <w:color w:val="000000"/>
        </w:rPr>
        <w:t>prawdzeni</w:t>
      </w:r>
      <w:r>
        <w:rPr>
          <w:rFonts w:cstheme="minorHAnsi"/>
          <w:color w:val="000000"/>
        </w:rPr>
        <w:t>a</w:t>
      </w:r>
      <w:r w:rsidR="004F3EDD" w:rsidRPr="004F3EDD">
        <w:rPr>
          <w:rFonts w:cstheme="minorHAnsi"/>
          <w:color w:val="000000"/>
        </w:rPr>
        <w:t xml:space="preserve"> stanu technicznego przewodów kominowych (dymowych, spalinowych i wentylacyjnych);</w:t>
      </w:r>
    </w:p>
    <w:p w14:paraId="1A6A715C" w14:textId="77777777" w:rsidR="00F32318" w:rsidRPr="002952D2" w:rsidRDefault="00F32318" w:rsidP="006D4EBD">
      <w:pPr>
        <w:pStyle w:val="Akapitzlist"/>
        <w:numPr>
          <w:ilvl w:val="0"/>
          <w:numId w:val="18"/>
        </w:numPr>
        <w:spacing w:line="312" w:lineRule="auto"/>
        <w:contextualSpacing/>
        <w:rPr>
          <w:rFonts w:asciiTheme="minorHAnsi" w:hAnsiTheme="minorHAnsi" w:cstheme="minorHAnsi"/>
          <w:color w:val="000000"/>
        </w:rPr>
      </w:pPr>
      <w:r w:rsidRPr="002952D2">
        <w:rPr>
          <w:rFonts w:asciiTheme="minorHAnsi" w:hAnsiTheme="minorHAnsi" w:cstheme="minorHAnsi"/>
          <w:color w:val="000000"/>
        </w:rPr>
        <w:t xml:space="preserve">Protokołów z wykonanego przeglądu. </w:t>
      </w:r>
    </w:p>
    <w:p w14:paraId="0FC549C4" w14:textId="77777777" w:rsidR="004F3EDD" w:rsidRDefault="003778EA" w:rsidP="006D4EBD">
      <w:pPr>
        <w:pStyle w:val="Akapitzlist"/>
        <w:numPr>
          <w:ilvl w:val="0"/>
          <w:numId w:val="18"/>
        </w:numPr>
        <w:spacing w:line="312" w:lineRule="auto"/>
        <w:contextualSpacing/>
        <w:rPr>
          <w:rFonts w:asciiTheme="minorHAnsi" w:hAnsiTheme="minorHAnsi" w:cstheme="minorHAnsi"/>
          <w:color w:val="000000"/>
        </w:rPr>
      </w:pPr>
      <w:r w:rsidRPr="002952D2">
        <w:rPr>
          <w:rFonts w:asciiTheme="minorHAnsi" w:hAnsiTheme="minorHAnsi" w:cstheme="minorHAnsi"/>
          <w:color w:val="000000"/>
        </w:rPr>
        <w:t>Ocen</w:t>
      </w:r>
      <w:r w:rsidR="003D4F88" w:rsidRPr="002952D2">
        <w:rPr>
          <w:rFonts w:asciiTheme="minorHAnsi" w:hAnsiTheme="minorHAnsi" w:cstheme="minorHAnsi"/>
          <w:color w:val="000000"/>
        </w:rPr>
        <w:t>y</w:t>
      </w:r>
      <w:r w:rsidRPr="002952D2">
        <w:rPr>
          <w:rFonts w:asciiTheme="minorHAnsi" w:hAnsiTheme="minorHAnsi" w:cstheme="minorHAnsi"/>
          <w:color w:val="000000"/>
        </w:rPr>
        <w:t xml:space="preserve"> dostępności architektonicznej obiektów na podstawie listy audytowej</w:t>
      </w:r>
      <w:r w:rsidR="003D4F88" w:rsidRPr="002952D2">
        <w:rPr>
          <w:rFonts w:asciiTheme="minorHAnsi" w:hAnsiTheme="minorHAnsi" w:cstheme="minorHAnsi"/>
          <w:color w:val="000000"/>
        </w:rPr>
        <w:t xml:space="preserve"> stanowią</w:t>
      </w:r>
      <w:r w:rsidR="00406EDF" w:rsidRPr="002952D2">
        <w:rPr>
          <w:rFonts w:asciiTheme="minorHAnsi" w:hAnsiTheme="minorHAnsi" w:cstheme="minorHAnsi"/>
          <w:color w:val="000000"/>
        </w:rPr>
        <w:t>cej załącznik nr 1 do Opisu przedmiotu zamówienia.</w:t>
      </w:r>
    </w:p>
    <w:p w14:paraId="4ADD1B29" w14:textId="4914E97C" w:rsidR="006A289B" w:rsidRPr="002952D2" w:rsidRDefault="006A289B" w:rsidP="006D4EBD">
      <w:pPr>
        <w:pStyle w:val="Nagwek1"/>
        <w:spacing w:line="31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952D2">
        <w:rPr>
          <w:rFonts w:asciiTheme="minorHAnsi" w:hAnsiTheme="minorHAnsi" w:cstheme="minorHAnsi"/>
          <w:sz w:val="22"/>
          <w:szCs w:val="22"/>
        </w:rPr>
        <w:t>2. Opis Nieruchomości</w:t>
      </w:r>
    </w:p>
    <w:p w14:paraId="62E5C6DF" w14:textId="5C94458E" w:rsidR="00676BC2" w:rsidRPr="002952D2" w:rsidRDefault="00993047" w:rsidP="006D4EBD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952D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Budynki siedziby NFOŚiGW przy ul. Konstruktorskiej 1, 1A i 3A (średniowysokie) wzniesiono jako budynki biurowe niepodpiwniczone, sześciokondygnacyjne z dodatkową niepełną siódmą kondygnacją mieszczącą maszynownie. Budynki wysokie zbudowano w konstrukcji szkieletowej żelbetowej z prefabrykowanych ram i słupów oraz stropów gęstożebrowych Ackermana. Słupy konstrukcyjne rozstawione są w odległościach 6 m i 3 m tworząc modułu mieszczące pokoje biurowe korytarze, klatki schodowe, szyby windowe oraz piony sanitarne. Wypełnienie ścian zewnętrzne pomiędzy konstrukcją szkieletową i stropami wykonano z bloczków gazobetonowych. Ściany nośne wewnętrzne trzonów windowych i klatek schodowych wykonano w technologii monolitycznej żelbetowej. Budynki wysokie poza maszynowniami przykryte są stropodachem żelbetowym z pustką powietrzną. Maszynownie przykryte są izolowanymi cieplnie stropodachami. Poszycie stropodachów stanowi papy bitumicznej na lepiku ułożona na warstwie cementowej. Stropodachy budynków wysokich posiadają wewnętrzny system odprowadzania wody opadowej. </w:t>
      </w:r>
      <w:r w:rsidR="003F2C2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Budynki Konstruktorska </w:t>
      </w:r>
      <w:r w:rsidR="005B192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1A i 3A wyposażone są w system wentylacji mechanicznej, budynek Konstruktorska 1</w:t>
      </w:r>
      <w:r w:rsidR="003C348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 wentylację grawitacyjną w części biurowej i w wentylacj</w:t>
      </w:r>
      <w:r w:rsidR="008F2C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ę</w:t>
      </w:r>
      <w:r w:rsidR="003C348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mechaniczną w części konferencyjnej </w:t>
      </w:r>
      <w:r w:rsidR="008F2CF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</w:r>
      <w:r w:rsidR="003C348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 ogólnodostępnej.</w:t>
      </w:r>
      <w:r w:rsidR="00D93CC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Budynek </w:t>
      </w:r>
      <w:r w:rsidR="00D93CC0" w:rsidRPr="00432EA7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>nie jest wyposażony w instalację gazową</w:t>
      </w:r>
      <w:r w:rsidR="00D93CC0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="00432EA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przewody kominowe pełnią funkcję wentylacyjną.</w:t>
      </w:r>
    </w:p>
    <w:p w14:paraId="77C7AF74" w14:textId="3FA7457C" w:rsidR="006A289B" w:rsidRPr="002952D2" w:rsidRDefault="7BE4E872" w:rsidP="006D4EBD">
      <w:pPr>
        <w:pStyle w:val="Nagwek1"/>
        <w:spacing w:line="31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952D2">
        <w:rPr>
          <w:rFonts w:asciiTheme="minorHAnsi" w:hAnsiTheme="minorHAnsi" w:cstheme="minorHAnsi"/>
          <w:sz w:val="22"/>
          <w:szCs w:val="22"/>
        </w:rPr>
        <w:t xml:space="preserve">3. </w:t>
      </w:r>
      <w:r w:rsidR="003223CB" w:rsidRPr="002952D2">
        <w:rPr>
          <w:rFonts w:asciiTheme="minorHAnsi" w:hAnsiTheme="minorHAnsi" w:cstheme="minorHAnsi"/>
          <w:sz w:val="22"/>
          <w:szCs w:val="22"/>
        </w:rPr>
        <w:t>Podstawowe dane techniczne</w:t>
      </w:r>
    </w:p>
    <w:p w14:paraId="2472A90A" w14:textId="77777777" w:rsidR="00A35DFB" w:rsidRPr="002952D2" w:rsidRDefault="00A35DFB" w:rsidP="006D4EBD">
      <w:pPr>
        <w:pStyle w:val="paragraph"/>
        <w:numPr>
          <w:ilvl w:val="0"/>
          <w:numId w:val="21"/>
        </w:numPr>
        <w:spacing w:after="0" w:afterAutospacing="0" w:line="312" w:lineRule="auto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952D2">
        <w:rPr>
          <w:rStyle w:val="normaltextrun"/>
          <w:rFonts w:asciiTheme="minorHAnsi" w:hAnsiTheme="minorHAnsi" w:cstheme="minorHAnsi"/>
          <w:sz w:val="22"/>
          <w:szCs w:val="22"/>
        </w:rPr>
        <w:t xml:space="preserve">Powierzchnia zabudowy pojedynczego budynku [m2]:      540 </w:t>
      </w:r>
    </w:p>
    <w:p w14:paraId="5DCBA9F1" w14:textId="77777777" w:rsidR="00A35DFB" w:rsidRPr="002952D2" w:rsidRDefault="00A35DFB" w:rsidP="006D4EBD">
      <w:pPr>
        <w:pStyle w:val="paragraph"/>
        <w:numPr>
          <w:ilvl w:val="0"/>
          <w:numId w:val="21"/>
        </w:numPr>
        <w:spacing w:after="0" w:afterAutospacing="0" w:line="312" w:lineRule="auto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952D2">
        <w:rPr>
          <w:rStyle w:val="normaltextrun"/>
          <w:rFonts w:asciiTheme="minorHAnsi" w:hAnsiTheme="minorHAnsi" w:cstheme="minorHAnsi"/>
          <w:sz w:val="22"/>
          <w:szCs w:val="22"/>
        </w:rPr>
        <w:t xml:space="preserve">Powierzchnia całkowita pojedynczego obiektu [m2]:         3 240 </w:t>
      </w:r>
    </w:p>
    <w:p w14:paraId="69435D10" w14:textId="77777777" w:rsidR="00A35DFB" w:rsidRPr="002952D2" w:rsidRDefault="00A35DFB" w:rsidP="006D4EBD">
      <w:pPr>
        <w:pStyle w:val="paragraph"/>
        <w:numPr>
          <w:ilvl w:val="0"/>
          <w:numId w:val="21"/>
        </w:numPr>
        <w:spacing w:after="0" w:afterAutospacing="0" w:line="312" w:lineRule="auto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952D2">
        <w:rPr>
          <w:rStyle w:val="normaltextrun"/>
          <w:rFonts w:asciiTheme="minorHAnsi" w:hAnsiTheme="minorHAnsi" w:cstheme="minorHAnsi"/>
          <w:sz w:val="22"/>
          <w:szCs w:val="22"/>
        </w:rPr>
        <w:t>Kubatura pojedynczego budynku [m3]:                                 14 418</w:t>
      </w:r>
    </w:p>
    <w:p w14:paraId="585618D6" w14:textId="77777777" w:rsidR="00A35DFB" w:rsidRPr="002952D2" w:rsidRDefault="00A35DFB" w:rsidP="006D4EBD">
      <w:pPr>
        <w:pStyle w:val="paragraph"/>
        <w:numPr>
          <w:ilvl w:val="0"/>
          <w:numId w:val="21"/>
        </w:numPr>
        <w:spacing w:after="0" w:afterAutospacing="0" w:line="312" w:lineRule="auto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952D2">
        <w:rPr>
          <w:rStyle w:val="normaltextrun"/>
          <w:rFonts w:asciiTheme="minorHAnsi" w:hAnsiTheme="minorHAnsi" w:cstheme="minorHAnsi"/>
          <w:sz w:val="22"/>
          <w:szCs w:val="22"/>
        </w:rPr>
        <w:t xml:space="preserve">Wysokość [m]:                                                                            26,70 </w:t>
      </w:r>
    </w:p>
    <w:p w14:paraId="7A03A467" w14:textId="77777777" w:rsidR="00A35DFB" w:rsidRPr="002952D2" w:rsidRDefault="00A35DFB" w:rsidP="006D4EBD">
      <w:pPr>
        <w:pStyle w:val="paragraph"/>
        <w:numPr>
          <w:ilvl w:val="0"/>
          <w:numId w:val="21"/>
        </w:numPr>
        <w:spacing w:after="0" w:afterAutospacing="0" w:line="312" w:lineRule="auto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952D2">
        <w:rPr>
          <w:rStyle w:val="normaltextrun"/>
          <w:rFonts w:asciiTheme="minorHAnsi" w:hAnsiTheme="minorHAnsi" w:cstheme="minorHAnsi"/>
          <w:sz w:val="22"/>
          <w:szCs w:val="22"/>
        </w:rPr>
        <w:t>Ilość kondygnacji nadziemnych:                                              6</w:t>
      </w:r>
    </w:p>
    <w:p w14:paraId="46282FB9" w14:textId="6B18319D" w:rsidR="00ED6FEE" w:rsidRPr="002952D2" w:rsidRDefault="006A289B" w:rsidP="006D4EBD">
      <w:pPr>
        <w:pStyle w:val="Nagwek1"/>
        <w:spacing w:line="31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952D2">
        <w:rPr>
          <w:rFonts w:asciiTheme="minorHAnsi" w:hAnsiTheme="minorHAnsi" w:cstheme="minorHAnsi"/>
          <w:sz w:val="22"/>
          <w:szCs w:val="22"/>
        </w:rPr>
        <w:lastRenderedPageBreak/>
        <w:t xml:space="preserve">4. </w:t>
      </w:r>
      <w:r w:rsidR="00A46F01" w:rsidRPr="002952D2">
        <w:rPr>
          <w:rFonts w:asciiTheme="minorHAnsi" w:hAnsiTheme="minorHAnsi" w:cstheme="minorHAnsi"/>
          <w:sz w:val="22"/>
          <w:szCs w:val="22"/>
        </w:rPr>
        <w:t>Termin realizacji</w:t>
      </w:r>
      <w:r w:rsidR="00ED6FEE" w:rsidRPr="002952D2">
        <w:rPr>
          <w:rFonts w:asciiTheme="minorHAnsi" w:hAnsiTheme="minorHAnsi" w:cstheme="minorHAnsi"/>
          <w:sz w:val="22"/>
          <w:szCs w:val="22"/>
        </w:rPr>
        <w:t>:</w:t>
      </w:r>
    </w:p>
    <w:p w14:paraId="3665025B" w14:textId="78825B29" w:rsidR="00ED6FEE" w:rsidRPr="002952D2" w:rsidRDefault="00ED6FEE" w:rsidP="006D4EBD">
      <w:pPr>
        <w:pStyle w:val="Akapitzlist"/>
        <w:spacing w:line="312" w:lineRule="auto"/>
        <w:ind w:left="284"/>
        <w:contextualSpacing/>
        <w:rPr>
          <w:rFonts w:asciiTheme="minorHAnsi" w:hAnsiTheme="minorHAnsi" w:cstheme="minorHAnsi"/>
        </w:rPr>
      </w:pPr>
      <w:r w:rsidRPr="002952D2">
        <w:rPr>
          <w:rFonts w:asciiTheme="minorHAnsi" w:hAnsiTheme="minorHAnsi" w:cstheme="minorHAnsi"/>
        </w:rPr>
        <w:t xml:space="preserve">Zamawiający wymaga </w:t>
      </w:r>
      <w:r w:rsidR="00530F75" w:rsidRPr="002952D2">
        <w:rPr>
          <w:rFonts w:asciiTheme="minorHAnsi" w:hAnsiTheme="minorHAnsi" w:cstheme="minorHAnsi"/>
        </w:rPr>
        <w:t>realizacji przedmiotu zamówienia w zaoferowanym terminie</w:t>
      </w:r>
      <w:r w:rsidR="00B37FD6" w:rsidRPr="002952D2">
        <w:rPr>
          <w:rFonts w:asciiTheme="minorHAnsi" w:hAnsiTheme="minorHAnsi" w:cstheme="minorHAnsi"/>
        </w:rPr>
        <w:t xml:space="preserve"> nie dłuższym </w:t>
      </w:r>
      <w:r w:rsidR="00247D80" w:rsidRPr="002952D2">
        <w:rPr>
          <w:rFonts w:asciiTheme="minorHAnsi" w:hAnsiTheme="minorHAnsi" w:cstheme="minorHAnsi"/>
        </w:rPr>
        <w:t>niż 10 dni roboczych.</w:t>
      </w:r>
    </w:p>
    <w:p w14:paraId="1FEFAA11" w14:textId="0E4C340C" w:rsidR="006A289B" w:rsidRPr="002952D2" w:rsidRDefault="006A289B" w:rsidP="006D4EBD">
      <w:pPr>
        <w:pStyle w:val="Nagwek1"/>
        <w:numPr>
          <w:ilvl w:val="0"/>
          <w:numId w:val="30"/>
        </w:numPr>
        <w:spacing w:line="312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2952D2">
        <w:rPr>
          <w:rFonts w:asciiTheme="minorHAnsi" w:hAnsiTheme="minorHAnsi" w:cstheme="minorHAnsi"/>
          <w:sz w:val="22"/>
          <w:szCs w:val="22"/>
        </w:rPr>
        <w:t>Wymagania dotyczące zespołu osób realizujących zamówienie:</w:t>
      </w:r>
    </w:p>
    <w:p w14:paraId="2F6DAC8F" w14:textId="1520E731" w:rsidR="006A289B" w:rsidRPr="002952D2" w:rsidRDefault="006A289B" w:rsidP="006D4EBD">
      <w:pPr>
        <w:spacing w:line="312" w:lineRule="auto"/>
        <w:ind w:left="284"/>
        <w:contextualSpacing/>
        <w:rPr>
          <w:rFonts w:cstheme="minorHAnsi"/>
        </w:rPr>
      </w:pPr>
      <w:r w:rsidRPr="002952D2">
        <w:rPr>
          <w:rFonts w:cstheme="minorHAnsi"/>
        </w:rPr>
        <w:t>Wykonawca zobowiązuje się do realizacji przedmiotu</w:t>
      </w:r>
      <w:r w:rsidR="00230F24" w:rsidRPr="002952D2">
        <w:rPr>
          <w:rFonts w:cstheme="minorHAnsi"/>
        </w:rPr>
        <w:t xml:space="preserve"> zamówienia, co najmniej przez osobę posiadającą </w:t>
      </w:r>
      <w:r w:rsidR="002D1FBA" w:rsidRPr="002952D2">
        <w:rPr>
          <w:rFonts w:cstheme="minorHAnsi"/>
        </w:rPr>
        <w:t xml:space="preserve">uprawnienia budowlane do kierowania robotami budowlanymi bez ograniczeń </w:t>
      </w:r>
      <w:r w:rsidR="00DF3B9B" w:rsidRPr="002952D2">
        <w:rPr>
          <w:rFonts w:cstheme="minorHAnsi"/>
        </w:rPr>
        <w:br/>
      </w:r>
      <w:r w:rsidR="002D1FBA" w:rsidRPr="002952D2">
        <w:rPr>
          <w:rFonts w:cstheme="minorHAnsi"/>
        </w:rPr>
        <w:t>w specjalności konstrukcyjno-budowlanej.</w:t>
      </w:r>
      <w:r w:rsidR="004D354E" w:rsidRPr="002952D2">
        <w:rPr>
          <w:rFonts w:cstheme="minorHAnsi"/>
        </w:rPr>
        <w:t xml:space="preserve"> </w:t>
      </w:r>
      <w:r w:rsidRPr="002952D2">
        <w:rPr>
          <w:rFonts w:cstheme="minorHAnsi"/>
        </w:rPr>
        <w:t xml:space="preserve">Zamawiający wymaga wykonania przedmiotu zamówienia w wersji papierowej, wydrukowanej w </w:t>
      </w:r>
      <w:r w:rsidR="004D354E" w:rsidRPr="002952D2">
        <w:rPr>
          <w:rFonts w:cstheme="minorHAnsi"/>
        </w:rPr>
        <w:t>1</w:t>
      </w:r>
      <w:r w:rsidRPr="002952D2">
        <w:rPr>
          <w:rFonts w:cstheme="minorHAnsi"/>
          <w:color w:val="C00000"/>
        </w:rPr>
        <w:t xml:space="preserve"> </w:t>
      </w:r>
      <w:r w:rsidR="00B84B12" w:rsidRPr="002952D2">
        <w:rPr>
          <w:rFonts w:cstheme="minorHAnsi"/>
        </w:rPr>
        <w:t>egzemplarz</w:t>
      </w:r>
      <w:r w:rsidR="004D354E" w:rsidRPr="002952D2">
        <w:rPr>
          <w:rFonts w:cstheme="minorHAnsi"/>
        </w:rPr>
        <w:t>u</w:t>
      </w:r>
      <w:r w:rsidR="00B84B12" w:rsidRPr="002952D2">
        <w:rPr>
          <w:rFonts w:cstheme="minorHAnsi"/>
        </w:rPr>
        <w:t xml:space="preserve"> </w:t>
      </w:r>
      <w:r w:rsidRPr="002952D2">
        <w:rPr>
          <w:rFonts w:cstheme="minorHAnsi"/>
        </w:rPr>
        <w:t>i elektronicznej</w:t>
      </w:r>
      <w:r w:rsidR="00560BAD">
        <w:rPr>
          <w:rFonts w:cstheme="minorHAnsi"/>
        </w:rPr>
        <w:t>.</w:t>
      </w:r>
    </w:p>
    <w:p w14:paraId="7A1EE108" w14:textId="0C0FC4D8" w:rsidR="00B36BB4" w:rsidRPr="002952D2" w:rsidRDefault="00B36BB4" w:rsidP="006D4EBD">
      <w:pPr>
        <w:pStyle w:val="Nagwek1"/>
        <w:numPr>
          <w:ilvl w:val="0"/>
          <w:numId w:val="28"/>
        </w:numPr>
        <w:spacing w:line="312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2952D2">
        <w:rPr>
          <w:rFonts w:asciiTheme="minorHAnsi" w:hAnsiTheme="minorHAnsi" w:cstheme="minorHAnsi"/>
          <w:sz w:val="22"/>
          <w:szCs w:val="22"/>
        </w:rPr>
        <w:t>Kryterium oceny ofert</w:t>
      </w:r>
    </w:p>
    <w:p w14:paraId="36704225" w14:textId="77777777" w:rsidR="007C6236" w:rsidRPr="002952D2" w:rsidRDefault="007C6236" w:rsidP="006D4EBD">
      <w:pPr>
        <w:spacing w:after="0" w:line="312" w:lineRule="auto"/>
        <w:contextualSpacing/>
        <w:rPr>
          <w:rFonts w:cstheme="minorHAnsi"/>
          <w:noProof/>
        </w:rPr>
      </w:pPr>
      <w:r w:rsidRPr="002952D2">
        <w:rPr>
          <w:rFonts w:cstheme="minorHAnsi"/>
          <w:noProof/>
        </w:rPr>
        <w:t>Oferty zostaną ocenione przez Zamawiającego w oparciu o następujące kryterium: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ryteria oceny ofert"/>
        <w:tblDescription w:val="Tabela zawiera przyjęte przez Zamawiajacego kryteria oceny ofert."/>
      </w:tblPr>
      <w:tblGrid>
        <w:gridCol w:w="4861"/>
        <w:gridCol w:w="2591"/>
      </w:tblGrid>
      <w:tr w:rsidR="007C6236" w:rsidRPr="002952D2" w14:paraId="17A802E7" w14:textId="77777777" w:rsidTr="001A6C40"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41680" w14:textId="77777777" w:rsidR="007C6236" w:rsidRPr="002952D2" w:rsidRDefault="007C6236" w:rsidP="006D4EBD">
            <w:pPr>
              <w:spacing w:line="312" w:lineRule="auto"/>
              <w:ind w:left="360" w:hanging="360"/>
              <w:contextualSpacing/>
              <w:rPr>
                <w:rFonts w:cstheme="minorHAnsi"/>
                <w:b/>
                <w:noProof/>
              </w:rPr>
            </w:pPr>
            <w:r w:rsidRPr="002952D2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FD269" w14:textId="77777777" w:rsidR="007C6236" w:rsidRPr="002952D2" w:rsidRDefault="007C6236" w:rsidP="006D4EBD">
            <w:pPr>
              <w:spacing w:line="312" w:lineRule="auto"/>
              <w:contextualSpacing/>
              <w:rPr>
                <w:rFonts w:cstheme="minorHAnsi"/>
                <w:b/>
                <w:bCs/>
                <w:iCs/>
              </w:rPr>
            </w:pPr>
            <w:r w:rsidRPr="002952D2">
              <w:rPr>
                <w:rFonts w:cstheme="minorHAnsi"/>
                <w:b/>
                <w:bCs/>
              </w:rPr>
              <w:t>Waga pkt</w:t>
            </w:r>
          </w:p>
        </w:tc>
      </w:tr>
      <w:tr w:rsidR="007C6236" w:rsidRPr="002952D2" w14:paraId="4F55E3E7" w14:textId="77777777" w:rsidTr="001A6C40">
        <w:trPr>
          <w:trHeight w:val="411"/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41C08" w14:textId="77777777" w:rsidR="007C6236" w:rsidRPr="002952D2" w:rsidRDefault="007C6236" w:rsidP="006D4EBD">
            <w:pPr>
              <w:spacing w:line="312" w:lineRule="auto"/>
              <w:ind w:left="360" w:hanging="360"/>
              <w:contextualSpacing/>
              <w:rPr>
                <w:rFonts w:cstheme="minorHAnsi"/>
                <w:noProof/>
              </w:rPr>
            </w:pPr>
            <w:r w:rsidRPr="002952D2">
              <w:rPr>
                <w:rFonts w:cstheme="minorHAnsi"/>
              </w:rPr>
              <w:t>Cena (C)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416A8" w14:textId="658490FD" w:rsidR="007C6236" w:rsidRPr="002952D2" w:rsidRDefault="007C6236" w:rsidP="006D4EBD">
            <w:pPr>
              <w:spacing w:line="312" w:lineRule="auto"/>
              <w:ind w:left="360" w:hanging="360"/>
              <w:contextualSpacing/>
              <w:rPr>
                <w:rFonts w:cstheme="minorHAnsi"/>
                <w:noProof/>
              </w:rPr>
            </w:pPr>
            <w:r w:rsidRPr="002952D2">
              <w:rPr>
                <w:rFonts w:cstheme="minorHAnsi"/>
              </w:rPr>
              <w:t>80</w:t>
            </w:r>
          </w:p>
        </w:tc>
      </w:tr>
      <w:tr w:rsidR="007C6236" w:rsidRPr="002952D2" w14:paraId="634CB2BD" w14:textId="77777777" w:rsidTr="001A6C40"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E997" w14:textId="77777777" w:rsidR="007C6236" w:rsidRPr="002952D2" w:rsidRDefault="007C6236" w:rsidP="006D4EBD">
            <w:pPr>
              <w:spacing w:line="312" w:lineRule="auto"/>
              <w:ind w:left="360" w:hanging="360"/>
              <w:contextualSpacing/>
              <w:rPr>
                <w:rFonts w:cstheme="minorHAnsi"/>
              </w:rPr>
            </w:pPr>
            <w:r w:rsidRPr="002952D2">
              <w:rPr>
                <w:rFonts w:cstheme="minorHAnsi"/>
              </w:rPr>
              <w:t>Termin realizacji (T)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0313" w14:textId="434E91A6" w:rsidR="007C6236" w:rsidRPr="002952D2" w:rsidRDefault="005C7291" w:rsidP="006D4EBD">
            <w:pPr>
              <w:spacing w:line="312" w:lineRule="auto"/>
              <w:ind w:left="360" w:hanging="360"/>
              <w:contextualSpacing/>
              <w:rPr>
                <w:rFonts w:cstheme="minorHAnsi"/>
              </w:rPr>
            </w:pPr>
            <w:r w:rsidRPr="002952D2">
              <w:rPr>
                <w:rFonts w:cstheme="minorHAnsi"/>
              </w:rPr>
              <w:t>2</w:t>
            </w:r>
            <w:r w:rsidR="007C6236" w:rsidRPr="002952D2">
              <w:rPr>
                <w:rFonts w:cstheme="minorHAnsi"/>
              </w:rPr>
              <w:t>0</w:t>
            </w:r>
          </w:p>
        </w:tc>
      </w:tr>
    </w:tbl>
    <w:p w14:paraId="49A5B950" w14:textId="77777777" w:rsidR="0055089E" w:rsidRPr="002952D2" w:rsidRDefault="007C6236" w:rsidP="006D4EBD">
      <w:pPr>
        <w:pStyle w:val="Tekstpodstawowy"/>
        <w:spacing w:line="312" w:lineRule="auto"/>
        <w:ind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>Oferty zostaną ocenione wg wzorów:</w:t>
      </w:r>
    </w:p>
    <w:p w14:paraId="5AC124A4" w14:textId="0F2EF516" w:rsidR="0055089E" w:rsidRPr="002952D2" w:rsidRDefault="0055089E" w:rsidP="006D4EBD">
      <w:pPr>
        <w:pStyle w:val="Tekstpodstawowy"/>
        <w:numPr>
          <w:ilvl w:val="0"/>
          <w:numId w:val="32"/>
        </w:numPr>
        <w:spacing w:line="312" w:lineRule="auto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>Cena (C)</w:t>
      </w:r>
    </w:p>
    <w:p w14:paraId="3EA78637" w14:textId="77777777" w:rsidR="0055089E" w:rsidRPr="002952D2" w:rsidRDefault="0055089E" w:rsidP="006D4EBD">
      <w:pPr>
        <w:pStyle w:val="Tekstpodstawowy"/>
        <w:spacing w:line="312" w:lineRule="auto"/>
        <w:ind w:left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 xml:space="preserve">C = [(Cm/Cb) x 100 pkt] x 0,80 </w:t>
      </w:r>
    </w:p>
    <w:p w14:paraId="3BD4AF44" w14:textId="77777777" w:rsidR="0055089E" w:rsidRPr="002952D2" w:rsidRDefault="0055089E" w:rsidP="006D4EBD">
      <w:pPr>
        <w:pStyle w:val="Tekstpodstawowy"/>
        <w:spacing w:line="312" w:lineRule="auto"/>
        <w:ind w:left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>C - otrzymana ilość punktów w kryterium ceny</w:t>
      </w:r>
    </w:p>
    <w:p w14:paraId="6954A1E3" w14:textId="77777777" w:rsidR="0055089E" w:rsidRPr="002952D2" w:rsidRDefault="0055089E" w:rsidP="006D4EBD">
      <w:pPr>
        <w:pStyle w:val="Tekstpodstawowy"/>
        <w:spacing w:line="312" w:lineRule="auto"/>
        <w:ind w:left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>Cm - najniższa oferowana cena spośród ofert</w:t>
      </w:r>
    </w:p>
    <w:p w14:paraId="6ED367AA" w14:textId="77777777" w:rsidR="0055089E" w:rsidRPr="002952D2" w:rsidRDefault="0055089E" w:rsidP="006D4EBD">
      <w:pPr>
        <w:pStyle w:val="Tekstpodstawowy"/>
        <w:spacing w:line="312" w:lineRule="auto"/>
        <w:ind w:left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>Cb - cena badanej oferty</w:t>
      </w:r>
    </w:p>
    <w:p w14:paraId="7F093244" w14:textId="7BF3BF38" w:rsidR="007C6236" w:rsidRPr="002952D2" w:rsidRDefault="007C6236" w:rsidP="006D4EBD">
      <w:pPr>
        <w:pStyle w:val="Tekstpodstawowy"/>
        <w:numPr>
          <w:ilvl w:val="0"/>
          <w:numId w:val="32"/>
        </w:numPr>
        <w:spacing w:line="312" w:lineRule="auto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>Termin realizacji (T)</w:t>
      </w:r>
    </w:p>
    <w:p w14:paraId="1EDA56C9" w14:textId="77777777" w:rsidR="007C6236" w:rsidRPr="002952D2" w:rsidRDefault="007C6236" w:rsidP="006D4EBD">
      <w:pPr>
        <w:pStyle w:val="Tekstpodstawowy"/>
        <w:spacing w:line="312" w:lineRule="auto"/>
        <w:ind w:left="360"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 xml:space="preserve">Punkty w ww. kryterium będą przyznawane w następujący sposób: </w:t>
      </w:r>
    </w:p>
    <w:p w14:paraId="39402F11" w14:textId="77777777" w:rsidR="007C6236" w:rsidRPr="002952D2" w:rsidRDefault="007C6236" w:rsidP="006D4EBD">
      <w:pPr>
        <w:pStyle w:val="Tekstpodstawowy"/>
        <w:spacing w:line="312" w:lineRule="auto"/>
        <w:ind w:left="372" w:firstLine="708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>Oferta Wykonawcy, który zaoferuje:</w:t>
      </w:r>
    </w:p>
    <w:p w14:paraId="6E5A750B" w14:textId="5746DECC" w:rsidR="007C6236" w:rsidRPr="002952D2" w:rsidRDefault="007C6236" w:rsidP="006D4EBD">
      <w:pPr>
        <w:pStyle w:val="Tekstpodstawowy"/>
        <w:numPr>
          <w:ilvl w:val="0"/>
          <w:numId w:val="26"/>
        </w:numPr>
        <w:spacing w:line="312" w:lineRule="auto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>1</w:t>
      </w:r>
      <w:r w:rsidR="005C7291" w:rsidRPr="002952D2">
        <w:rPr>
          <w:rFonts w:asciiTheme="minorHAnsi" w:hAnsiTheme="minorHAnsi" w:cstheme="minorHAnsi"/>
          <w:noProof/>
          <w:szCs w:val="22"/>
        </w:rPr>
        <w:t>0</w:t>
      </w:r>
      <w:r w:rsidRPr="002952D2">
        <w:rPr>
          <w:rFonts w:asciiTheme="minorHAnsi" w:hAnsiTheme="minorHAnsi" w:cstheme="minorHAnsi"/>
          <w:noProof/>
          <w:szCs w:val="22"/>
        </w:rPr>
        <w:t xml:space="preserve">-dniowy (dni robocze) termin wykonania zamówienia, </w:t>
      </w:r>
      <w:r w:rsidR="004A7562" w:rsidRPr="002952D2">
        <w:rPr>
          <w:rFonts w:asciiTheme="minorHAnsi" w:hAnsiTheme="minorHAnsi" w:cstheme="minorHAnsi"/>
          <w:noProof/>
          <w:szCs w:val="22"/>
        </w:rPr>
        <w:t xml:space="preserve">licząc od dnia przekazania Wykonawcy informacji o akceptacji oferty </w:t>
      </w:r>
      <w:r w:rsidRPr="002952D2">
        <w:rPr>
          <w:rFonts w:asciiTheme="minorHAnsi" w:hAnsiTheme="minorHAnsi" w:cstheme="minorHAnsi"/>
          <w:noProof/>
          <w:szCs w:val="22"/>
        </w:rPr>
        <w:t xml:space="preserve">– otrzyma 0 punktów, </w:t>
      </w:r>
    </w:p>
    <w:p w14:paraId="1F4906FB" w14:textId="1DDC0EA6" w:rsidR="007C6236" w:rsidRPr="002952D2" w:rsidRDefault="007C6236" w:rsidP="006D4EBD">
      <w:pPr>
        <w:pStyle w:val="Tekstpodstawowy"/>
        <w:numPr>
          <w:ilvl w:val="0"/>
          <w:numId w:val="26"/>
        </w:numPr>
        <w:spacing w:line="312" w:lineRule="auto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 xml:space="preserve">za termin realizacji = </w:t>
      </w:r>
      <w:r w:rsidR="00DA36B9" w:rsidRPr="002952D2">
        <w:rPr>
          <w:rFonts w:asciiTheme="minorHAnsi" w:hAnsiTheme="minorHAnsi" w:cstheme="minorHAnsi"/>
          <w:noProof/>
          <w:szCs w:val="22"/>
        </w:rPr>
        <w:t>6</w:t>
      </w:r>
      <w:r w:rsidRPr="002952D2">
        <w:rPr>
          <w:rFonts w:asciiTheme="minorHAnsi" w:hAnsiTheme="minorHAnsi" w:cstheme="minorHAnsi"/>
          <w:noProof/>
          <w:szCs w:val="22"/>
        </w:rPr>
        <w:t xml:space="preserve"> dni i &lt;1</w:t>
      </w:r>
      <w:r w:rsidR="00DA36B9" w:rsidRPr="002952D2">
        <w:rPr>
          <w:rFonts w:asciiTheme="minorHAnsi" w:hAnsiTheme="minorHAnsi" w:cstheme="minorHAnsi"/>
          <w:noProof/>
          <w:szCs w:val="22"/>
        </w:rPr>
        <w:t>0</w:t>
      </w:r>
      <w:r w:rsidRPr="002952D2">
        <w:rPr>
          <w:rFonts w:asciiTheme="minorHAnsi" w:hAnsiTheme="minorHAnsi" w:cstheme="minorHAnsi"/>
          <w:noProof/>
          <w:szCs w:val="22"/>
        </w:rPr>
        <w:t xml:space="preserve"> dni (dni robocze)</w:t>
      </w:r>
      <w:r w:rsidRPr="002952D2">
        <w:rPr>
          <w:rFonts w:asciiTheme="minorHAnsi" w:hAnsiTheme="minorHAnsi" w:cstheme="minorHAnsi"/>
          <w:szCs w:val="22"/>
        </w:rPr>
        <w:t xml:space="preserve"> </w:t>
      </w:r>
      <w:r w:rsidR="004A7562" w:rsidRPr="002952D2">
        <w:rPr>
          <w:rFonts w:asciiTheme="minorHAnsi" w:hAnsiTheme="minorHAnsi" w:cstheme="minorHAnsi"/>
          <w:noProof/>
          <w:szCs w:val="22"/>
        </w:rPr>
        <w:t xml:space="preserve">licząc od dnia przekazania Wykonawcy informacji o akceptacji oferty </w:t>
      </w:r>
      <w:r w:rsidRPr="002952D2">
        <w:rPr>
          <w:rFonts w:asciiTheme="minorHAnsi" w:hAnsiTheme="minorHAnsi" w:cstheme="minorHAnsi"/>
          <w:noProof/>
          <w:szCs w:val="22"/>
        </w:rPr>
        <w:t>– oferta otrzyma 1</w:t>
      </w:r>
      <w:r w:rsidR="00597BFB" w:rsidRPr="002952D2">
        <w:rPr>
          <w:rFonts w:asciiTheme="minorHAnsi" w:hAnsiTheme="minorHAnsi" w:cstheme="minorHAnsi"/>
          <w:noProof/>
          <w:szCs w:val="22"/>
        </w:rPr>
        <w:t>0</w:t>
      </w:r>
      <w:r w:rsidRPr="002952D2">
        <w:rPr>
          <w:rFonts w:asciiTheme="minorHAnsi" w:hAnsiTheme="minorHAnsi" w:cstheme="minorHAnsi"/>
          <w:noProof/>
          <w:szCs w:val="22"/>
        </w:rPr>
        <w:t xml:space="preserve"> punktów,</w:t>
      </w:r>
    </w:p>
    <w:p w14:paraId="4F9D98E2" w14:textId="233046CE" w:rsidR="007C6236" w:rsidRPr="002952D2" w:rsidRDefault="007C6236" w:rsidP="006D4EBD">
      <w:pPr>
        <w:pStyle w:val="Tekstpodstawowy"/>
        <w:numPr>
          <w:ilvl w:val="0"/>
          <w:numId w:val="26"/>
        </w:numPr>
        <w:spacing w:line="312" w:lineRule="auto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 xml:space="preserve">za termin realizacji &lt; </w:t>
      </w:r>
      <w:r w:rsidR="00597BFB" w:rsidRPr="002952D2">
        <w:rPr>
          <w:rFonts w:asciiTheme="minorHAnsi" w:hAnsiTheme="minorHAnsi" w:cstheme="minorHAnsi"/>
          <w:noProof/>
          <w:szCs w:val="22"/>
        </w:rPr>
        <w:t>6</w:t>
      </w:r>
      <w:r w:rsidRPr="002952D2">
        <w:rPr>
          <w:rFonts w:asciiTheme="minorHAnsi" w:hAnsiTheme="minorHAnsi" w:cstheme="minorHAnsi"/>
          <w:noProof/>
          <w:szCs w:val="22"/>
        </w:rPr>
        <w:t xml:space="preserve">-dni (dni robocze) licząc od dnia przekazania </w:t>
      </w:r>
      <w:r w:rsidR="006035F7" w:rsidRPr="002952D2">
        <w:rPr>
          <w:rFonts w:asciiTheme="minorHAnsi" w:hAnsiTheme="minorHAnsi" w:cstheme="minorHAnsi"/>
          <w:noProof/>
          <w:szCs w:val="22"/>
        </w:rPr>
        <w:t xml:space="preserve">Wykonawcy informacji o </w:t>
      </w:r>
      <w:r w:rsidR="004A7562" w:rsidRPr="002952D2">
        <w:rPr>
          <w:rFonts w:asciiTheme="minorHAnsi" w:hAnsiTheme="minorHAnsi" w:cstheme="minorHAnsi"/>
          <w:noProof/>
          <w:szCs w:val="22"/>
        </w:rPr>
        <w:t>akceptacji oferty</w:t>
      </w:r>
      <w:r w:rsidRPr="002952D2">
        <w:rPr>
          <w:rFonts w:asciiTheme="minorHAnsi" w:hAnsiTheme="minorHAnsi" w:cstheme="minorHAnsi"/>
          <w:noProof/>
          <w:szCs w:val="22"/>
        </w:rPr>
        <w:t xml:space="preserve"> – oferta otrzyma </w:t>
      </w:r>
      <w:r w:rsidR="004A7562" w:rsidRPr="002952D2">
        <w:rPr>
          <w:rFonts w:asciiTheme="minorHAnsi" w:hAnsiTheme="minorHAnsi" w:cstheme="minorHAnsi"/>
          <w:noProof/>
          <w:szCs w:val="22"/>
        </w:rPr>
        <w:t>2</w:t>
      </w:r>
      <w:r w:rsidRPr="002952D2">
        <w:rPr>
          <w:rFonts w:asciiTheme="minorHAnsi" w:hAnsiTheme="minorHAnsi" w:cstheme="minorHAnsi"/>
          <w:noProof/>
          <w:szCs w:val="22"/>
        </w:rPr>
        <w:t>0 punktów,</w:t>
      </w:r>
    </w:p>
    <w:p w14:paraId="6BFEFDCD" w14:textId="77777777" w:rsidR="007C6236" w:rsidRPr="002952D2" w:rsidRDefault="007C6236" w:rsidP="006D4EBD">
      <w:pPr>
        <w:pStyle w:val="Tekstpodstawowy"/>
        <w:spacing w:line="312" w:lineRule="auto"/>
        <w:ind w:left="360"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>T = Ofertowany termin realizacji (Pkt)</w:t>
      </w:r>
    </w:p>
    <w:p w14:paraId="305B8A4C" w14:textId="05FCEFED" w:rsidR="007C6236" w:rsidRPr="002952D2" w:rsidRDefault="007C6236" w:rsidP="006D4EBD">
      <w:pPr>
        <w:pStyle w:val="Tekstpodstawowy"/>
        <w:spacing w:line="312" w:lineRule="auto"/>
        <w:ind w:left="486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>(UWAGA: termin realizacji nie może być dłuższy niż 1</w:t>
      </w:r>
      <w:r w:rsidR="00DA36B9" w:rsidRPr="002952D2">
        <w:rPr>
          <w:rFonts w:asciiTheme="minorHAnsi" w:hAnsiTheme="minorHAnsi" w:cstheme="minorHAnsi"/>
          <w:noProof/>
          <w:szCs w:val="22"/>
        </w:rPr>
        <w:t>0</w:t>
      </w:r>
      <w:r w:rsidRPr="002952D2">
        <w:rPr>
          <w:rFonts w:asciiTheme="minorHAnsi" w:hAnsiTheme="minorHAnsi" w:cstheme="minorHAnsi"/>
          <w:noProof/>
          <w:szCs w:val="22"/>
        </w:rPr>
        <w:t xml:space="preserve"> dni roboczych, pod rygorem odrzucenia oferty)</w:t>
      </w:r>
    </w:p>
    <w:p w14:paraId="42D563F2" w14:textId="74833F3D" w:rsidR="007C6236" w:rsidRPr="002952D2" w:rsidRDefault="007C6236" w:rsidP="006D4EBD">
      <w:pPr>
        <w:pStyle w:val="Tekstpodstawowy"/>
        <w:numPr>
          <w:ilvl w:val="0"/>
          <w:numId w:val="32"/>
        </w:numPr>
        <w:spacing w:line="312" w:lineRule="auto"/>
        <w:contextualSpacing/>
        <w:jc w:val="left"/>
        <w:rPr>
          <w:rFonts w:asciiTheme="minorHAnsi" w:hAnsiTheme="minorHAnsi" w:cstheme="minorHAnsi"/>
          <w:bCs/>
          <w:noProof/>
          <w:szCs w:val="22"/>
        </w:rPr>
      </w:pPr>
      <w:r w:rsidRPr="002952D2">
        <w:rPr>
          <w:rFonts w:asciiTheme="minorHAnsi" w:hAnsiTheme="minorHAnsi" w:cstheme="minorHAnsi"/>
          <w:bCs/>
          <w:noProof/>
          <w:szCs w:val="22"/>
        </w:rPr>
        <w:t>Ocena = C+T</w:t>
      </w:r>
    </w:p>
    <w:p w14:paraId="0F6808B1" w14:textId="77777777" w:rsidR="007C6236" w:rsidRPr="002952D2" w:rsidRDefault="007C6236" w:rsidP="006D4EBD">
      <w:pPr>
        <w:pStyle w:val="Tekstpodstawowy"/>
        <w:spacing w:line="312" w:lineRule="auto"/>
        <w:ind w:left="360"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 xml:space="preserve">gdzie: </w:t>
      </w:r>
    </w:p>
    <w:p w14:paraId="2522369C" w14:textId="77777777" w:rsidR="007C6236" w:rsidRPr="002952D2" w:rsidRDefault="007C6236" w:rsidP="006D4EBD">
      <w:pPr>
        <w:pStyle w:val="Tekstpodstawowy"/>
        <w:spacing w:line="312" w:lineRule="auto"/>
        <w:ind w:left="360"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>C    - liczba punktów dla kryterium cena,</w:t>
      </w:r>
    </w:p>
    <w:p w14:paraId="2C95BD04" w14:textId="77777777" w:rsidR="007C6236" w:rsidRPr="002952D2" w:rsidRDefault="007C6236" w:rsidP="006D4EBD">
      <w:pPr>
        <w:pStyle w:val="Tekstpodstawowy"/>
        <w:spacing w:line="312" w:lineRule="auto"/>
        <w:ind w:left="360" w:firstLine="720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>T      - liczba punktów dla kryterium termin realizacji.</w:t>
      </w:r>
    </w:p>
    <w:p w14:paraId="0780FABA" w14:textId="77777777" w:rsidR="007C6236" w:rsidRPr="002952D2" w:rsidRDefault="007C6236" w:rsidP="006D4EBD">
      <w:pPr>
        <w:pStyle w:val="Tekstpodstawowy"/>
        <w:numPr>
          <w:ilvl w:val="0"/>
          <w:numId w:val="32"/>
        </w:numPr>
        <w:spacing w:line="312" w:lineRule="auto"/>
        <w:ind w:left="709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>Oferta, która uzyska największą liczbę punktów w oparciu o przyjęte kryteria oceny ofert będzie uznana jako najkorzystniejsza.</w:t>
      </w:r>
    </w:p>
    <w:p w14:paraId="6D9FB589" w14:textId="1F3A0B44" w:rsidR="00B36BB4" w:rsidRPr="002952D2" w:rsidRDefault="007C6236" w:rsidP="006D4EBD">
      <w:pPr>
        <w:pStyle w:val="Tekstpodstawowy"/>
        <w:numPr>
          <w:ilvl w:val="0"/>
          <w:numId w:val="32"/>
        </w:numPr>
        <w:spacing w:line="312" w:lineRule="auto"/>
        <w:ind w:left="709"/>
        <w:contextualSpacing/>
        <w:jc w:val="left"/>
        <w:rPr>
          <w:rFonts w:asciiTheme="minorHAnsi" w:hAnsiTheme="minorHAnsi" w:cstheme="minorHAnsi"/>
          <w:noProof/>
          <w:szCs w:val="22"/>
        </w:rPr>
      </w:pPr>
      <w:r w:rsidRPr="002952D2">
        <w:rPr>
          <w:rFonts w:asciiTheme="minorHAnsi" w:hAnsiTheme="minorHAnsi" w:cstheme="minorHAnsi"/>
          <w:noProof/>
          <w:szCs w:val="22"/>
        </w:rPr>
        <w:t>Maksymalna łączna liczba punktów jaką może uzyskać Wykonawca wynosi  100 pkt.</w:t>
      </w:r>
    </w:p>
    <w:p w14:paraId="732EC155" w14:textId="63FE5DAE" w:rsidR="00A8493E" w:rsidRPr="002952D2" w:rsidRDefault="00A8493E" w:rsidP="006D4EBD">
      <w:pPr>
        <w:pStyle w:val="Nagwek1"/>
        <w:numPr>
          <w:ilvl w:val="0"/>
          <w:numId w:val="28"/>
        </w:numPr>
        <w:spacing w:line="312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2952D2">
        <w:rPr>
          <w:rFonts w:asciiTheme="minorHAnsi" w:hAnsiTheme="minorHAnsi" w:cstheme="minorHAnsi"/>
          <w:sz w:val="22"/>
          <w:szCs w:val="22"/>
        </w:rPr>
        <w:lastRenderedPageBreak/>
        <w:t>Termin, miejsce i sposób składania ofert.</w:t>
      </w:r>
    </w:p>
    <w:p w14:paraId="63BBD150" w14:textId="5A558045" w:rsidR="00A8493E" w:rsidRPr="002952D2" w:rsidRDefault="00A8493E" w:rsidP="006D4EBD">
      <w:pPr>
        <w:pStyle w:val="Akapitzlist"/>
        <w:numPr>
          <w:ilvl w:val="0"/>
          <w:numId w:val="16"/>
        </w:numPr>
        <w:spacing w:line="312" w:lineRule="auto"/>
        <w:contextualSpacing/>
        <w:rPr>
          <w:rFonts w:asciiTheme="minorHAnsi" w:hAnsiTheme="minorHAnsi" w:cstheme="minorHAnsi"/>
        </w:rPr>
      </w:pPr>
      <w:r w:rsidRPr="002952D2">
        <w:rPr>
          <w:rFonts w:asciiTheme="minorHAnsi" w:hAnsiTheme="minorHAnsi" w:cstheme="minorHAnsi"/>
        </w:rPr>
        <w:t xml:space="preserve">Ofertę należy złożyć drogą elektroniczną na adres: </w:t>
      </w:r>
      <w:hyperlink r:id="rId10" w:history="1">
        <w:r w:rsidRPr="002952D2">
          <w:rPr>
            <w:rStyle w:val="Hipercze"/>
            <w:rFonts w:asciiTheme="minorHAnsi" w:hAnsiTheme="minorHAnsi" w:cstheme="minorHAnsi"/>
          </w:rPr>
          <w:t>administracja@nfosigw.gov.pl</w:t>
        </w:r>
      </w:hyperlink>
      <w:r w:rsidRPr="002952D2">
        <w:rPr>
          <w:rFonts w:asciiTheme="minorHAnsi" w:hAnsiTheme="minorHAnsi" w:cstheme="minorHAnsi"/>
        </w:rPr>
        <w:t xml:space="preserve"> do dnia</w:t>
      </w:r>
      <w:r w:rsidRPr="002952D2">
        <w:rPr>
          <w:rFonts w:asciiTheme="minorHAnsi" w:hAnsiTheme="minorHAnsi" w:cstheme="minorHAnsi"/>
          <w:b/>
        </w:rPr>
        <w:t xml:space="preserve"> </w:t>
      </w:r>
      <w:r w:rsidR="00D911EA">
        <w:rPr>
          <w:rFonts w:asciiTheme="minorHAnsi" w:hAnsiTheme="minorHAnsi" w:cstheme="minorHAnsi"/>
          <w:b/>
        </w:rPr>
        <w:t>08</w:t>
      </w:r>
      <w:r w:rsidRPr="002952D2">
        <w:rPr>
          <w:rFonts w:asciiTheme="minorHAnsi" w:hAnsiTheme="minorHAnsi" w:cstheme="minorHAnsi"/>
          <w:b/>
          <w:color w:val="000000" w:themeColor="text1"/>
        </w:rPr>
        <w:t>.1</w:t>
      </w:r>
      <w:r w:rsidR="00FB29A2">
        <w:rPr>
          <w:rFonts w:asciiTheme="minorHAnsi" w:hAnsiTheme="minorHAnsi" w:cstheme="minorHAnsi"/>
          <w:b/>
          <w:color w:val="000000" w:themeColor="text1"/>
        </w:rPr>
        <w:t>1</w:t>
      </w:r>
      <w:r w:rsidRPr="002952D2">
        <w:rPr>
          <w:rFonts w:asciiTheme="minorHAnsi" w:hAnsiTheme="minorHAnsi" w:cstheme="minorHAnsi"/>
          <w:b/>
          <w:color w:val="000000" w:themeColor="text1"/>
        </w:rPr>
        <w:t>.202</w:t>
      </w:r>
      <w:r w:rsidR="00D911EA">
        <w:rPr>
          <w:rFonts w:asciiTheme="minorHAnsi" w:hAnsiTheme="minorHAnsi" w:cstheme="minorHAnsi"/>
          <w:b/>
          <w:color w:val="000000" w:themeColor="text1"/>
        </w:rPr>
        <w:t>4</w:t>
      </w:r>
      <w:r w:rsidRPr="002952D2">
        <w:rPr>
          <w:rFonts w:asciiTheme="minorHAnsi" w:hAnsiTheme="minorHAnsi" w:cstheme="minorHAnsi"/>
          <w:b/>
          <w:color w:val="000000" w:themeColor="text1"/>
        </w:rPr>
        <w:t xml:space="preserve"> r</w:t>
      </w:r>
      <w:r w:rsidRPr="002952D2">
        <w:rPr>
          <w:rFonts w:asciiTheme="minorHAnsi" w:hAnsiTheme="minorHAnsi" w:cstheme="minorHAnsi"/>
          <w:color w:val="000000" w:themeColor="text1"/>
        </w:rPr>
        <w:t>.</w:t>
      </w:r>
      <w:r w:rsidRPr="002952D2">
        <w:rPr>
          <w:rFonts w:asciiTheme="minorHAnsi" w:hAnsiTheme="minorHAnsi" w:cstheme="minorHAnsi"/>
          <w:color w:val="FF0000"/>
        </w:rPr>
        <w:t xml:space="preserve"> </w:t>
      </w:r>
      <w:r w:rsidR="0042064B" w:rsidRPr="002952D2">
        <w:rPr>
          <w:rFonts w:asciiTheme="minorHAnsi" w:hAnsiTheme="minorHAnsi" w:cstheme="minorHAnsi"/>
        </w:rPr>
        <w:t>do godz. 11:00.</w:t>
      </w:r>
    </w:p>
    <w:p w14:paraId="3759D895" w14:textId="4340F5A8" w:rsidR="00A8493E" w:rsidRPr="002952D2" w:rsidRDefault="00A8493E" w:rsidP="006D4EBD">
      <w:pPr>
        <w:pStyle w:val="Akapitzlist"/>
        <w:numPr>
          <w:ilvl w:val="0"/>
          <w:numId w:val="16"/>
        </w:numPr>
        <w:spacing w:line="312" w:lineRule="auto"/>
        <w:contextualSpacing/>
        <w:rPr>
          <w:rFonts w:asciiTheme="minorHAnsi" w:hAnsiTheme="minorHAnsi" w:cstheme="minorHAnsi"/>
        </w:rPr>
      </w:pPr>
      <w:r w:rsidRPr="002952D2">
        <w:rPr>
          <w:rFonts w:asciiTheme="minorHAnsi" w:hAnsiTheme="minorHAnsi" w:cstheme="minorHAnsi"/>
        </w:rPr>
        <w:t xml:space="preserve">Oferty należy składać z wykorzystaniem wzoru Formularza Ofertowego, stanowiącego załącznik nr </w:t>
      </w:r>
      <w:r w:rsidR="006F7F86" w:rsidRPr="002952D2">
        <w:rPr>
          <w:rFonts w:asciiTheme="minorHAnsi" w:hAnsiTheme="minorHAnsi" w:cstheme="minorHAnsi"/>
        </w:rPr>
        <w:t>2</w:t>
      </w:r>
      <w:r w:rsidRPr="002952D2">
        <w:rPr>
          <w:rFonts w:asciiTheme="minorHAnsi" w:hAnsiTheme="minorHAnsi" w:cstheme="minorHAnsi"/>
        </w:rPr>
        <w:t xml:space="preserve"> do niniejszego opisu przedmiotu zamówienia.</w:t>
      </w:r>
    </w:p>
    <w:p w14:paraId="2C376122" w14:textId="77777777" w:rsidR="00A8493E" w:rsidRPr="002952D2" w:rsidRDefault="00A8493E" w:rsidP="006D4EBD">
      <w:pPr>
        <w:pStyle w:val="Nagwek1"/>
        <w:numPr>
          <w:ilvl w:val="0"/>
          <w:numId w:val="28"/>
        </w:numPr>
        <w:spacing w:line="312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2952D2">
        <w:rPr>
          <w:rFonts w:asciiTheme="minorHAnsi" w:hAnsiTheme="minorHAnsi" w:cstheme="minorHAnsi"/>
          <w:sz w:val="22"/>
          <w:szCs w:val="22"/>
        </w:rPr>
        <w:t xml:space="preserve">Szacunkowa wartość zamówienia </w:t>
      </w:r>
    </w:p>
    <w:p w14:paraId="7727F721" w14:textId="5501E084" w:rsidR="00A8493E" w:rsidRPr="002952D2" w:rsidRDefault="00A8493E" w:rsidP="006D4EBD">
      <w:pPr>
        <w:pStyle w:val="Default"/>
        <w:spacing w:line="312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2952D2">
        <w:rPr>
          <w:rFonts w:asciiTheme="minorHAnsi" w:hAnsiTheme="minorHAnsi" w:cstheme="minorHAnsi"/>
          <w:sz w:val="22"/>
          <w:szCs w:val="22"/>
        </w:rPr>
        <w:t xml:space="preserve">Szacunkowa wartość zamówienia nie przekracza progu odpowiadającego wartości </w:t>
      </w:r>
      <w:r w:rsidR="00DC2A31" w:rsidRPr="002952D2">
        <w:rPr>
          <w:rFonts w:asciiTheme="minorHAnsi" w:hAnsiTheme="minorHAnsi" w:cstheme="minorHAnsi"/>
          <w:sz w:val="22"/>
          <w:szCs w:val="22"/>
        </w:rPr>
        <w:t>1</w:t>
      </w:r>
      <w:r w:rsidRPr="002952D2">
        <w:rPr>
          <w:rFonts w:asciiTheme="minorHAnsi" w:hAnsiTheme="minorHAnsi" w:cstheme="minorHAnsi"/>
          <w:sz w:val="22"/>
          <w:szCs w:val="22"/>
        </w:rPr>
        <w:t xml:space="preserve">30 000,00 </w:t>
      </w:r>
      <w:r w:rsidR="00DC2A31" w:rsidRPr="002952D2">
        <w:rPr>
          <w:rFonts w:asciiTheme="minorHAnsi" w:hAnsiTheme="minorHAnsi" w:cstheme="minorHAnsi"/>
          <w:sz w:val="22"/>
          <w:szCs w:val="22"/>
        </w:rPr>
        <w:t>zł</w:t>
      </w:r>
      <w:r w:rsidRPr="002952D2">
        <w:rPr>
          <w:rFonts w:asciiTheme="minorHAnsi" w:hAnsiTheme="minorHAnsi" w:cstheme="minorHAnsi"/>
          <w:sz w:val="22"/>
          <w:szCs w:val="22"/>
        </w:rPr>
        <w:t xml:space="preserve"> </w:t>
      </w:r>
      <w:r w:rsidR="00A67830" w:rsidRPr="002952D2">
        <w:rPr>
          <w:rFonts w:asciiTheme="minorHAnsi" w:hAnsiTheme="minorHAnsi" w:cstheme="minorHAnsi"/>
          <w:sz w:val="22"/>
          <w:szCs w:val="22"/>
        </w:rPr>
        <w:t xml:space="preserve">netto </w:t>
      </w:r>
      <w:r w:rsidRPr="002952D2">
        <w:rPr>
          <w:rFonts w:asciiTheme="minorHAnsi" w:hAnsiTheme="minorHAnsi" w:cstheme="minorHAnsi"/>
          <w:sz w:val="22"/>
          <w:szCs w:val="22"/>
        </w:rPr>
        <w:t xml:space="preserve">i zamówienie nie podlega obowiązkowi stosowania przepisów ustawy Prawo zamówień publicznych. Zamówienie udzielane jest zgodnie z Regulaminem udzielania zamówień przez NFOŚiGW dostępnym w na stronie internetowej Zamawiającego w zakładce „Zamówienia publiczne”. </w:t>
      </w:r>
    </w:p>
    <w:p w14:paraId="55A0B893" w14:textId="17834827" w:rsidR="006D3E30" w:rsidRPr="002952D2" w:rsidRDefault="006D3E30" w:rsidP="006D4EBD">
      <w:pPr>
        <w:pStyle w:val="Nagwek1"/>
        <w:numPr>
          <w:ilvl w:val="0"/>
          <w:numId w:val="28"/>
        </w:numPr>
        <w:spacing w:line="312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2952D2">
        <w:rPr>
          <w:rFonts w:asciiTheme="minorHAnsi" w:hAnsiTheme="minorHAnsi" w:cstheme="minorHAnsi"/>
          <w:sz w:val="22"/>
          <w:szCs w:val="22"/>
        </w:rPr>
        <w:t>Informacje dodatkowe</w:t>
      </w:r>
    </w:p>
    <w:p w14:paraId="325B5605" w14:textId="77777777" w:rsidR="006D3E30" w:rsidRPr="002952D2" w:rsidRDefault="006D3E30" w:rsidP="006D4EBD">
      <w:pPr>
        <w:pStyle w:val="Akapitzlist"/>
        <w:numPr>
          <w:ilvl w:val="0"/>
          <w:numId w:val="17"/>
        </w:numPr>
        <w:spacing w:before="100" w:beforeAutospacing="1" w:after="100" w:afterAutospacing="1" w:line="312" w:lineRule="auto"/>
        <w:contextualSpacing/>
        <w:rPr>
          <w:rFonts w:asciiTheme="minorHAnsi" w:hAnsiTheme="minorHAnsi" w:cstheme="minorHAnsi"/>
        </w:rPr>
      </w:pPr>
      <w:r w:rsidRPr="002952D2">
        <w:rPr>
          <w:rFonts w:asciiTheme="minorHAnsi" w:hAnsiTheme="minorHAnsi" w:cstheme="minorHAnsi"/>
        </w:rPr>
        <w:t xml:space="preserve">Zamawiający zastrzega sobie prawo do unieważnienia postępowania na każdym jego etapie, bez podania przyczyn. </w:t>
      </w:r>
    </w:p>
    <w:p w14:paraId="74FFC106" w14:textId="77777777" w:rsidR="006D3E30" w:rsidRPr="002952D2" w:rsidRDefault="006D3E30" w:rsidP="006D4EBD">
      <w:pPr>
        <w:pStyle w:val="Akapitzlist"/>
        <w:numPr>
          <w:ilvl w:val="0"/>
          <w:numId w:val="17"/>
        </w:numPr>
        <w:spacing w:before="100" w:beforeAutospacing="1" w:after="100" w:afterAutospacing="1" w:line="312" w:lineRule="auto"/>
        <w:contextualSpacing/>
        <w:rPr>
          <w:rFonts w:asciiTheme="minorHAnsi" w:hAnsiTheme="minorHAnsi" w:cstheme="minorHAnsi"/>
        </w:rPr>
      </w:pPr>
      <w:r w:rsidRPr="002952D2">
        <w:rPr>
          <w:rFonts w:asciiTheme="minorHAnsi" w:hAnsiTheme="minorHAnsi" w:cstheme="minorHAnsi"/>
        </w:rPr>
        <w:t>Formularz Ofertowy podpisany przez osobę upoważnioną wraz z załącznikami będzie przyjmowany jedynie w formie nieedytowalnej (np. format pdf, skan, fotokopia).</w:t>
      </w:r>
    </w:p>
    <w:p w14:paraId="1D81C37E" w14:textId="23DA0CDA" w:rsidR="006A289B" w:rsidRPr="002952D2" w:rsidRDefault="006D3E30" w:rsidP="006D4EBD">
      <w:pPr>
        <w:pStyle w:val="Akapitzlist"/>
        <w:numPr>
          <w:ilvl w:val="0"/>
          <w:numId w:val="17"/>
        </w:numPr>
        <w:spacing w:before="100" w:beforeAutospacing="1" w:after="100" w:afterAutospacing="1" w:line="312" w:lineRule="auto"/>
        <w:contextualSpacing/>
        <w:rPr>
          <w:rFonts w:asciiTheme="minorHAnsi" w:hAnsiTheme="minorHAnsi" w:cstheme="minorHAnsi"/>
        </w:rPr>
      </w:pPr>
      <w:r w:rsidRPr="002952D2">
        <w:rPr>
          <w:rFonts w:asciiTheme="minorHAnsi" w:hAnsiTheme="minorHAnsi" w:cstheme="minorHAnsi"/>
        </w:rPr>
        <w:t>O przyjęciu oferty decyduje data i godzina wpływu na serwer poczty elektronicznej NFOŚiGW.</w:t>
      </w:r>
    </w:p>
    <w:p w14:paraId="7F2BC0F6" w14:textId="03D4D885" w:rsidR="00CD0ECB" w:rsidRPr="002952D2" w:rsidRDefault="00CD0ECB" w:rsidP="006D4EBD">
      <w:pPr>
        <w:pStyle w:val="Akapitzlist"/>
        <w:numPr>
          <w:ilvl w:val="0"/>
          <w:numId w:val="17"/>
        </w:numPr>
        <w:spacing w:before="100" w:beforeAutospacing="1" w:after="100" w:afterAutospacing="1" w:line="312" w:lineRule="auto"/>
        <w:contextualSpacing/>
        <w:rPr>
          <w:rFonts w:asciiTheme="minorHAnsi" w:hAnsiTheme="minorHAnsi" w:cstheme="minorHAnsi"/>
        </w:rPr>
      </w:pPr>
      <w:r w:rsidRPr="002952D2">
        <w:rPr>
          <w:rFonts w:asciiTheme="minorHAnsi" w:hAnsiTheme="minorHAnsi" w:cstheme="minorHAnsi"/>
        </w:rPr>
        <w:t>Zamawiający nie dopuszcza składania ofert częściowych.</w:t>
      </w:r>
    </w:p>
    <w:p w14:paraId="114FFDC0" w14:textId="77777777" w:rsidR="00B24CD5" w:rsidRPr="002952D2" w:rsidRDefault="00B24CD5" w:rsidP="006D4EBD">
      <w:pPr>
        <w:pStyle w:val="Nagwek1"/>
        <w:numPr>
          <w:ilvl w:val="0"/>
          <w:numId w:val="28"/>
        </w:numPr>
        <w:spacing w:line="312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2952D2">
        <w:rPr>
          <w:rFonts w:asciiTheme="minorHAnsi" w:hAnsiTheme="minorHAnsi" w:cstheme="minorHAnsi"/>
          <w:sz w:val="22"/>
          <w:szCs w:val="22"/>
        </w:rPr>
        <w:t>Załączniki:</w:t>
      </w:r>
    </w:p>
    <w:p w14:paraId="08011046" w14:textId="77777777" w:rsidR="00B24CD5" w:rsidRPr="002952D2" w:rsidRDefault="00B24CD5" w:rsidP="006D4EBD">
      <w:pPr>
        <w:pStyle w:val="Akapitzlist"/>
        <w:numPr>
          <w:ilvl w:val="0"/>
          <w:numId w:val="24"/>
        </w:numPr>
        <w:spacing w:line="312" w:lineRule="auto"/>
        <w:ind w:left="426"/>
        <w:contextualSpacing/>
        <w:rPr>
          <w:rFonts w:asciiTheme="minorHAnsi" w:hAnsiTheme="minorHAnsi" w:cstheme="minorHAnsi"/>
        </w:rPr>
      </w:pPr>
      <w:r w:rsidRPr="002952D2">
        <w:rPr>
          <w:rFonts w:asciiTheme="minorHAnsi" w:hAnsiTheme="minorHAnsi" w:cstheme="minorHAnsi"/>
        </w:rPr>
        <w:t>Lista audytowa.</w:t>
      </w:r>
    </w:p>
    <w:p w14:paraId="2BDA08ED" w14:textId="77777777" w:rsidR="00B24CD5" w:rsidRPr="002952D2" w:rsidRDefault="00B24CD5" w:rsidP="006D4EBD">
      <w:pPr>
        <w:pStyle w:val="Akapitzlist"/>
        <w:numPr>
          <w:ilvl w:val="0"/>
          <w:numId w:val="24"/>
        </w:numPr>
        <w:spacing w:line="312" w:lineRule="auto"/>
        <w:ind w:left="426"/>
        <w:contextualSpacing/>
        <w:rPr>
          <w:rFonts w:asciiTheme="minorHAnsi" w:hAnsiTheme="minorHAnsi" w:cstheme="minorHAnsi"/>
        </w:rPr>
      </w:pPr>
      <w:r w:rsidRPr="002952D2">
        <w:rPr>
          <w:rFonts w:asciiTheme="minorHAnsi" w:hAnsiTheme="minorHAnsi" w:cstheme="minorHAnsi"/>
        </w:rPr>
        <w:t xml:space="preserve">Wzór Formularza ofertowego. </w:t>
      </w:r>
    </w:p>
    <w:p w14:paraId="26471DD3" w14:textId="77777777" w:rsidR="00B24CD5" w:rsidRPr="002952D2" w:rsidRDefault="00B24CD5" w:rsidP="006D4EBD">
      <w:pPr>
        <w:spacing w:before="100" w:beforeAutospacing="1" w:after="100" w:afterAutospacing="1" w:line="312" w:lineRule="auto"/>
        <w:contextualSpacing/>
        <w:rPr>
          <w:rFonts w:cstheme="minorHAnsi"/>
        </w:rPr>
      </w:pPr>
    </w:p>
    <w:sectPr w:rsidR="00B24CD5" w:rsidRPr="002952D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3819D" w14:textId="77777777" w:rsidR="003B70D3" w:rsidRDefault="003B70D3">
      <w:pPr>
        <w:spacing w:after="0" w:line="240" w:lineRule="auto"/>
      </w:pPr>
      <w:r>
        <w:separator/>
      </w:r>
    </w:p>
  </w:endnote>
  <w:endnote w:type="continuationSeparator" w:id="0">
    <w:p w14:paraId="0965D1AC" w14:textId="77777777" w:rsidR="003B70D3" w:rsidRDefault="003B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622326"/>
      <w:docPartObj>
        <w:docPartGallery w:val="Page Numbers (Bottom of Page)"/>
        <w:docPartUnique/>
      </w:docPartObj>
    </w:sdtPr>
    <w:sdtEndPr/>
    <w:sdtContent>
      <w:p w14:paraId="53C78895" w14:textId="2AF8B5A5" w:rsidR="00132C3E" w:rsidRDefault="007267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505">
          <w:rPr>
            <w:noProof/>
          </w:rPr>
          <w:t>1</w:t>
        </w:r>
        <w:r>
          <w:fldChar w:fldCharType="end"/>
        </w:r>
      </w:p>
    </w:sdtContent>
  </w:sdt>
  <w:p w14:paraId="28CF9FDC" w14:textId="77777777" w:rsidR="00132C3E" w:rsidRDefault="00132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5694E" w14:textId="77777777" w:rsidR="003B70D3" w:rsidRDefault="003B70D3">
      <w:pPr>
        <w:spacing w:after="0" w:line="240" w:lineRule="auto"/>
      </w:pPr>
      <w:r>
        <w:separator/>
      </w:r>
    </w:p>
  </w:footnote>
  <w:footnote w:type="continuationSeparator" w:id="0">
    <w:p w14:paraId="13BE54AF" w14:textId="77777777" w:rsidR="003B70D3" w:rsidRDefault="003B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6C1B" w14:textId="77777777" w:rsidR="00132C3E" w:rsidRDefault="00132C3E" w:rsidP="00C9009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FA"/>
    <w:multiLevelType w:val="hybridMultilevel"/>
    <w:tmpl w:val="5E9E2802"/>
    <w:lvl w:ilvl="0" w:tplc="28C463B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C72E7"/>
    <w:multiLevelType w:val="hybridMultilevel"/>
    <w:tmpl w:val="B3900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3463"/>
    <w:multiLevelType w:val="multilevel"/>
    <w:tmpl w:val="EFFE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5391D"/>
    <w:multiLevelType w:val="hybridMultilevel"/>
    <w:tmpl w:val="1FF0858E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479D3"/>
    <w:multiLevelType w:val="hybridMultilevel"/>
    <w:tmpl w:val="559230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B82D"/>
    <w:multiLevelType w:val="hybridMultilevel"/>
    <w:tmpl w:val="25101EB6"/>
    <w:lvl w:ilvl="0" w:tplc="A7725580">
      <w:start w:val="1"/>
      <w:numFmt w:val="decimal"/>
      <w:lvlText w:val="%1)"/>
      <w:lvlJc w:val="left"/>
      <w:pPr>
        <w:ind w:left="720" w:hanging="360"/>
      </w:pPr>
    </w:lvl>
    <w:lvl w:ilvl="1" w:tplc="96A8254A">
      <w:start w:val="1"/>
      <w:numFmt w:val="lowerLetter"/>
      <w:lvlText w:val="%2."/>
      <w:lvlJc w:val="left"/>
      <w:pPr>
        <w:ind w:left="1440" w:hanging="360"/>
      </w:pPr>
    </w:lvl>
    <w:lvl w:ilvl="2" w:tplc="D1680CB6">
      <w:start w:val="1"/>
      <w:numFmt w:val="lowerRoman"/>
      <w:lvlText w:val="%3."/>
      <w:lvlJc w:val="right"/>
      <w:pPr>
        <w:ind w:left="2160" w:hanging="180"/>
      </w:pPr>
    </w:lvl>
    <w:lvl w:ilvl="3" w:tplc="2710D324">
      <w:start w:val="1"/>
      <w:numFmt w:val="decimal"/>
      <w:lvlText w:val="%4."/>
      <w:lvlJc w:val="left"/>
      <w:pPr>
        <w:ind w:left="2880" w:hanging="360"/>
      </w:pPr>
    </w:lvl>
    <w:lvl w:ilvl="4" w:tplc="B2CCB700">
      <w:start w:val="1"/>
      <w:numFmt w:val="lowerLetter"/>
      <w:lvlText w:val="%5."/>
      <w:lvlJc w:val="left"/>
      <w:pPr>
        <w:ind w:left="3600" w:hanging="360"/>
      </w:pPr>
    </w:lvl>
    <w:lvl w:ilvl="5" w:tplc="21B69B0A">
      <w:start w:val="1"/>
      <w:numFmt w:val="lowerRoman"/>
      <w:lvlText w:val="%6."/>
      <w:lvlJc w:val="right"/>
      <w:pPr>
        <w:ind w:left="4320" w:hanging="180"/>
      </w:pPr>
    </w:lvl>
    <w:lvl w:ilvl="6" w:tplc="3CC6FC28">
      <w:start w:val="1"/>
      <w:numFmt w:val="decimal"/>
      <w:lvlText w:val="%7."/>
      <w:lvlJc w:val="left"/>
      <w:pPr>
        <w:ind w:left="5040" w:hanging="360"/>
      </w:pPr>
    </w:lvl>
    <w:lvl w:ilvl="7" w:tplc="2D4296D4">
      <w:start w:val="1"/>
      <w:numFmt w:val="lowerLetter"/>
      <w:lvlText w:val="%8."/>
      <w:lvlJc w:val="left"/>
      <w:pPr>
        <w:ind w:left="5760" w:hanging="360"/>
      </w:pPr>
    </w:lvl>
    <w:lvl w:ilvl="8" w:tplc="E7F2AF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B4E"/>
    <w:multiLevelType w:val="hybridMultilevel"/>
    <w:tmpl w:val="808273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8587D39"/>
    <w:multiLevelType w:val="hybridMultilevel"/>
    <w:tmpl w:val="6DB677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015132"/>
    <w:multiLevelType w:val="hybridMultilevel"/>
    <w:tmpl w:val="6E669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E595E"/>
    <w:multiLevelType w:val="hybridMultilevel"/>
    <w:tmpl w:val="127A3A4E"/>
    <w:lvl w:ilvl="0" w:tplc="45181D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31B34"/>
    <w:multiLevelType w:val="hybridMultilevel"/>
    <w:tmpl w:val="0192B30E"/>
    <w:lvl w:ilvl="0" w:tplc="FFFFFFFF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75D4B"/>
    <w:multiLevelType w:val="hybridMultilevel"/>
    <w:tmpl w:val="A1B06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03179"/>
    <w:multiLevelType w:val="hybridMultilevel"/>
    <w:tmpl w:val="5DB8F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D5F85"/>
    <w:multiLevelType w:val="hybridMultilevel"/>
    <w:tmpl w:val="4582E9A8"/>
    <w:lvl w:ilvl="0" w:tplc="A39E5E0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B278CE"/>
    <w:multiLevelType w:val="hybridMultilevel"/>
    <w:tmpl w:val="19401F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D352D0"/>
    <w:multiLevelType w:val="hybridMultilevel"/>
    <w:tmpl w:val="5B2C0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159AD"/>
    <w:multiLevelType w:val="hybridMultilevel"/>
    <w:tmpl w:val="3AC61F84"/>
    <w:lvl w:ilvl="0" w:tplc="E42E3FA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95231"/>
    <w:multiLevelType w:val="hybridMultilevel"/>
    <w:tmpl w:val="70E8F54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F7180"/>
    <w:multiLevelType w:val="hybridMultilevel"/>
    <w:tmpl w:val="3984E3D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AF5EBD"/>
    <w:multiLevelType w:val="hybridMultilevel"/>
    <w:tmpl w:val="C4C2F1DE"/>
    <w:lvl w:ilvl="0" w:tplc="FFFFFFFF">
      <w:start w:val="1"/>
      <w:numFmt w:val="decimal"/>
      <w:lvlText w:val="%1)"/>
      <w:lvlJc w:val="left"/>
      <w:pPr>
        <w:ind w:left="567" w:hanging="360"/>
      </w:p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" w15:restartNumberingAfterBreak="0">
    <w:nsid w:val="493820E7"/>
    <w:multiLevelType w:val="hybridMultilevel"/>
    <w:tmpl w:val="EBEA3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BEC04"/>
    <w:multiLevelType w:val="hybridMultilevel"/>
    <w:tmpl w:val="84BA4216"/>
    <w:lvl w:ilvl="0" w:tplc="B4A4A4DC">
      <w:start w:val="1"/>
      <w:numFmt w:val="lowerLetter"/>
      <w:lvlText w:val="%1)"/>
      <w:lvlJc w:val="left"/>
      <w:pPr>
        <w:ind w:left="720" w:hanging="360"/>
      </w:pPr>
    </w:lvl>
    <w:lvl w:ilvl="1" w:tplc="09321272">
      <w:start w:val="1"/>
      <w:numFmt w:val="lowerLetter"/>
      <w:lvlText w:val="%2."/>
      <w:lvlJc w:val="left"/>
      <w:pPr>
        <w:ind w:left="1440" w:hanging="360"/>
      </w:pPr>
    </w:lvl>
    <w:lvl w:ilvl="2" w:tplc="0D72324C">
      <w:start w:val="1"/>
      <w:numFmt w:val="lowerRoman"/>
      <w:lvlText w:val="%3."/>
      <w:lvlJc w:val="right"/>
      <w:pPr>
        <w:ind w:left="2160" w:hanging="180"/>
      </w:pPr>
    </w:lvl>
    <w:lvl w:ilvl="3" w:tplc="E4E2544C">
      <w:start w:val="1"/>
      <w:numFmt w:val="decimal"/>
      <w:lvlText w:val="%4."/>
      <w:lvlJc w:val="left"/>
      <w:pPr>
        <w:ind w:left="2880" w:hanging="360"/>
      </w:pPr>
    </w:lvl>
    <w:lvl w:ilvl="4" w:tplc="4C22033A">
      <w:start w:val="1"/>
      <w:numFmt w:val="lowerLetter"/>
      <w:lvlText w:val="%5."/>
      <w:lvlJc w:val="left"/>
      <w:pPr>
        <w:ind w:left="3600" w:hanging="360"/>
      </w:pPr>
    </w:lvl>
    <w:lvl w:ilvl="5" w:tplc="3336F470">
      <w:start w:val="1"/>
      <w:numFmt w:val="lowerRoman"/>
      <w:lvlText w:val="%6."/>
      <w:lvlJc w:val="right"/>
      <w:pPr>
        <w:ind w:left="4320" w:hanging="180"/>
      </w:pPr>
    </w:lvl>
    <w:lvl w:ilvl="6" w:tplc="0BAADF62">
      <w:start w:val="1"/>
      <w:numFmt w:val="decimal"/>
      <w:lvlText w:val="%7."/>
      <w:lvlJc w:val="left"/>
      <w:pPr>
        <w:ind w:left="5040" w:hanging="360"/>
      </w:pPr>
    </w:lvl>
    <w:lvl w:ilvl="7" w:tplc="3B06B99E">
      <w:start w:val="1"/>
      <w:numFmt w:val="lowerLetter"/>
      <w:lvlText w:val="%8."/>
      <w:lvlJc w:val="left"/>
      <w:pPr>
        <w:ind w:left="5760" w:hanging="360"/>
      </w:pPr>
    </w:lvl>
    <w:lvl w:ilvl="8" w:tplc="82A0AB3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F404E"/>
    <w:multiLevelType w:val="hybridMultilevel"/>
    <w:tmpl w:val="3E1C32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41F6240"/>
    <w:multiLevelType w:val="multilevel"/>
    <w:tmpl w:val="5A3E568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Letter"/>
      <w:lvlText w:val="%3)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569610B4"/>
    <w:multiLevelType w:val="hybridMultilevel"/>
    <w:tmpl w:val="965CCE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777ADB"/>
    <w:multiLevelType w:val="hybridMultilevel"/>
    <w:tmpl w:val="02F81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510EF0"/>
    <w:multiLevelType w:val="multilevel"/>
    <w:tmpl w:val="8CCE3AE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5CA6"/>
    <w:multiLevelType w:val="multilevel"/>
    <w:tmpl w:val="4236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0869E6"/>
    <w:multiLevelType w:val="hybridMultilevel"/>
    <w:tmpl w:val="9BCC68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41820C5"/>
    <w:multiLevelType w:val="hybridMultilevel"/>
    <w:tmpl w:val="0D46B0F0"/>
    <w:lvl w:ilvl="0" w:tplc="02F25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C2D88"/>
    <w:multiLevelType w:val="hybridMultilevel"/>
    <w:tmpl w:val="420E92BA"/>
    <w:lvl w:ilvl="0" w:tplc="8B688D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06F5B"/>
    <w:multiLevelType w:val="hybridMultilevel"/>
    <w:tmpl w:val="F7F4F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5"/>
  </w:num>
  <w:num w:numId="4">
    <w:abstractNumId w:val="23"/>
  </w:num>
  <w:num w:numId="5">
    <w:abstractNumId w:val="6"/>
  </w:num>
  <w:num w:numId="6">
    <w:abstractNumId w:val="4"/>
  </w:num>
  <w:num w:numId="7">
    <w:abstractNumId w:val="2"/>
  </w:num>
  <w:num w:numId="8">
    <w:abstractNumId w:val="19"/>
  </w:num>
  <w:num w:numId="9">
    <w:abstractNumId w:val="27"/>
  </w:num>
  <w:num w:numId="10">
    <w:abstractNumId w:val="18"/>
  </w:num>
  <w:num w:numId="11">
    <w:abstractNumId w:val="28"/>
  </w:num>
  <w:num w:numId="12">
    <w:abstractNumId w:val="29"/>
  </w:num>
  <w:num w:numId="13">
    <w:abstractNumId w:val="1"/>
  </w:num>
  <w:num w:numId="14">
    <w:abstractNumId w:val="3"/>
  </w:num>
  <w:num w:numId="15">
    <w:abstractNumId w:val="11"/>
  </w:num>
  <w:num w:numId="16">
    <w:abstractNumId w:val="14"/>
  </w:num>
  <w:num w:numId="17">
    <w:abstractNumId w:val="16"/>
  </w:num>
  <w:num w:numId="18">
    <w:abstractNumId w:val="24"/>
  </w:num>
  <w:num w:numId="19">
    <w:abstractNumId w:val="20"/>
  </w:num>
  <w:num w:numId="20">
    <w:abstractNumId w:val="10"/>
  </w:num>
  <w:num w:numId="21">
    <w:abstractNumId w:val="22"/>
  </w:num>
  <w:num w:numId="22">
    <w:abstractNumId w:val="13"/>
  </w:num>
  <w:num w:numId="23">
    <w:abstractNumId w:val="30"/>
  </w:num>
  <w:num w:numId="24">
    <w:abstractNumId w:val="9"/>
  </w:num>
  <w:num w:numId="25">
    <w:abstractNumId w:val="25"/>
  </w:num>
  <w:num w:numId="26">
    <w:abstractNumId w:val="7"/>
  </w:num>
  <w:num w:numId="27">
    <w:abstractNumId w:val="12"/>
  </w:num>
  <w:num w:numId="28">
    <w:abstractNumId w:val="17"/>
  </w:num>
  <w:num w:numId="29">
    <w:abstractNumId w:val="8"/>
  </w:num>
  <w:num w:numId="30">
    <w:abstractNumId w:val="0"/>
  </w:num>
  <w:num w:numId="31">
    <w:abstractNumId w:val="3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9B"/>
    <w:rsid w:val="00061474"/>
    <w:rsid w:val="00074B9C"/>
    <w:rsid w:val="00077D70"/>
    <w:rsid w:val="00097DE8"/>
    <w:rsid w:val="000D0A39"/>
    <w:rsid w:val="000D76D0"/>
    <w:rsid w:val="00116518"/>
    <w:rsid w:val="00132C3E"/>
    <w:rsid w:val="00166436"/>
    <w:rsid w:val="001D37FA"/>
    <w:rsid w:val="001E3EBE"/>
    <w:rsid w:val="00211259"/>
    <w:rsid w:val="00230F24"/>
    <w:rsid w:val="00247D80"/>
    <w:rsid w:val="002628CC"/>
    <w:rsid w:val="002952D2"/>
    <w:rsid w:val="002D0277"/>
    <w:rsid w:val="002D1FBA"/>
    <w:rsid w:val="002F129C"/>
    <w:rsid w:val="003223CB"/>
    <w:rsid w:val="003778EA"/>
    <w:rsid w:val="003B54C7"/>
    <w:rsid w:val="003B57C4"/>
    <w:rsid w:val="003B70D3"/>
    <w:rsid w:val="003C348A"/>
    <w:rsid w:val="003D4F88"/>
    <w:rsid w:val="003F2C22"/>
    <w:rsid w:val="00401891"/>
    <w:rsid w:val="00406EDF"/>
    <w:rsid w:val="00413F16"/>
    <w:rsid w:val="0042064B"/>
    <w:rsid w:val="0042402C"/>
    <w:rsid w:val="00430E2D"/>
    <w:rsid w:val="00432EA7"/>
    <w:rsid w:val="00436D11"/>
    <w:rsid w:val="004A445D"/>
    <w:rsid w:val="004A7562"/>
    <w:rsid w:val="004D354E"/>
    <w:rsid w:val="004F3EDD"/>
    <w:rsid w:val="00530F75"/>
    <w:rsid w:val="0055089E"/>
    <w:rsid w:val="00560BAD"/>
    <w:rsid w:val="00597BFB"/>
    <w:rsid w:val="005B1923"/>
    <w:rsid w:val="005C7291"/>
    <w:rsid w:val="00601F00"/>
    <w:rsid w:val="006035F7"/>
    <w:rsid w:val="00644316"/>
    <w:rsid w:val="00676BC2"/>
    <w:rsid w:val="006A289B"/>
    <w:rsid w:val="006A4A63"/>
    <w:rsid w:val="006D2C68"/>
    <w:rsid w:val="006D3E30"/>
    <w:rsid w:val="006D4EBD"/>
    <w:rsid w:val="006D52B7"/>
    <w:rsid w:val="006F7F86"/>
    <w:rsid w:val="00712939"/>
    <w:rsid w:val="00714DCB"/>
    <w:rsid w:val="00726790"/>
    <w:rsid w:val="00733505"/>
    <w:rsid w:val="007344DA"/>
    <w:rsid w:val="00745FB5"/>
    <w:rsid w:val="0078532B"/>
    <w:rsid w:val="007C6236"/>
    <w:rsid w:val="007E3DDE"/>
    <w:rsid w:val="007F10B1"/>
    <w:rsid w:val="00822EDB"/>
    <w:rsid w:val="00835157"/>
    <w:rsid w:val="00842263"/>
    <w:rsid w:val="00845405"/>
    <w:rsid w:val="0086515B"/>
    <w:rsid w:val="008A2C29"/>
    <w:rsid w:val="008F2CF1"/>
    <w:rsid w:val="009217F4"/>
    <w:rsid w:val="00924E8E"/>
    <w:rsid w:val="00930BD7"/>
    <w:rsid w:val="009636DD"/>
    <w:rsid w:val="00985265"/>
    <w:rsid w:val="00993047"/>
    <w:rsid w:val="009A0704"/>
    <w:rsid w:val="009D5474"/>
    <w:rsid w:val="00A178F7"/>
    <w:rsid w:val="00A35DFB"/>
    <w:rsid w:val="00A44925"/>
    <w:rsid w:val="00A46B14"/>
    <w:rsid w:val="00A46F01"/>
    <w:rsid w:val="00A576A3"/>
    <w:rsid w:val="00A60761"/>
    <w:rsid w:val="00A67830"/>
    <w:rsid w:val="00A8493E"/>
    <w:rsid w:val="00AA0808"/>
    <w:rsid w:val="00AE4BBC"/>
    <w:rsid w:val="00B00C7A"/>
    <w:rsid w:val="00B070E0"/>
    <w:rsid w:val="00B24CD5"/>
    <w:rsid w:val="00B36BB4"/>
    <w:rsid w:val="00B37FD6"/>
    <w:rsid w:val="00B47C09"/>
    <w:rsid w:val="00B63195"/>
    <w:rsid w:val="00B84B12"/>
    <w:rsid w:val="00BC09F3"/>
    <w:rsid w:val="00BD6CC8"/>
    <w:rsid w:val="00BF2AD2"/>
    <w:rsid w:val="00C01873"/>
    <w:rsid w:val="00C26C00"/>
    <w:rsid w:val="00C40737"/>
    <w:rsid w:val="00C95C9A"/>
    <w:rsid w:val="00CB01B0"/>
    <w:rsid w:val="00CD0ECB"/>
    <w:rsid w:val="00CE1D8D"/>
    <w:rsid w:val="00CE55D0"/>
    <w:rsid w:val="00D15F2C"/>
    <w:rsid w:val="00D51074"/>
    <w:rsid w:val="00D55711"/>
    <w:rsid w:val="00D66086"/>
    <w:rsid w:val="00D911EA"/>
    <w:rsid w:val="00D92163"/>
    <w:rsid w:val="00D93CC0"/>
    <w:rsid w:val="00DA36B9"/>
    <w:rsid w:val="00DB49B7"/>
    <w:rsid w:val="00DC2A31"/>
    <w:rsid w:val="00DD54B9"/>
    <w:rsid w:val="00DF3B9B"/>
    <w:rsid w:val="00E0461A"/>
    <w:rsid w:val="00E15C21"/>
    <w:rsid w:val="00E24041"/>
    <w:rsid w:val="00E5AC4B"/>
    <w:rsid w:val="00E86CB4"/>
    <w:rsid w:val="00ED46BF"/>
    <w:rsid w:val="00ED6FEE"/>
    <w:rsid w:val="00F01519"/>
    <w:rsid w:val="00F32318"/>
    <w:rsid w:val="00F5429F"/>
    <w:rsid w:val="00F57F34"/>
    <w:rsid w:val="00F76786"/>
    <w:rsid w:val="00F87D50"/>
    <w:rsid w:val="00F907D9"/>
    <w:rsid w:val="00F97062"/>
    <w:rsid w:val="00FA2AE3"/>
    <w:rsid w:val="00FA7D37"/>
    <w:rsid w:val="00FB29A2"/>
    <w:rsid w:val="00FB4BA4"/>
    <w:rsid w:val="00FC7862"/>
    <w:rsid w:val="00FE3BB4"/>
    <w:rsid w:val="014DDCD5"/>
    <w:rsid w:val="0234BD46"/>
    <w:rsid w:val="0248EB41"/>
    <w:rsid w:val="033B3988"/>
    <w:rsid w:val="04C23E6E"/>
    <w:rsid w:val="04E1A6DC"/>
    <w:rsid w:val="055F83E7"/>
    <w:rsid w:val="0578AC44"/>
    <w:rsid w:val="065C6D42"/>
    <w:rsid w:val="092B93E0"/>
    <w:rsid w:val="099BEFA2"/>
    <w:rsid w:val="0A73CF90"/>
    <w:rsid w:val="0AAE8E06"/>
    <w:rsid w:val="0B06EEF0"/>
    <w:rsid w:val="0B18AF8B"/>
    <w:rsid w:val="0C9BCA03"/>
    <w:rsid w:val="0D4755D5"/>
    <w:rsid w:val="0DB47E1A"/>
    <w:rsid w:val="0E7F60DB"/>
    <w:rsid w:val="0F592FFE"/>
    <w:rsid w:val="1012F99D"/>
    <w:rsid w:val="108E7519"/>
    <w:rsid w:val="108FC7C0"/>
    <w:rsid w:val="109D3282"/>
    <w:rsid w:val="10FAC634"/>
    <w:rsid w:val="10FEF419"/>
    <w:rsid w:val="1182C28C"/>
    <w:rsid w:val="123E06EF"/>
    <w:rsid w:val="123E5B71"/>
    <w:rsid w:val="133EA403"/>
    <w:rsid w:val="13723B0C"/>
    <w:rsid w:val="14A4F51B"/>
    <w:rsid w:val="14DE1410"/>
    <w:rsid w:val="150E0B6D"/>
    <w:rsid w:val="1660C39A"/>
    <w:rsid w:val="1703C8E6"/>
    <w:rsid w:val="1845AC2F"/>
    <w:rsid w:val="186BB420"/>
    <w:rsid w:val="187832A6"/>
    <w:rsid w:val="19508097"/>
    <w:rsid w:val="19BA00F2"/>
    <w:rsid w:val="19F3EB20"/>
    <w:rsid w:val="1A228CC9"/>
    <w:rsid w:val="1AE78557"/>
    <w:rsid w:val="1B502D10"/>
    <w:rsid w:val="1D191D52"/>
    <w:rsid w:val="1E8A94CF"/>
    <w:rsid w:val="1EB4EDB3"/>
    <w:rsid w:val="20125BCD"/>
    <w:rsid w:val="20FF1C35"/>
    <w:rsid w:val="21C512D7"/>
    <w:rsid w:val="21CCDB4E"/>
    <w:rsid w:val="22EC97C7"/>
    <w:rsid w:val="233F58CA"/>
    <w:rsid w:val="2368ABAF"/>
    <w:rsid w:val="23D81EF2"/>
    <w:rsid w:val="246CF911"/>
    <w:rsid w:val="25B05031"/>
    <w:rsid w:val="287F1A88"/>
    <w:rsid w:val="294C9B1D"/>
    <w:rsid w:val="2981C6A4"/>
    <w:rsid w:val="29A175D2"/>
    <w:rsid w:val="29BEC4D6"/>
    <w:rsid w:val="2CBC2E63"/>
    <w:rsid w:val="2D1B3AFD"/>
    <w:rsid w:val="2D9281B8"/>
    <w:rsid w:val="2ED361FD"/>
    <w:rsid w:val="2EFE32F3"/>
    <w:rsid w:val="2FB4BFD1"/>
    <w:rsid w:val="2FFC7586"/>
    <w:rsid w:val="311D7FDE"/>
    <w:rsid w:val="34E6174A"/>
    <w:rsid w:val="34E8A700"/>
    <w:rsid w:val="3563AEF6"/>
    <w:rsid w:val="3819E493"/>
    <w:rsid w:val="3875850D"/>
    <w:rsid w:val="38A480EB"/>
    <w:rsid w:val="394784DA"/>
    <w:rsid w:val="394C8E59"/>
    <w:rsid w:val="39876409"/>
    <w:rsid w:val="3BACB889"/>
    <w:rsid w:val="3C237CEA"/>
    <w:rsid w:val="3C368FDE"/>
    <w:rsid w:val="3C5CB37D"/>
    <w:rsid w:val="3E9A345E"/>
    <w:rsid w:val="3F0AD020"/>
    <w:rsid w:val="3F2CB9AB"/>
    <w:rsid w:val="40B69E61"/>
    <w:rsid w:val="413024A0"/>
    <w:rsid w:val="41CD86EA"/>
    <w:rsid w:val="4206744F"/>
    <w:rsid w:val="42D7C1A6"/>
    <w:rsid w:val="44429864"/>
    <w:rsid w:val="444E9D05"/>
    <w:rsid w:val="45FA6D7C"/>
    <w:rsid w:val="48C5549B"/>
    <w:rsid w:val="48CB1E4B"/>
    <w:rsid w:val="4903D705"/>
    <w:rsid w:val="4951774C"/>
    <w:rsid w:val="4A51A5A3"/>
    <w:rsid w:val="4AB6A941"/>
    <w:rsid w:val="4AD1E68A"/>
    <w:rsid w:val="4AE1C3DF"/>
    <w:rsid w:val="4B9C0813"/>
    <w:rsid w:val="4BE54808"/>
    <w:rsid w:val="4C217615"/>
    <w:rsid w:val="4C4CCA31"/>
    <w:rsid w:val="4CF0B452"/>
    <w:rsid w:val="4CF4705C"/>
    <w:rsid w:val="4DF15166"/>
    <w:rsid w:val="4EF2CD5C"/>
    <w:rsid w:val="4FC0B8D0"/>
    <w:rsid w:val="4FD9E12D"/>
    <w:rsid w:val="5049ED7A"/>
    <w:rsid w:val="50AA02ED"/>
    <w:rsid w:val="50BD07D3"/>
    <w:rsid w:val="529A38B6"/>
    <w:rsid w:val="531882D5"/>
    <w:rsid w:val="54D09CDF"/>
    <w:rsid w:val="55E33AEE"/>
    <w:rsid w:val="560E8E0A"/>
    <w:rsid w:val="575F1B2C"/>
    <w:rsid w:val="58AAA2B3"/>
    <w:rsid w:val="5947E7EF"/>
    <w:rsid w:val="5B677246"/>
    <w:rsid w:val="5C791B87"/>
    <w:rsid w:val="5C9FC542"/>
    <w:rsid w:val="5D56B0EE"/>
    <w:rsid w:val="5E87560C"/>
    <w:rsid w:val="5E8ACC55"/>
    <w:rsid w:val="5F322601"/>
    <w:rsid w:val="5FB28763"/>
    <w:rsid w:val="5FD77683"/>
    <w:rsid w:val="600CCF55"/>
    <w:rsid w:val="6023266D"/>
    <w:rsid w:val="602B1E2F"/>
    <w:rsid w:val="60B17730"/>
    <w:rsid w:val="6141088B"/>
    <w:rsid w:val="61C94C68"/>
    <w:rsid w:val="62E04B13"/>
    <w:rsid w:val="63D0454D"/>
    <w:rsid w:val="6500AF2A"/>
    <w:rsid w:val="65836F8C"/>
    <w:rsid w:val="665327E6"/>
    <w:rsid w:val="6ABFF5BA"/>
    <w:rsid w:val="6AEBE1A3"/>
    <w:rsid w:val="6BB9A475"/>
    <w:rsid w:val="6CD8A3FB"/>
    <w:rsid w:val="6D687E9A"/>
    <w:rsid w:val="6D8FFA38"/>
    <w:rsid w:val="6DEDC99F"/>
    <w:rsid w:val="6EEB596F"/>
    <w:rsid w:val="7285B9B8"/>
    <w:rsid w:val="73929B1F"/>
    <w:rsid w:val="74072942"/>
    <w:rsid w:val="740DC5F1"/>
    <w:rsid w:val="746EC586"/>
    <w:rsid w:val="74C03B66"/>
    <w:rsid w:val="750A9B82"/>
    <w:rsid w:val="752AB44B"/>
    <w:rsid w:val="7724E509"/>
    <w:rsid w:val="783CDD44"/>
    <w:rsid w:val="786F534D"/>
    <w:rsid w:val="789E4C88"/>
    <w:rsid w:val="78AB3141"/>
    <w:rsid w:val="78FEF956"/>
    <w:rsid w:val="79482AF6"/>
    <w:rsid w:val="79CC17BB"/>
    <w:rsid w:val="7A30AD29"/>
    <w:rsid w:val="7BAA992E"/>
    <w:rsid w:val="7BD5ED4A"/>
    <w:rsid w:val="7BE4E872"/>
    <w:rsid w:val="7C79D76B"/>
    <w:rsid w:val="7CD694F6"/>
    <w:rsid w:val="7D6D9A5E"/>
    <w:rsid w:val="7E15A7CC"/>
    <w:rsid w:val="7F6CB33A"/>
    <w:rsid w:val="7F95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92DF"/>
  <w15:chartTrackingRefBased/>
  <w15:docId w15:val="{EE739D83-DD21-497F-B39B-B86D45D6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89B"/>
  </w:style>
  <w:style w:type="paragraph" w:styleId="Nagwek1">
    <w:name w:val="heading 1"/>
    <w:basedOn w:val="Normalny"/>
    <w:next w:val="Normalny"/>
    <w:link w:val="Nagwek1Znak"/>
    <w:uiPriority w:val="9"/>
    <w:qFormat/>
    <w:rsid w:val="00835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6A289B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6A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89B"/>
  </w:style>
  <w:style w:type="paragraph" w:styleId="Stopka">
    <w:name w:val="footer"/>
    <w:basedOn w:val="Normalny"/>
    <w:link w:val="StopkaZnak"/>
    <w:uiPriority w:val="99"/>
    <w:unhideWhenUsed/>
    <w:rsid w:val="006A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89B"/>
  </w:style>
  <w:style w:type="paragraph" w:styleId="Tekstkomentarza">
    <w:name w:val="annotation text"/>
    <w:basedOn w:val="Normalny"/>
    <w:link w:val="TekstkomentarzaZnak"/>
    <w:uiPriority w:val="99"/>
    <w:unhideWhenUsed/>
    <w:rsid w:val="006A28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289B"/>
    <w:rPr>
      <w:sz w:val="20"/>
      <w:szCs w:val="20"/>
    </w:rPr>
  </w:style>
  <w:style w:type="paragraph" w:customStyle="1" w:styleId="Default">
    <w:name w:val="Default"/>
    <w:rsid w:val="006A28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locked/>
    <w:rsid w:val="006A289B"/>
    <w:rPr>
      <w:rFonts w:ascii="Calibri" w:hAnsi="Calibri" w:cs="Calibri"/>
    </w:rPr>
  </w:style>
  <w:style w:type="paragraph" w:customStyle="1" w:styleId="paragraph">
    <w:name w:val="paragraph"/>
    <w:basedOn w:val="Normalny"/>
    <w:rsid w:val="006A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A289B"/>
  </w:style>
  <w:style w:type="character" w:customStyle="1" w:styleId="eop">
    <w:name w:val="eop"/>
    <w:basedOn w:val="Domylnaczcionkaakapitu"/>
    <w:rsid w:val="006A289B"/>
  </w:style>
  <w:style w:type="character" w:styleId="Odwoaniedokomentarza">
    <w:name w:val="annotation reference"/>
    <w:basedOn w:val="Domylnaczcionkaakapitu"/>
    <w:uiPriority w:val="99"/>
    <w:semiHidden/>
    <w:unhideWhenUsed/>
    <w:rsid w:val="00074B9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B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9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636D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B36BB4"/>
    <w:pPr>
      <w:suppressAutoHyphens/>
      <w:spacing w:before="120" w:after="120" w:line="240" w:lineRule="auto"/>
      <w:jc w:val="both"/>
    </w:pPr>
    <w:rPr>
      <w:rFonts w:ascii="Arial" w:eastAsia="SimSun" w:hAnsi="Arial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36BB4"/>
    <w:rPr>
      <w:rFonts w:ascii="Arial" w:eastAsia="SimSun" w:hAnsi="Arial" w:cs="Times New Roman"/>
      <w:szCs w:val="24"/>
      <w:lang w:eastAsia="ar-SA"/>
    </w:rPr>
  </w:style>
  <w:style w:type="paragraph" w:styleId="Bezodstpw">
    <w:name w:val="No Spacing"/>
    <w:uiPriority w:val="1"/>
    <w:qFormat/>
    <w:rsid w:val="00B36BB4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B631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351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istracja@nfosigw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A4C79D1F43EF46A502DBBBD2B88035" ma:contentTypeVersion="13" ma:contentTypeDescription="Utwórz nowy dokument." ma:contentTypeScope="" ma:versionID="dabbe378a529694dac674878d1432e5e">
  <xsd:schema xmlns:xsd="http://www.w3.org/2001/XMLSchema" xmlns:xs="http://www.w3.org/2001/XMLSchema" xmlns:p="http://schemas.microsoft.com/office/2006/metadata/properties" xmlns:ns3="9e645c3c-a3cd-42f2-9140-511d1bf5c1d2" xmlns:ns4="aa99f68a-d0b0-4a4d-93a5-4c62ab8fa321" targetNamespace="http://schemas.microsoft.com/office/2006/metadata/properties" ma:root="true" ma:fieldsID="0c7db64ad26d71d987715099e01aff8b" ns3:_="" ns4:_="">
    <xsd:import namespace="9e645c3c-a3cd-42f2-9140-511d1bf5c1d2"/>
    <xsd:import namespace="aa99f68a-d0b0-4a4d-93a5-4c62ab8fa3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5c3c-a3cd-42f2-9140-511d1bf5c1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9f68a-d0b0-4a4d-93a5-4c62ab8fa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645c3c-a3cd-42f2-9140-511d1bf5c1d2">
      <UserInfo>
        <DisplayName>Skobel Piotr</DisplayName>
        <AccountId>20</AccountId>
        <AccountType/>
      </UserInfo>
      <UserInfo>
        <DisplayName>Anuszewska Agnieszka</DisplayName>
        <AccountId>21</AccountId>
        <AccountType/>
      </UserInfo>
      <UserInfo>
        <DisplayName>Araźna Agnieszka</DisplayName>
        <AccountId>26</AccountId>
        <AccountType/>
      </UserInfo>
    </SharedWithUsers>
    <_activity xmlns="aa99f68a-d0b0-4a4d-93a5-4c62ab8fa321" xsi:nil="true"/>
  </documentManagement>
</p:properties>
</file>

<file path=customXml/itemProps1.xml><?xml version="1.0" encoding="utf-8"?>
<ds:datastoreItem xmlns:ds="http://schemas.openxmlformats.org/officeDocument/2006/customXml" ds:itemID="{7D5B1B2A-99AB-48D5-892A-8FFAA6D8F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C366B-72C0-448E-A77E-BA1D0217F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5c3c-a3cd-42f2-9140-511d1bf5c1d2"/>
    <ds:schemaRef ds:uri="aa99f68a-d0b0-4a4d-93a5-4c62ab8fa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97F47-C4B0-46D5-AF86-772298EF80AF}">
  <ds:schemaRefs>
    <ds:schemaRef ds:uri="http://schemas.microsoft.com/office/2006/metadata/properties"/>
    <ds:schemaRef ds:uri="http://schemas.microsoft.com/office/infopath/2007/PartnerControls"/>
    <ds:schemaRef ds:uri="9e645c3c-a3cd-42f2-9140-511d1bf5c1d2"/>
    <ds:schemaRef ds:uri="aa99f68a-d0b0-4a4d-93a5-4c62ab8fa3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NFOSiGW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Mączka Mariusz</dc:creator>
  <cp:keywords/>
  <dc:description/>
  <cp:lastModifiedBy>Urzyczyn Anna</cp:lastModifiedBy>
  <cp:revision>2</cp:revision>
  <dcterms:created xsi:type="dcterms:W3CDTF">2024-11-04T11:55:00Z</dcterms:created>
  <dcterms:modified xsi:type="dcterms:W3CDTF">2024-11-04T11:55:00Z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0x0101009FA4C79D1F43EF46A502DBBBD2B88035</vt:lpwstr>
  </property>
</Properties>
</file>