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3773F3" w:rsidRDefault="006A793E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Data: </w:t>
      </w:r>
      <w:bookmarkStart w:id="0" w:name="ezdDataPodpisu"/>
      <w:r w:rsidRPr="003773F3">
        <w:rPr>
          <w:rFonts w:ascii="Arial" w:hAnsi="Arial" w:cs="Arial"/>
        </w:rPr>
        <w:t>05 sierpnia 2020</w:t>
      </w:r>
      <w:bookmarkEnd w:id="0"/>
    </w:p>
    <w:p w:rsidR="00420AC6" w:rsidRPr="003773F3" w:rsidRDefault="006A793E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Znak sprawy: </w:t>
      </w:r>
      <w:bookmarkStart w:id="1" w:name="ezdSprawaZnak"/>
      <w:r>
        <w:rPr>
          <w:rFonts w:ascii="Arial" w:hAnsi="Arial" w:cs="Arial"/>
        </w:rPr>
        <w:t>DMP-II.025.324.2020</w:t>
      </w:r>
      <w:bookmarkEnd w:id="1"/>
      <w:r>
        <w:rPr>
          <w:rFonts w:ascii="Arial" w:hAnsi="Arial" w:cs="Arial"/>
        </w:rPr>
        <w:t>.IM</w:t>
      </w:r>
    </w:p>
    <w:p w:rsidR="00AC6F29" w:rsidRPr="003773F3" w:rsidRDefault="005B4D5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5B4D5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5B4D5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5B4D5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5B4D59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5B4D59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D12A92" w:rsidRPr="003773F3" w:rsidRDefault="005B4D59" w:rsidP="00880FD8">
      <w:pPr>
        <w:ind w:left="5387"/>
        <w:rPr>
          <w:rFonts w:ascii="Arial" w:hAnsi="Arial" w:cs="Arial"/>
          <w:bCs/>
        </w:rPr>
      </w:pPr>
    </w:p>
    <w:p w:rsidR="005B492B" w:rsidRPr="003773F3" w:rsidRDefault="005B4D59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022B1C" w:rsidRPr="003773F3" w:rsidRDefault="005B4D59" w:rsidP="006443C3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  <w:b/>
          <w:spacing w:val="4"/>
        </w:rPr>
      </w:pPr>
    </w:p>
    <w:p w:rsidR="006443C3" w:rsidRDefault="006A793E" w:rsidP="00D82C31">
      <w:pPr>
        <w:tabs>
          <w:tab w:val="center" w:pos="1848"/>
          <w:tab w:val="left" w:pos="5273"/>
        </w:tabs>
        <w:spacing w:before="120" w:after="120" w:line="360" w:lineRule="auto"/>
        <w:jc w:val="center"/>
        <w:outlineLvl w:val="0"/>
      </w:pPr>
      <w:r>
        <w:rPr>
          <w:rFonts w:ascii="Arial" w:hAnsi="Arial" w:cs="Arial"/>
          <w:b/>
        </w:rPr>
        <w:t>DECYZJA</w:t>
      </w:r>
    </w:p>
    <w:p w:rsidR="0095045A" w:rsidRPr="003773F3" w:rsidRDefault="006A793E" w:rsidP="006443C3">
      <w:pPr>
        <w:spacing w:before="12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podstawie art. 34 ust. 5 ustawy z dnia 6 marca 2018 r. Prawo Przedsiębiorców (Dz.U. z 2019 r. poz. 1292 z późn. zm.) oraz art. 9 ust. 1 ustawy z dnia 26 października 1982 r. o wychowaniu w trzeźwości i przeciwdziałaniu alkoholizmowi (Dz. U. z 2019 r., poz. 2277 z późn.zm.), po rozpatrzeniu wniosku o wydanie wyjaśnienia co do zakresu i sposobu zastosowania przepisów, z których wynika obowiązek świadczenia przez przedsiębiorcę daniny publicznej, złożonego w Ministerstwie Rozwoju w dniu 21 lipca 2020 r., Nr rej. 64646/2020, przez przedsiębiorcę:</w:t>
      </w:r>
    </w:p>
    <w:p w:rsidR="006443C3" w:rsidRDefault="00A556EE" w:rsidP="006443C3">
      <w:pPr>
        <w:tabs>
          <w:tab w:val="center" w:pos="1848"/>
          <w:tab w:val="left" w:pos="5273"/>
        </w:tabs>
        <w:spacing w:line="360" w:lineRule="auto"/>
        <w:outlineLvl w:val="0"/>
      </w:pPr>
      <w:r>
        <w:rPr>
          <w:rFonts w:ascii="Arial" w:hAnsi="Arial" w:cs="Arial"/>
          <w:b/>
        </w:rPr>
        <w:t>XXXXXXXXXXX XXXXXXXXX</w:t>
      </w:r>
    </w:p>
    <w:p w:rsidR="006443C3" w:rsidRDefault="006A793E" w:rsidP="006443C3">
      <w:pPr>
        <w:tabs>
          <w:tab w:val="center" w:pos="1848"/>
          <w:tab w:val="left" w:pos="5273"/>
        </w:tabs>
        <w:spacing w:line="360" w:lineRule="auto"/>
        <w:outlineLvl w:val="0"/>
      </w:pPr>
      <w:r>
        <w:rPr>
          <w:rFonts w:ascii="Arial" w:hAnsi="Arial" w:cs="Arial"/>
          <w:b/>
        </w:rPr>
        <w:t xml:space="preserve">ul. </w:t>
      </w:r>
      <w:r w:rsidR="00A556EE">
        <w:rPr>
          <w:rFonts w:ascii="Arial" w:hAnsi="Arial" w:cs="Arial"/>
          <w:b/>
        </w:rPr>
        <w:t>XXXXXXXXXXXXXXXXXX</w:t>
      </w:r>
    </w:p>
    <w:p w:rsidR="006443C3" w:rsidRDefault="006A793E" w:rsidP="006443C3">
      <w:pPr>
        <w:tabs>
          <w:tab w:val="center" w:pos="1848"/>
          <w:tab w:val="left" w:pos="5273"/>
        </w:tabs>
        <w:spacing w:line="360" w:lineRule="auto"/>
        <w:outlineLvl w:val="0"/>
      </w:pPr>
      <w:r>
        <w:rPr>
          <w:rFonts w:ascii="Arial" w:hAnsi="Arial" w:cs="Arial"/>
          <w:b/>
        </w:rPr>
        <w:t xml:space="preserve">NIP </w:t>
      </w:r>
      <w:r w:rsidR="00A556EE">
        <w:rPr>
          <w:rFonts w:ascii="Arial" w:hAnsi="Arial" w:cs="Arial"/>
          <w:b/>
        </w:rPr>
        <w:t>XXXXXXXXXXXXXXXXX</w:t>
      </w:r>
    </w:p>
    <w:p w:rsidR="0095045A" w:rsidRDefault="006A793E" w:rsidP="003C4ACF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uznaję za prawidłowe stanowisko przedsiębiorcy zawarte w przedłożonym wniosku w zakresie konieczności uzyskania zezwolenia na obrót hurtowy w kraju napojami alkoholowymi o zawartości powyżej 18% alkoholu oraz wniesienia opłaty za jego wydanie.</w:t>
      </w:r>
    </w:p>
    <w:p w:rsidR="006443C3" w:rsidRDefault="006A793E" w:rsidP="006443C3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Uzasadnienie:</w:t>
      </w:r>
    </w:p>
    <w:p w:rsidR="006443C3" w:rsidRPr="006443C3" w:rsidRDefault="006A793E" w:rsidP="003C4ACF">
      <w:pPr>
        <w:spacing w:after="120" w:line="360" w:lineRule="auto"/>
        <w:jc w:val="both"/>
        <w:rPr>
          <w:rFonts w:ascii="Arial" w:hAnsi="Arial" w:cs="Arial"/>
        </w:rPr>
      </w:pPr>
      <w:r w:rsidRPr="006443C3">
        <w:rPr>
          <w:rFonts w:ascii="Arial" w:hAnsi="Arial" w:cs="Arial"/>
        </w:rPr>
        <w:t>W dniu 21 lipca 2020 r. Minister Rozwoju otrzymał wniosek z dnia 09 lipca 2020 r. pr</w:t>
      </w:r>
      <w:r w:rsidR="00A556EE">
        <w:rPr>
          <w:rFonts w:ascii="Arial" w:hAnsi="Arial" w:cs="Arial"/>
        </w:rPr>
        <w:t xml:space="preserve">zedsiębiorcy </w:t>
      </w:r>
      <w:r w:rsidR="00A556EE" w:rsidRPr="002F19E6">
        <w:rPr>
          <w:rFonts w:ascii="Arial" w:hAnsi="Arial" w:cs="Arial"/>
          <w:b/>
        </w:rPr>
        <w:t>XXXXXXXXXX</w:t>
      </w:r>
      <w:r w:rsidRPr="006443C3">
        <w:rPr>
          <w:rFonts w:ascii="Arial" w:hAnsi="Arial" w:cs="Arial"/>
        </w:rPr>
        <w:t xml:space="preserve"> z siedzibą w </w:t>
      </w:r>
      <w:bookmarkStart w:id="2" w:name="_GoBack"/>
      <w:r w:rsidR="00A556EE" w:rsidRPr="002F19E6">
        <w:rPr>
          <w:rFonts w:ascii="Arial" w:hAnsi="Arial" w:cs="Arial"/>
          <w:b/>
        </w:rPr>
        <w:t>XXXXXXXXX</w:t>
      </w:r>
      <w:bookmarkEnd w:id="2"/>
      <w:r w:rsidRPr="006443C3">
        <w:rPr>
          <w:rFonts w:ascii="Arial" w:hAnsi="Arial" w:cs="Arial"/>
        </w:rPr>
        <w:t xml:space="preserve"> o wydanie interpretacji indywidualnej w trybie art. 34 ustawy z dnia 6 marca 2018 r. Prawo Przedsiębiorców (Dz.U. z 201</w:t>
      </w:r>
      <w:r>
        <w:rPr>
          <w:rFonts w:ascii="Arial" w:hAnsi="Arial" w:cs="Arial"/>
        </w:rPr>
        <w:t>9</w:t>
      </w:r>
      <w:r w:rsidRPr="006443C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1292</w:t>
      </w:r>
      <w:r w:rsidRPr="006443C3">
        <w:rPr>
          <w:rFonts w:ascii="Arial" w:hAnsi="Arial" w:cs="Arial"/>
        </w:rPr>
        <w:t xml:space="preserve"> z późn. zm.).</w:t>
      </w:r>
    </w:p>
    <w:p w:rsidR="006443C3" w:rsidRDefault="006A793E" w:rsidP="003C4ACF">
      <w:pPr>
        <w:spacing w:after="120" w:line="360" w:lineRule="auto"/>
        <w:jc w:val="both"/>
        <w:rPr>
          <w:rFonts w:ascii="Arial" w:hAnsi="Arial" w:cs="Arial"/>
        </w:rPr>
      </w:pPr>
      <w:r w:rsidRPr="006443C3">
        <w:rPr>
          <w:rFonts w:ascii="Arial" w:hAnsi="Arial" w:cs="Arial"/>
        </w:rPr>
        <w:t>Z wniosku wynika, że przedsiębiorca zamierza zakupić u polskiego producenta napoje alk</w:t>
      </w:r>
      <w:r>
        <w:rPr>
          <w:rFonts w:ascii="Arial" w:hAnsi="Arial" w:cs="Arial"/>
        </w:rPr>
        <w:t>oholowe o zawartości powyżej 18</w:t>
      </w:r>
      <w:r w:rsidRPr="006443C3">
        <w:rPr>
          <w:rFonts w:ascii="Arial" w:hAnsi="Arial" w:cs="Arial"/>
        </w:rPr>
        <w:t>% alkoholu</w:t>
      </w:r>
      <w:r>
        <w:rPr>
          <w:rFonts w:ascii="Arial" w:hAnsi="Arial" w:cs="Arial"/>
        </w:rPr>
        <w:t xml:space="preserve">. Wyprodukowane napoje zostaną </w:t>
      </w:r>
      <w:r w:rsidRPr="006443C3">
        <w:rPr>
          <w:rFonts w:ascii="Arial" w:hAnsi="Arial" w:cs="Arial"/>
        </w:rPr>
        <w:t>sprzedane przez spółkę na rynki: w Unii Europejskiej (z wyłączeniem Polski) oraz poza Unię Europejską. Po wyprodukowaniu alkoholu producent przygotuje go do wysyłki. Alkohol zostanie odpowiednio zapakowany, następnie spółka zadba o to, żeby wszystkie procedury związane z eksportem alkoholu na rynki Unii Europejskiej</w:t>
      </w:r>
      <w:r>
        <w:rPr>
          <w:rFonts w:ascii="Arial" w:hAnsi="Arial" w:cs="Arial"/>
        </w:rPr>
        <w:t xml:space="preserve"> oraz rynki poza Unię </w:t>
      </w:r>
      <w:r w:rsidRPr="006443C3">
        <w:rPr>
          <w:rFonts w:ascii="Arial" w:hAnsi="Arial" w:cs="Arial"/>
        </w:rPr>
        <w:t xml:space="preserve">Europejską obyły się w zgodzie z przepisami ustawy o podatku od akcyzy oraz celnymi. </w:t>
      </w:r>
      <w:r w:rsidRPr="006443C3">
        <w:rPr>
          <w:rFonts w:ascii="Arial" w:hAnsi="Arial" w:cs="Arial"/>
        </w:rPr>
        <w:lastRenderedPageBreak/>
        <w:t>Spółka, która będzie się zajmowała sprzedażą alkoholu</w:t>
      </w:r>
      <w:r>
        <w:rPr>
          <w:rFonts w:ascii="Arial" w:hAnsi="Arial" w:cs="Arial"/>
        </w:rPr>
        <w:t xml:space="preserve"> nie będzie posiadała zezwoleń </w:t>
      </w:r>
      <w:r w:rsidRPr="006443C3">
        <w:rPr>
          <w:rFonts w:ascii="Arial" w:hAnsi="Arial" w:cs="Arial"/>
        </w:rPr>
        <w:t>związanych z handlem alkoholem, w tym zezwoleń</w:t>
      </w:r>
      <w:r>
        <w:rPr>
          <w:rFonts w:ascii="Arial" w:hAnsi="Arial" w:cs="Arial"/>
        </w:rPr>
        <w:t xml:space="preserve"> na obrót hurtowy i zezwoleń w </w:t>
      </w:r>
      <w:r w:rsidRPr="006443C3">
        <w:rPr>
          <w:rFonts w:ascii="Arial" w:hAnsi="Arial" w:cs="Arial"/>
        </w:rPr>
        <w:t>zakresie sprzedaży detalicznej. Spółka planuje wyłącznie sprzedaż hurtową do zagranicznych podmiotów. Spółka nie planuje sprzedaży detalicznej.</w:t>
      </w:r>
    </w:p>
    <w:p w:rsidR="006443C3" w:rsidRDefault="006A793E" w:rsidP="006443C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opisanym zdarzeniem przyszłym przedsiębiorca powziął wątpliwość czy polska spółka może zakupić u polskiego producenta i sprzedać na rynku w Unii Europejskiej (poza Polską) i poza Unią Europejską napoje spirytusowe powyżej 18% bez posiadania zezwolenia na obrót hurtowy, o którym mowa w art. 9 ustawy o wychowaniu w trzeźwości i przeciwdziałaniu alkoholizmowi.</w:t>
      </w:r>
    </w:p>
    <w:p w:rsidR="006443C3" w:rsidRDefault="006A793E" w:rsidP="006443C3">
      <w:pPr>
        <w:spacing w:before="12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Stanowisko wnioskodawcy:</w:t>
      </w:r>
    </w:p>
    <w:p w:rsidR="006443C3" w:rsidRDefault="006A793E" w:rsidP="006443C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wnioskodawcy zakup napojów spirytusowych powyżej 18% u polskiego producenta i sprzedaż ich na rynki w Unii Europejskiej (z wyłączeniem Polski) i poza Unią Europejską nie wymaga uzyskania zezwolenia na obrót hurtowy. Przedmiotowe zezwolenie wymagane jest w sytuacjach obrotu hurtowego w kraju napojami alkoholowymi o zawartości powyżej 18%. Zgodnie z art. 9 ust. 1 ustawy o wychowaniu w trzeźwości i przeciwdziałaniu alkoholizmowi obrót hurtowy w kraju napojami alkoholowymi o zawartości powyżej 18% alkoholu może być prowadzony tylko na podstawie zezwolenia wydanego przez ministra właściwego do spraw gospodarki. Jak podkreśla wnioskodawca, w niniejszej sprawie obrót napojami spirytusowymi o zawartości powyżej 18 % będzie się odbywał wyłącznie poza terenem Rzeczpospolitej Polskiej. Mając na uwadze powyższe w ocenie Wnioskodawcy w przedmiotowej sprawie nie ma podstaw do występowania do Ministerstwa Rozwoju z wnioskiem o wydanie zezwolenia na obrót hurtowy.</w:t>
      </w:r>
    </w:p>
    <w:p w:rsidR="006443C3" w:rsidRDefault="006A793E" w:rsidP="006443C3">
      <w:pPr>
        <w:spacing w:before="12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Stanowisko Ministra Rozwoju:</w:t>
      </w:r>
    </w:p>
    <w:p w:rsidR="006443C3" w:rsidRDefault="006A793E" w:rsidP="006443C3">
      <w:pPr>
        <w:tabs>
          <w:tab w:val="center" w:pos="1848"/>
          <w:tab w:val="left" w:pos="5273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Mając na uwadze treść wniosku oraz obowiązujące przepisy stwierdzam, że stanowisko wyrażone przez przedsiębiorcę we wniosku o wydanie interpretacji indywidualnej w sprawie zakresu i sposobu zastosowania przepisów ustawy z dnia 26 października 1982 r. o wychowaniu w trzeźwości i przeciwdziałaniu alkoholizmowi (Dz. U. z 2019 r., poz. 2277 z późn.zm.) w zakresie konieczności uzyskania zezwolenia na obrót hurtowy w kraju napojami alkoholowymi o zawartości powyżej 18% alkoholu oraz wniesienia opłaty za jego wydanie, uznać należy za prawidłowe.</w:t>
      </w:r>
    </w:p>
    <w:p w:rsidR="006443C3" w:rsidRDefault="006A793E" w:rsidP="006443C3">
      <w:pPr>
        <w:tabs>
          <w:tab w:val="center" w:pos="1848"/>
          <w:tab w:val="left" w:pos="5273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Obrót hurtowy w kraju napojami alkoholowymi o zawartości powyżej 18% alkoholu może być prowadzony tylko na podstawie zezwolenia wydanego przez ministra właściwego do spraw gospodarki (art.9, ust. 1 ww. ustawy o wychowaniu w trzeźwości). </w:t>
      </w:r>
    </w:p>
    <w:p w:rsidR="006443C3" w:rsidRDefault="006A793E" w:rsidP="006443C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Sprzedaż napojów alkoholowych poza granicami kraju nie wymaga zezwolenia, a ustawa o wychowaniu w trzeźwości nie reguluje tej kwestii.</w:t>
      </w:r>
    </w:p>
    <w:p w:rsidR="006443C3" w:rsidRDefault="006A793E" w:rsidP="006443C3">
      <w:pPr>
        <w:tabs>
          <w:tab w:val="center" w:pos="1848"/>
          <w:tab w:val="left" w:pos="5273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Zgodnie z definicją, określoną w art. 2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ust. 1 pkt 7 ustawy o wychowaniu w trzeźwości, obrót hurtowy napojami alkoholowymi to zakup napojów alkoholowych w celu dalszej ich odsprzedaży przedsiębiorcom posiadającym właściwe zezwolenia.</w:t>
      </w:r>
    </w:p>
    <w:p w:rsidR="006443C3" w:rsidRDefault="006A793E" w:rsidP="006443C3">
      <w:pPr>
        <w:tabs>
          <w:tab w:val="center" w:pos="1848"/>
          <w:tab w:val="left" w:pos="5273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Zamiarem wnioskodawcy jest dokonywanie zakupu napojów alkoholowych od polskiego producenta, a następnie ich i sprzedaż poza granicami kraju.</w:t>
      </w:r>
    </w:p>
    <w:p w:rsidR="006443C3" w:rsidRDefault="006A793E" w:rsidP="006443C3">
      <w:pPr>
        <w:tabs>
          <w:tab w:val="center" w:pos="1848"/>
          <w:tab w:val="left" w:pos="5273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Jeżeli zatem przedsiębiorca dokona zakupu napojów alkoholowych, a nie dokona w kraju ich odsprzedaży przedsiębiorcom posiadającym właściwe zezwolenia, nie będzie zobowiązany posiadać zezwolenia na obrót hurtowy w kraju napojami alkoholowymi. </w:t>
      </w:r>
    </w:p>
    <w:p w:rsidR="006443C3" w:rsidRDefault="006A793E" w:rsidP="006443C3">
      <w:pPr>
        <w:tabs>
          <w:tab w:val="center" w:pos="1848"/>
          <w:tab w:val="left" w:pos="5273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Zgodnie z art. 9 ust. 1 ustawy zezwoleniami objęty jest wyłącznie obrót hurtowy napojami alkoholowymi, prowadzony na terenie kraju.</w:t>
      </w:r>
    </w:p>
    <w:p w:rsidR="006443C3" w:rsidRDefault="006A793E" w:rsidP="006443C3">
      <w:pPr>
        <w:tabs>
          <w:tab w:val="center" w:pos="1848"/>
          <w:tab w:val="left" w:pos="5273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Uwzględniając powyższe stwierdzam, że wnioskodawca, nie zamierzając prowadzić w kraju obrotu hurtowego napojami alkoholowymi o zawartości powyżej 18% alkoholu, nie jest zobowiązany do uzyskania zezwolenia, o którym mowa w art. 9 ust.1 ustawy o wychowaniu w trzeźwości i w związku z tym do wniesienia opłaty za jego wydanie. </w:t>
      </w:r>
    </w:p>
    <w:p w:rsidR="006443C3" w:rsidRDefault="006A793E" w:rsidP="006443C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na uwadze powyższe postanawiam jak w sentencji.</w:t>
      </w:r>
    </w:p>
    <w:p w:rsidR="006443C3" w:rsidRDefault="006A793E" w:rsidP="006443C3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Pouczenie:</w:t>
      </w:r>
    </w:p>
    <w:p w:rsidR="006443C3" w:rsidRDefault="006A793E" w:rsidP="006443C3">
      <w:pPr>
        <w:numPr>
          <w:ilvl w:val="0"/>
          <w:numId w:val="5"/>
        </w:numPr>
        <w:tabs>
          <w:tab w:val="center" w:pos="1848"/>
          <w:tab w:val="left" w:pos="5273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Od decyzji niniejszej stronie nie służy odwołanie. Strona niezadowolona z decyzji może jednak zwrócić się do Ministra Rozwoju z wnioskiem o ponowne rozpatrzenie sprawy w terminie 14 dni od dnia doręczenia decyzji. </w:t>
      </w:r>
    </w:p>
    <w:p w:rsidR="006443C3" w:rsidRDefault="006A793E" w:rsidP="006443C3">
      <w:pPr>
        <w:numPr>
          <w:ilvl w:val="0"/>
          <w:numId w:val="5"/>
        </w:numPr>
        <w:tabs>
          <w:tab w:val="center" w:pos="1848"/>
          <w:tab w:val="left" w:pos="5273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Jeżeli strona nie chce skorzystać z prawa do zwrócenia się z wnioskiem o ponowne rozpatrzenie sprawy, może wnieść do Wojewódzkiego Sądu Administracyjnego w Warszawie skargę na decyzję w terminie 30 dni od dnia doręczenia decyzji Stronie. Skargę wnosi się za pośrednictwem Ministra Rozwoju (art. 127 § 3 i 129 § 2 kpa oraz art. 52-54 § 1 ustawy z dnia 30 sierpnia 2002 r. – Prawo o postępowaniu przed sądami administracyjnymi (Dz.U. z 2019 r. poz. 2325 – p.p.s.a.). </w:t>
      </w:r>
    </w:p>
    <w:p w:rsidR="006443C3" w:rsidRDefault="006A793E" w:rsidP="006443C3">
      <w:pPr>
        <w:numPr>
          <w:ilvl w:val="0"/>
          <w:numId w:val="5"/>
        </w:numPr>
        <w:tabs>
          <w:tab w:val="center" w:pos="1848"/>
          <w:tab w:val="left" w:pos="5273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Wpis od skargi wynosi 200 złotych (art. 230-233 p.p.s.a. w zw. z § 2 rozporządzenia Rady Ministrów z dnia 16 grudnia 2003 r. w sprawie wysokości oraz szczegółowych zasad pobierania wpisu w postępowaniu przed sądami administracyjnymi (Dz. U. z 2003 r. Nr 221 poz. 2193 z późn.zm.). </w:t>
      </w:r>
    </w:p>
    <w:p w:rsidR="006443C3" w:rsidRPr="006443C3" w:rsidRDefault="006A793E" w:rsidP="006443C3">
      <w:pPr>
        <w:numPr>
          <w:ilvl w:val="0"/>
          <w:numId w:val="5"/>
        </w:numPr>
        <w:tabs>
          <w:tab w:val="center" w:pos="1848"/>
          <w:tab w:val="left" w:pos="5273"/>
        </w:tabs>
        <w:spacing w:before="120" w:after="120" w:line="360" w:lineRule="auto"/>
        <w:jc w:val="both"/>
        <w:outlineLvl w:val="0"/>
        <w:rPr>
          <w:rFonts w:ascii="Arial" w:hAnsi="Arial" w:cs="Arial"/>
          <w:b/>
          <w:bCs/>
        </w:rPr>
      </w:pPr>
      <w:r w:rsidRPr="006443C3">
        <w:rPr>
          <w:rFonts w:ascii="Arial" w:hAnsi="Arial" w:cs="Arial"/>
        </w:rPr>
        <w:lastRenderedPageBreak/>
        <w:t xml:space="preserve">Stronie, na jej wniosek, może być przyznane prawo pomocy, które obejmuje zwolnienie od kosztów sądowych oraz ustanowienie adwokata lub radcy prawnego (art. 243-262 p.p.s.a.). </w:t>
      </w:r>
    </w:p>
    <w:p w:rsidR="006443C3" w:rsidRPr="006443C3" w:rsidRDefault="006A793E" w:rsidP="006443C3">
      <w:pPr>
        <w:numPr>
          <w:ilvl w:val="0"/>
          <w:numId w:val="5"/>
        </w:numPr>
        <w:tabs>
          <w:tab w:val="center" w:pos="1848"/>
          <w:tab w:val="left" w:pos="5273"/>
        </w:tabs>
        <w:spacing w:before="120" w:after="120" w:line="360" w:lineRule="auto"/>
        <w:jc w:val="both"/>
        <w:outlineLvl w:val="0"/>
        <w:rPr>
          <w:rFonts w:ascii="Arial" w:hAnsi="Arial" w:cs="Arial"/>
          <w:b/>
          <w:bCs/>
        </w:rPr>
      </w:pPr>
      <w:r w:rsidRPr="006443C3">
        <w:rPr>
          <w:rFonts w:ascii="Arial" w:hAnsi="Arial" w:cs="Arial"/>
        </w:rPr>
        <w:t>W trakcie biegu terminu do zwrócenia się z wnioskiem o ponowne rozpatrzenie sprawy strona może zrzec się prawa do zwrócenia się z wnioskiem o ponowne rozpatrzenie sprawy wobec Ministra Rozwoju. Z dniem doręczenia Ministrowi Rozwoju oświadczenia o zrzeczeniu się prawa</w:t>
      </w:r>
      <w:r>
        <w:rPr>
          <w:rFonts w:ascii="Arial" w:hAnsi="Arial" w:cs="Arial"/>
        </w:rPr>
        <w:t xml:space="preserve"> do zwrócenia się z wnioskiem o </w:t>
      </w:r>
      <w:r w:rsidRPr="006443C3">
        <w:rPr>
          <w:rFonts w:ascii="Arial" w:hAnsi="Arial" w:cs="Arial"/>
        </w:rPr>
        <w:t>ponowne rozpatrzenie sprawy przez stronę postępowania decyzja staje się ostateczna i prawomocna (art. 127a w zw. z art. 127 § 3 k.p.a.).</w:t>
      </w:r>
    </w:p>
    <w:p w:rsidR="006443C3" w:rsidRPr="006443C3" w:rsidRDefault="005B4D59" w:rsidP="006443C3">
      <w:pPr>
        <w:tabs>
          <w:tab w:val="center" w:pos="1848"/>
          <w:tab w:val="left" w:pos="5273"/>
        </w:tabs>
        <w:spacing w:before="120" w:after="120" w:line="360" w:lineRule="auto"/>
        <w:jc w:val="both"/>
        <w:outlineLvl w:val="0"/>
        <w:rPr>
          <w:rFonts w:ascii="Arial" w:hAnsi="Arial" w:cs="Arial"/>
          <w:b/>
          <w:bCs/>
        </w:rPr>
      </w:pPr>
    </w:p>
    <w:p w:rsidR="006443C3" w:rsidRDefault="006A793E" w:rsidP="006443C3">
      <w:pPr>
        <w:tabs>
          <w:tab w:val="center" w:pos="1848"/>
          <w:tab w:val="left" w:pos="5273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Opłatę za wydanie niniejszej decyzji</w:t>
      </w:r>
    </w:p>
    <w:p w:rsidR="006443C3" w:rsidRDefault="006A793E" w:rsidP="006443C3">
      <w:pPr>
        <w:tabs>
          <w:tab w:val="center" w:pos="1848"/>
          <w:tab w:val="left" w:pos="5273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 wysokości 40 zł wniesiono w dniu </w:t>
      </w:r>
    </w:p>
    <w:p w:rsidR="003C4ACF" w:rsidRDefault="006A793E" w:rsidP="003C4ACF">
      <w:pPr>
        <w:tabs>
          <w:tab w:val="center" w:pos="1848"/>
          <w:tab w:val="left" w:pos="5273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13.07.2020 r. na konto Ministerstwa Rozwoju</w:t>
      </w:r>
    </w:p>
    <w:p w:rsidR="006443C3" w:rsidRDefault="006A793E" w:rsidP="003C4ACF">
      <w:pPr>
        <w:tabs>
          <w:tab w:val="center" w:pos="1848"/>
          <w:tab w:val="left" w:pos="5273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Nr 16 1010 1010 0039 0022 3100 0000</w:t>
      </w:r>
    </w:p>
    <w:p w:rsidR="006443C3" w:rsidRPr="003773F3" w:rsidRDefault="005B4D59" w:rsidP="006443C3">
      <w:pPr>
        <w:spacing w:before="120" w:after="120" w:line="360" w:lineRule="auto"/>
        <w:rPr>
          <w:rFonts w:ascii="Arial" w:hAnsi="Arial" w:cs="Arial"/>
          <w:b/>
        </w:rPr>
      </w:pPr>
    </w:p>
    <w:p w:rsidR="009946A3" w:rsidRPr="003773F3" w:rsidRDefault="005B4D59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DD4D55" w:rsidRDefault="005B4D59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DD4D55" w:rsidRPr="003773F3" w:rsidRDefault="006A793E" w:rsidP="00022B1C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 Ministra</w:t>
      </w:r>
    </w:p>
    <w:p w:rsidR="00C23FC8" w:rsidRPr="003773F3" w:rsidRDefault="006A793E" w:rsidP="00022B1C">
      <w:pPr>
        <w:spacing w:line="260" w:lineRule="exact"/>
        <w:ind w:left="5387"/>
        <w:rPr>
          <w:rFonts w:ascii="Arial" w:hAnsi="Arial" w:cs="Arial"/>
        </w:rPr>
      </w:pPr>
      <w:bookmarkStart w:id="3" w:name="ezdPracownikNazwa"/>
      <w:r w:rsidRPr="003773F3">
        <w:rPr>
          <w:rFonts w:ascii="Arial" w:hAnsi="Arial" w:cs="Arial"/>
        </w:rPr>
        <w:t>Zbigniew Wojciechowski</w:t>
      </w:r>
      <w:bookmarkEnd w:id="3"/>
    </w:p>
    <w:p w:rsidR="00E34B19" w:rsidRPr="003773F3" w:rsidRDefault="006A793E" w:rsidP="00022B1C">
      <w:pPr>
        <w:spacing w:line="260" w:lineRule="exact"/>
        <w:ind w:left="5387"/>
        <w:rPr>
          <w:rFonts w:ascii="Arial" w:hAnsi="Arial" w:cs="Arial"/>
        </w:rPr>
      </w:pPr>
      <w:bookmarkStart w:id="4" w:name="ezdPracownikStanowisko"/>
      <w:r w:rsidRPr="003773F3">
        <w:rPr>
          <w:rFonts w:ascii="Arial" w:hAnsi="Arial" w:cs="Arial"/>
        </w:rPr>
        <w:t>zastępca dyrektora departamentu</w:t>
      </w:r>
      <w:bookmarkEnd w:id="4"/>
    </w:p>
    <w:p w:rsidR="004A0B59" w:rsidRPr="003773F3" w:rsidRDefault="005B4D59" w:rsidP="00C23FC8">
      <w:pPr>
        <w:rPr>
          <w:rFonts w:ascii="Arial" w:hAnsi="Arial" w:cs="Arial"/>
          <w:b/>
        </w:rPr>
      </w:pPr>
    </w:p>
    <w:p w:rsidR="002C7FC9" w:rsidRPr="003773F3" w:rsidRDefault="005B4D59" w:rsidP="00C23FC8">
      <w:pPr>
        <w:rPr>
          <w:rFonts w:ascii="Arial" w:hAnsi="Arial" w:cs="Arial"/>
          <w:b/>
        </w:rPr>
      </w:pPr>
    </w:p>
    <w:p w:rsidR="00A47044" w:rsidRPr="003773F3" w:rsidRDefault="006A793E" w:rsidP="002D3D39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p w:rsidR="00A47044" w:rsidRPr="003773F3" w:rsidRDefault="005B4D59" w:rsidP="00C23FC8">
      <w:pPr>
        <w:rPr>
          <w:rFonts w:ascii="Arial" w:hAnsi="Arial" w:cs="Arial"/>
        </w:rPr>
      </w:pPr>
    </w:p>
    <w:p w:rsidR="00BC0D8D" w:rsidRPr="003773F3" w:rsidRDefault="005B4D59" w:rsidP="004A36F0">
      <w:pPr>
        <w:spacing w:line="360" w:lineRule="auto"/>
        <w:rPr>
          <w:rFonts w:ascii="Arial" w:hAnsi="Arial" w:cs="Arial"/>
        </w:rPr>
      </w:pPr>
    </w:p>
    <w:sectPr w:rsidR="00BC0D8D" w:rsidRPr="003773F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59" w:rsidRDefault="005B4D59">
      <w:r>
        <w:separator/>
      </w:r>
    </w:p>
  </w:endnote>
  <w:endnote w:type="continuationSeparator" w:id="0">
    <w:p w:rsidR="005B4D59" w:rsidRDefault="005B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6A793E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5B4D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5B4D59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180737786"/>
        <w:placeholder>
          <w:docPart w:val="923E7762084B456B9DC737CCE5CC8F6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A793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6A793E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</w:t>
    </w:r>
    <w:r w:rsidR="006A793E">
      <w:rPr>
        <w:rFonts w:ascii="Arial" w:hAnsi="Arial" w:cs="Arial"/>
        <w:iCs/>
        <w:color w:val="8C8C8C" w:themeColor="background1" w:themeShade="8C"/>
        <w:sz w:val="16"/>
        <w:szCs w:val="16"/>
      </w:rPr>
      <w:t>zyży 3/5, 00-507 Warszawa</w:t>
    </w:r>
  </w:p>
  <w:p w:rsidR="00AD2F91" w:rsidRPr="006F34BD" w:rsidRDefault="006A793E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6A793E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6A793E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59" w:rsidRDefault="005B4D59">
      <w:r>
        <w:separator/>
      </w:r>
    </w:p>
  </w:footnote>
  <w:footnote w:type="continuationSeparator" w:id="0">
    <w:p w:rsidR="005B4D59" w:rsidRDefault="005B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6A793E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2" name="Obraz 2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34260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09358" w:tentative="1">
      <w:start w:val="1"/>
      <w:numFmt w:val="lowerLetter"/>
      <w:lvlText w:val="%2."/>
      <w:lvlJc w:val="left"/>
      <w:pPr>
        <w:ind w:left="1440" w:hanging="360"/>
      </w:pPr>
    </w:lvl>
    <w:lvl w:ilvl="2" w:tplc="F9FA71AE" w:tentative="1">
      <w:start w:val="1"/>
      <w:numFmt w:val="lowerRoman"/>
      <w:lvlText w:val="%3."/>
      <w:lvlJc w:val="right"/>
      <w:pPr>
        <w:ind w:left="2160" w:hanging="180"/>
      </w:pPr>
    </w:lvl>
    <w:lvl w:ilvl="3" w:tplc="937ED914" w:tentative="1">
      <w:start w:val="1"/>
      <w:numFmt w:val="decimal"/>
      <w:lvlText w:val="%4."/>
      <w:lvlJc w:val="left"/>
      <w:pPr>
        <w:ind w:left="2880" w:hanging="360"/>
      </w:pPr>
    </w:lvl>
    <w:lvl w:ilvl="4" w:tplc="958CB300" w:tentative="1">
      <w:start w:val="1"/>
      <w:numFmt w:val="lowerLetter"/>
      <w:lvlText w:val="%5."/>
      <w:lvlJc w:val="left"/>
      <w:pPr>
        <w:ind w:left="3600" w:hanging="360"/>
      </w:pPr>
    </w:lvl>
    <w:lvl w:ilvl="5" w:tplc="8F761EB8" w:tentative="1">
      <w:start w:val="1"/>
      <w:numFmt w:val="lowerRoman"/>
      <w:lvlText w:val="%6."/>
      <w:lvlJc w:val="right"/>
      <w:pPr>
        <w:ind w:left="4320" w:hanging="180"/>
      </w:pPr>
    </w:lvl>
    <w:lvl w:ilvl="6" w:tplc="F8187506" w:tentative="1">
      <w:start w:val="1"/>
      <w:numFmt w:val="decimal"/>
      <w:lvlText w:val="%7."/>
      <w:lvlJc w:val="left"/>
      <w:pPr>
        <w:ind w:left="5040" w:hanging="360"/>
      </w:pPr>
    </w:lvl>
    <w:lvl w:ilvl="7" w:tplc="ED6CF0E8" w:tentative="1">
      <w:start w:val="1"/>
      <w:numFmt w:val="lowerLetter"/>
      <w:lvlText w:val="%8."/>
      <w:lvlJc w:val="left"/>
      <w:pPr>
        <w:ind w:left="5760" w:hanging="360"/>
      </w:pPr>
    </w:lvl>
    <w:lvl w:ilvl="8" w:tplc="9F6A0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506C"/>
    <w:multiLevelType w:val="multilevel"/>
    <w:tmpl w:val="6C383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733B51"/>
    <w:multiLevelType w:val="hybridMultilevel"/>
    <w:tmpl w:val="4462F3E4"/>
    <w:lvl w:ilvl="0" w:tplc="2D30F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E2D4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40D8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C24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7653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FC6C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0ABF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F008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9209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603E9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DA67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24B6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BAE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EC059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0425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68C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FC99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36AF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EE"/>
    <w:rsid w:val="002F19E6"/>
    <w:rsid w:val="005B4D59"/>
    <w:rsid w:val="006A793E"/>
    <w:rsid w:val="00A5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3E7762084B456B9DC737CCE5CC8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AC35-0DDC-4E05-B824-23854B49C69A}"/>
      </w:docPartPr>
      <w:docPartBody>
        <w:p w:rsidR="009272F3" w:rsidRDefault="00C210BC" w:rsidP="00DE744A">
          <w:pPr>
            <w:pStyle w:val="923E7762084B456B9DC737CCE5CC8F64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BC"/>
    <w:rsid w:val="00C210BC"/>
    <w:rsid w:val="00D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428F-9AB2-42FD-80A5-79DAA609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Dariusz Domzalski</cp:lastModifiedBy>
  <cp:revision>3</cp:revision>
  <cp:lastPrinted>2015-11-16T13:16:00Z</cp:lastPrinted>
  <dcterms:created xsi:type="dcterms:W3CDTF">2020-08-06T08:36:00Z</dcterms:created>
  <dcterms:modified xsi:type="dcterms:W3CDTF">2020-08-07T05:38:00Z</dcterms:modified>
</cp:coreProperties>
</file>