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4A0" w:firstRow="1" w:lastRow="0" w:firstColumn="1" w:lastColumn="0" w:noHBand="0" w:noVBand="1"/>
      </w:tblPr>
      <w:tblGrid>
        <w:gridCol w:w="180"/>
        <w:gridCol w:w="1653"/>
        <w:gridCol w:w="7039"/>
        <w:gridCol w:w="180"/>
      </w:tblGrid>
      <w:tr w:rsidR="00125ABC" w:rsidRPr="00125ABC" w:rsidTr="00951362">
        <w:trPr>
          <w:trHeight w:val="270"/>
        </w:trPr>
        <w:tc>
          <w:tcPr>
            <w:tcW w:w="180" w:type="dxa"/>
            <w:tcBorders>
              <w:top w:val="single" w:sz="8" w:space="0" w:color="auto"/>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single" w:sz="8" w:space="0" w:color="auto"/>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7039" w:type="dxa"/>
            <w:tcBorders>
              <w:top w:val="single" w:sz="8" w:space="0" w:color="auto"/>
              <w:left w:val="nil"/>
              <w:bottom w:val="nil"/>
              <w:right w:val="nil"/>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80" w:type="dxa"/>
            <w:tcBorders>
              <w:top w:val="single" w:sz="8" w:space="0" w:color="auto"/>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43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869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b/>
                <w:bCs/>
                <w:sz w:val="32"/>
                <w:szCs w:val="32"/>
                <w:lang w:eastAsia="pl-PL"/>
              </w:rPr>
            </w:pPr>
            <w:r w:rsidRPr="00125ABC">
              <w:rPr>
                <w:rFonts w:ascii="Calibri" w:eastAsia="Times New Roman" w:hAnsi="Calibri" w:cs="Calibri"/>
                <w:b/>
                <w:bCs/>
                <w:sz w:val="32"/>
                <w:szCs w:val="32"/>
                <w:lang w:eastAsia="pl-PL"/>
              </w:rPr>
              <w:t>STACJA ROBOCZA PC</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7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869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b/>
                <w:bCs/>
                <w:color w:val="000000"/>
                <w:sz w:val="20"/>
                <w:szCs w:val="20"/>
                <w:lang w:eastAsia="pl-PL"/>
              </w:rPr>
            </w:pPr>
            <w:r w:rsidRPr="00125ABC">
              <w:rPr>
                <w:rFonts w:ascii="Calibri" w:eastAsia="Times New Roman" w:hAnsi="Calibri" w:cs="Calibri"/>
                <w:b/>
                <w:bCs/>
                <w:color w:val="000000"/>
                <w:sz w:val="20"/>
                <w:szCs w:val="20"/>
                <w:lang w:eastAsia="pl-PL"/>
              </w:rPr>
              <w:t>PARAMETRY MINIMALNE</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Typ</w:t>
            </w:r>
          </w:p>
        </w:tc>
        <w:tc>
          <w:tcPr>
            <w:tcW w:w="7039" w:type="dxa"/>
            <w:tcBorders>
              <w:top w:val="nil"/>
              <w:left w:val="nil"/>
              <w:bottom w:val="single" w:sz="4" w:space="0" w:color="auto"/>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Komputer stacjonarny. W ofercie wymagane jest podanie modelu, symbolu oraz producenta.</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76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Procesor</w:t>
            </w:r>
          </w:p>
        </w:tc>
        <w:tc>
          <w:tcPr>
            <w:tcW w:w="7039" w:type="dxa"/>
            <w:tcBorders>
              <w:top w:val="nil"/>
              <w:left w:val="nil"/>
              <w:bottom w:val="single" w:sz="4" w:space="0" w:color="auto"/>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Procesor wielordzeniowy ze zintegrowaną grafiką, osiągający w teście PassMark CPU Mark wynik min. 12250 punktów  z dnia</w:t>
            </w:r>
            <w:r w:rsidRPr="00125ABC">
              <w:rPr>
                <w:rFonts w:ascii="Calibri" w:eastAsia="Times New Roman" w:hAnsi="Calibri" w:cs="Calibri"/>
                <w:color w:val="FF0000"/>
                <w:sz w:val="20"/>
                <w:szCs w:val="20"/>
                <w:lang w:eastAsia="pl-PL"/>
              </w:rPr>
              <w:t xml:space="preserve"> </w:t>
            </w:r>
            <w:r w:rsidRPr="00125ABC">
              <w:rPr>
                <w:rFonts w:ascii="Calibri" w:eastAsia="Times New Roman" w:hAnsi="Calibri" w:cs="Calibri"/>
                <w:sz w:val="20"/>
                <w:szCs w:val="20"/>
                <w:lang w:eastAsia="pl-PL"/>
              </w:rPr>
              <w:t>2021.09.24 (wynik zaproponowanego procesora musi znajdować się na stronie http://www.cpubenchmark.net).</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Pamięć operacyjna RAM</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16GB DDR4 2666MHz non-ECC możliwość rozbudowy do min 64GB, minimum jeden slot wolny.</w:t>
            </w:r>
          </w:p>
        </w:tc>
        <w:tc>
          <w:tcPr>
            <w:tcW w:w="180" w:type="dxa"/>
            <w:tcBorders>
              <w:top w:val="nil"/>
              <w:left w:val="nil"/>
              <w:bottom w:val="nil"/>
              <w:right w:val="single" w:sz="8" w:space="0" w:color="auto"/>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951362" w:rsidTr="00951362">
        <w:trPr>
          <w:trHeight w:val="255"/>
        </w:trPr>
        <w:tc>
          <w:tcPr>
            <w:tcW w:w="180" w:type="dxa"/>
            <w:tcBorders>
              <w:top w:val="nil"/>
              <w:left w:val="single" w:sz="8" w:space="0" w:color="auto"/>
              <w:bottom w:val="nil"/>
              <w:right w:val="nil"/>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val="restart"/>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Parametry </w:t>
            </w:r>
            <w:r w:rsidR="00951362" w:rsidRPr="00125ABC">
              <w:rPr>
                <w:rFonts w:ascii="Calibri" w:eastAsia="Times New Roman" w:hAnsi="Calibri" w:cs="Calibri"/>
                <w:sz w:val="20"/>
                <w:szCs w:val="20"/>
                <w:lang w:eastAsia="pl-PL"/>
              </w:rPr>
              <w:t>pamięci</w:t>
            </w:r>
            <w:r w:rsidRPr="00125ABC">
              <w:rPr>
                <w:rFonts w:ascii="Calibri" w:eastAsia="Times New Roman" w:hAnsi="Calibri" w:cs="Calibri"/>
                <w:sz w:val="20"/>
                <w:szCs w:val="20"/>
                <w:lang w:eastAsia="pl-PL"/>
              </w:rPr>
              <w:t xml:space="preserve"> masowej</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val="en-US" w:eastAsia="pl-PL"/>
              </w:rPr>
            </w:pPr>
            <w:r w:rsidRPr="00125ABC">
              <w:rPr>
                <w:rFonts w:ascii="Calibri" w:eastAsia="Times New Roman" w:hAnsi="Calibri" w:cs="Calibri"/>
                <w:sz w:val="20"/>
                <w:szCs w:val="20"/>
                <w:lang w:val="en-US" w:eastAsia="pl-PL"/>
              </w:rPr>
              <w:t>min: M.2 512 GB NVMe Class 35 Solid State Drive</w:t>
            </w:r>
          </w:p>
        </w:tc>
        <w:tc>
          <w:tcPr>
            <w:tcW w:w="180" w:type="dxa"/>
            <w:tcBorders>
              <w:top w:val="nil"/>
              <w:left w:val="nil"/>
              <w:bottom w:val="nil"/>
              <w:right w:val="single" w:sz="8" w:space="0" w:color="auto"/>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val="en-US" w:eastAsia="pl-PL"/>
              </w:rPr>
            </w:pPr>
            <w:r w:rsidRPr="00125ABC">
              <w:rPr>
                <w:rFonts w:ascii="Calibri" w:eastAsia="Times New Roman" w:hAnsi="Calibri" w:cs="Calibri"/>
                <w:sz w:val="20"/>
                <w:szCs w:val="20"/>
                <w:lang w:val="en-US"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val="en-US" w:eastAsia="pl-PL"/>
              </w:rPr>
            </w:pPr>
            <w:r w:rsidRPr="00125ABC">
              <w:rPr>
                <w:rFonts w:ascii="Calibri" w:eastAsia="Times New Roman" w:hAnsi="Calibri" w:cs="Calibri"/>
                <w:sz w:val="20"/>
                <w:szCs w:val="20"/>
                <w:lang w:val="en-US"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val="en-US"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Komputer musi umożliwiać montaż dodatkowego dysku 2.5” lub 3.5"</w:t>
            </w:r>
          </w:p>
        </w:tc>
        <w:tc>
          <w:tcPr>
            <w:tcW w:w="180" w:type="dxa"/>
            <w:tcBorders>
              <w:top w:val="nil"/>
              <w:left w:val="nil"/>
              <w:bottom w:val="nil"/>
              <w:right w:val="single" w:sz="8" w:space="0" w:color="auto"/>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Karta grafiki</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Grafika zintegrowana z procesorem zapewniająca pracę na min. dwóch monitorach  z wsparciem DirectX 12.</w:t>
            </w:r>
          </w:p>
        </w:tc>
        <w:tc>
          <w:tcPr>
            <w:tcW w:w="180" w:type="dxa"/>
            <w:tcBorders>
              <w:top w:val="nil"/>
              <w:left w:val="nil"/>
              <w:bottom w:val="nil"/>
              <w:right w:val="single" w:sz="8" w:space="0" w:color="auto"/>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765"/>
        </w:trPr>
        <w:tc>
          <w:tcPr>
            <w:tcW w:w="180" w:type="dxa"/>
            <w:tcBorders>
              <w:top w:val="nil"/>
              <w:left w:val="single" w:sz="8" w:space="0" w:color="auto"/>
              <w:bottom w:val="nil"/>
              <w:right w:val="nil"/>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Wyposażenie multimedialne</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Karta dźwiękowa min. czterokanałowa zintegrowana z płytą główną, zgodna z High Definition, wewnętrzny głośnik w obudowie komputera. Port słuchawek i mikrofonu na przednim panelu, dopuszcza się rozwiązanie port combo, na tylnym panelu min. port audio line out.</w:t>
            </w:r>
          </w:p>
        </w:tc>
        <w:tc>
          <w:tcPr>
            <w:tcW w:w="180" w:type="dxa"/>
            <w:tcBorders>
              <w:top w:val="nil"/>
              <w:left w:val="nil"/>
              <w:bottom w:val="nil"/>
              <w:right w:val="single" w:sz="8" w:space="0" w:color="auto"/>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455"/>
        </w:trPr>
        <w:tc>
          <w:tcPr>
            <w:tcW w:w="180" w:type="dxa"/>
            <w:tcBorders>
              <w:top w:val="nil"/>
              <w:left w:val="single" w:sz="8" w:space="0" w:color="auto"/>
              <w:bottom w:val="nil"/>
              <w:right w:val="nil"/>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Obudowa</w:t>
            </w:r>
          </w:p>
        </w:tc>
        <w:tc>
          <w:tcPr>
            <w:tcW w:w="7039" w:type="dxa"/>
            <w:tcBorders>
              <w:top w:val="nil"/>
              <w:left w:val="nil"/>
              <w:bottom w:val="single" w:sz="4" w:space="0" w:color="auto"/>
              <w:right w:val="single" w:sz="8" w:space="0" w:color="auto"/>
            </w:tcBorders>
            <w:shd w:val="clear" w:color="auto" w:fill="auto"/>
            <w:hideMark/>
          </w:tcPr>
          <w:p w:rsidR="00125ABC" w:rsidRDefault="00125ABC" w:rsidP="00951362">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Typu Small Form Factor z obsługą kart wyłącznie o niskim profilu. Umożliwiająca montaż 1 x dysku 3.5” lub 1 x dysku 2.5” wewnątrz obudowy. Napęd optyczny zamontowany w dedykowanej wnęce zewnętrznej 5.25” typu slim. Obudowa fabrycznie przystosowana do pracy w orientacji poziomej i pionowej. Otwory wentylacyjne usytuowane wyłącznie na przednim oraz tylnym panelu obudowy. Suma wymiarów ob</w:t>
            </w:r>
            <w:r w:rsidR="00951362">
              <w:rPr>
                <w:rFonts w:ascii="Calibri" w:eastAsia="Times New Roman" w:hAnsi="Calibri" w:cs="Calibri"/>
                <w:sz w:val="20"/>
                <w:szCs w:val="20"/>
                <w:lang w:eastAsia="pl-PL"/>
              </w:rPr>
              <w:t xml:space="preserve">udowy nieprzekraczająca 700 mm. </w:t>
            </w:r>
            <w:r w:rsidRPr="00125ABC">
              <w:rPr>
                <w:rFonts w:ascii="Calibri" w:eastAsia="Times New Roman" w:hAnsi="Calibri" w:cs="Calibri"/>
                <w:sz w:val="20"/>
                <w:szCs w:val="20"/>
                <w:lang w:eastAsia="pl-PL"/>
              </w:rPr>
              <w:t xml:space="preserve">Na panelu przednim zamontowany filtr powietrza </w:t>
            </w:r>
            <w:r w:rsidR="00951362">
              <w:rPr>
                <w:rFonts w:ascii="Calibri" w:eastAsia="Times New Roman" w:hAnsi="Calibri" w:cs="Calibri"/>
                <w:sz w:val="20"/>
                <w:szCs w:val="20"/>
                <w:lang w:eastAsia="pl-PL"/>
              </w:rPr>
              <w:t xml:space="preserve">chroniący wnętrze przed kurzem, </w:t>
            </w:r>
            <w:r w:rsidRPr="00125ABC">
              <w:rPr>
                <w:rFonts w:ascii="Calibri" w:eastAsia="Times New Roman" w:hAnsi="Calibri" w:cs="Calibri"/>
                <w:sz w:val="20"/>
                <w:szCs w:val="20"/>
                <w:lang w:eastAsia="pl-PL"/>
              </w:rPr>
              <w:t>pyłem itp. Filtr d</w:t>
            </w:r>
            <w:r w:rsidR="00951362">
              <w:rPr>
                <w:rFonts w:ascii="Calibri" w:eastAsia="Times New Roman" w:hAnsi="Calibri" w:cs="Calibri"/>
                <w:sz w:val="20"/>
                <w:szCs w:val="20"/>
                <w:lang w:eastAsia="pl-PL"/>
              </w:rPr>
              <w:t xml:space="preserve">emontowany bez użycia narzędzi. </w:t>
            </w:r>
            <w:r w:rsidRPr="00125ABC">
              <w:rPr>
                <w:rFonts w:ascii="Calibri" w:eastAsia="Times New Roman" w:hAnsi="Calibri" w:cs="Calibri"/>
                <w:sz w:val="20"/>
                <w:szCs w:val="20"/>
                <w:lang w:eastAsia="pl-PL"/>
              </w:rPr>
              <w:t>Zasilacz o mocy min. 200W pracujący w sieci 230V 50/60Hz prądu zmiennego i efektywności min. 85% przy obciążeniu zasilacza na poziomie 50% oraz o efektywności min. 82% przy obciążeniu zasilac</w:t>
            </w:r>
            <w:r w:rsidR="00951362">
              <w:rPr>
                <w:rFonts w:ascii="Calibri" w:eastAsia="Times New Roman" w:hAnsi="Calibri" w:cs="Calibri"/>
                <w:sz w:val="20"/>
                <w:szCs w:val="20"/>
                <w:lang w:eastAsia="pl-PL"/>
              </w:rPr>
              <w:t xml:space="preserve">za na poziomie 100%, EPA BRONZE </w:t>
            </w:r>
            <w:r w:rsidRPr="00125ABC">
              <w:rPr>
                <w:rFonts w:ascii="Calibri" w:eastAsia="Times New Roman" w:hAnsi="Calibri" w:cs="Calibri"/>
                <w:sz w:val="20"/>
                <w:szCs w:val="20"/>
                <w:lang w:eastAsia="pl-PL"/>
              </w:rPr>
              <w:t>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BIOS’u,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rsidR="00951362" w:rsidRDefault="00951362" w:rsidP="00951362">
            <w:pPr>
              <w:spacing w:after="0" w:line="240" w:lineRule="auto"/>
              <w:jc w:val="both"/>
              <w:rPr>
                <w:rFonts w:ascii="Calibri" w:eastAsia="Times New Roman" w:hAnsi="Calibri" w:cs="Calibri"/>
                <w:sz w:val="20"/>
                <w:szCs w:val="20"/>
                <w:lang w:eastAsia="pl-PL"/>
              </w:rPr>
            </w:pPr>
          </w:p>
          <w:p w:rsidR="00951362" w:rsidRDefault="00951362" w:rsidP="00951362">
            <w:pPr>
              <w:spacing w:after="0" w:line="240" w:lineRule="auto"/>
              <w:jc w:val="both"/>
              <w:rPr>
                <w:rFonts w:ascii="Calibri" w:eastAsia="Times New Roman" w:hAnsi="Calibri" w:cs="Calibri"/>
                <w:sz w:val="20"/>
                <w:szCs w:val="20"/>
                <w:lang w:eastAsia="pl-PL"/>
              </w:rPr>
            </w:pPr>
          </w:p>
          <w:p w:rsidR="00951362" w:rsidRDefault="00951362" w:rsidP="00951362">
            <w:pPr>
              <w:spacing w:after="0" w:line="240" w:lineRule="auto"/>
              <w:jc w:val="both"/>
              <w:rPr>
                <w:rFonts w:ascii="Calibri" w:eastAsia="Times New Roman" w:hAnsi="Calibri" w:cs="Calibri"/>
                <w:sz w:val="20"/>
                <w:szCs w:val="20"/>
                <w:lang w:eastAsia="pl-PL"/>
              </w:rPr>
            </w:pPr>
          </w:p>
          <w:p w:rsidR="00951362" w:rsidRDefault="00951362" w:rsidP="00951362">
            <w:pPr>
              <w:spacing w:after="0" w:line="240" w:lineRule="auto"/>
              <w:jc w:val="both"/>
              <w:rPr>
                <w:rFonts w:ascii="Calibri" w:eastAsia="Times New Roman" w:hAnsi="Calibri" w:cs="Calibri"/>
                <w:sz w:val="20"/>
                <w:szCs w:val="20"/>
                <w:lang w:eastAsia="pl-PL"/>
              </w:rPr>
            </w:pPr>
          </w:p>
          <w:p w:rsidR="00951362" w:rsidRPr="00951362" w:rsidRDefault="00951362" w:rsidP="00951362">
            <w:pPr>
              <w:spacing w:after="0" w:line="240" w:lineRule="auto"/>
              <w:jc w:val="both"/>
              <w:rPr>
                <w:rFonts w:ascii="Calibri" w:eastAsia="Times New Roman" w:hAnsi="Calibri" w:cs="Calibri"/>
                <w:sz w:val="20"/>
                <w:szCs w:val="20"/>
                <w:lang w:eastAsia="pl-PL"/>
              </w:rPr>
            </w:pPr>
          </w:p>
        </w:tc>
        <w:tc>
          <w:tcPr>
            <w:tcW w:w="180" w:type="dxa"/>
            <w:tcBorders>
              <w:top w:val="nil"/>
              <w:left w:val="nil"/>
              <w:bottom w:val="nil"/>
              <w:right w:val="single" w:sz="8" w:space="0" w:color="auto"/>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855"/>
        </w:trPr>
        <w:tc>
          <w:tcPr>
            <w:tcW w:w="180" w:type="dxa"/>
            <w:tcBorders>
              <w:top w:val="nil"/>
              <w:left w:val="single" w:sz="8" w:space="0" w:color="auto"/>
              <w:bottom w:val="nil"/>
              <w:right w:val="nil"/>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lastRenderedPageBreak/>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Zgodność z systemami operacyjnymi</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Oferowane modele komputerów muszą poprawnie współpracować z zamawianymi systemami operacyjnymi (jako potwierdzenie poprawnej współpracy Wykonawca dołączy do oferty oświadczenie producenta oferowanego komputera ).</w:t>
            </w:r>
          </w:p>
        </w:tc>
        <w:tc>
          <w:tcPr>
            <w:tcW w:w="180" w:type="dxa"/>
            <w:tcBorders>
              <w:top w:val="nil"/>
              <w:left w:val="nil"/>
              <w:bottom w:val="nil"/>
              <w:right w:val="single" w:sz="8" w:space="0" w:color="auto"/>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895"/>
        </w:trPr>
        <w:tc>
          <w:tcPr>
            <w:tcW w:w="180" w:type="dxa"/>
            <w:tcBorders>
              <w:top w:val="nil"/>
              <w:left w:val="single" w:sz="8" w:space="0" w:color="auto"/>
              <w:bottom w:val="nil"/>
              <w:right w:val="nil"/>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Bezpieczeństwo</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 Po</w:t>
            </w:r>
            <w:r w:rsidR="00951362">
              <w:rPr>
                <w:rFonts w:ascii="Calibri" w:eastAsia="Times New Roman" w:hAnsi="Calibri" w:cs="Calibri"/>
                <w:sz w:val="20"/>
                <w:szCs w:val="20"/>
                <w:lang w:eastAsia="pl-PL"/>
              </w:rPr>
              <w:t>siadanie modułu TPM wersja 2.0.</w:t>
            </w:r>
            <w:r w:rsidRPr="00125ABC">
              <w:rPr>
                <w:rFonts w:ascii="Calibri" w:eastAsia="Times New Roman" w:hAnsi="Calibri" w:cs="Calibri"/>
                <w:sz w:val="20"/>
                <w:szCs w:val="20"/>
                <w:lang w:eastAsia="pl-PL"/>
              </w:rPr>
              <w:t xml:space="preserve">Procedura POST traktowana jest jako oddzielna funkcjonalność. </w:t>
            </w:r>
          </w:p>
        </w:tc>
        <w:tc>
          <w:tcPr>
            <w:tcW w:w="180" w:type="dxa"/>
            <w:tcBorders>
              <w:top w:val="nil"/>
              <w:left w:val="nil"/>
              <w:bottom w:val="nil"/>
              <w:right w:val="single" w:sz="8" w:space="0" w:color="auto"/>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155"/>
        </w:trPr>
        <w:tc>
          <w:tcPr>
            <w:tcW w:w="180" w:type="dxa"/>
            <w:tcBorders>
              <w:top w:val="nil"/>
              <w:left w:val="single" w:sz="8" w:space="0" w:color="auto"/>
              <w:bottom w:val="nil"/>
              <w:right w:val="nil"/>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BIOS</w:t>
            </w:r>
          </w:p>
        </w:tc>
        <w:tc>
          <w:tcPr>
            <w:tcW w:w="7039" w:type="dxa"/>
            <w:tcBorders>
              <w:top w:val="nil"/>
              <w:left w:val="nil"/>
              <w:bottom w:val="single" w:sz="4" w:space="0" w:color="auto"/>
              <w:right w:val="single" w:sz="8" w:space="0" w:color="auto"/>
            </w:tcBorders>
            <w:shd w:val="clear" w:color="auto" w:fill="auto"/>
            <w:hideMark/>
          </w:tcPr>
          <w:p w:rsidR="00125ABC" w:rsidRPr="00951362" w:rsidRDefault="00125ABC" w:rsidP="00951362">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BIOS zgodny ze specyfikacją UEFI, wyprodukowany przez producenta komputera, zawierający logo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w:t>
            </w:r>
            <w:r w:rsidR="00951362">
              <w:rPr>
                <w:rFonts w:ascii="Calibri" w:eastAsia="Times New Roman" w:hAnsi="Calibri" w:cs="Calibri"/>
                <w:sz w:val="20"/>
                <w:szCs w:val="20"/>
                <w:lang w:eastAsia="pl-PL"/>
              </w:rPr>
              <w:t xml:space="preserve"> graficznym, kontrolerze audio. </w:t>
            </w:r>
            <w:r w:rsidRPr="00125ABC">
              <w:rPr>
                <w:rFonts w:ascii="Calibri" w:eastAsia="Times New Roman" w:hAnsi="Calibri" w:cs="Calibri"/>
                <w:sz w:val="20"/>
                <w:szCs w:val="20"/>
                <w:lang w:eastAsia="pl-PL"/>
              </w:rPr>
              <w:t>Do odczytu wskazanych informacji nie mogą być stosowane rozwiązania oparte o pamięć masową (wewnętrzną lub zewnętrzną), zaimplementowane poza systemem BIOS narzędzia, np. system diagnosty</w:t>
            </w:r>
            <w:r w:rsidR="00951362">
              <w:rPr>
                <w:rFonts w:ascii="Calibri" w:eastAsia="Times New Roman" w:hAnsi="Calibri" w:cs="Calibri"/>
                <w:sz w:val="20"/>
                <w:szCs w:val="20"/>
                <w:lang w:eastAsia="pl-PL"/>
              </w:rPr>
              <w:t xml:space="preserve">czny, dodatkowe oprogramowanie. </w:t>
            </w:r>
            <w:r w:rsidRPr="00125ABC">
              <w:rPr>
                <w:rFonts w:ascii="Calibri" w:eastAsia="Times New Roman" w:hAnsi="Calibri" w:cs="Calibri"/>
                <w:sz w:val="20"/>
                <w:szCs w:val="20"/>
                <w:lang w:eastAsia="pl-PL"/>
              </w:rPr>
              <w:t>Funkcja blokowania/odblokowania BOOT-owania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w:t>
            </w:r>
            <w:r w:rsidR="00951362">
              <w:rPr>
                <w:rFonts w:ascii="Calibri" w:eastAsia="Times New Roman" w:hAnsi="Calibri" w:cs="Calibri"/>
                <w:sz w:val="20"/>
                <w:szCs w:val="20"/>
                <w:lang w:eastAsia="pl-PL"/>
              </w:rPr>
              <w:t xml:space="preserve">ie wykrywa urządzeń bootujących </w:t>
            </w:r>
            <w:r w:rsidRPr="00125ABC">
              <w:rPr>
                <w:rFonts w:ascii="Calibri" w:eastAsia="Times New Roman" w:hAnsi="Calibri" w:cs="Calibri"/>
                <w:sz w:val="20"/>
                <w:szCs w:val="20"/>
                <w:lang w:eastAsia="pl-PL"/>
              </w:rPr>
              <w:t>typu USB). Możliwość wył</w:t>
            </w:r>
            <w:r w:rsidR="00951362">
              <w:rPr>
                <w:rFonts w:ascii="Calibri" w:eastAsia="Times New Roman" w:hAnsi="Calibri" w:cs="Calibri"/>
                <w:sz w:val="20"/>
                <w:szCs w:val="20"/>
                <w:lang w:eastAsia="pl-PL"/>
              </w:rPr>
              <w:t xml:space="preserve">ączania portów USB pojedynczo.  </w:t>
            </w:r>
            <w:r w:rsidRPr="00125ABC">
              <w:rPr>
                <w:rFonts w:ascii="Calibri" w:eastAsia="Times New Roman" w:hAnsi="Calibri" w:cs="Calibri"/>
                <w:sz w:val="20"/>
                <w:szCs w:val="20"/>
                <w:lang w:eastAsia="pl-PL"/>
              </w:rPr>
              <w:t>Możliwość dokonywania backup’u BIOS wraz z ust</w:t>
            </w:r>
            <w:r w:rsidR="00951362">
              <w:rPr>
                <w:rFonts w:ascii="Calibri" w:eastAsia="Times New Roman" w:hAnsi="Calibri" w:cs="Calibri"/>
                <w:sz w:val="20"/>
                <w:szCs w:val="20"/>
                <w:lang w:eastAsia="pl-PL"/>
              </w:rPr>
              <w:t xml:space="preserve">awieniami na dysku wewnętrznym. </w:t>
            </w:r>
            <w:r w:rsidRPr="00125ABC">
              <w:rPr>
                <w:rFonts w:ascii="Calibri" w:eastAsia="Times New Roman" w:hAnsi="Calibri" w:cs="Calibri"/>
                <w:sz w:val="20"/>
                <w:szCs w:val="20"/>
                <w:lang w:eastAsia="pl-PL"/>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c>
          <w:tcPr>
            <w:tcW w:w="180" w:type="dxa"/>
            <w:tcBorders>
              <w:top w:val="nil"/>
              <w:left w:val="nil"/>
              <w:bottom w:val="nil"/>
              <w:right w:val="single" w:sz="8" w:space="0" w:color="auto"/>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765"/>
        </w:trPr>
        <w:tc>
          <w:tcPr>
            <w:tcW w:w="180" w:type="dxa"/>
            <w:tcBorders>
              <w:top w:val="nil"/>
              <w:left w:val="single" w:sz="8" w:space="0" w:color="auto"/>
              <w:bottom w:val="nil"/>
              <w:right w:val="nil"/>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Wirtualizacja</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Sprzętowe wsparcie technologi wirtualizacji realizowane łącznie w procesorze, chipsecie płyty główej oraz w  BIOS systemu (możliwość włączenia/wyłączenia sprzętowego wsparcia wirtualizacji dla poszczególnych komponentów systemu).</w:t>
            </w:r>
          </w:p>
        </w:tc>
        <w:tc>
          <w:tcPr>
            <w:tcW w:w="180" w:type="dxa"/>
            <w:tcBorders>
              <w:top w:val="nil"/>
              <w:left w:val="nil"/>
              <w:bottom w:val="nil"/>
              <w:right w:val="single" w:sz="8" w:space="0" w:color="auto"/>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vMerge w:val="restart"/>
            <w:tcBorders>
              <w:top w:val="nil"/>
              <w:left w:val="single" w:sz="8" w:space="0" w:color="auto"/>
              <w:bottom w:val="nil"/>
              <w:right w:val="nil"/>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val="restart"/>
            <w:tcBorders>
              <w:top w:val="nil"/>
              <w:left w:val="single" w:sz="8" w:space="0" w:color="auto"/>
              <w:bottom w:val="single" w:sz="4" w:space="0" w:color="auto"/>
              <w:right w:val="single" w:sz="4" w:space="0" w:color="auto"/>
            </w:tcBorders>
            <w:shd w:val="clear" w:color="auto" w:fill="auto"/>
            <w:hideMark/>
          </w:tcPr>
          <w:p w:rsidR="00125ABC" w:rsidRPr="00125ABC" w:rsidRDefault="00125ABC" w:rsidP="00951362">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Certyfikaty i standardy</w:t>
            </w:r>
          </w:p>
        </w:tc>
        <w:tc>
          <w:tcPr>
            <w:tcW w:w="7039" w:type="dxa"/>
            <w:tcBorders>
              <w:top w:val="nil"/>
              <w:left w:val="nil"/>
              <w:bottom w:val="single" w:sz="4" w:space="0" w:color="auto"/>
              <w:right w:val="single" w:sz="8" w:space="0" w:color="auto"/>
            </w:tcBorders>
            <w:shd w:val="clear" w:color="auto" w:fill="auto"/>
            <w:hideMark/>
          </w:tcPr>
          <w:p w:rsidR="00951362"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Certyfikat ISO9001 dla producenta sprzętu (załączyć dokument potwierdzający spełnianie wymogu)</w:t>
            </w:r>
          </w:p>
        </w:tc>
        <w:tc>
          <w:tcPr>
            <w:tcW w:w="180" w:type="dxa"/>
            <w:vMerge w:val="restart"/>
            <w:tcBorders>
              <w:top w:val="nil"/>
              <w:left w:val="nil"/>
              <w:bottom w:val="nil"/>
              <w:right w:val="single" w:sz="8" w:space="0" w:color="auto"/>
            </w:tcBorders>
            <w:shd w:val="clear" w:color="auto" w:fill="auto"/>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Urządzenia wyprodukowane są przez producenta, zgodnie z normą PN-EN  ISO 50001</w:t>
            </w: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255"/>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Deklaracja zgodności CE (załączyć do oferty)</w:t>
            </w: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1785"/>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951362">
            <w:pPr>
              <w:spacing w:after="0" w:line="240" w:lineRule="auto"/>
              <w:contextualSpacing/>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765"/>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Ergonomia</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951362">
            <w:pPr>
              <w:spacing w:after="0" w:line="240" w:lineRule="auto"/>
              <w:contextualSpacing/>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Głośność jednostki centralnej mierzona zgodnie z normą ISO 7779 oraz wykazana zgodnie z normą ISO 9296 w pozycji obserwatora w trybie pracy dysku twardego (IDLE) wynosząca maksymalnie 26 dB (załączyć oświadczenie producenta).</w:t>
            </w: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510"/>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tcBorders>
              <w:top w:val="nil"/>
              <w:left w:val="single" w:sz="8" w:space="0" w:color="auto"/>
              <w:bottom w:val="single" w:sz="4" w:space="0" w:color="auto"/>
              <w:right w:val="single" w:sz="4" w:space="0" w:color="auto"/>
            </w:tcBorders>
            <w:shd w:val="clear" w:color="000000" w:fill="FFFFFF"/>
            <w:noWrap/>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Zgodność z wymaganiami ekologicznymi</w:t>
            </w:r>
          </w:p>
        </w:tc>
        <w:tc>
          <w:tcPr>
            <w:tcW w:w="7039" w:type="dxa"/>
            <w:tcBorders>
              <w:top w:val="nil"/>
              <w:left w:val="nil"/>
              <w:bottom w:val="single" w:sz="4" w:space="0" w:color="auto"/>
              <w:right w:val="single" w:sz="8" w:space="0" w:color="auto"/>
            </w:tcBorders>
            <w:shd w:val="clear" w:color="000000" w:fill="FFFFFF"/>
            <w:vAlign w:val="center"/>
            <w:hideMark/>
          </w:tcPr>
          <w:p w:rsidR="00125ABC" w:rsidRPr="00125ABC" w:rsidRDefault="00125ABC" w:rsidP="00951362">
            <w:pPr>
              <w:spacing w:after="0" w:line="240" w:lineRule="auto"/>
              <w:contextualSpacing/>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zgodnie z dyrektywą ENERGY EFFICIENCY DIRECTIVE 2012/27/EU nie mniejsze niż przywidziano w normie  Energy Star 6.1 ( Zamawiający wymaga oświadczenie producenta sprzętu)</w:t>
            </w: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450"/>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vMerge w:val="restart"/>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Warunki gwarancji</w:t>
            </w:r>
          </w:p>
        </w:tc>
        <w:tc>
          <w:tcPr>
            <w:tcW w:w="7039" w:type="dxa"/>
            <w:vMerge w:val="restart"/>
            <w:tcBorders>
              <w:top w:val="nil"/>
              <w:left w:val="single" w:sz="4" w:space="0" w:color="auto"/>
              <w:bottom w:val="single" w:sz="4" w:space="0" w:color="000000"/>
              <w:right w:val="single" w:sz="8" w:space="0" w:color="auto"/>
            </w:tcBorders>
            <w:shd w:val="clear" w:color="auto" w:fill="auto"/>
            <w:hideMark/>
          </w:tcPr>
          <w:p w:rsidR="00125ABC" w:rsidRPr="00951362" w:rsidRDefault="00125ABC" w:rsidP="00951362">
            <w:pPr>
              <w:spacing w:after="0" w:line="240" w:lineRule="auto"/>
              <w:contextualSpacing/>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Minimum 3 lata gwarancji producenta komputera</w:t>
            </w: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450"/>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vMerge/>
            <w:tcBorders>
              <w:top w:val="nil"/>
              <w:left w:val="single" w:sz="4" w:space="0" w:color="auto"/>
              <w:bottom w:val="single" w:sz="4" w:space="0" w:color="000000"/>
              <w:right w:val="single" w:sz="8" w:space="0" w:color="auto"/>
            </w:tcBorders>
            <w:vAlign w:val="center"/>
            <w:hideMark/>
          </w:tcPr>
          <w:p w:rsidR="00125ABC" w:rsidRPr="00125ABC" w:rsidRDefault="00125ABC" w:rsidP="00951362">
            <w:pPr>
              <w:spacing w:after="0" w:line="240" w:lineRule="auto"/>
              <w:contextualSpacing/>
              <w:rPr>
                <w:rFonts w:ascii="Calibri" w:eastAsia="Times New Roman" w:hAnsi="Calibri" w:cs="Calibri"/>
                <w:sz w:val="20"/>
                <w:szCs w:val="20"/>
                <w:lang w:eastAsia="pl-PL"/>
              </w:rPr>
            </w:pP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510"/>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951362">
            <w:pPr>
              <w:spacing w:after="0" w:line="240" w:lineRule="auto"/>
              <w:contextualSpacing/>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 Serwis urządzeń będzie realizowany bezpośrednio przez Producenta i/lub we współpracy z Autoryzowanym Partnerem Serwisowym Producenta.</w:t>
            </w: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450"/>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vMerge w:val="restart"/>
            <w:tcBorders>
              <w:top w:val="nil"/>
              <w:left w:val="single" w:sz="4" w:space="0" w:color="auto"/>
              <w:bottom w:val="single" w:sz="4" w:space="0" w:color="000000"/>
              <w:right w:val="single" w:sz="8" w:space="0" w:color="auto"/>
            </w:tcBorders>
            <w:shd w:val="clear" w:color="auto" w:fill="auto"/>
            <w:hideMark/>
          </w:tcPr>
          <w:p w:rsidR="00125ABC" w:rsidRPr="00125ABC" w:rsidRDefault="00125ABC" w:rsidP="00951362">
            <w:pPr>
              <w:spacing w:after="0" w:line="240" w:lineRule="auto"/>
              <w:contextualSpacing/>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Firma serwisująca musi posiadać ISO 9001:2008 na świadczenie usług serwisowych oraz posiadać autoryzacje producenta urządzeń – dokumenty potwierdzające należy załączyć do oferty.</w:t>
            </w: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450"/>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vMerge/>
            <w:tcBorders>
              <w:top w:val="nil"/>
              <w:left w:val="single" w:sz="4" w:space="0" w:color="auto"/>
              <w:bottom w:val="single" w:sz="4" w:space="0" w:color="000000"/>
              <w:right w:val="single" w:sz="8" w:space="0" w:color="auto"/>
            </w:tcBorders>
            <w:vAlign w:val="center"/>
            <w:hideMark/>
          </w:tcPr>
          <w:p w:rsidR="00125ABC" w:rsidRPr="00125ABC" w:rsidRDefault="00125ABC" w:rsidP="00951362">
            <w:pPr>
              <w:spacing w:after="0" w:line="240" w:lineRule="auto"/>
              <w:contextualSpacing/>
              <w:rPr>
                <w:rFonts w:ascii="Calibri" w:eastAsia="Times New Roman" w:hAnsi="Calibri" w:cs="Calibri"/>
                <w:sz w:val="20"/>
                <w:szCs w:val="20"/>
                <w:lang w:eastAsia="pl-PL"/>
              </w:rPr>
            </w:pP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255"/>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951362">
            <w:pPr>
              <w:spacing w:after="0" w:line="240" w:lineRule="auto"/>
              <w:contextualSpacing/>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Telefoniczne zgłaszanie usterek w dni robocze w godzinach 7:30-15:30. </w:t>
            </w: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510"/>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Opcjonalnie dedykowany bezpłatny portal online do zgłaszania usterek i zarządzania zgłoszeniami serwisowymi.</w:t>
            </w: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510"/>
        </w:trPr>
        <w:tc>
          <w:tcPr>
            <w:tcW w:w="180" w:type="dxa"/>
            <w:vMerge/>
            <w:tcBorders>
              <w:top w:val="nil"/>
              <w:left w:val="single" w:sz="8" w:space="0" w:color="auto"/>
              <w:bottom w:val="nil"/>
              <w:right w:val="nil"/>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Opcjonalna pomoc techniczna za pośrednictwem mediów społecznościowych (czat online, Facebook, Twitter).</w:t>
            </w:r>
          </w:p>
        </w:tc>
        <w:tc>
          <w:tcPr>
            <w:tcW w:w="180" w:type="dxa"/>
            <w:vMerge/>
            <w:tcBorders>
              <w:top w:val="nil"/>
              <w:left w:val="nil"/>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Wsparcie techniczne dla sprzętu będzie dostarczane zdalnie lub w miejscu instalacji urządzenia, w zależności od rodzaju zgłaszanej awarii.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454"/>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Opcjonalnie możliwość sprawdzenia aktualnego okresu i poziomu wsparcia technicznego dla urządzeń za pośrednictwem strony internetowej producenta.</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951362"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Możliwość</w:t>
            </w:r>
            <w:r w:rsidR="00125ABC" w:rsidRPr="00125ABC">
              <w:rPr>
                <w:rFonts w:ascii="Calibri" w:eastAsia="Times New Roman" w:hAnsi="Calibri" w:cs="Calibri"/>
                <w:sz w:val="20"/>
                <w:szCs w:val="20"/>
                <w:lang w:eastAsia="pl-PL"/>
              </w:rPr>
              <w:t xml:space="preserve"> pobrania aktualnych wersji sterowników oraz firmware urządzenia za pośrednictwem strony internetowej producenta również dla urządzeń z nieaktywnym wsparciem technicznym.</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Dostawca zapewni bezpłatne oprogramowanie do automatycznej diagnostyki i zdalnego zgłaszania awarii do serwisu.</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W przypadku wystąpienia awarii dysku twardego w urządzeniu objętym aktywnym wparciem technicznym, uszkodzony dysk twardy pozostaje u Zamawiającego. </w:t>
            </w:r>
          </w:p>
          <w:p w:rsidR="00951362" w:rsidRPr="00125ABC" w:rsidRDefault="00951362" w:rsidP="00125ABC">
            <w:pPr>
              <w:spacing w:after="0" w:line="240" w:lineRule="auto"/>
              <w:jc w:val="both"/>
              <w:rPr>
                <w:rFonts w:ascii="Calibri" w:eastAsia="Times New Roman" w:hAnsi="Calibri" w:cs="Calibri"/>
                <w:sz w:val="20"/>
                <w:szCs w:val="20"/>
                <w:lang w:eastAsia="pl-PL"/>
              </w:rPr>
            </w:pP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val="restart"/>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Wsparcie techniczne producenta</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Możliwość telefonicznego sprawdzenia konfiguracji sprzętowej komputera oraz warunków gwarancji po podaniu numeru seryjnego bezpośrednio u producenta lub jego przedstawiciela.</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76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Dostęp do najnowszych sterowników i uaktualnień na stronie producenta zestawu realizowany poprzez podanie na dedykowanej stronie internetowej producenta numeru seryjnego lub modelu komputera – do oferty należy dołączyć link strony.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102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lastRenderedPageBreak/>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System operacyjny</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Zainstalowany system operacyjny Windows 10 Professional, klucz licencyjny Windows 10 Professional musi być zapisany trwale w BIOS i umożliwiać instalację systemu operacyjnego na podstawie dołączonego nośnika bezpośrednio z wbudowanego napędu lub zdalnie bez potrzeby ręcznego wpisywania klucza licencyjnego.  Zgodność sprzętu z systemem Windows 11.</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val="restart"/>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Wymagania dodatkowe</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Wbudowane porty: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2 x DisplayPort v1.4</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1 x HDMI v1.4</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1 x LineOut (Audio), port słuchawkowy z przodu obudowy</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1x LAN 10/100/1000 wspierająca obsługę WoL (funkcja włączana przez użytkownika),</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Porty USB</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Panel przedni</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4x USB w układzie 3x USB TYP A ( 1x USB 3.1 i 2x USB 2.0 )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Panel Tylny</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4x USB TYP-A w układzie 4x USB 3.1 i 2x USB 2.0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127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Wymagana ilość i rozmieszczenie (na zewnątrz obudowy komputera) wszystkich portów USB TYP-A i TYP-C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 (wlutowane w laminat płyty głównej).</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76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Płyta główna zaprojektowana i wyprodukowana na zlecenie producenta komputera, trwale oznaczona na etapie produkcji logiem producenta oferowanej jednostki  dedykowana dla danego urządzenia; wyposażona w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951362"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val="en-US" w:eastAsia="pl-PL"/>
              </w:rPr>
            </w:pPr>
            <w:r w:rsidRPr="00125ABC">
              <w:rPr>
                <w:rFonts w:ascii="Calibri" w:eastAsia="Times New Roman" w:hAnsi="Calibri" w:cs="Calibri"/>
                <w:sz w:val="20"/>
                <w:szCs w:val="20"/>
                <w:lang w:val="en-US" w:eastAsia="pl-PL"/>
              </w:rPr>
              <w:t xml:space="preserve">1 złącza PCI Express x16 Gen.3,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val="en-US" w:eastAsia="pl-PL"/>
              </w:rPr>
            </w:pPr>
            <w:r w:rsidRPr="00125ABC">
              <w:rPr>
                <w:rFonts w:ascii="Calibri" w:eastAsia="Times New Roman" w:hAnsi="Calibri" w:cs="Calibri"/>
                <w:sz w:val="20"/>
                <w:szCs w:val="20"/>
                <w:lang w:val="en-US"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val="en-US" w:eastAsia="pl-PL"/>
              </w:rPr>
            </w:pPr>
            <w:r w:rsidRPr="00125ABC">
              <w:rPr>
                <w:rFonts w:ascii="Calibri" w:eastAsia="Times New Roman" w:hAnsi="Calibri" w:cs="Calibri"/>
                <w:sz w:val="20"/>
                <w:szCs w:val="20"/>
                <w:lang w:val="en-US"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val="en-US"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1 złącza PCI Epress x1 Gen.3,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2 złącza DIMM z obsługą do 64GB DDR4 pamięci RAM,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2  złącza SATA</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1 złącze M.2 2280 dedykowane dla syków M.2 SATA lub NVMe</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33"/>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vMerge w:val="restart"/>
            <w:tcBorders>
              <w:top w:val="nil"/>
              <w:left w:val="single" w:sz="4" w:space="0" w:color="auto"/>
              <w:bottom w:val="nil"/>
              <w:right w:val="single" w:sz="8" w:space="0" w:color="auto"/>
            </w:tcBorders>
            <w:shd w:val="clear" w:color="auto" w:fill="auto"/>
            <w:hideMark/>
          </w:tcPr>
          <w:p w:rsidR="00125ABC" w:rsidRPr="00951362" w:rsidRDefault="00125ABC" w:rsidP="00951362">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1 złącze M.2 WLAN</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7"/>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vMerge/>
            <w:tcBorders>
              <w:top w:val="nil"/>
              <w:left w:val="single" w:sz="4" w:space="0" w:color="auto"/>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42"/>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vMerge/>
            <w:tcBorders>
              <w:top w:val="nil"/>
              <w:left w:val="single" w:sz="4" w:space="0" w:color="auto"/>
              <w:bottom w:val="nil"/>
              <w:right w:val="single" w:sz="8"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Nagrywarka DVD +/-RW o prędkości min. 8x.</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Dołączony nośnik ze sterownikami.</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Opakowanie musi być wykonane z materiałów podlegających powtórnemu przetworzeniu.</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val="restart"/>
            <w:tcBorders>
              <w:top w:val="nil"/>
              <w:left w:val="single" w:sz="8" w:space="0" w:color="auto"/>
              <w:bottom w:val="single" w:sz="8" w:space="0" w:color="000000"/>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Dodatkowe oprogramowanie</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Dołączone do oferowanego komputera oprogramowanie producenta z nieograniczoną licencją czasowo na użytkowanie umożliwiające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 upgrade i instalacje wszystkich sterowników, aplikacji dostarczonych w obrazie systemu operacyjnego producenta, BIOS’u z certyfikatem zgodności producenta do najnowszej dostępnej wersji,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76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możliwość przed instalacją sprawdzenia każdego sterownika, każdej aplikacji, BIOS’u bezpośrednio na stronie producenta przy użyciu połączenia internetowego z automatycznym przekierowaniem a w szczególności informacji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a. o poprawkach i usprawnieniach dotyczących aktualizacji</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b. dacie wydania ostatniej aktualizacji</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c. priorytecie aktualizacji</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d. zgodność z systemami operacyjnymi</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e. jakiego komponentu sprzętu dotyczy aktualizacja</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f.  wszystkie poprzednie aktualizacje z informacjami jak powyżej od punktu a do punktu e.</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wykaz najnowszych aktualizacji z podziałem na krytyczne (wymagające natychmiastowej instalacji), rekomendowane i opcjonalne</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lastRenderedPageBreak/>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możliwość włączenia/wyłączenia funkcji automatycznego restartu w przypadku kiedy jest wymagany przy instalacji sterownika, aplikacji która tego wymaga.</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rozpoznanie modelu oferowanego komputera, numer seryjny komputera, informację kiedy dokonany został ostatnio upgrade w szczególności z uwzględnieniem daty ( dd-mm-rrrr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sprawdzenia historii upgrade’u z informacją jakie sterowniki były instalowane z dokładną datą ( dd-mm-rrrr ) i wersją ( rewizja wydania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dokładny wykaz wymaganych sterowników, aplikacji, BIOS’u z informacją o zainstalowanej obecnie wersji dla oferowanego komputera z możliwością exportu do pliku o rozszerzeniu *.xml</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129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8" w:space="0" w:color="000000"/>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8" w:space="0" w:color="auto"/>
              <w:right w:val="single" w:sz="8" w:space="0" w:color="auto"/>
            </w:tcBorders>
            <w:shd w:val="clear" w:color="auto" w:fill="auto"/>
            <w:hideMark/>
          </w:tcPr>
          <w:p w:rsidR="00125ABC" w:rsidRPr="00125ABC" w:rsidRDefault="00125ABC" w:rsidP="00125ABC">
            <w:pPr>
              <w:spacing w:after="0" w:line="240" w:lineRule="auto"/>
              <w:jc w:val="both"/>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70"/>
        </w:trPr>
        <w:tc>
          <w:tcPr>
            <w:tcW w:w="180" w:type="dxa"/>
            <w:tcBorders>
              <w:top w:val="nil"/>
              <w:left w:val="single" w:sz="8" w:space="0" w:color="auto"/>
              <w:bottom w:val="single" w:sz="8" w:space="0" w:color="auto"/>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nil"/>
              <w:bottom w:val="single" w:sz="8" w:space="0" w:color="auto"/>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7039" w:type="dxa"/>
            <w:tcBorders>
              <w:top w:val="nil"/>
              <w:left w:val="nil"/>
              <w:bottom w:val="single" w:sz="8" w:space="0" w:color="auto"/>
              <w:right w:val="nil"/>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80" w:type="dxa"/>
            <w:tcBorders>
              <w:top w:val="nil"/>
              <w:left w:val="nil"/>
              <w:bottom w:val="single" w:sz="8" w:space="0" w:color="auto"/>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70"/>
        </w:trPr>
        <w:tc>
          <w:tcPr>
            <w:tcW w:w="180"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7039"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80"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70"/>
        </w:trPr>
        <w:tc>
          <w:tcPr>
            <w:tcW w:w="180" w:type="dxa"/>
            <w:tcBorders>
              <w:top w:val="single" w:sz="8" w:space="0" w:color="auto"/>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single" w:sz="8" w:space="0" w:color="auto"/>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7039" w:type="dxa"/>
            <w:tcBorders>
              <w:top w:val="single" w:sz="8" w:space="0" w:color="auto"/>
              <w:left w:val="nil"/>
              <w:bottom w:val="nil"/>
              <w:right w:val="nil"/>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80" w:type="dxa"/>
            <w:tcBorders>
              <w:top w:val="single" w:sz="8" w:space="0" w:color="auto"/>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43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869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b/>
                <w:bCs/>
                <w:sz w:val="32"/>
                <w:szCs w:val="32"/>
                <w:lang w:eastAsia="pl-PL"/>
              </w:rPr>
            </w:pPr>
            <w:r w:rsidRPr="00125ABC">
              <w:rPr>
                <w:rFonts w:ascii="Calibri" w:eastAsia="Times New Roman" w:hAnsi="Calibri" w:cs="Calibri"/>
                <w:b/>
                <w:bCs/>
                <w:sz w:val="32"/>
                <w:szCs w:val="32"/>
                <w:lang w:eastAsia="pl-PL"/>
              </w:rPr>
              <w:t>Monitor 24"</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7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8692" w:type="dxa"/>
            <w:gridSpan w:val="2"/>
            <w:tcBorders>
              <w:top w:val="single" w:sz="8" w:space="0" w:color="auto"/>
              <w:left w:val="single" w:sz="8" w:space="0" w:color="auto"/>
              <w:bottom w:val="nil"/>
              <w:right w:val="single" w:sz="8" w:space="0" w:color="000000"/>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b/>
                <w:bCs/>
                <w:color w:val="000000"/>
                <w:sz w:val="20"/>
                <w:szCs w:val="20"/>
                <w:lang w:eastAsia="pl-PL"/>
              </w:rPr>
            </w:pPr>
            <w:r w:rsidRPr="00125ABC">
              <w:rPr>
                <w:rFonts w:ascii="Calibri" w:eastAsia="Times New Roman" w:hAnsi="Calibri" w:cs="Calibri"/>
                <w:b/>
                <w:bCs/>
                <w:color w:val="000000"/>
                <w:sz w:val="20"/>
                <w:szCs w:val="20"/>
                <w:lang w:eastAsia="pl-PL"/>
              </w:rPr>
              <w:t>PARAMETRY MINIMALNE</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single" w:sz="8" w:space="0" w:color="auto"/>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Typ ekranu</w:t>
            </w:r>
          </w:p>
        </w:tc>
        <w:tc>
          <w:tcPr>
            <w:tcW w:w="7039" w:type="dxa"/>
            <w:tcBorders>
              <w:top w:val="single" w:sz="8" w:space="0" w:color="auto"/>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Ekran ciekłokrystaliczny z aktywną matrycą IPS 23,8”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Rozmiar plamki (maksymalnie)</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0,275 mm</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Jasność</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250 cd/m2</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Kontrast</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1000:01:00</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Kąty widzenia (pion/poziom)</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178/178 stopni</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Czas reakcji matrycy</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5ms (gray to gray)</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Rozdzielczość maksymalna</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1920 x 1080 przy 60Hz</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Pochylenie monitora</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W zakresie 25 stopni</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Wydłużenie w pionie</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Tak, min 130 mm</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PIVOT</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Tak</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Powłoka powierzchni ekranu</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Antyodblaskowa</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Podświetlenie</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System podświetlenia LED</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Bezpieczeństwo</w:t>
            </w:r>
          </w:p>
        </w:tc>
        <w:tc>
          <w:tcPr>
            <w:tcW w:w="7039" w:type="dxa"/>
            <w:tcBorders>
              <w:top w:val="nil"/>
              <w:left w:val="nil"/>
              <w:bottom w:val="nil"/>
              <w:right w:val="single" w:sz="8" w:space="0" w:color="auto"/>
            </w:tcBorders>
            <w:shd w:val="clear" w:color="auto" w:fill="auto"/>
            <w:hideMark/>
          </w:tcPr>
          <w:p w:rsidR="00125ABC" w:rsidRPr="00125ABC" w:rsidRDefault="00125ABC" w:rsidP="00125ABC">
            <w:pPr>
              <w:spacing w:after="0" w:line="240" w:lineRule="auto"/>
              <w:rPr>
                <w:rFonts w:ascii="Calibri" w:eastAsia="Times New Roman" w:hAnsi="Calibri" w:cs="Calibri"/>
                <w:color w:val="000000"/>
                <w:sz w:val="20"/>
                <w:szCs w:val="20"/>
                <w:lang w:eastAsia="pl-PL"/>
              </w:rPr>
            </w:pPr>
            <w:r w:rsidRPr="00125ABC">
              <w:rPr>
                <w:rFonts w:ascii="Calibri" w:eastAsia="Times New Roman" w:hAnsi="Calibri" w:cs="Calibri"/>
                <w:color w:val="000000"/>
                <w:sz w:val="20"/>
                <w:szCs w:val="20"/>
                <w:lang w:eastAsia="pl-PL"/>
              </w:rPr>
              <w:t>Monitor musi być wyposażony gniazdo na linkę zabezpieczającą przed kradzieżą.</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951362" w:rsidRDefault="00125ABC" w:rsidP="00125ABC">
            <w:pPr>
              <w:spacing w:after="0" w:line="240" w:lineRule="auto"/>
              <w:rPr>
                <w:rFonts w:ascii="Calibri" w:eastAsia="Times New Roman" w:hAnsi="Calibri" w:cs="Calibri"/>
                <w:sz w:val="18"/>
                <w:szCs w:val="20"/>
                <w:lang w:eastAsia="pl-PL"/>
              </w:rPr>
            </w:pPr>
            <w:r w:rsidRPr="00951362">
              <w:rPr>
                <w:rFonts w:ascii="Calibri" w:eastAsia="Times New Roman" w:hAnsi="Calibri" w:cs="Calibri"/>
                <w:sz w:val="18"/>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951362" w:rsidRDefault="00125ABC" w:rsidP="00125ABC">
            <w:pPr>
              <w:spacing w:after="0" w:line="240" w:lineRule="auto"/>
              <w:rPr>
                <w:rFonts w:ascii="Calibri" w:eastAsia="Times New Roman" w:hAnsi="Calibri" w:cs="Calibri"/>
                <w:sz w:val="18"/>
                <w:szCs w:val="20"/>
                <w:lang w:eastAsia="pl-PL"/>
              </w:rPr>
            </w:pPr>
            <w:r w:rsidRPr="00951362">
              <w:rPr>
                <w:rFonts w:ascii="Calibri" w:eastAsia="Times New Roman" w:hAnsi="Calibri" w:cs="Calibri"/>
                <w:sz w:val="18"/>
                <w:szCs w:val="20"/>
                <w:lang w:eastAsia="pl-PL"/>
              </w:rPr>
              <w:t>Waga bez podstawy</w:t>
            </w:r>
          </w:p>
        </w:tc>
        <w:tc>
          <w:tcPr>
            <w:tcW w:w="7039" w:type="dxa"/>
            <w:tcBorders>
              <w:top w:val="single" w:sz="4" w:space="0" w:color="auto"/>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Maksymalnie 3,30kg</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val="restart"/>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Złącze </w:t>
            </w: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1x 15-stykowe złącze D-Sub,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xml:space="preserve">1x HDMI (v1.4), </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1x złącze DisplayPort (v1.2)</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9"/>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nil"/>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2 x USB 3.0 (na bocznej ściance monitora)</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vAlign w:val="bottom"/>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2 x USB 2.0 ports (w tylnej obudowie monitora)</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val="restart"/>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Gwarancja</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3 lata na miejscu u klienta gwarancji producenta</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Czas reakcji serwisu - następny dzień roboczy</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lastRenderedPageBreak/>
              <w:t> </w:t>
            </w:r>
          </w:p>
        </w:tc>
        <w:tc>
          <w:tcPr>
            <w:tcW w:w="1653" w:type="dxa"/>
            <w:vMerge/>
            <w:tcBorders>
              <w:top w:val="nil"/>
              <w:left w:val="single" w:sz="8" w:space="0" w:color="auto"/>
              <w:bottom w:val="single" w:sz="4" w:space="0" w:color="auto"/>
              <w:right w:val="single" w:sz="4" w:space="0" w:color="auto"/>
            </w:tcBorders>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Firma serwisująca musi posiadać ISO 9001:2000 na świadczenie usług serwisowych oraz posiadać autoryzacje producenta komputera – dokumenty potwierdzające załączyć do oferty.</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5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4"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Certyfikaty</w:t>
            </w:r>
          </w:p>
        </w:tc>
        <w:tc>
          <w:tcPr>
            <w:tcW w:w="7039" w:type="dxa"/>
            <w:tcBorders>
              <w:top w:val="nil"/>
              <w:left w:val="nil"/>
              <w:bottom w:val="single" w:sz="4" w:space="0" w:color="auto"/>
              <w:right w:val="single" w:sz="8"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Monitor musi się znajdować na stronie TCO : http://tcocertified.com/product-finder/</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525"/>
        </w:trPr>
        <w:tc>
          <w:tcPr>
            <w:tcW w:w="180" w:type="dxa"/>
            <w:tcBorders>
              <w:top w:val="nil"/>
              <w:left w:val="single" w:sz="8" w:space="0" w:color="auto"/>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single" w:sz="8" w:space="0" w:color="auto"/>
              <w:bottom w:val="single" w:sz="8" w:space="0" w:color="auto"/>
              <w:right w:val="single" w:sz="4"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Inne</w:t>
            </w:r>
          </w:p>
        </w:tc>
        <w:tc>
          <w:tcPr>
            <w:tcW w:w="7039" w:type="dxa"/>
            <w:tcBorders>
              <w:top w:val="nil"/>
              <w:left w:val="nil"/>
              <w:bottom w:val="single" w:sz="8" w:space="0" w:color="auto"/>
              <w:right w:val="single" w:sz="8" w:space="0" w:color="auto"/>
            </w:tcBorders>
            <w:shd w:val="clear" w:color="auto" w:fill="auto"/>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Monitor musi posiadać trwałe oznaczenie logo producenta jednostki centralnej. Odłączany stand bez użycia narzędzi. VESA 100mm. Mozliwość podłączenia do obudowy dedykowanych głośników.</w:t>
            </w:r>
          </w:p>
        </w:tc>
        <w:tc>
          <w:tcPr>
            <w:tcW w:w="180" w:type="dxa"/>
            <w:tcBorders>
              <w:top w:val="nil"/>
              <w:left w:val="nil"/>
              <w:bottom w:val="nil"/>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70"/>
        </w:trPr>
        <w:tc>
          <w:tcPr>
            <w:tcW w:w="180" w:type="dxa"/>
            <w:tcBorders>
              <w:top w:val="nil"/>
              <w:left w:val="single" w:sz="8" w:space="0" w:color="auto"/>
              <w:bottom w:val="single" w:sz="8" w:space="0" w:color="auto"/>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nil"/>
              <w:bottom w:val="single" w:sz="8" w:space="0" w:color="auto"/>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7039" w:type="dxa"/>
            <w:tcBorders>
              <w:top w:val="nil"/>
              <w:left w:val="nil"/>
              <w:bottom w:val="single" w:sz="8" w:space="0" w:color="auto"/>
              <w:right w:val="nil"/>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80" w:type="dxa"/>
            <w:tcBorders>
              <w:top w:val="nil"/>
              <w:left w:val="nil"/>
              <w:bottom w:val="single" w:sz="8" w:space="0" w:color="auto"/>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70"/>
        </w:trPr>
        <w:tc>
          <w:tcPr>
            <w:tcW w:w="180"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7039"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80"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274"/>
        </w:trPr>
        <w:tc>
          <w:tcPr>
            <w:tcW w:w="9052" w:type="dxa"/>
            <w:gridSpan w:val="4"/>
            <w:tcBorders>
              <w:top w:val="single" w:sz="8" w:space="0" w:color="auto"/>
              <w:left w:val="single" w:sz="8" w:space="0" w:color="auto"/>
              <w:bottom w:val="nil"/>
              <w:right w:val="single" w:sz="8" w:space="0" w:color="000000"/>
            </w:tcBorders>
            <w:shd w:val="clear" w:color="000000" w:fill="FFFFFF"/>
            <w:vAlign w:val="center"/>
            <w:hideMark/>
          </w:tcPr>
          <w:p w:rsidR="00125ABC" w:rsidRPr="00125ABC" w:rsidRDefault="00125ABC" w:rsidP="00125ABC">
            <w:pPr>
              <w:spacing w:after="0" w:line="240" w:lineRule="auto"/>
              <w:rPr>
                <w:rFonts w:ascii="Arial" w:eastAsia="Times New Roman" w:hAnsi="Arial" w:cs="Arial"/>
                <w:sz w:val="28"/>
                <w:szCs w:val="28"/>
                <w:lang w:eastAsia="pl-PL"/>
              </w:rPr>
            </w:pPr>
            <w:r w:rsidRPr="00125ABC">
              <w:rPr>
                <w:rFonts w:ascii="Arial" w:eastAsia="Times New Roman" w:hAnsi="Arial" w:cs="Arial"/>
                <w:sz w:val="28"/>
                <w:szCs w:val="28"/>
                <w:lang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8692" w:type="dxa"/>
            <w:gridSpan w:val="2"/>
            <w:tcBorders>
              <w:top w:val="single" w:sz="8" w:space="0" w:color="auto"/>
              <w:left w:val="single" w:sz="8" w:space="0" w:color="auto"/>
              <w:bottom w:val="nil"/>
              <w:right w:val="single" w:sz="8" w:space="0" w:color="000000"/>
            </w:tcBorders>
            <w:shd w:val="clear" w:color="000000" w:fill="FFFFFF"/>
            <w:noWrap/>
            <w:vAlign w:val="bottom"/>
            <w:hideMark/>
          </w:tcPr>
          <w:p w:rsidR="00125ABC" w:rsidRPr="00125ABC" w:rsidRDefault="00125ABC" w:rsidP="00125ABC">
            <w:pPr>
              <w:spacing w:after="0" w:line="240" w:lineRule="auto"/>
              <w:jc w:val="center"/>
              <w:rPr>
                <w:rFonts w:ascii="Arial Black" w:eastAsia="Times New Roman" w:hAnsi="Arial Black" w:cs="Calibri"/>
                <w:sz w:val="32"/>
                <w:szCs w:val="32"/>
                <w:lang w:eastAsia="pl-PL"/>
              </w:rPr>
            </w:pPr>
            <w:r w:rsidRPr="00125ABC">
              <w:rPr>
                <w:rFonts w:ascii="Arial Black" w:eastAsia="Times New Roman" w:hAnsi="Arial Black" w:cs="Calibri"/>
                <w:sz w:val="32"/>
                <w:szCs w:val="32"/>
                <w:lang w:eastAsia="pl-PL"/>
              </w:rPr>
              <w:t>Klawiatura</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15"/>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869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25ABC" w:rsidRPr="00125ABC" w:rsidRDefault="00125ABC" w:rsidP="00125ABC">
            <w:pPr>
              <w:spacing w:after="0" w:line="240" w:lineRule="auto"/>
              <w:jc w:val="center"/>
              <w:rPr>
                <w:rFonts w:ascii="Arial Black" w:eastAsia="Times New Roman" w:hAnsi="Arial Black" w:cs="Calibri"/>
                <w:color w:val="000000"/>
                <w:sz w:val="20"/>
                <w:szCs w:val="20"/>
                <w:lang w:eastAsia="pl-PL"/>
              </w:rPr>
            </w:pPr>
            <w:r w:rsidRPr="00125ABC">
              <w:rPr>
                <w:rFonts w:ascii="Arial Black" w:eastAsia="Times New Roman" w:hAnsi="Arial Black" w:cs="Calibri"/>
                <w:color w:val="000000"/>
                <w:sz w:val="20"/>
                <w:szCs w:val="20"/>
                <w:lang w:eastAsia="pl-PL"/>
              </w:rPr>
              <w:t>PARAMETRY MINIMALNE</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0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4" w:space="0" w:color="auto"/>
              <w:right w:val="single" w:sz="4" w:space="0" w:color="auto"/>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typ</w:t>
            </w:r>
          </w:p>
        </w:tc>
        <w:tc>
          <w:tcPr>
            <w:tcW w:w="7039" w:type="dxa"/>
            <w:tcBorders>
              <w:top w:val="nil"/>
              <w:left w:val="nil"/>
              <w:bottom w:val="single" w:sz="4" w:space="0" w:color="auto"/>
              <w:right w:val="single" w:sz="8" w:space="0" w:color="auto"/>
            </w:tcBorders>
            <w:shd w:val="clear" w:color="000000" w:fill="FFFFFF"/>
            <w:vAlign w:val="center"/>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odporny na rozlania, klawisze niskoprofilowe</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274"/>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vMerge w:val="restart"/>
            <w:tcBorders>
              <w:top w:val="nil"/>
              <w:left w:val="single" w:sz="8" w:space="0" w:color="auto"/>
              <w:bottom w:val="nil"/>
              <w:right w:val="single" w:sz="4" w:space="0" w:color="auto"/>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Wwymiary</w:t>
            </w:r>
          </w:p>
        </w:tc>
        <w:tc>
          <w:tcPr>
            <w:tcW w:w="7039" w:type="dxa"/>
            <w:tcBorders>
              <w:top w:val="nil"/>
              <w:left w:val="nil"/>
              <w:bottom w:val="single" w:sz="4" w:space="0" w:color="auto"/>
              <w:right w:val="single" w:sz="8" w:space="0" w:color="auto"/>
            </w:tcBorders>
            <w:shd w:val="clear" w:color="000000" w:fill="FFFFFF"/>
            <w:noWrap/>
            <w:vAlign w:val="bottom"/>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długość: 450mm +/- 5 mm</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259"/>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vMerge/>
            <w:tcBorders>
              <w:top w:val="nil"/>
              <w:left w:val="single" w:sz="8" w:space="0" w:color="auto"/>
              <w:bottom w:val="nil"/>
              <w:right w:val="single" w:sz="4" w:space="0" w:color="auto"/>
            </w:tcBorders>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p>
        </w:tc>
        <w:tc>
          <w:tcPr>
            <w:tcW w:w="7039"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szerokość: 150 mm +/- 5 mm</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0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4" w:space="0" w:color="auto"/>
              <w:right w:val="single" w:sz="4" w:space="0" w:color="auto"/>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podłaczenie</w:t>
            </w:r>
          </w:p>
        </w:tc>
        <w:tc>
          <w:tcPr>
            <w:tcW w:w="7039" w:type="dxa"/>
            <w:tcBorders>
              <w:top w:val="nil"/>
              <w:left w:val="nil"/>
              <w:bottom w:val="single" w:sz="4" w:space="0" w:color="auto"/>
              <w:right w:val="single" w:sz="8" w:space="0" w:color="auto"/>
            </w:tcBorders>
            <w:shd w:val="clear" w:color="000000" w:fill="FFFFFF"/>
            <w:noWrap/>
            <w:vAlign w:val="center"/>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USB, długość przewodu min. 1,8m</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0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4" w:space="0" w:color="auto"/>
              <w:right w:val="single" w:sz="4" w:space="0" w:color="auto"/>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rozszerzenia</w:t>
            </w:r>
          </w:p>
        </w:tc>
        <w:tc>
          <w:tcPr>
            <w:tcW w:w="7039" w:type="dxa"/>
            <w:tcBorders>
              <w:top w:val="nil"/>
              <w:left w:val="nil"/>
              <w:bottom w:val="single" w:sz="4" w:space="0" w:color="auto"/>
              <w:right w:val="single" w:sz="8" w:space="0" w:color="auto"/>
            </w:tcBorders>
            <w:shd w:val="clear" w:color="000000" w:fill="FFFFFF"/>
            <w:noWrap/>
            <w:vAlign w:val="center"/>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wbudowany czytnik Smart Card, wytrzymaość slotu do 100 tys. włożeń karty</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0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4" w:space="0" w:color="auto"/>
              <w:right w:val="single" w:sz="4" w:space="0" w:color="auto"/>
            </w:tcBorders>
            <w:shd w:val="clear" w:color="000000" w:fill="FFFFFF"/>
            <w:noWrap/>
            <w:vAlign w:val="bottom"/>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Inne</w:t>
            </w:r>
          </w:p>
        </w:tc>
        <w:tc>
          <w:tcPr>
            <w:tcW w:w="7039" w:type="dxa"/>
            <w:tcBorders>
              <w:top w:val="nil"/>
              <w:left w:val="nil"/>
              <w:bottom w:val="single" w:sz="4" w:space="0" w:color="auto"/>
              <w:right w:val="single" w:sz="8" w:space="0" w:color="auto"/>
            </w:tcBorders>
            <w:shd w:val="clear" w:color="000000" w:fill="FFFFFF"/>
            <w:noWrap/>
            <w:vAlign w:val="bottom"/>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Klawiatura musi posiadać trwałe oznaczenie logo producenta jednostki centralnej</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951362" w:rsidTr="00951362">
        <w:trPr>
          <w:trHeight w:val="90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nil"/>
              <w:right w:val="single" w:sz="4" w:space="0" w:color="auto"/>
            </w:tcBorders>
            <w:shd w:val="clear" w:color="000000" w:fill="FFFFFF"/>
            <w:noWrap/>
            <w:vAlign w:val="bottom"/>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zgodność</w:t>
            </w:r>
          </w:p>
        </w:tc>
        <w:tc>
          <w:tcPr>
            <w:tcW w:w="7039" w:type="dxa"/>
            <w:tcBorders>
              <w:top w:val="nil"/>
              <w:left w:val="nil"/>
              <w:bottom w:val="nil"/>
              <w:right w:val="nil"/>
            </w:tcBorders>
            <w:shd w:val="clear" w:color="auto" w:fill="auto"/>
            <w:vAlign w:val="bottom"/>
            <w:hideMark/>
          </w:tcPr>
          <w:p w:rsidR="00125ABC" w:rsidRPr="00125ABC" w:rsidRDefault="00125ABC" w:rsidP="00125ABC">
            <w:pPr>
              <w:spacing w:after="0" w:line="240" w:lineRule="auto"/>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Microsoft Windows 2000, Microsoft Windows XP, Windows Vista, Windows 7, Windows 8, Windows 10, Microsoft Windows Server 2003, Windows Server 2008, Microsoft Server 2012, Linux</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 </w:t>
            </w:r>
          </w:p>
        </w:tc>
      </w:tr>
      <w:tr w:rsidR="00125ABC" w:rsidRPr="00951362" w:rsidTr="00951362">
        <w:trPr>
          <w:trHeight w:val="315"/>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 </w:t>
            </w:r>
          </w:p>
        </w:tc>
        <w:tc>
          <w:tcPr>
            <w:tcW w:w="1653"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Certyfikaty</w:t>
            </w:r>
          </w:p>
        </w:tc>
        <w:tc>
          <w:tcPr>
            <w:tcW w:w="7039" w:type="dxa"/>
            <w:tcBorders>
              <w:top w:val="single" w:sz="4" w:space="0" w:color="auto"/>
              <w:left w:val="nil"/>
              <w:bottom w:val="single" w:sz="8" w:space="0" w:color="auto"/>
              <w:right w:val="single" w:sz="8" w:space="0" w:color="auto"/>
            </w:tcBorders>
            <w:shd w:val="clear" w:color="000000" w:fill="FFFFFF"/>
            <w:noWrap/>
            <w:vAlign w:val="bottom"/>
            <w:hideMark/>
          </w:tcPr>
          <w:p w:rsidR="00125ABC" w:rsidRPr="00125ABC" w:rsidRDefault="00125ABC" w:rsidP="00125ABC">
            <w:pPr>
              <w:spacing w:after="0" w:line="240" w:lineRule="auto"/>
              <w:jc w:val="center"/>
              <w:rPr>
                <w:rFonts w:ascii="Arial" w:eastAsia="Times New Roman" w:hAnsi="Arial" w:cs="Arial"/>
                <w:sz w:val="20"/>
                <w:szCs w:val="20"/>
                <w:lang w:val="en-US" w:eastAsia="pl-PL"/>
              </w:rPr>
            </w:pPr>
            <w:r w:rsidRPr="00125ABC">
              <w:rPr>
                <w:rFonts w:ascii="Arial" w:eastAsia="Times New Roman" w:hAnsi="Arial" w:cs="Arial"/>
                <w:sz w:val="20"/>
                <w:szCs w:val="20"/>
                <w:lang w:val="en-US" w:eastAsia="pl-PL"/>
              </w:rPr>
              <w:t>CE, FIPS 201, EMV Level 1, Microsoft WHQL</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 </w:t>
            </w:r>
          </w:p>
        </w:tc>
      </w:tr>
      <w:tr w:rsidR="00125ABC" w:rsidRPr="00951362" w:rsidTr="00951362">
        <w:trPr>
          <w:trHeight w:val="315"/>
        </w:trPr>
        <w:tc>
          <w:tcPr>
            <w:tcW w:w="180" w:type="dxa"/>
            <w:tcBorders>
              <w:top w:val="nil"/>
              <w:left w:val="single" w:sz="8" w:space="0" w:color="auto"/>
              <w:bottom w:val="single" w:sz="8" w:space="0" w:color="auto"/>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 </w:t>
            </w:r>
          </w:p>
        </w:tc>
        <w:tc>
          <w:tcPr>
            <w:tcW w:w="1653" w:type="dxa"/>
            <w:tcBorders>
              <w:top w:val="nil"/>
              <w:left w:val="nil"/>
              <w:bottom w:val="single" w:sz="8" w:space="0" w:color="auto"/>
              <w:right w:val="nil"/>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 </w:t>
            </w:r>
          </w:p>
        </w:tc>
        <w:tc>
          <w:tcPr>
            <w:tcW w:w="7039" w:type="dxa"/>
            <w:tcBorders>
              <w:top w:val="nil"/>
              <w:left w:val="nil"/>
              <w:bottom w:val="single" w:sz="8" w:space="0" w:color="auto"/>
              <w:right w:val="nil"/>
            </w:tcBorders>
            <w:shd w:val="clear" w:color="000000" w:fill="FFFFFF"/>
            <w:vAlign w:val="bottom"/>
            <w:hideMark/>
          </w:tcPr>
          <w:p w:rsidR="00125ABC" w:rsidRPr="00125ABC" w:rsidRDefault="00125ABC" w:rsidP="00125ABC">
            <w:pPr>
              <w:spacing w:after="0" w:line="240" w:lineRule="auto"/>
              <w:jc w:val="center"/>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 </w:t>
            </w:r>
          </w:p>
        </w:tc>
        <w:tc>
          <w:tcPr>
            <w:tcW w:w="180" w:type="dxa"/>
            <w:tcBorders>
              <w:top w:val="nil"/>
              <w:left w:val="nil"/>
              <w:bottom w:val="single" w:sz="8" w:space="0" w:color="auto"/>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 </w:t>
            </w:r>
          </w:p>
        </w:tc>
      </w:tr>
      <w:tr w:rsidR="00125ABC" w:rsidRPr="00951362" w:rsidTr="00951362">
        <w:trPr>
          <w:trHeight w:val="315"/>
        </w:trPr>
        <w:tc>
          <w:tcPr>
            <w:tcW w:w="180"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 </w:t>
            </w:r>
          </w:p>
        </w:tc>
        <w:tc>
          <w:tcPr>
            <w:tcW w:w="1653"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 </w:t>
            </w:r>
          </w:p>
        </w:tc>
        <w:tc>
          <w:tcPr>
            <w:tcW w:w="7039" w:type="dxa"/>
            <w:tcBorders>
              <w:top w:val="nil"/>
              <w:left w:val="nil"/>
              <w:bottom w:val="nil"/>
              <w:right w:val="nil"/>
            </w:tcBorders>
            <w:shd w:val="clear" w:color="000000" w:fill="FFFFFF"/>
            <w:vAlign w:val="bottom"/>
            <w:hideMark/>
          </w:tcPr>
          <w:p w:rsidR="00125ABC" w:rsidRPr="00125ABC" w:rsidRDefault="00125ABC" w:rsidP="00125ABC">
            <w:pPr>
              <w:spacing w:after="0" w:line="240" w:lineRule="auto"/>
              <w:jc w:val="center"/>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 </w:t>
            </w:r>
          </w:p>
        </w:tc>
        <w:tc>
          <w:tcPr>
            <w:tcW w:w="180"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 </w:t>
            </w:r>
          </w:p>
        </w:tc>
      </w:tr>
      <w:tr w:rsidR="00125ABC" w:rsidRPr="00951362" w:rsidTr="00951362">
        <w:trPr>
          <w:trHeight w:val="375"/>
        </w:trPr>
        <w:tc>
          <w:tcPr>
            <w:tcW w:w="9052" w:type="dxa"/>
            <w:gridSpan w:val="4"/>
            <w:tcBorders>
              <w:top w:val="single" w:sz="8" w:space="0" w:color="auto"/>
              <w:left w:val="single" w:sz="8" w:space="0" w:color="auto"/>
              <w:bottom w:val="nil"/>
              <w:right w:val="single" w:sz="8" w:space="0" w:color="000000"/>
            </w:tcBorders>
            <w:shd w:val="clear" w:color="000000" w:fill="FFFFFF"/>
            <w:vAlign w:val="center"/>
            <w:hideMark/>
          </w:tcPr>
          <w:p w:rsidR="00125ABC" w:rsidRPr="00125ABC" w:rsidRDefault="00125ABC" w:rsidP="00125ABC">
            <w:pPr>
              <w:spacing w:after="0" w:line="240" w:lineRule="auto"/>
              <w:rPr>
                <w:rFonts w:ascii="Arial" w:eastAsia="Times New Roman" w:hAnsi="Arial" w:cs="Arial"/>
                <w:sz w:val="28"/>
                <w:szCs w:val="28"/>
                <w:lang w:val="en-US" w:eastAsia="pl-PL"/>
              </w:rPr>
            </w:pPr>
            <w:r w:rsidRPr="00125ABC">
              <w:rPr>
                <w:rFonts w:ascii="Arial" w:eastAsia="Times New Roman" w:hAnsi="Arial" w:cs="Arial"/>
                <w:sz w:val="28"/>
                <w:szCs w:val="28"/>
                <w:lang w:val="en-US" w:eastAsia="pl-PL"/>
              </w:rPr>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val="en-US" w:eastAsia="pl-PL"/>
              </w:rPr>
            </w:pPr>
            <w:r w:rsidRPr="00125ABC">
              <w:rPr>
                <w:rFonts w:ascii="Calibri" w:eastAsia="Times New Roman" w:hAnsi="Calibri" w:cs="Calibri"/>
                <w:color w:val="000000"/>
                <w:lang w:val="en-US" w:eastAsia="pl-PL"/>
              </w:rPr>
              <w:t> </w:t>
            </w:r>
          </w:p>
        </w:tc>
        <w:tc>
          <w:tcPr>
            <w:tcW w:w="8692" w:type="dxa"/>
            <w:gridSpan w:val="2"/>
            <w:tcBorders>
              <w:top w:val="single" w:sz="8" w:space="0" w:color="auto"/>
              <w:left w:val="single" w:sz="8" w:space="0" w:color="auto"/>
              <w:bottom w:val="nil"/>
              <w:right w:val="single" w:sz="8" w:space="0" w:color="000000"/>
            </w:tcBorders>
            <w:shd w:val="clear" w:color="000000" w:fill="FFFFFF"/>
            <w:noWrap/>
            <w:vAlign w:val="bottom"/>
            <w:hideMark/>
          </w:tcPr>
          <w:p w:rsidR="00125ABC" w:rsidRPr="00125ABC" w:rsidRDefault="00125ABC" w:rsidP="00125ABC">
            <w:pPr>
              <w:spacing w:after="0" w:line="240" w:lineRule="auto"/>
              <w:jc w:val="center"/>
              <w:rPr>
                <w:rFonts w:ascii="Arial Black" w:eastAsia="Times New Roman" w:hAnsi="Arial Black" w:cs="Calibri"/>
                <w:sz w:val="32"/>
                <w:szCs w:val="32"/>
                <w:lang w:eastAsia="pl-PL"/>
              </w:rPr>
            </w:pPr>
            <w:r w:rsidRPr="00125ABC">
              <w:rPr>
                <w:rFonts w:ascii="Arial Black" w:eastAsia="Times New Roman" w:hAnsi="Arial Black" w:cs="Calibri"/>
                <w:sz w:val="32"/>
                <w:szCs w:val="32"/>
                <w:lang w:eastAsia="pl-PL"/>
              </w:rPr>
              <w:t>Mysz bezprzewodowa</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15"/>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869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25ABC" w:rsidRPr="00125ABC" w:rsidRDefault="00125ABC" w:rsidP="00125ABC">
            <w:pPr>
              <w:spacing w:after="0" w:line="240" w:lineRule="auto"/>
              <w:jc w:val="center"/>
              <w:rPr>
                <w:rFonts w:ascii="Arial Black" w:eastAsia="Times New Roman" w:hAnsi="Arial Black" w:cs="Calibri"/>
                <w:color w:val="000000"/>
                <w:sz w:val="20"/>
                <w:szCs w:val="20"/>
                <w:lang w:eastAsia="pl-PL"/>
              </w:rPr>
            </w:pPr>
            <w:r w:rsidRPr="00125ABC">
              <w:rPr>
                <w:rFonts w:ascii="Arial Black" w:eastAsia="Times New Roman" w:hAnsi="Arial Black" w:cs="Calibri"/>
                <w:color w:val="000000"/>
                <w:sz w:val="20"/>
                <w:szCs w:val="20"/>
                <w:lang w:eastAsia="pl-PL"/>
              </w:rPr>
              <w:t>PARAMETRY MINIMALNE</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274"/>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4" w:space="0" w:color="auto"/>
              <w:right w:val="single" w:sz="4" w:space="0" w:color="auto"/>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czujnik</w:t>
            </w:r>
          </w:p>
        </w:tc>
        <w:tc>
          <w:tcPr>
            <w:tcW w:w="7039" w:type="dxa"/>
            <w:tcBorders>
              <w:top w:val="nil"/>
              <w:left w:val="nil"/>
              <w:bottom w:val="single" w:sz="4" w:space="0" w:color="auto"/>
              <w:right w:val="single" w:sz="8" w:space="0" w:color="auto"/>
            </w:tcBorders>
            <w:shd w:val="clear" w:color="000000" w:fill="FFFFFF"/>
            <w:vAlign w:val="center"/>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1000 dpi, optyczna</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274"/>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nil"/>
              <w:right w:val="single" w:sz="4" w:space="0" w:color="auto"/>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ilość przycisków</w:t>
            </w:r>
          </w:p>
        </w:tc>
        <w:tc>
          <w:tcPr>
            <w:tcW w:w="7039" w:type="dxa"/>
            <w:tcBorders>
              <w:top w:val="nil"/>
              <w:left w:val="nil"/>
              <w:bottom w:val="single" w:sz="4" w:space="0" w:color="auto"/>
              <w:right w:val="single" w:sz="8" w:space="0" w:color="auto"/>
            </w:tcBorders>
            <w:shd w:val="clear" w:color="000000" w:fill="FFFFFF"/>
            <w:noWrap/>
            <w:vAlign w:val="bottom"/>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3 przyciski</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274"/>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nil"/>
              <w:right w:val="single" w:sz="4" w:space="0" w:color="auto"/>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rolka</w:t>
            </w:r>
          </w:p>
        </w:tc>
        <w:tc>
          <w:tcPr>
            <w:tcW w:w="7039" w:type="dxa"/>
            <w:tcBorders>
              <w:top w:val="nil"/>
              <w:left w:val="nil"/>
              <w:bottom w:val="single" w:sz="4" w:space="0" w:color="auto"/>
              <w:right w:val="single" w:sz="8" w:space="0" w:color="auto"/>
            </w:tcBorders>
            <w:shd w:val="clear" w:color="000000" w:fill="FFFFFF"/>
            <w:noWrap/>
            <w:vAlign w:val="bottom"/>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TAK</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525"/>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4" w:space="0" w:color="auto"/>
              <w:right w:val="single" w:sz="4" w:space="0" w:color="auto"/>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inne</w:t>
            </w:r>
          </w:p>
        </w:tc>
        <w:tc>
          <w:tcPr>
            <w:tcW w:w="7039" w:type="dxa"/>
            <w:tcBorders>
              <w:top w:val="nil"/>
              <w:left w:val="nil"/>
              <w:bottom w:val="single" w:sz="4" w:space="0" w:color="auto"/>
              <w:right w:val="single" w:sz="8" w:space="0" w:color="auto"/>
            </w:tcBorders>
            <w:shd w:val="clear" w:color="000000" w:fill="FFFFFF"/>
            <w:vAlign w:val="bottom"/>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Myszka musi posiadać trwałe oznaczenie logo producenta jednostki centralnej, dołaczony komplet baterii</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0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4" w:space="0" w:color="auto"/>
              <w:right w:val="single" w:sz="4" w:space="0" w:color="auto"/>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złącze</w:t>
            </w:r>
          </w:p>
        </w:tc>
        <w:tc>
          <w:tcPr>
            <w:tcW w:w="7039" w:type="dxa"/>
            <w:tcBorders>
              <w:top w:val="nil"/>
              <w:left w:val="nil"/>
              <w:bottom w:val="single" w:sz="4" w:space="0" w:color="auto"/>
              <w:right w:val="single" w:sz="8" w:space="0" w:color="auto"/>
            </w:tcBorders>
            <w:shd w:val="clear" w:color="000000" w:fill="FFFFFF"/>
            <w:noWrap/>
            <w:vAlign w:val="center"/>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USB</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15"/>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8" w:space="0" w:color="auto"/>
              <w:right w:val="single" w:sz="4" w:space="0" w:color="auto"/>
            </w:tcBorders>
            <w:shd w:val="clear" w:color="000000" w:fill="FFFFFF"/>
            <w:noWrap/>
            <w:vAlign w:val="bottom"/>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zgodność</w:t>
            </w:r>
          </w:p>
        </w:tc>
        <w:tc>
          <w:tcPr>
            <w:tcW w:w="7039" w:type="dxa"/>
            <w:tcBorders>
              <w:top w:val="nil"/>
              <w:left w:val="nil"/>
              <w:bottom w:val="single" w:sz="8" w:space="0" w:color="auto"/>
              <w:right w:val="single" w:sz="8" w:space="0" w:color="auto"/>
            </w:tcBorders>
            <w:shd w:val="clear" w:color="000000" w:fill="FFFFFF"/>
            <w:noWrap/>
            <w:vAlign w:val="bottom"/>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Windows, Linux, Mac OSX</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15"/>
        </w:trPr>
        <w:tc>
          <w:tcPr>
            <w:tcW w:w="180" w:type="dxa"/>
            <w:tcBorders>
              <w:top w:val="nil"/>
              <w:left w:val="single" w:sz="8" w:space="0" w:color="auto"/>
              <w:bottom w:val="single" w:sz="8" w:space="0" w:color="auto"/>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nil"/>
              <w:bottom w:val="single" w:sz="8" w:space="0" w:color="auto"/>
              <w:right w:val="nil"/>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7039" w:type="dxa"/>
            <w:tcBorders>
              <w:top w:val="nil"/>
              <w:left w:val="nil"/>
              <w:bottom w:val="single" w:sz="8" w:space="0" w:color="auto"/>
              <w:right w:val="nil"/>
            </w:tcBorders>
            <w:shd w:val="clear" w:color="000000" w:fill="FFFFFF"/>
            <w:vAlign w:val="bottom"/>
            <w:hideMark/>
          </w:tcPr>
          <w:p w:rsidR="00125ABC" w:rsidRPr="00125ABC" w:rsidRDefault="00125ABC" w:rsidP="00125ABC">
            <w:pPr>
              <w:spacing w:after="0" w:line="240" w:lineRule="auto"/>
              <w:jc w:val="center"/>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80" w:type="dxa"/>
            <w:tcBorders>
              <w:top w:val="nil"/>
              <w:left w:val="nil"/>
              <w:bottom w:val="single" w:sz="8" w:space="0" w:color="auto"/>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270"/>
        </w:trPr>
        <w:tc>
          <w:tcPr>
            <w:tcW w:w="180"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653"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7039" w:type="dxa"/>
            <w:tcBorders>
              <w:top w:val="nil"/>
              <w:left w:val="nil"/>
              <w:bottom w:val="nil"/>
              <w:right w:val="nil"/>
            </w:tcBorders>
            <w:shd w:val="clear" w:color="000000" w:fill="FFFFFF"/>
            <w:vAlign w:val="center"/>
            <w:hideMark/>
          </w:tcPr>
          <w:p w:rsidR="00951362" w:rsidRDefault="00951362" w:rsidP="00125ABC">
            <w:pPr>
              <w:spacing w:after="0" w:line="240" w:lineRule="auto"/>
              <w:jc w:val="center"/>
              <w:rPr>
                <w:rFonts w:ascii="Calibri" w:eastAsia="Times New Roman" w:hAnsi="Calibri" w:cs="Calibri"/>
                <w:sz w:val="20"/>
                <w:szCs w:val="20"/>
                <w:lang w:eastAsia="pl-PL"/>
              </w:rPr>
            </w:pPr>
          </w:p>
          <w:p w:rsidR="00951362" w:rsidRDefault="00951362" w:rsidP="00125ABC">
            <w:pPr>
              <w:spacing w:after="0" w:line="240" w:lineRule="auto"/>
              <w:jc w:val="center"/>
              <w:rPr>
                <w:rFonts w:ascii="Calibri" w:eastAsia="Times New Roman" w:hAnsi="Calibri" w:cs="Calibri"/>
                <w:sz w:val="20"/>
                <w:szCs w:val="20"/>
                <w:lang w:eastAsia="pl-PL"/>
              </w:rPr>
            </w:pPr>
          </w:p>
          <w:p w:rsidR="00951362" w:rsidRDefault="00951362" w:rsidP="00125ABC">
            <w:pPr>
              <w:spacing w:after="0" w:line="240" w:lineRule="auto"/>
              <w:jc w:val="center"/>
              <w:rPr>
                <w:rFonts w:ascii="Calibri" w:eastAsia="Times New Roman" w:hAnsi="Calibri" w:cs="Calibri"/>
                <w:sz w:val="20"/>
                <w:szCs w:val="20"/>
                <w:lang w:eastAsia="pl-PL"/>
              </w:rPr>
            </w:pPr>
          </w:p>
          <w:p w:rsidR="00951362" w:rsidRDefault="00951362" w:rsidP="00125ABC">
            <w:pPr>
              <w:spacing w:after="0" w:line="240" w:lineRule="auto"/>
              <w:jc w:val="center"/>
              <w:rPr>
                <w:rFonts w:ascii="Calibri" w:eastAsia="Times New Roman" w:hAnsi="Calibri" w:cs="Calibri"/>
                <w:sz w:val="20"/>
                <w:szCs w:val="20"/>
                <w:lang w:eastAsia="pl-PL"/>
              </w:rPr>
            </w:pPr>
          </w:p>
          <w:p w:rsidR="00951362" w:rsidRDefault="00951362" w:rsidP="00125ABC">
            <w:pPr>
              <w:spacing w:after="0" w:line="240" w:lineRule="auto"/>
              <w:jc w:val="center"/>
              <w:rPr>
                <w:rFonts w:ascii="Calibri" w:eastAsia="Times New Roman" w:hAnsi="Calibri" w:cs="Calibri"/>
                <w:sz w:val="20"/>
                <w:szCs w:val="20"/>
                <w:lang w:eastAsia="pl-PL"/>
              </w:rPr>
            </w:pPr>
          </w:p>
          <w:p w:rsidR="00951362" w:rsidRDefault="00951362" w:rsidP="00125ABC">
            <w:pPr>
              <w:spacing w:after="0" w:line="240" w:lineRule="auto"/>
              <w:jc w:val="center"/>
              <w:rPr>
                <w:rFonts w:ascii="Calibri" w:eastAsia="Times New Roman" w:hAnsi="Calibri" w:cs="Calibri"/>
                <w:sz w:val="20"/>
                <w:szCs w:val="20"/>
                <w:lang w:eastAsia="pl-PL"/>
              </w:rPr>
            </w:pPr>
          </w:p>
          <w:p w:rsidR="00951362" w:rsidRDefault="00951362" w:rsidP="00125ABC">
            <w:pPr>
              <w:spacing w:after="0" w:line="240" w:lineRule="auto"/>
              <w:jc w:val="center"/>
              <w:rPr>
                <w:rFonts w:ascii="Calibri" w:eastAsia="Times New Roman" w:hAnsi="Calibri" w:cs="Calibri"/>
                <w:sz w:val="20"/>
                <w:szCs w:val="20"/>
                <w:lang w:eastAsia="pl-PL"/>
              </w:rPr>
            </w:pPr>
          </w:p>
          <w:p w:rsidR="00951362" w:rsidRDefault="00951362" w:rsidP="00125ABC">
            <w:pPr>
              <w:spacing w:after="0" w:line="240" w:lineRule="auto"/>
              <w:jc w:val="center"/>
              <w:rPr>
                <w:rFonts w:ascii="Calibri" w:eastAsia="Times New Roman" w:hAnsi="Calibri" w:cs="Calibri"/>
                <w:sz w:val="20"/>
                <w:szCs w:val="20"/>
                <w:lang w:eastAsia="pl-PL"/>
              </w:rPr>
            </w:pPr>
          </w:p>
          <w:p w:rsidR="00951362" w:rsidRDefault="00951362" w:rsidP="00125ABC">
            <w:pPr>
              <w:spacing w:after="0" w:line="240" w:lineRule="auto"/>
              <w:jc w:val="center"/>
              <w:rPr>
                <w:rFonts w:ascii="Calibri" w:eastAsia="Times New Roman" w:hAnsi="Calibri" w:cs="Calibri"/>
                <w:sz w:val="20"/>
                <w:szCs w:val="20"/>
                <w:lang w:eastAsia="pl-PL"/>
              </w:rPr>
            </w:pPr>
          </w:p>
          <w:p w:rsidR="00125ABC" w:rsidRPr="00125ABC" w:rsidRDefault="00125ABC" w:rsidP="00125ABC">
            <w:pPr>
              <w:spacing w:after="0" w:line="240" w:lineRule="auto"/>
              <w:jc w:val="center"/>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c>
          <w:tcPr>
            <w:tcW w:w="180" w:type="dxa"/>
            <w:tcBorders>
              <w:top w:val="nil"/>
              <w:left w:val="nil"/>
              <w:bottom w:val="nil"/>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sz w:val="20"/>
                <w:szCs w:val="20"/>
                <w:lang w:eastAsia="pl-PL"/>
              </w:rPr>
            </w:pPr>
            <w:r w:rsidRPr="00125ABC">
              <w:rPr>
                <w:rFonts w:ascii="Calibri" w:eastAsia="Times New Roman" w:hAnsi="Calibri" w:cs="Calibri"/>
                <w:sz w:val="20"/>
                <w:szCs w:val="20"/>
                <w:lang w:eastAsia="pl-PL"/>
              </w:rPr>
              <w:t> </w:t>
            </w:r>
          </w:p>
        </w:tc>
      </w:tr>
      <w:tr w:rsidR="00125ABC" w:rsidRPr="00125ABC" w:rsidTr="00951362">
        <w:trPr>
          <w:trHeight w:val="375"/>
        </w:trPr>
        <w:tc>
          <w:tcPr>
            <w:tcW w:w="9052" w:type="dxa"/>
            <w:gridSpan w:val="4"/>
            <w:tcBorders>
              <w:top w:val="single" w:sz="8" w:space="0" w:color="auto"/>
              <w:left w:val="single" w:sz="8" w:space="0" w:color="auto"/>
              <w:bottom w:val="nil"/>
              <w:right w:val="single" w:sz="8" w:space="0" w:color="000000"/>
            </w:tcBorders>
            <w:shd w:val="clear" w:color="000000" w:fill="FFFFFF"/>
            <w:vAlign w:val="center"/>
            <w:hideMark/>
          </w:tcPr>
          <w:p w:rsidR="00125ABC" w:rsidRPr="00125ABC" w:rsidRDefault="00125ABC" w:rsidP="00125ABC">
            <w:pPr>
              <w:spacing w:after="0" w:line="240" w:lineRule="auto"/>
              <w:rPr>
                <w:rFonts w:ascii="Arial" w:eastAsia="Times New Roman" w:hAnsi="Arial" w:cs="Arial"/>
                <w:sz w:val="28"/>
                <w:szCs w:val="28"/>
                <w:lang w:eastAsia="pl-PL"/>
              </w:rPr>
            </w:pPr>
            <w:r w:rsidRPr="00125ABC">
              <w:rPr>
                <w:rFonts w:ascii="Arial" w:eastAsia="Times New Roman" w:hAnsi="Arial" w:cs="Arial"/>
                <w:sz w:val="28"/>
                <w:szCs w:val="28"/>
                <w:lang w:eastAsia="pl-PL"/>
              </w:rPr>
              <w:lastRenderedPageBreak/>
              <w:t> </w:t>
            </w:r>
          </w:p>
        </w:tc>
      </w:tr>
      <w:tr w:rsidR="00125ABC" w:rsidRPr="00125ABC" w:rsidTr="00951362">
        <w:trPr>
          <w:trHeight w:val="51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8692" w:type="dxa"/>
            <w:gridSpan w:val="2"/>
            <w:tcBorders>
              <w:top w:val="single" w:sz="8" w:space="0" w:color="auto"/>
              <w:left w:val="single" w:sz="8" w:space="0" w:color="auto"/>
              <w:bottom w:val="nil"/>
              <w:right w:val="single" w:sz="8" w:space="0" w:color="000000"/>
            </w:tcBorders>
            <w:shd w:val="clear" w:color="000000" w:fill="FFFFFF"/>
            <w:noWrap/>
            <w:vAlign w:val="bottom"/>
            <w:hideMark/>
          </w:tcPr>
          <w:p w:rsidR="00125ABC" w:rsidRPr="00125ABC" w:rsidRDefault="00125ABC" w:rsidP="00125ABC">
            <w:pPr>
              <w:spacing w:after="0" w:line="240" w:lineRule="auto"/>
              <w:jc w:val="center"/>
              <w:rPr>
                <w:rFonts w:ascii="Arial Black" w:eastAsia="Times New Roman" w:hAnsi="Arial Black" w:cs="Calibri"/>
                <w:sz w:val="32"/>
                <w:szCs w:val="32"/>
                <w:lang w:eastAsia="pl-PL"/>
              </w:rPr>
            </w:pPr>
            <w:r w:rsidRPr="00125ABC">
              <w:rPr>
                <w:rFonts w:ascii="Arial Black" w:eastAsia="Times New Roman" w:hAnsi="Arial Black" w:cs="Calibri"/>
                <w:sz w:val="32"/>
                <w:szCs w:val="32"/>
                <w:lang w:eastAsia="pl-PL"/>
              </w:rPr>
              <w:t xml:space="preserve">UPS </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15"/>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869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25ABC" w:rsidRPr="00125ABC" w:rsidRDefault="00125ABC" w:rsidP="00125ABC">
            <w:pPr>
              <w:spacing w:after="0" w:line="240" w:lineRule="auto"/>
              <w:jc w:val="center"/>
              <w:rPr>
                <w:rFonts w:ascii="Arial Black" w:eastAsia="Times New Roman" w:hAnsi="Arial Black" w:cs="Calibri"/>
                <w:color w:val="000000"/>
                <w:sz w:val="20"/>
                <w:szCs w:val="20"/>
                <w:lang w:eastAsia="pl-PL"/>
              </w:rPr>
            </w:pPr>
            <w:r w:rsidRPr="00125ABC">
              <w:rPr>
                <w:rFonts w:ascii="Arial Black" w:eastAsia="Times New Roman" w:hAnsi="Arial Black" w:cs="Calibri"/>
                <w:color w:val="000000"/>
                <w:sz w:val="20"/>
                <w:szCs w:val="20"/>
                <w:lang w:eastAsia="pl-PL"/>
              </w:rPr>
              <w:t>PARAMETRY MINIMALNE</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0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4" w:space="0" w:color="auto"/>
              <w:right w:val="nil"/>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moc pozorna/ moc skuteczna</w:t>
            </w:r>
          </w:p>
        </w:tc>
        <w:tc>
          <w:tcPr>
            <w:tcW w:w="7039" w:type="dxa"/>
            <w:tcBorders>
              <w:top w:val="nil"/>
              <w:left w:val="single" w:sz="4" w:space="0" w:color="auto"/>
              <w:bottom w:val="single" w:sz="4" w:space="0" w:color="auto"/>
              <w:right w:val="single" w:sz="8" w:space="0" w:color="auto"/>
            </w:tcBorders>
            <w:shd w:val="clear" w:color="000000" w:fill="FFFFFF"/>
            <w:vAlign w:val="center"/>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500 VA / 300 W</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0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4" w:space="0" w:color="auto"/>
              <w:right w:val="nil"/>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Napięcie wejściowe</w:t>
            </w:r>
          </w:p>
        </w:tc>
        <w:tc>
          <w:tcPr>
            <w:tcW w:w="7039" w:type="dxa"/>
            <w:tcBorders>
              <w:top w:val="nil"/>
              <w:left w:val="single" w:sz="4" w:space="0" w:color="auto"/>
              <w:bottom w:val="single" w:sz="4" w:space="0" w:color="auto"/>
              <w:right w:val="single" w:sz="8" w:space="0" w:color="auto"/>
            </w:tcBorders>
            <w:shd w:val="clear" w:color="000000" w:fill="FFFFFF"/>
            <w:noWrap/>
            <w:vAlign w:val="bottom"/>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180-266 V</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0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4" w:space="0" w:color="auto"/>
              <w:right w:val="nil"/>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Czas podtrzymania dla obciążenia 100 %</w:t>
            </w:r>
          </w:p>
        </w:tc>
        <w:tc>
          <w:tcPr>
            <w:tcW w:w="7039" w:type="dxa"/>
            <w:tcBorders>
              <w:top w:val="nil"/>
              <w:left w:val="single" w:sz="4" w:space="0" w:color="auto"/>
              <w:bottom w:val="single" w:sz="4" w:space="0" w:color="auto"/>
              <w:right w:val="single" w:sz="8" w:space="0" w:color="auto"/>
            </w:tcBorders>
            <w:shd w:val="clear" w:color="000000" w:fill="FFFFFF"/>
            <w:noWrap/>
            <w:vAlign w:val="bottom"/>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 xml:space="preserve"> 4 min</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0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4" w:space="0" w:color="auto"/>
              <w:right w:val="nil"/>
            </w:tcBorders>
            <w:shd w:val="clear" w:color="000000" w:fill="FFFFFF"/>
            <w:noWrap/>
            <w:vAlign w:val="center"/>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Czas podtrzymania dla obciążenia 50 %</w:t>
            </w:r>
          </w:p>
        </w:tc>
        <w:tc>
          <w:tcPr>
            <w:tcW w:w="7039" w:type="dxa"/>
            <w:tcBorders>
              <w:top w:val="nil"/>
              <w:left w:val="single" w:sz="4" w:space="0" w:color="auto"/>
              <w:bottom w:val="single" w:sz="4" w:space="0" w:color="auto"/>
              <w:right w:val="single" w:sz="8" w:space="0" w:color="auto"/>
            </w:tcBorders>
            <w:shd w:val="clear" w:color="000000" w:fill="FFFFFF"/>
            <w:noWrap/>
            <w:vAlign w:val="bottom"/>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 xml:space="preserve"> 15 min</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00"/>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4" w:space="0" w:color="auto"/>
              <w:right w:val="single" w:sz="4" w:space="0" w:color="auto"/>
            </w:tcBorders>
            <w:shd w:val="clear" w:color="000000" w:fill="FFFFFF"/>
            <w:noWrap/>
            <w:vAlign w:val="center"/>
            <w:hideMark/>
          </w:tcPr>
          <w:p w:rsidR="00125ABC" w:rsidRPr="00125ABC" w:rsidRDefault="00951362"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Typ obudowy</w:t>
            </w:r>
            <w:r w:rsidR="00125ABC" w:rsidRPr="00125ABC">
              <w:rPr>
                <w:rFonts w:ascii="Arial Narrow" w:eastAsia="Times New Roman" w:hAnsi="Arial Narrow" w:cs="Calibri"/>
                <w:sz w:val="20"/>
                <w:szCs w:val="20"/>
                <w:lang w:eastAsia="pl-PL"/>
              </w:rPr>
              <w:t xml:space="preserve"> </w:t>
            </w:r>
          </w:p>
        </w:tc>
        <w:tc>
          <w:tcPr>
            <w:tcW w:w="7039" w:type="dxa"/>
            <w:tcBorders>
              <w:top w:val="nil"/>
              <w:left w:val="nil"/>
              <w:bottom w:val="single" w:sz="4" w:space="0" w:color="auto"/>
              <w:right w:val="single" w:sz="8" w:space="0" w:color="auto"/>
            </w:tcBorders>
            <w:shd w:val="clear" w:color="000000" w:fill="FFFFFF"/>
            <w:noWrap/>
            <w:vAlign w:val="bottom"/>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Tower</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15"/>
        </w:trPr>
        <w:tc>
          <w:tcPr>
            <w:tcW w:w="180" w:type="dxa"/>
            <w:tcBorders>
              <w:top w:val="nil"/>
              <w:left w:val="single" w:sz="8" w:space="0" w:color="auto"/>
              <w:bottom w:val="nil"/>
              <w:right w:val="nil"/>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single" w:sz="8" w:space="0" w:color="auto"/>
              <w:bottom w:val="single" w:sz="8" w:space="0" w:color="auto"/>
              <w:right w:val="single" w:sz="4" w:space="0" w:color="auto"/>
            </w:tcBorders>
            <w:shd w:val="clear" w:color="000000" w:fill="FFFFFF"/>
            <w:noWrap/>
            <w:vAlign w:val="bottom"/>
            <w:hideMark/>
          </w:tcPr>
          <w:p w:rsidR="00125ABC" w:rsidRPr="00125ABC" w:rsidRDefault="00125ABC" w:rsidP="00125ABC">
            <w:pPr>
              <w:spacing w:after="0" w:line="240" w:lineRule="auto"/>
              <w:rPr>
                <w:rFonts w:ascii="Arial Narrow" w:eastAsia="Times New Roman" w:hAnsi="Arial Narrow" w:cs="Calibri"/>
                <w:sz w:val="20"/>
                <w:szCs w:val="20"/>
                <w:lang w:eastAsia="pl-PL"/>
              </w:rPr>
            </w:pPr>
            <w:r w:rsidRPr="00125ABC">
              <w:rPr>
                <w:rFonts w:ascii="Arial Narrow" w:eastAsia="Times New Roman" w:hAnsi="Arial Narrow" w:cs="Calibri"/>
                <w:sz w:val="20"/>
                <w:szCs w:val="20"/>
                <w:lang w:eastAsia="pl-PL"/>
              </w:rPr>
              <w:t xml:space="preserve">Wysokość produktu / </w:t>
            </w:r>
            <w:r w:rsidR="00951362" w:rsidRPr="00125ABC">
              <w:rPr>
                <w:rFonts w:ascii="Arial Narrow" w:eastAsia="Times New Roman" w:hAnsi="Arial Narrow" w:cs="Calibri"/>
                <w:sz w:val="20"/>
                <w:szCs w:val="20"/>
                <w:lang w:eastAsia="pl-PL"/>
              </w:rPr>
              <w:t>Szerokość</w:t>
            </w:r>
            <w:r w:rsidRPr="00125ABC">
              <w:rPr>
                <w:rFonts w:ascii="Arial Narrow" w:eastAsia="Times New Roman" w:hAnsi="Arial Narrow" w:cs="Calibri"/>
                <w:sz w:val="20"/>
                <w:szCs w:val="20"/>
                <w:lang w:eastAsia="pl-PL"/>
              </w:rPr>
              <w:t xml:space="preserve"> produktu</w:t>
            </w:r>
          </w:p>
        </w:tc>
        <w:tc>
          <w:tcPr>
            <w:tcW w:w="7039" w:type="dxa"/>
            <w:tcBorders>
              <w:top w:val="nil"/>
              <w:left w:val="nil"/>
              <w:bottom w:val="single" w:sz="8" w:space="0" w:color="auto"/>
              <w:right w:val="single" w:sz="8" w:space="0" w:color="auto"/>
            </w:tcBorders>
            <w:shd w:val="clear" w:color="000000" w:fill="FFFFFF"/>
            <w:noWrap/>
            <w:vAlign w:val="bottom"/>
            <w:hideMark/>
          </w:tcPr>
          <w:p w:rsidR="00125ABC" w:rsidRPr="00125ABC" w:rsidRDefault="00125ABC" w:rsidP="00125ABC">
            <w:pPr>
              <w:spacing w:after="0" w:line="240" w:lineRule="auto"/>
              <w:jc w:val="center"/>
              <w:rPr>
                <w:rFonts w:ascii="Arial" w:eastAsia="Times New Roman" w:hAnsi="Arial" w:cs="Arial"/>
                <w:sz w:val="20"/>
                <w:szCs w:val="20"/>
                <w:lang w:eastAsia="pl-PL"/>
              </w:rPr>
            </w:pPr>
            <w:r w:rsidRPr="00125ABC">
              <w:rPr>
                <w:rFonts w:ascii="Arial" w:eastAsia="Times New Roman" w:hAnsi="Arial" w:cs="Arial"/>
                <w:sz w:val="20"/>
                <w:szCs w:val="20"/>
                <w:lang w:eastAsia="pl-PL"/>
              </w:rPr>
              <w:t>16,5 mm / 9,1 mm</w:t>
            </w:r>
          </w:p>
        </w:tc>
        <w:tc>
          <w:tcPr>
            <w:tcW w:w="180" w:type="dxa"/>
            <w:tcBorders>
              <w:top w:val="nil"/>
              <w:left w:val="nil"/>
              <w:bottom w:val="nil"/>
              <w:right w:val="single" w:sz="8" w:space="0" w:color="auto"/>
            </w:tcBorders>
            <w:shd w:val="clear" w:color="000000" w:fill="FFFFFF"/>
            <w:noWrap/>
            <w:vAlign w:val="bottom"/>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r w:rsidR="00125ABC" w:rsidRPr="00125ABC" w:rsidTr="00951362">
        <w:trPr>
          <w:trHeight w:val="315"/>
        </w:trPr>
        <w:tc>
          <w:tcPr>
            <w:tcW w:w="180" w:type="dxa"/>
            <w:tcBorders>
              <w:top w:val="nil"/>
              <w:left w:val="single" w:sz="8" w:space="0" w:color="auto"/>
              <w:bottom w:val="single" w:sz="8" w:space="0" w:color="auto"/>
              <w:right w:val="nil"/>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653" w:type="dxa"/>
            <w:tcBorders>
              <w:top w:val="nil"/>
              <w:left w:val="nil"/>
              <w:bottom w:val="single" w:sz="8" w:space="0" w:color="auto"/>
              <w:right w:val="nil"/>
            </w:tcBorders>
            <w:shd w:val="clear" w:color="000000" w:fill="FFFFFF"/>
            <w:vAlign w:val="center"/>
            <w:hideMark/>
          </w:tcPr>
          <w:p w:rsidR="00125ABC" w:rsidRPr="00125ABC" w:rsidRDefault="00125ABC" w:rsidP="00125ABC">
            <w:pPr>
              <w:spacing w:after="0" w:line="240" w:lineRule="auto"/>
              <w:jc w:val="center"/>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7039" w:type="dxa"/>
            <w:tcBorders>
              <w:top w:val="nil"/>
              <w:left w:val="nil"/>
              <w:bottom w:val="single" w:sz="8" w:space="0" w:color="auto"/>
              <w:right w:val="nil"/>
            </w:tcBorders>
            <w:shd w:val="clear" w:color="000000" w:fill="FFFFFF"/>
            <w:vAlign w:val="bottom"/>
            <w:hideMark/>
          </w:tcPr>
          <w:p w:rsidR="00125ABC" w:rsidRPr="00125ABC" w:rsidRDefault="00125ABC" w:rsidP="00125ABC">
            <w:pPr>
              <w:spacing w:after="0" w:line="240" w:lineRule="auto"/>
              <w:jc w:val="center"/>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c>
          <w:tcPr>
            <w:tcW w:w="180" w:type="dxa"/>
            <w:tcBorders>
              <w:top w:val="nil"/>
              <w:left w:val="nil"/>
              <w:bottom w:val="single" w:sz="8" w:space="0" w:color="auto"/>
              <w:right w:val="single" w:sz="8" w:space="0" w:color="auto"/>
            </w:tcBorders>
            <w:shd w:val="clear" w:color="000000" w:fill="FFFFFF"/>
            <w:vAlign w:val="center"/>
            <w:hideMark/>
          </w:tcPr>
          <w:p w:rsidR="00125ABC" w:rsidRPr="00125ABC" w:rsidRDefault="00125ABC" w:rsidP="00125ABC">
            <w:pPr>
              <w:spacing w:after="0" w:line="240" w:lineRule="auto"/>
              <w:rPr>
                <w:rFonts w:ascii="Calibri" w:eastAsia="Times New Roman" w:hAnsi="Calibri" w:cs="Calibri"/>
                <w:color w:val="000000"/>
                <w:lang w:eastAsia="pl-PL"/>
              </w:rPr>
            </w:pPr>
            <w:r w:rsidRPr="00125ABC">
              <w:rPr>
                <w:rFonts w:ascii="Calibri" w:eastAsia="Times New Roman" w:hAnsi="Calibri" w:cs="Calibri"/>
                <w:color w:val="000000"/>
                <w:lang w:eastAsia="pl-PL"/>
              </w:rPr>
              <w:t> </w:t>
            </w:r>
          </w:p>
        </w:tc>
      </w:tr>
    </w:tbl>
    <w:p w:rsidR="00125ABC" w:rsidRPr="00951362" w:rsidRDefault="00125ABC">
      <w:pPr>
        <w:rPr>
          <w:b/>
        </w:rPr>
      </w:pPr>
    </w:p>
    <w:p w:rsidR="00951362" w:rsidRPr="00951362" w:rsidRDefault="00951362" w:rsidP="00951362">
      <w:pPr>
        <w:spacing w:after="0" w:line="360" w:lineRule="auto"/>
        <w:contextualSpacing/>
        <w:rPr>
          <w:rFonts w:ascii="Arial" w:hAnsi="Arial" w:cs="Arial"/>
          <w:b/>
          <w:sz w:val="24"/>
          <w:szCs w:val="24"/>
        </w:rPr>
      </w:pPr>
      <w:r w:rsidRPr="00951362">
        <w:rPr>
          <w:rFonts w:ascii="Arial" w:hAnsi="Arial" w:cs="Arial"/>
          <w:b/>
          <w:sz w:val="24"/>
          <w:szCs w:val="24"/>
        </w:rPr>
        <w:t xml:space="preserve">Ilość: </w:t>
      </w:r>
    </w:p>
    <w:p w:rsidR="00951362" w:rsidRPr="00951362" w:rsidRDefault="00951362" w:rsidP="00951362">
      <w:pPr>
        <w:pStyle w:val="Akapitzlist"/>
        <w:numPr>
          <w:ilvl w:val="0"/>
          <w:numId w:val="2"/>
        </w:numPr>
        <w:spacing w:after="0" w:line="360" w:lineRule="auto"/>
        <w:rPr>
          <w:rFonts w:ascii="Arial" w:hAnsi="Arial" w:cs="Arial"/>
          <w:sz w:val="24"/>
          <w:szCs w:val="24"/>
        </w:rPr>
      </w:pPr>
      <w:r w:rsidRPr="00951362">
        <w:rPr>
          <w:rFonts w:ascii="Arial" w:hAnsi="Arial" w:cs="Arial"/>
          <w:sz w:val="24"/>
          <w:szCs w:val="24"/>
        </w:rPr>
        <w:t xml:space="preserve">zestaw komputerowy (na który składa się: </w:t>
      </w:r>
      <w:bookmarkStart w:id="0" w:name="_GoBack"/>
      <w:r w:rsidRPr="00951362">
        <w:rPr>
          <w:rFonts w:ascii="Arial" w:hAnsi="Arial" w:cs="Arial"/>
          <w:sz w:val="24"/>
          <w:szCs w:val="24"/>
        </w:rPr>
        <w:t>stacja robocza, monitor, klawiatura oraz mysz</w:t>
      </w:r>
      <w:bookmarkEnd w:id="0"/>
      <w:r w:rsidRPr="00951362">
        <w:rPr>
          <w:rFonts w:ascii="Arial" w:hAnsi="Arial" w:cs="Arial"/>
          <w:sz w:val="24"/>
          <w:szCs w:val="24"/>
        </w:rPr>
        <w:t xml:space="preserve">): 20 szt. </w:t>
      </w:r>
    </w:p>
    <w:p w:rsidR="00951362" w:rsidRPr="00951362" w:rsidRDefault="00951362" w:rsidP="00951362">
      <w:pPr>
        <w:pStyle w:val="Akapitzlist"/>
        <w:numPr>
          <w:ilvl w:val="0"/>
          <w:numId w:val="2"/>
        </w:numPr>
        <w:spacing w:after="0" w:line="360" w:lineRule="auto"/>
        <w:rPr>
          <w:rFonts w:ascii="Arial" w:hAnsi="Arial" w:cs="Arial"/>
          <w:sz w:val="24"/>
          <w:szCs w:val="24"/>
        </w:rPr>
      </w:pPr>
      <w:r w:rsidRPr="00951362">
        <w:rPr>
          <w:rFonts w:ascii="Arial" w:hAnsi="Arial" w:cs="Arial"/>
          <w:sz w:val="24"/>
          <w:szCs w:val="24"/>
        </w:rPr>
        <w:t xml:space="preserve">UPS 20 szt. </w:t>
      </w:r>
    </w:p>
    <w:p w:rsidR="00951362" w:rsidRDefault="00951362" w:rsidP="00951362">
      <w:pPr>
        <w:spacing w:after="0" w:line="360" w:lineRule="auto"/>
        <w:contextualSpacing/>
        <w:jc w:val="both"/>
        <w:rPr>
          <w:rFonts w:ascii="Arial" w:hAnsi="Arial" w:cs="Arial"/>
          <w:b/>
          <w:sz w:val="24"/>
          <w:szCs w:val="24"/>
        </w:rPr>
      </w:pPr>
      <w:r>
        <w:rPr>
          <w:rFonts w:ascii="Arial" w:hAnsi="Arial" w:cs="Arial"/>
          <w:b/>
          <w:sz w:val="24"/>
          <w:szCs w:val="24"/>
        </w:rPr>
        <w:t>Uwaga:</w:t>
      </w:r>
    </w:p>
    <w:p w:rsidR="00951362" w:rsidRPr="00951362" w:rsidRDefault="00951362" w:rsidP="00951362">
      <w:pPr>
        <w:spacing w:after="0" w:line="360" w:lineRule="auto"/>
        <w:contextualSpacing/>
        <w:jc w:val="both"/>
        <w:rPr>
          <w:rFonts w:ascii="Arial" w:hAnsi="Arial" w:cs="Arial"/>
          <w:sz w:val="24"/>
          <w:szCs w:val="24"/>
        </w:rPr>
      </w:pPr>
      <w:r w:rsidRPr="00951362">
        <w:rPr>
          <w:rFonts w:ascii="Arial" w:hAnsi="Arial" w:cs="Arial"/>
          <w:b/>
          <w:sz w:val="24"/>
          <w:szCs w:val="24"/>
        </w:rPr>
        <w:t>Zamawiający zastrzega możliwość zwiększenia oraz zmniejszenia  ilości komputerów oraz zasilaczy awaryjnych o 5 szt..</w:t>
      </w:r>
      <w:r w:rsidRPr="00951362">
        <w:rPr>
          <w:rFonts w:ascii="Arial" w:hAnsi="Arial" w:cs="Arial"/>
          <w:sz w:val="24"/>
          <w:szCs w:val="24"/>
        </w:rPr>
        <w:t xml:space="preserve"> O ostatecznej ilości Wykonawca zostanie powiadomiony drogą elektroniczną na adres e-mail wskazany formularzu ofertowym przed podpisaniem umowy. </w:t>
      </w:r>
    </w:p>
    <w:p w:rsidR="00951362" w:rsidRDefault="00951362"/>
    <w:sectPr w:rsidR="009513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824" w:rsidRDefault="00AD7824" w:rsidP="00125ABC">
      <w:pPr>
        <w:spacing w:after="0" w:line="240" w:lineRule="auto"/>
      </w:pPr>
      <w:r>
        <w:separator/>
      </w:r>
    </w:p>
  </w:endnote>
  <w:endnote w:type="continuationSeparator" w:id="0">
    <w:p w:rsidR="00AD7824" w:rsidRDefault="00AD7824" w:rsidP="0012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75780"/>
      <w:docPartObj>
        <w:docPartGallery w:val="Page Numbers (Bottom of Page)"/>
        <w:docPartUnique/>
      </w:docPartObj>
    </w:sdtPr>
    <w:sdtEndPr/>
    <w:sdtContent>
      <w:p w:rsidR="00951362" w:rsidRDefault="00951362">
        <w:pPr>
          <w:pStyle w:val="Stopka"/>
          <w:jc w:val="right"/>
        </w:pPr>
        <w:r>
          <w:fldChar w:fldCharType="begin"/>
        </w:r>
        <w:r>
          <w:instrText>PAGE   \* MERGEFORMAT</w:instrText>
        </w:r>
        <w:r>
          <w:fldChar w:fldCharType="separate"/>
        </w:r>
        <w:r w:rsidR="003F7194">
          <w:rPr>
            <w:noProof/>
          </w:rPr>
          <w:t>7</w:t>
        </w:r>
        <w:r>
          <w:fldChar w:fldCharType="end"/>
        </w:r>
      </w:p>
    </w:sdtContent>
  </w:sdt>
  <w:p w:rsidR="00951362" w:rsidRDefault="009513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824" w:rsidRDefault="00AD7824" w:rsidP="00125ABC">
      <w:pPr>
        <w:spacing w:after="0" w:line="240" w:lineRule="auto"/>
      </w:pPr>
      <w:r>
        <w:separator/>
      </w:r>
    </w:p>
  </w:footnote>
  <w:footnote w:type="continuationSeparator" w:id="0">
    <w:p w:rsidR="00AD7824" w:rsidRDefault="00AD7824" w:rsidP="00125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62" w:rsidRDefault="00951362">
    <w:pPr>
      <w:pStyle w:val="Nagwek"/>
    </w:pPr>
    <w:r>
      <w:t>3031-7.262.21.2021</w:t>
    </w:r>
  </w:p>
  <w:p w:rsidR="00951362" w:rsidRDefault="00951362">
    <w:pPr>
      <w:pStyle w:val="Nagwek"/>
    </w:pPr>
    <w:r>
      <w:tab/>
    </w:r>
    <w:r>
      <w:tab/>
      <w:t>Załącznik nr 1 do Zapytania ofertowego</w:t>
    </w:r>
  </w:p>
  <w:p w:rsidR="00951362" w:rsidRDefault="00951362">
    <w:pPr>
      <w:pStyle w:val="Nagwek"/>
    </w:pPr>
    <w:r>
      <w:t>II postępowanie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880830"/>
    <w:multiLevelType w:val="hybridMultilevel"/>
    <w:tmpl w:val="1040A8A2"/>
    <w:lvl w:ilvl="0" w:tplc="0415000F">
      <w:start w:val="1"/>
      <w:numFmt w:val="decimal"/>
      <w:lvlText w:val="%1."/>
      <w:lvlJc w:val="left"/>
      <w:pPr>
        <w:ind w:left="720" w:hanging="360"/>
      </w:pPr>
    </w:lvl>
    <w:lvl w:ilvl="1" w:tplc="CE9E2C1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C7D084E"/>
    <w:multiLevelType w:val="hybridMultilevel"/>
    <w:tmpl w:val="9E325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BC"/>
    <w:rsid w:val="00125ABC"/>
    <w:rsid w:val="001268A3"/>
    <w:rsid w:val="00281A91"/>
    <w:rsid w:val="003F7194"/>
    <w:rsid w:val="00951362"/>
    <w:rsid w:val="00975816"/>
    <w:rsid w:val="00AD7824"/>
    <w:rsid w:val="00C01318"/>
    <w:rsid w:val="00C1190A"/>
    <w:rsid w:val="00E70EAD"/>
    <w:rsid w:val="00FB3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85877-3692-4547-9130-A09B9D40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5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5ABC"/>
  </w:style>
  <w:style w:type="paragraph" w:styleId="Stopka">
    <w:name w:val="footer"/>
    <w:basedOn w:val="Normalny"/>
    <w:link w:val="StopkaZnak"/>
    <w:uiPriority w:val="99"/>
    <w:unhideWhenUsed/>
    <w:rsid w:val="00125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5ABC"/>
  </w:style>
  <w:style w:type="paragraph" w:styleId="Tekstdymka">
    <w:name w:val="Balloon Text"/>
    <w:basedOn w:val="Normalny"/>
    <w:link w:val="TekstdymkaZnak"/>
    <w:uiPriority w:val="99"/>
    <w:semiHidden/>
    <w:unhideWhenUsed/>
    <w:rsid w:val="00FB3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3EBC"/>
    <w:rPr>
      <w:rFonts w:ascii="Segoe UI" w:hAnsi="Segoe UI" w:cs="Segoe UI"/>
      <w:sz w:val="18"/>
      <w:szCs w:val="18"/>
    </w:rPr>
  </w:style>
  <w:style w:type="paragraph" w:styleId="Akapitzlist">
    <w:name w:val="List Paragraph"/>
    <w:basedOn w:val="Normalny"/>
    <w:uiPriority w:val="34"/>
    <w:qFormat/>
    <w:rsid w:val="00951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3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2631</Words>
  <Characters>15787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Grzeszczak</dc:creator>
  <cp:keywords/>
  <dc:description/>
  <cp:lastModifiedBy>Sara Grzeszczak</cp:lastModifiedBy>
  <cp:revision>2</cp:revision>
  <cp:lastPrinted>2021-11-04T11:51:00Z</cp:lastPrinted>
  <dcterms:created xsi:type="dcterms:W3CDTF">2021-11-04T13:41:00Z</dcterms:created>
  <dcterms:modified xsi:type="dcterms:W3CDTF">2021-11-04T13:41:00Z</dcterms:modified>
</cp:coreProperties>
</file>