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0D48" w14:textId="17645F79" w:rsidR="009C6E6C" w:rsidRPr="00B347D6" w:rsidRDefault="009C6E6C" w:rsidP="009C6E6C">
      <w:pPr>
        <w:jc w:val="center"/>
        <w:outlineLvl w:val="0"/>
        <w:rPr>
          <w:rFonts w:cstheme="minorHAnsi"/>
          <w:iCs/>
        </w:rPr>
      </w:pPr>
    </w:p>
    <w:p w14:paraId="543FB5DE" w14:textId="77777777" w:rsidR="007A0A3D" w:rsidRPr="00B347D6" w:rsidRDefault="00A1534B" w:rsidP="008927DE">
      <w:pPr>
        <w:jc w:val="center"/>
        <w:outlineLvl w:val="0"/>
        <w:rPr>
          <w:rFonts w:cstheme="minorHAnsi"/>
          <w:iCs/>
        </w:rPr>
      </w:pPr>
      <w:r w:rsidRPr="00B347D6">
        <w:rPr>
          <w:rFonts w:cstheme="minorHAnsi"/>
          <w:iCs/>
        </w:rPr>
        <w:t xml:space="preserve">Raport </w:t>
      </w:r>
      <w:r w:rsidR="009D3D41" w:rsidRPr="00B347D6">
        <w:rPr>
          <w:rFonts w:cstheme="minorHAnsi"/>
          <w:iCs/>
        </w:rPr>
        <w:t>końcowy z realizacji projektu</w:t>
      </w:r>
      <w:r w:rsidR="00CA79E4" w:rsidRPr="00B347D6">
        <w:rPr>
          <w:rFonts w:cstheme="minorHAnsi"/>
          <w:iCs/>
        </w:rPr>
        <w:t xml:space="preserve"> informatycznego</w:t>
      </w:r>
    </w:p>
    <w:p w14:paraId="638CB8BA" w14:textId="0DB87C9F" w:rsidR="00AD2ADD" w:rsidRPr="00B347D6" w:rsidRDefault="00AD2ADD" w:rsidP="00AD2ADD">
      <w:pPr>
        <w:pStyle w:val="Heading10"/>
        <w:keepNext/>
        <w:keepLines/>
        <w:rPr>
          <w:rFonts w:asciiTheme="minorHAnsi" w:hAnsiTheme="minorHAnsi" w:cstheme="minorHAnsi"/>
          <w:iCs/>
        </w:rPr>
      </w:pPr>
      <w:r w:rsidRPr="00B347D6">
        <w:rPr>
          <w:rFonts w:asciiTheme="minorHAnsi" w:hAnsiTheme="minorHAnsi" w:cstheme="minorHAnsi"/>
          <w:iCs/>
        </w:rPr>
        <w:t>(stan na dzień końca projektu</w:t>
      </w:r>
      <w:r w:rsidR="00326F7C" w:rsidRPr="00B347D6">
        <w:rPr>
          <w:rFonts w:asciiTheme="minorHAnsi" w:hAnsiTheme="minorHAnsi" w:cstheme="minorHAnsi"/>
          <w:iCs/>
        </w:rPr>
        <w:t xml:space="preserve"> – 31.05.2022 r.</w:t>
      </w:r>
      <w:r w:rsidRPr="00B347D6">
        <w:rPr>
          <w:rFonts w:asciiTheme="minorHAnsi" w:hAnsiTheme="minorHAnsi" w:cstheme="minorHAnsi"/>
          <w:iCs/>
        </w:rPr>
        <w:t>)</w:t>
      </w:r>
    </w:p>
    <w:p w14:paraId="00AF639A" w14:textId="77777777" w:rsidR="00AD2ADD" w:rsidRPr="007D6309" w:rsidRDefault="00AD2ADD" w:rsidP="008927DE">
      <w:pPr>
        <w:jc w:val="center"/>
        <w:outlineLvl w:val="0"/>
        <w:rPr>
          <w:rFonts w:cstheme="minorHAnsi"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143835" w:rsidRPr="007D6309" w14:paraId="7C9F9A25" w14:textId="77777777" w:rsidTr="6D8B0A30">
        <w:tc>
          <w:tcPr>
            <w:tcW w:w="480" w:type="dxa"/>
          </w:tcPr>
          <w:p w14:paraId="2B30DCF1" w14:textId="77777777" w:rsidR="007A0A3D" w:rsidRPr="007D6309" w:rsidRDefault="007A0A3D" w:rsidP="007A0A3D">
            <w:pPr>
              <w:jc w:val="center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350" w:type="dxa"/>
          </w:tcPr>
          <w:p w14:paraId="0C98D47C" w14:textId="77777777" w:rsidR="007A0A3D" w:rsidRPr="007D6309" w:rsidRDefault="007A0A3D" w:rsidP="007A0A3D">
            <w:pPr>
              <w:jc w:val="center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Wyszczególnienie</w:t>
            </w:r>
          </w:p>
        </w:tc>
        <w:tc>
          <w:tcPr>
            <w:tcW w:w="6232" w:type="dxa"/>
          </w:tcPr>
          <w:p w14:paraId="5E1C3EBC" w14:textId="77777777" w:rsidR="007A0A3D" w:rsidRPr="007D6309" w:rsidRDefault="007A0A3D" w:rsidP="007A0A3D">
            <w:pPr>
              <w:jc w:val="center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Opis</w:t>
            </w:r>
          </w:p>
        </w:tc>
      </w:tr>
      <w:tr w:rsidR="00143835" w:rsidRPr="007D6309" w14:paraId="339B882A" w14:textId="77777777" w:rsidTr="6D8B0A30">
        <w:tc>
          <w:tcPr>
            <w:tcW w:w="480" w:type="dxa"/>
          </w:tcPr>
          <w:p w14:paraId="11E97435" w14:textId="77777777" w:rsidR="007A0A3D" w:rsidRPr="007D630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441BC4FC" w14:textId="77777777" w:rsidR="007A0A3D" w:rsidRPr="007D6309" w:rsidRDefault="007A0A3D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Tytuł projektu</w:t>
            </w:r>
          </w:p>
        </w:tc>
        <w:tc>
          <w:tcPr>
            <w:tcW w:w="6232" w:type="dxa"/>
          </w:tcPr>
          <w:p w14:paraId="7860C612" w14:textId="5D5E8C1F" w:rsidR="007A0A3D" w:rsidRPr="007D6309" w:rsidRDefault="00AB4A01" w:rsidP="6D8B0A3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Polona dla Naukowców</w:t>
            </w:r>
          </w:p>
        </w:tc>
      </w:tr>
      <w:tr w:rsidR="00143835" w:rsidRPr="007D6309" w14:paraId="2C0D1ABB" w14:textId="77777777" w:rsidTr="6D8B0A30">
        <w:trPr>
          <w:trHeight w:val="265"/>
        </w:trPr>
        <w:tc>
          <w:tcPr>
            <w:tcW w:w="480" w:type="dxa"/>
          </w:tcPr>
          <w:p w14:paraId="70C39530" w14:textId="77777777" w:rsidR="007A0A3D" w:rsidRPr="007D630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1A3F3BCA" w14:textId="77777777" w:rsidR="007A0A3D" w:rsidRPr="007D6309" w:rsidRDefault="007A0A3D" w:rsidP="00A1534B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Beneficjent projektu </w:t>
            </w:r>
          </w:p>
        </w:tc>
        <w:tc>
          <w:tcPr>
            <w:tcW w:w="6232" w:type="dxa"/>
          </w:tcPr>
          <w:p w14:paraId="06E576D9" w14:textId="722996B9" w:rsidR="001C611C" w:rsidRPr="007D6309" w:rsidRDefault="00AB4A01" w:rsidP="0092099A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Biblioteka Narodowa</w:t>
            </w:r>
          </w:p>
        </w:tc>
      </w:tr>
      <w:tr w:rsidR="00143835" w:rsidRPr="007D6309" w14:paraId="3B6EF0F7" w14:textId="77777777" w:rsidTr="6D8B0A30">
        <w:tc>
          <w:tcPr>
            <w:tcW w:w="480" w:type="dxa"/>
          </w:tcPr>
          <w:p w14:paraId="0DC73EBF" w14:textId="77777777" w:rsidR="007A0A3D" w:rsidRPr="007D630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2FBECB74" w14:textId="77777777" w:rsidR="007A0A3D" w:rsidRPr="007D6309" w:rsidRDefault="007A0A3D" w:rsidP="007A0A3D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Partnerzy </w:t>
            </w:r>
          </w:p>
        </w:tc>
        <w:tc>
          <w:tcPr>
            <w:tcW w:w="6232" w:type="dxa"/>
          </w:tcPr>
          <w:p w14:paraId="458FDF1B" w14:textId="213EAD2E" w:rsidR="007A0A3D" w:rsidRPr="007D6309" w:rsidRDefault="00AB4A01" w:rsidP="00FD074F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Nie dotyczy</w:t>
            </w:r>
            <w:r w:rsidR="00A1534B" w:rsidRPr="007D6309">
              <w:rPr>
                <w:rFonts w:cstheme="minorHAnsi"/>
                <w:iCs/>
                <w:sz w:val="18"/>
                <w:szCs w:val="18"/>
              </w:rPr>
              <w:t xml:space="preserve"> </w:t>
            </w:r>
          </w:p>
        </w:tc>
      </w:tr>
      <w:tr w:rsidR="00143835" w:rsidRPr="007D6309" w14:paraId="010E414E" w14:textId="77777777" w:rsidTr="6D8B0A30">
        <w:tc>
          <w:tcPr>
            <w:tcW w:w="480" w:type="dxa"/>
          </w:tcPr>
          <w:p w14:paraId="2A1F0B9F" w14:textId="77777777" w:rsidR="003B107D" w:rsidRPr="007D6309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040DAF14" w14:textId="77777777" w:rsidR="003B107D" w:rsidRPr="007D6309" w:rsidRDefault="005A4344" w:rsidP="0092099A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Postęp finansowy</w:t>
            </w:r>
          </w:p>
        </w:tc>
        <w:tc>
          <w:tcPr>
            <w:tcW w:w="6232" w:type="dxa"/>
          </w:tcPr>
          <w:p w14:paraId="22B19A58" w14:textId="214D89EA" w:rsidR="00E97373" w:rsidRPr="007D6309" w:rsidRDefault="009C4E4F" w:rsidP="001617C7">
            <w:pPr>
              <w:pStyle w:val="Akapitzlist"/>
              <w:numPr>
                <w:ilvl w:val="0"/>
                <w:numId w:val="42"/>
              </w:numPr>
              <w:spacing w:before="240" w:line="276" w:lineRule="auto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Pierwotny planowany koszt realizacji:</w:t>
            </w:r>
            <w:r w:rsidR="00891A0A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53192" w:rsidRPr="007D6309">
              <w:rPr>
                <w:rFonts w:cstheme="minorHAnsi"/>
                <w:bCs/>
                <w:iCs/>
                <w:sz w:val="18"/>
                <w:szCs w:val="18"/>
              </w:rPr>
              <w:t>4</w:t>
            </w:r>
            <w:r w:rsidR="00B21805" w:rsidRPr="007D6309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="00653192" w:rsidRPr="007D6309">
              <w:rPr>
                <w:rFonts w:cstheme="minorHAnsi"/>
                <w:bCs/>
                <w:iCs/>
                <w:sz w:val="18"/>
                <w:szCs w:val="18"/>
              </w:rPr>
              <w:t>866</w:t>
            </w:r>
            <w:r w:rsidR="00B21805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53192" w:rsidRPr="007D6309">
              <w:rPr>
                <w:rFonts w:cstheme="minorHAnsi"/>
                <w:bCs/>
                <w:iCs/>
                <w:sz w:val="18"/>
                <w:szCs w:val="18"/>
              </w:rPr>
              <w:t>113,60</w:t>
            </w:r>
            <w:r w:rsidR="00653192" w:rsidRPr="007D6309">
              <w:rPr>
                <w:rFonts w:cstheme="minorHAnsi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="00653192" w:rsidRPr="007D6309">
              <w:rPr>
                <w:rFonts w:cstheme="minorHAnsi"/>
                <w:bCs/>
                <w:iCs/>
                <w:sz w:val="18"/>
                <w:szCs w:val="18"/>
              </w:rPr>
              <w:t>zł</w:t>
            </w:r>
            <w:r w:rsidR="001617C7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392C00" w:rsidRPr="007D6309">
              <w:rPr>
                <w:rFonts w:cstheme="minorHAnsi"/>
                <w:bCs/>
                <w:iCs/>
                <w:sz w:val="18"/>
                <w:szCs w:val="18"/>
              </w:rPr>
              <w:t>(</w:t>
            </w:r>
            <w:r w:rsidR="00E97373" w:rsidRPr="007D6309">
              <w:rPr>
                <w:rFonts w:cstheme="minorHAnsi"/>
                <w:bCs/>
                <w:iCs/>
                <w:sz w:val="18"/>
                <w:szCs w:val="18"/>
              </w:rPr>
              <w:t>słownie: cztery miliony osiemset sześćdziesiąt sześć tysięcy sto trzynaście złote 60/100).</w:t>
            </w:r>
          </w:p>
          <w:p w14:paraId="07A759A3" w14:textId="7AC069A0" w:rsidR="009C4E4F" w:rsidRPr="007D6309" w:rsidRDefault="009C4E4F" w:rsidP="00CD4CAD">
            <w:pPr>
              <w:pStyle w:val="Akapitzlist"/>
              <w:numPr>
                <w:ilvl w:val="0"/>
                <w:numId w:val="42"/>
              </w:numPr>
              <w:spacing w:before="240" w:line="276" w:lineRule="auto"/>
              <w:jc w:val="both"/>
              <w:rPr>
                <w:rFonts w:cstheme="minorHAnsi"/>
                <w:bCs/>
                <w:iCs/>
                <w:sz w:val="18"/>
                <w:szCs w:val="18"/>
                <w:lang w:bidi="pl-PL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  <w:lang w:bidi="pl-PL"/>
              </w:rPr>
              <w:t>Ostatni planowany koszt realizacji projektu:</w:t>
            </w:r>
            <w:r w:rsidR="00653192" w:rsidRPr="007D6309">
              <w:rPr>
                <w:rFonts w:cstheme="minorHAnsi"/>
                <w:bCs/>
                <w:iCs/>
                <w:sz w:val="18"/>
                <w:szCs w:val="18"/>
                <w:lang w:bidi="pl-PL"/>
              </w:rPr>
              <w:t xml:space="preserve"> </w:t>
            </w:r>
            <w:r w:rsidR="00653192" w:rsidRPr="007D6309">
              <w:rPr>
                <w:rFonts w:cstheme="minorHAnsi"/>
                <w:b/>
                <w:iCs/>
                <w:sz w:val="18"/>
                <w:szCs w:val="18"/>
              </w:rPr>
              <w:t>4</w:t>
            </w:r>
            <w:r w:rsidR="00B21805" w:rsidRPr="007D6309">
              <w:rPr>
                <w:rFonts w:cstheme="minorHAnsi"/>
                <w:b/>
                <w:iCs/>
                <w:sz w:val="18"/>
                <w:szCs w:val="18"/>
              </w:rPr>
              <w:t> </w:t>
            </w:r>
            <w:r w:rsidR="00653192" w:rsidRPr="007D6309">
              <w:rPr>
                <w:rFonts w:cstheme="minorHAnsi"/>
                <w:b/>
                <w:iCs/>
                <w:sz w:val="18"/>
                <w:szCs w:val="18"/>
              </w:rPr>
              <w:t>866</w:t>
            </w:r>
            <w:r w:rsidR="00B21805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="00653192" w:rsidRPr="007D6309">
              <w:rPr>
                <w:rFonts w:cstheme="minorHAnsi"/>
                <w:b/>
                <w:iCs/>
                <w:sz w:val="18"/>
                <w:szCs w:val="18"/>
              </w:rPr>
              <w:t>113,60</w:t>
            </w:r>
            <w:r w:rsidR="00653192" w:rsidRPr="007D6309">
              <w:rPr>
                <w:rFonts w:cstheme="minorHAnsi"/>
                <w:b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="00653192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zł</w:t>
            </w:r>
            <w:r w:rsidR="00E97373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</w:t>
            </w:r>
          </w:p>
          <w:p w14:paraId="77A32F88" w14:textId="75E1C537" w:rsidR="009C4E4F" w:rsidRPr="007D6309" w:rsidRDefault="009C4E4F" w:rsidP="001617C7">
            <w:pPr>
              <w:pStyle w:val="Akapitzlist"/>
              <w:numPr>
                <w:ilvl w:val="0"/>
                <w:numId w:val="42"/>
              </w:numPr>
              <w:spacing w:before="240" w:line="276" w:lineRule="auto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Faktyczny koszt projektu:</w:t>
            </w:r>
            <w:r w:rsidR="00653192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="00671292" w:rsidRPr="007D6309">
              <w:rPr>
                <w:rFonts w:cstheme="minorHAnsi"/>
                <w:b/>
                <w:iCs/>
                <w:sz w:val="18"/>
                <w:szCs w:val="18"/>
              </w:rPr>
              <w:t>4</w:t>
            </w:r>
            <w:r w:rsidR="00712E64" w:rsidRPr="007D6309">
              <w:rPr>
                <w:rFonts w:cstheme="minorHAnsi"/>
                <w:b/>
                <w:iCs/>
                <w:sz w:val="18"/>
                <w:szCs w:val="18"/>
              </w:rPr>
              <w:t> </w:t>
            </w:r>
            <w:r w:rsidR="00671292" w:rsidRPr="007D6309">
              <w:rPr>
                <w:rFonts w:cstheme="minorHAnsi"/>
                <w:b/>
                <w:iCs/>
                <w:sz w:val="18"/>
                <w:szCs w:val="18"/>
              </w:rPr>
              <w:t>834</w:t>
            </w:r>
            <w:r w:rsidR="00712E64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="00671292" w:rsidRPr="007D6309">
              <w:rPr>
                <w:rFonts w:cstheme="minorHAnsi"/>
                <w:b/>
                <w:iCs/>
                <w:sz w:val="18"/>
                <w:szCs w:val="18"/>
              </w:rPr>
              <w:t>994,70</w:t>
            </w:r>
            <w:r w:rsidR="00F9040A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="00653192" w:rsidRPr="007D6309">
              <w:rPr>
                <w:rFonts w:cstheme="minorHAnsi"/>
                <w:b/>
                <w:iCs/>
                <w:sz w:val="18"/>
                <w:szCs w:val="18"/>
              </w:rPr>
              <w:t>zł</w:t>
            </w:r>
            <w:r w:rsidR="00E97373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="001617C7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="00E97373" w:rsidRPr="007D6309">
              <w:rPr>
                <w:rFonts w:cstheme="minorHAnsi"/>
                <w:bCs/>
                <w:iCs/>
                <w:sz w:val="18"/>
                <w:szCs w:val="18"/>
              </w:rPr>
              <w:t>(słownie: cztery miliony osiemset trzydzieści cztery tysiące dziewięćset dziewięćdziesiąt cztery  złote 70/100).</w:t>
            </w:r>
          </w:p>
          <w:p w14:paraId="4A5D19F7" w14:textId="100EEE84" w:rsidR="009C4E4F" w:rsidRPr="007D6309" w:rsidRDefault="009C4E4F" w:rsidP="00CD4CAD">
            <w:pPr>
              <w:pStyle w:val="Akapitzlist"/>
              <w:numPr>
                <w:ilvl w:val="0"/>
                <w:numId w:val="42"/>
              </w:numPr>
              <w:spacing w:before="240" w:line="276" w:lineRule="auto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Poziom realizacji kosztów w stosunku do ostatniego planu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>:</w:t>
            </w:r>
            <w:r w:rsidR="00E35290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6C33E3" w:rsidRPr="007D6309">
              <w:rPr>
                <w:rFonts w:cstheme="minorHAnsi"/>
                <w:b/>
                <w:iCs/>
                <w:sz w:val="18"/>
                <w:szCs w:val="18"/>
              </w:rPr>
              <w:t>99,36</w:t>
            </w:r>
            <w:r w:rsidR="008C62C9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 %</w:t>
            </w:r>
          </w:p>
          <w:p w14:paraId="3DBBAB57" w14:textId="4D1D70BB" w:rsidR="0022365F" w:rsidRPr="007D6309" w:rsidRDefault="0022365F" w:rsidP="00CD4CAD">
            <w:pPr>
              <w:pStyle w:val="Akapitzlist"/>
              <w:numPr>
                <w:ilvl w:val="0"/>
                <w:numId w:val="42"/>
              </w:numPr>
              <w:spacing w:before="120" w:line="276" w:lineRule="auto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Wartość oszczędności wygenerowanych w toku realizacji Projektu wynosi</w:t>
            </w:r>
            <w:r w:rsidR="005F7B0F" w:rsidRPr="007D6309">
              <w:rPr>
                <w:rFonts w:cstheme="minorHAnsi"/>
                <w:iCs/>
                <w:sz w:val="18"/>
                <w:szCs w:val="18"/>
              </w:rPr>
              <w:t xml:space="preserve">                  </w:t>
            </w:r>
            <w:r w:rsidRPr="007D6309"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4078F2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31</w:t>
            </w:r>
            <w:r w:rsidR="005F7B0F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4078F2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118,90 zł</w:t>
            </w:r>
          </w:p>
          <w:p w14:paraId="5D01A594" w14:textId="21D1AA94" w:rsidR="0022365F" w:rsidRPr="007D6309" w:rsidRDefault="0022365F" w:rsidP="00CD4CAD">
            <w:pPr>
              <w:pStyle w:val="Akapitzlist"/>
              <w:numPr>
                <w:ilvl w:val="0"/>
                <w:numId w:val="42"/>
              </w:numPr>
              <w:spacing w:before="120" w:line="276" w:lineRule="auto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Całkowita wartość wydatków kwalifikowanych Projektu wynosi</w:t>
            </w:r>
            <w:r w:rsidR="004078F2" w:rsidRPr="007D6309"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F94DE7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F94DE7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4 834 994,70 </w:t>
            </w:r>
            <w:r w:rsidR="00F94DE7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zł</w:t>
            </w:r>
            <w:r w:rsidR="00F94DE7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(słownie: cztery miliony osiemset trzydzieści cztery tysiące dziewięćset dziewięćdziesiąt cztery  złote 70/100).</w:t>
            </w:r>
          </w:p>
          <w:p w14:paraId="036D53B0" w14:textId="046BE32D" w:rsidR="0022365F" w:rsidRPr="007D6309" w:rsidRDefault="0022365F" w:rsidP="00CD4CAD">
            <w:pPr>
              <w:pStyle w:val="Akapitzlist"/>
              <w:numPr>
                <w:ilvl w:val="0"/>
                <w:numId w:val="42"/>
              </w:numPr>
              <w:spacing w:before="120" w:line="276" w:lineRule="auto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Kwota wydatków niekwalifikowanych Projektu:</w:t>
            </w:r>
            <w:r w:rsidRPr="007D6309">
              <w:rPr>
                <w:rFonts w:cstheme="minorHAnsi"/>
                <w:iCs/>
                <w:sz w:val="18"/>
                <w:szCs w:val="18"/>
              </w:rPr>
              <w:t xml:space="preserve"> nie dotyczy</w:t>
            </w:r>
          </w:p>
          <w:p w14:paraId="5153244C" w14:textId="2DD33389" w:rsidR="009C4E4F" w:rsidRPr="007D6309" w:rsidRDefault="0022365F" w:rsidP="00CD4CAD">
            <w:pPr>
              <w:pStyle w:val="Akapitzlist"/>
              <w:numPr>
                <w:ilvl w:val="0"/>
                <w:numId w:val="42"/>
              </w:numPr>
              <w:spacing w:before="120" w:line="276" w:lineRule="auto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Wartość naliczonych korekt finansowych na wykonawców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>: nie dotyczy</w:t>
            </w:r>
          </w:p>
          <w:p w14:paraId="444669CC" w14:textId="15F75083" w:rsidR="009C4E4F" w:rsidRPr="007D6309" w:rsidRDefault="009C4E4F" w:rsidP="00CD4CAD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Zakontraktowana wartość dofinansowania:</w:t>
            </w:r>
            <w:r w:rsidR="00AF47C2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2D00AB" w:rsidRPr="007D6309">
              <w:rPr>
                <w:rFonts w:cstheme="minorHAnsi"/>
                <w:b/>
                <w:iCs/>
                <w:sz w:val="18"/>
                <w:szCs w:val="18"/>
              </w:rPr>
              <w:t xml:space="preserve">4 834 994,70 </w:t>
            </w:r>
            <w:r w:rsidR="002D00AB"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zł</w:t>
            </w:r>
            <w:r w:rsidR="002D00AB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(słownie: cztery miliony osiemset trzydzieści cztery tysiące dziewięćset dziewięćdziesiąt cztery  złote 70/100).</w:t>
            </w:r>
          </w:p>
          <w:p w14:paraId="208CF5AE" w14:textId="60919EAB" w:rsidR="004325A4" w:rsidRPr="007D6309" w:rsidRDefault="004325A4" w:rsidP="00CD4CAD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Wartość certyfikacji:  4 676 091,00 zł </w:t>
            </w:r>
            <w:r w:rsidRPr="007D6309">
              <w:rPr>
                <w:rFonts w:cstheme="minorHAnsi"/>
                <w:iCs/>
                <w:sz w:val="18"/>
                <w:szCs w:val="18"/>
              </w:rPr>
              <w:t xml:space="preserve">(cztery miliony </w:t>
            </w:r>
            <w:r w:rsidR="000514F7" w:rsidRPr="007D6309">
              <w:rPr>
                <w:rFonts w:cstheme="minorHAnsi"/>
                <w:iCs/>
                <w:sz w:val="18"/>
                <w:szCs w:val="18"/>
              </w:rPr>
              <w:t>sześćset siedemdziesiąt sześć tysięcy dziewięćdziesiąt jeden złoty</w:t>
            </w:r>
            <w:r w:rsidR="005F7B0F" w:rsidRPr="007D6309">
              <w:rPr>
                <w:rFonts w:cstheme="minorHAnsi"/>
                <w:iCs/>
                <w:sz w:val="18"/>
                <w:szCs w:val="18"/>
              </w:rPr>
              <w:t>ch)</w:t>
            </w:r>
          </w:p>
          <w:p w14:paraId="1CF86A2F" w14:textId="64C9F39F" w:rsidR="009C4E4F" w:rsidRPr="007D6309" w:rsidRDefault="009C4E4F" w:rsidP="00CD4CAD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bCs/>
                <w:iCs/>
                <w:sz w:val="18"/>
                <w:szCs w:val="18"/>
                <w:lang w:bidi="pl-PL"/>
              </w:rPr>
              <w:t xml:space="preserve">Poziom certyfikacji w odniesieniu do zakontraktowanej wartości dofinansowania: </w:t>
            </w:r>
            <w:r w:rsidR="00D53A64" w:rsidRPr="007D6309">
              <w:rPr>
                <w:rFonts w:cstheme="minorHAnsi"/>
                <w:b/>
                <w:bCs/>
                <w:iCs/>
                <w:sz w:val="18"/>
                <w:szCs w:val="18"/>
                <w:lang w:bidi="pl-PL"/>
              </w:rPr>
              <w:t>96,09%.</w:t>
            </w:r>
          </w:p>
        </w:tc>
      </w:tr>
      <w:tr w:rsidR="00143835" w:rsidRPr="007D6309" w14:paraId="6F00EEE2" w14:textId="77777777" w:rsidTr="6D8B0A30">
        <w:tc>
          <w:tcPr>
            <w:tcW w:w="480" w:type="dxa"/>
          </w:tcPr>
          <w:p w14:paraId="1AEBF19B" w14:textId="77777777" w:rsidR="007A0A3D" w:rsidRPr="007D630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68A0777D" w14:textId="77777777" w:rsidR="007A0A3D" w:rsidRPr="007D6309" w:rsidRDefault="005A4344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Postęp rzeczowy</w:t>
            </w:r>
          </w:p>
        </w:tc>
        <w:tc>
          <w:tcPr>
            <w:tcW w:w="6232" w:type="dxa"/>
          </w:tcPr>
          <w:p w14:paraId="6FC2FF18" w14:textId="6AD93135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bCs/>
                <w:iCs/>
              </w:rPr>
            </w:pPr>
            <w:r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Pierwotna planowana data rozpoczęcia realizacji projektu: </w:t>
            </w:r>
            <w:r w:rsidR="004B2328"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>30.08.2019</w:t>
            </w:r>
          </w:p>
          <w:p w14:paraId="26C1346E" w14:textId="501DE1AE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bCs/>
                <w:iCs/>
              </w:rPr>
            </w:pPr>
            <w:r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Ostatnia planowana data rozpoczęcia realizacji projektu: </w:t>
            </w:r>
            <w:r w:rsidR="004B2328"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>30.08.2019</w:t>
            </w:r>
          </w:p>
          <w:p w14:paraId="5D052B6A" w14:textId="2567BF7B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iCs/>
              </w:rPr>
            </w:pPr>
            <w:r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Faktyczna data rozpoczęcia realizacji projektu: </w:t>
            </w:r>
            <w:r w:rsidR="004B2328" w:rsidRPr="007D6309">
              <w:rPr>
                <w:rFonts w:asciiTheme="minorHAnsi" w:hAnsiTheme="minorHAnsi" w:cstheme="minorHAnsi"/>
                <w:b/>
                <w:iCs/>
                <w:color w:val="000000"/>
              </w:rPr>
              <w:t>30.08.2019</w:t>
            </w:r>
          </w:p>
          <w:p w14:paraId="2A5F57FA" w14:textId="73392042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iCs/>
              </w:rPr>
            </w:pPr>
            <w:r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Pierwotna planowana data zakończenia realizacji projektu: </w:t>
            </w:r>
            <w:r w:rsidR="00B6569D"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>29.08.2021</w:t>
            </w:r>
          </w:p>
          <w:p w14:paraId="26BEDCD3" w14:textId="16E14D1E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iCs/>
              </w:rPr>
            </w:pPr>
            <w:r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Ostatnia planowana data zakończenia realizacji projektu: </w:t>
            </w:r>
            <w:r w:rsidR="00B6569D" w:rsidRPr="007D6309">
              <w:rPr>
                <w:rFonts w:asciiTheme="minorHAnsi" w:hAnsiTheme="minorHAnsi" w:cstheme="minorHAnsi"/>
                <w:bCs/>
                <w:iCs/>
                <w:color w:val="000000"/>
              </w:rPr>
              <w:t>31.05.2022</w:t>
            </w:r>
          </w:p>
          <w:p w14:paraId="6BA338B2" w14:textId="12211AAC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iCs/>
                <w:color w:val="000000"/>
              </w:rPr>
            </w:pPr>
            <w:r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Faktyczna data zakończenia realizacji projektu: </w:t>
            </w:r>
            <w:r w:rsidR="00B6569D"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31.05.2022</w:t>
            </w:r>
          </w:p>
          <w:p w14:paraId="53B2BF21" w14:textId="77777777" w:rsidR="009C4E4F" w:rsidRPr="007D6309" w:rsidRDefault="009C4E4F" w:rsidP="009C4E4F">
            <w:pPr>
              <w:widowControl w:val="0"/>
              <w:rPr>
                <w:rFonts w:eastAsia="Calibri" w:cstheme="minorHAnsi"/>
                <w:b/>
                <w:bCs/>
                <w:iCs/>
                <w:color w:val="000000"/>
                <w:sz w:val="18"/>
                <w:szCs w:val="18"/>
              </w:rPr>
            </w:pPr>
          </w:p>
          <w:p w14:paraId="62C29447" w14:textId="3D1A0DFA" w:rsidR="00B6569D" w:rsidRPr="007D6309" w:rsidRDefault="009C4E4F" w:rsidP="00B6569D">
            <w:pPr>
              <w:widowControl w:val="0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Przyczyną zmiany terminu zakończenia realizacji projektu w stosunku do pierwotnego planu </w:t>
            </w:r>
            <w:r w:rsidR="00B6569D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było </w:t>
            </w:r>
            <w:r w:rsidR="00CA7E30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wydłużenie okresu realizacji projektu</w:t>
            </w:r>
            <w:r w:rsidR="009E7A87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, </w:t>
            </w:r>
            <w:r w:rsidR="00CA7E30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w związku </w:t>
            </w:r>
            <w:r w:rsidR="00254672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występującymi w projekcie problemami ze względu na </w:t>
            </w:r>
            <w:r w:rsidR="00CA7E30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COVID-19</w:t>
            </w:r>
            <w:r w:rsidR="009E7A87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,</w:t>
            </w:r>
            <w:r w:rsidR="00CA7E30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 poprzez zawarcie</w:t>
            </w:r>
            <w:r w:rsidR="00324864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 aneksów</w:t>
            </w:r>
            <w:r w:rsidR="007F615E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 do umowy o dofinansowanie:</w:t>
            </w:r>
          </w:p>
          <w:p w14:paraId="137B34AC" w14:textId="04875833" w:rsidR="008C0D86" w:rsidRPr="007D6309" w:rsidRDefault="008C0D86" w:rsidP="008C0D86">
            <w:pPr>
              <w:pStyle w:val="Akapitzlist"/>
              <w:widowControl w:val="0"/>
              <w:numPr>
                <w:ilvl w:val="0"/>
                <w:numId w:val="28"/>
              </w:numPr>
              <w:rPr>
                <w:rFonts w:eastAsia="Calibri" w:cstheme="minorHAnsi"/>
                <w:iCs/>
                <w:color w:val="000000"/>
                <w:sz w:val="18"/>
                <w:szCs w:val="18"/>
              </w:rPr>
            </w:pPr>
            <w:r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Aneks nr </w:t>
            </w:r>
            <w:r w:rsidR="008D753B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1</w:t>
            </w:r>
            <w:r w:rsidR="00F501E7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 </w:t>
            </w:r>
            <w:r w:rsidR="00FA2809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(17.06.2021 r.)</w:t>
            </w:r>
          </w:p>
          <w:p w14:paraId="6758A5F4" w14:textId="6C3C9B96" w:rsidR="008D753B" w:rsidRPr="007D6309" w:rsidRDefault="00AF4954" w:rsidP="008C0D86">
            <w:pPr>
              <w:pStyle w:val="Akapitzlist"/>
              <w:widowControl w:val="0"/>
              <w:numPr>
                <w:ilvl w:val="0"/>
                <w:numId w:val="28"/>
              </w:numPr>
              <w:rPr>
                <w:rFonts w:eastAsia="Calibri" w:cstheme="minorHAnsi"/>
                <w:iCs/>
                <w:color w:val="000000"/>
                <w:sz w:val="18"/>
                <w:szCs w:val="18"/>
              </w:rPr>
            </w:pPr>
            <w:r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Aneks nr 2</w:t>
            </w:r>
            <w:r w:rsidR="00FA2809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 (22.11.2021 r.)</w:t>
            </w:r>
          </w:p>
          <w:p w14:paraId="1A00A708" w14:textId="218DADEE" w:rsidR="00294FF7" w:rsidRPr="007D6309" w:rsidRDefault="00294FF7" w:rsidP="008C0D86">
            <w:pPr>
              <w:pStyle w:val="Akapitzlist"/>
              <w:widowControl w:val="0"/>
              <w:numPr>
                <w:ilvl w:val="0"/>
                <w:numId w:val="28"/>
              </w:numPr>
              <w:rPr>
                <w:rFonts w:eastAsia="Calibri" w:cstheme="minorHAnsi"/>
                <w:iCs/>
                <w:color w:val="000000"/>
                <w:sz w:val="18"/>
                <w:szCs w:val="18"/>
              </w:rPr>
            </w:pPr>
            <w:r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Aneks nr 3</w:t>
            </w:r>
            <w:r w:rsidR="00324864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 xml:space="preserve"> </w:t>
            </w:r>
            <w:r w:rsidR="00FA2809" w:rsidRPr="007D6309">
              <w:rPr>
                <w:rFonts w:eastAsia="Calibri" w:cstheme="minorHAnsi"/>
                <w:iCs/>
                <w:color w:val="000000"/>
                <w:sz w:val="18"/>
                <w:szCs w:val="18"/>
              </w:rPr>
              <w:t>(21.03.2022 r.)</w:t>
            </w:r>
          </w:p>
          <w:p w14:paraId="31D92A61" w14:textId="011C04F7" w:rsidR="009C4E4F" w:rsidRPr="007D6309" w:rsidRDefault="009C4E4F" w:rsidP="009C4E4F">
            <w:pPr>
              <w:widowControl w:val="0"/>
              <w:rPr>
                <w:rFonts w:eastAsia="Calibri" w:cstheme="minorHAnsi"/>
                <w:bCs/>
                <w:iCs/>
                <w:color w:val="000000"/>
                <w:sz w:val="18"/>
                <w:szCs w:val="18"/>
              </w:rPr>
            </w:pPr>
            <w:r w:rsidRPr="007D6309">
              <w:rPr>
                <w:rFonts w:eastAsia="Calibri" w:cstheme="minorHAnsi"/>
                <w:bCs/>
                <w:iCs/>
                <w:color w:val="000000"/>
                <w:sz w:val="18"/>
                <w:szCs w:val="18"/>
              </w:rPr>
              <w:t>……………………</w:t>
            </w:r>
            <w:r w:rsidR="00B466E4" w:rsidRPr="007D6309">
              <w:rPr>
                <w:rFonts w:eastAsia="Calibri" w:cstheme="minorHAnsi"/>
                <w:bCs/>
                <w:iCs/>
                <w:color w:val="000000"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662B5D3E" w14:textId="28B84A13" w:rsidR="00C01050" w:rsidRPr="007D6309" w:rsidRDefault="00C01050" w:rsidP="005E665C">
            <w:pPr>
              <w:spacing w:before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Na dzień zakończenia realizacji projektu wszystkie zadania zostały zakończone 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br/>
              <w:t>i osiągnięto wszystkie kamienie milowe.</w:t>
            </w:r>
          </w:p>
          <w:p w14:paraId="5DB691FA" w14:textId="2157E933" w:rsidR="00C01050" w:rsidRPr="007D6309" w:rsidRDefault="00C01050" w:rsidP="005E665C">
            <w:pPr>
              <w:spacing w:before="120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 xml:space="preserve">Zadanie 1 - Wdrożenie e-usługi </w:t>
            </w:r>
            <w:r w:rsidR="005A04BF" w:rsidRPr="007D6309">
              <w:rPr>
                <w:rFonts w:cstheme="minorHAnsi"/>
                <w:b/>
                <w:iCs/>
                <w:sz w:val="18"/>
                <w:szCs w:val="18"/>
              </w:rPr>
              <w:t>PDN</w:t>
            </w:r>
          </w:p>
          <w:p w14:paraId="135E5B23" w14:textId="0ACD03F6" w:rsidR="00C01050" w:rsidRPr="007D6309" w:rsidRDefault="00C01050" w:rsidP="005E665C">
            <w:pPr>
              <w:pStyle w:val="Akapitzlist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KM_1 – Opracowany projekt funkcjonalny/opracowana koncepcja biznesowo-techniczna/opracowana architektura systemu</w:t>
            </w:r>
          </w:p>
          <w:p w14:paraId="414A83BE" w14:textId="5AED22A8" w:rsidR="0084387F" w:rsidRPr="007D6309" w:rsidRDefault="00C01050" w:rsidP="005E665C">
            <w:pPr>
              <w:pStyle w:val="Akapitzlist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Data faktycznego zakończenia:</w:t>
            </w:r>
            <w:r w:rsidR="0084387F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14.02.2020 r.</w:t>
            </w:r>
          </w:p>
          <w:p w14:paraId="179F6AC5" w14:textId="1E12D3A5" w:rsidR="00C01050" w:rsidRPr="007D6309" w:rsidRDefault="00C01050" w:rsidP="005E665C">
            <w:pPr>
              <w:pStyle w:val="Akapitzlist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KM_2 – Zaakceptowane testy akceptacyjne usługi/funkcjonalności systemu oraz testy bezpieczeństwa</w:t>
            </w:r>
          </w:p>
          <w:p w14:paraId="3BFE7081" w14:textId="6F505BE2" w:rsidR="0084387F" w:rsidRPr="007D6309" w:rsidRDefault="0084387F" w:rsidP="005E665C">
            <w:pPr>
              <w:pStyle w:val="Akapitzlist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lastRenderedPageBreak/>
              <w:t xml:space="preserve">Data faktycznego zakończenia: 26.08.2020 r. </w:t>
            </w:r>
          </w:p>
          <w:p w14:paraId="276177DC" w14:textId="62ACE6F0" w:rsidR="00C01050" w:rsidRPr="007D6309" w:rsidRDefault="00C01050" w:rsidP="005E665C">
            <w:pPr>
              <w:pStyle w:val="Akapitzlist"/>
              <w:numPr>
                <w:ilvl w:val="0"/>
                <w:numId w:val="7"/>
              </w:numPr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KM_3 – Zaakceptowane testy akceptacyjne usługi/funkcjonalności systemu oraz testy bezpieczeństwa</w:t>
            </w:r>
          </w:p>
          <w:p w14:paraId="06AB0893" w14:textId="59FE9A17" w:rsidR="0084387F" w:rsidRPr="007D6309" w:rsidRDefault="0084387F" w:rsidP="005E665C">
            <w:pPr>
              <w:pStyle w:val="Akapitzlist"/>
              <w:spacing w:before="120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Data faktycznego zakończenia: 05.02.2021 r.</w:t>
            </w:r>
          </w:p>
          <w:p w14:paraId="50E80501" w14:textId="37756CEE" w:rsidR="00C01050" w:rsidRPr="007D6309" w:rsidRDefault="00C01050" w:rsidP="005E665C">
            <w:pPr>
              <w:pStyle w:val="Akapitzlist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KM_4 – Udostępnienie usługi/funkcjonalności/systemu</w:t>
            </w:r>
          </w:p>
          <w:p w14:paraId="2EE0A746" w14:textId="30AD11FB" w:rsidR="009C6E6C" w:rsidRPr="007D6309" w:rsidRDefault="009C6E6C" w:rsidP="005E665C">
            <w:pPr>
              <w:pStyle w:val="Akapitzlist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Data pierwotnego zakończenia: 23.07.2021 r.</w:t>
            </w:r>
          </w:p>
          <w:p w14:paraId="4D4C995C" w14:textId="5B8C9745" w:rsidR="0084387F" w:rsidRPr="007D6309" w:rsidRDefault="0084387F" w:rsidP="005E665C">
            <w:pPr>
              <w:pStyle w:val="Akapitzlist"/>
              <w:contextualSpacing w:val="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Data faktycznego zakończenia: 31.05.2022 r.</w:t>
            </w:r>
          </w:p>
          <w:p w14:paraId="0693C9AF" w14:textId="374EB63A" w:rsidR="007115C1" w:rsidRPr="007D6309" w:rsidRDefault="008C29C0" w:rsidP="005E665C">
            <w:pPr>
              <w:spacing w:before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Przyczyną zmiany pierwotnej daty KM_4 był</w:t>
            </w:r>
            <w:r w:rsidR="00AC777F" w:rsidRPr="007D6309">
              <w:rPr>
                <w:rFonts w:cstheme="minorHAnsi"/>
                <w:bCs/>
                <w:iCs/>
                <w:sz w:val="18"/>
                <w:szCs w:val="18"/>
              </w:rPr>
              <w:t>y występujące w projekcie problemy za względu na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COVID-19. Umowa o dofinansowanie projektów zakresie zmiany terminu realizacji projektu była aneksowana trzykrotnie w związku z COVID-19. </w:t>
            </w:r>
          </w:p>
          <w:p w14:paraId="2C199DC5" w14:textId="051EB072" w:rsidR="00C01050" w:rsidRPr="007D6309" w:rsidRDefault="007115C1" w:rsidP="005E665C">
            <w:pPr>
              <w:spacing w:before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Zadania przewidziane w ramach Zadania 1 zostały wykonane.</w:t>
            </w:r>
          </w:p>
          <w:p w14:paraId="7EA7557B" w14:textId="69EFBE56" w:rsidR="00C01050" w:rsidRPr="007D6309" w:rsidRDefault="00C01050" w:rsidP="005E665C">
            <w:pPr>
              <w:spacing w:before="120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Zadanie 2 - Działania  informacyjno-promocyjne</w:t>
            </w:r>
          </w:p>
          <w:p w14:paraId="2D65D78A" w14:textId="70A8A089" w:rsidR="00DF579A" w:rsidRPr="007D6309" w:rsidRDefault="00D26E83" w:rsidP="005E665C">
            <w:pPr>
              <w:spacing w:before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Brak kamieni milowych</w:t>
            </w:r>
          </w:p>
          <w:p w14:paraId="5F75D334" w14:textId="4F3E3FA7" w:rsidR="00C01050" w:rsidRPr="007D6309" w:rsidRDefault="007115C1" w:rsidP="005E665C">
            <w:pPr>
              <w:spacing w:before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Zadania przewidziane w ramach Zadania 2 zostały wykonane.</w:t>
            </w:r>
          </w:p>
          <w:p w14:paraId="67D6FB0C" w14:textId="413DC0A8" w:rsidR="00C01050" w:rsidRPr="007D6309" w:rsidRDefault="00C01050" w:rsidP="005E665C">
            <w:pPr>
              <w:spacing w:before="120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Zadanie 3 - Zarządzanie i obsługa projektu</w:t>
            </w:r>
          </w:p>
          <w:p w14:paraId="2E51BCD9" w14:textId="77777777" w:rsidR="00D26E83" w:rsidRPr="007D6309" w:rsidRDefault="00D26E83" w:rsidP="005E665C">
            <w:pPr>
              <w:spacing w:before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Brak kamieni milowych</w:t>
            </w:r>
          </w:p>
          <w:p w14:paraId="1A6CCC4A" w14:textId="1D95FA4C" w:rsidR="00265AED" w:rsidRPr="007D6309" w:rsidRDefault="007115C1" w:rsidP="00265AED">
            <w:pPr>
              <w:spacing w:before="120" w:after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Zadania przewidziane w ramach Zadania 3 zostały wykonane.</w:t>
            </w:r>
          </w:p>
          <w:p w14:paraId="3DF9F799" w14:textId="77777777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b/>
                <w:bCs/>
                <w:iCs/>
                <w:color w:val="000000"/>
              </w:rPr>
            </w:pPr>
          </w:p>
          <w:p w14:paraId="6421305F" w14:textId="77777777" w:rsidR="009C4E4F" w:rsidRPr="007D6309" w:rsidRDefault="009C4E4F" w:rsidP="009C4E4F">
            <w:pPr>
              <w:pStyle w:val="Tablecaption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7D630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W wyniku realizacji projektu powstały poniżej wymienione produkty:</w:t>
            </w:r>
          </w:p>
          <w:p w14:paraId="2723F89A" w14:textId="39814998" w:rsidR="009C4E4F" w:rsidRPr="007D6309" w:rsidRDefault="00890370" w:rsidP="00DC604C">
            <w:pPr>
              <w:pStyle w:val="Tablecaption0"/>
              <w:numPr>
                <w:ilvl w:val="0"/>
                <w:numId w:val="7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D6309">
              <w:rPr>
                <w:rFonts w:asciiTheme="minorHAnsi" w:hAnsiTheme="minorHAnsi" w:cstheme="minorHAnsi"/>
                <w:iCs/>
                <w:sz w:val="18"/>
                <w:szCs w:val="18"/>
              </w:rPr>
              <w:t>Polona dla Naukowców</w:t>
            </w:r>
          </w:p>
          <w:p w14:paraId="2A04FEE5" w14:textId="4C921955" w:rsidR="009C4E4F" w:rsidRPr="007D6309" w:rsidRDefault="00DC604C" w:rsidP="00DC604C">
            <w:pPr>
              <w:pStyle w:val="Tablecaption0"/>
              <w:numPr>
                <w:ilvl w:val="0"/>
                <w:numId w:val="7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D6309">
              <w:rPr>
                <w:rFonts w:asciiTheme="minorHAnsi" w:hAnsiTheme="minorHAnsi" w:cstheme="minorHAnsi"/>
                <w:iCs/>
                <w:sz w:val="18"/>
                <w:szCs w:val="18"/>
              </w:rPr>
              <w:t>Zmodyfikowany system Repozytorium Cyfrowe Biblioteki Narodowej</w:t>
            </w:r>
          </w:p>
          <w:p w14:paraId="66C921F2" w14:textId="77777777" w:rsidR="00DC604C" w:rsidRPr="007D6309" w:rsidRDefault="00DC604C" w:rsidP="009C4E4F">
            <w:pPr>
              <w:pStyle w:val="Tablecaption0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5A0F67DC" w14:textId="77777777" w:rsidR="009C4E4F" w:rsidRPr="007D6309" w:rsidRDefault="009C4E4F" w:rsidP="00DC604C">
            <w:pPr>
              <w:pStyle w:val="Other0"/>
              <w:rPr>
                <w:rFonts w:asciiTheme="minorHAnsi" w:hAnsiTheme="minorHAnsi" w:cstheme="minorHAnsi"/>
                <w:iCs/>
                <w:color w:val="000000"/>
              </w:rPr>
            </w:pPr>
            <w:r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Zmiany i przyczyna zmian w zakresie głównych produktów projektu w stosunku do pierwotnego planu </w:t>
            </w:r>
            <w:r w:rsidR="00DC604C"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– </w:t>
            </w:r>
            <w:r w:rsidR="00DC604C" w:rsidRPr="007D6309">
              <w:rPr>
                <w:rFonts w:asciiTheme="minorHAnsi" w:hAnsiTheme="minorHAnsi" w:cstheme="minorHAnsi"/>
                <w:iCs/>
                <w:color w:val="000000"/>
              </w:rPr>
              <w:t xml:space="preserve">nie </w:t>
            </w:r>
            <w:r w:rsidRPr="007D6309">
              <w:rPr>
                <w:rFonts w:asciiTheme="minorHAnsi" w:hAnsiTheme="minorHAnsi" w:cstheme="minorHAnsi"/>
                <w:iCs/>
                <w:color w:val="000000"/>
              </w:rPr>
              <w:t>dotycz</w:t>
            </w:r>
            <w:r w:rsidR="00DC604C" w:rsidRPr="007D6309">
              <w:rPr>
                <w:rFonts w:asciiTheme="minorHAnsi" w:hAnsiTheme="minorHAnsi" w:cstheme="minorHAnsi"/>
                <w:iCs/>
                <w:color w:val="000000"/>
              </w:rPr>
              <w:t>y.</w:t>
            </w:r>
          </w:p>
          <w:p w14:paraId="0D11629E" w14:textId="0DD5B1B7" w:rsidR="00DC604C" w:rsidRPr="007D6309" w:rsidRDefault="00DC604C" w:rsidP="00DC604C">
            <w:pPr>
              <w:pStyle w:val="Other0"/>
              <w:rPr>
                <w:rFonts w:asciiTheme="minorHAnsi" w:hAnsiTheme="minorHAnsi" w:cstheme="minorHAnsi"/>
                <w:b/>
                <w:bCs/>
                <w:iCs/>
                <w:color w:val="000000"/>
              </w:rPr>
            </w:pPr>
          </w:p>
        </w:tc>
      </w:tr>
      <w:tr w:rsidR="00143835" w:rsidRPr="007D6309" w14:paraId="456DFE04" w14:textId="77777777" w:rsidTr="6D8B0A30">
        <w:tc>
          <w:tcPr>
            <w:tcW w:w="480" w:type="dxa"/>
          </w:tcPr>
          <w:p w14:paraId="11D949BE" w14:textId="77777777" w:rsidR="004D135D" w:rsidRPr="007D6309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57EEB864" w14:textId="77777777" w:rsidR="004D135D" w:rsidRPr="007D6309" w:rsidRDefault="004D135D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E-usługi dla obywateli i przedsiębiorców</w:t>
            </w:r>
          </w:p>
        </w:tc>
        <w:tc>
          <w:tcPr>
            <w:tcW w:w="6232" w:type="dxa"/>
          </w:tcPr>
          <w:p w14:paraId="63C88926" w14:textId="4B927C9D" w:rsidR="00265AED" w:rsidRPr="007D6309" w:rsidRDefault="009C4E4F" w:rsidP="009C4E4F">
            <w:pPr>
              <w:pStyle w:val="Defaul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7D630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W rama</w:t>
            </w:r>
            <w:r w:rsidR="00265AED" w:rsidRPr="007D630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ch projektu powstały następująca e-usługa </w:t>
            </w:r>
            <w:r w:rsidRPr="007D630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dla obywateli i przedsiębiorców:</w:t>
            </w:r>
          </w:p>
          <w:p w14:paraId="7BB20ED9" w14:textId="77777777" w:rsidR="00265AED" w:rsidRPr="007D6309" w:rsidRDefault="00265AED" w:rsidP="00265AED">
            <w:pPr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Polona dla naukowców</w:t>
            </w:r>
          </w:p>
          <w:p w14:paraId="78F08DEB" w14:textId="77777777" w:rsidR="00265AED" w:rsidRPr="007D6309" w:rsidRDefault="00265AED" w:rsidP="00265AED">
            <w:p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Usługa typu A2C</w:t>
            </w:r>
          </w:p>
          <w:p w14:paraId="3F817093" w14:textId="77777777" w:rsidR="00265AED" w:rsidRDefault="00265AED" w:rsidP="00265AED">
            <w:p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Poziom dojrzałości – 5 (personalizacja)</w:t>
            </w:r>
          </w:p>
          <w:p w14:paraId="4FD8AE96" w14:textId="5588D095" w:rsidR="00112C02" w:rsidRPr="007D6309" w:rsidRDefault="00112C02" w:rsidP="00265AED">
            <w:pPr>
              <w:rPr>
                <w:rFonts w:cstheme="minorHAnsi"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>Data wdrożenia: 31.05.2022 r.</w:t>
            </w:r>
          </w:p>
          <w:p w14:paraId="3A76EE0C" w14:textId="77777777" w:rsidR="009C4E4F" w:rsidRPr="007D6309" w:rsidRDefault="009C4E4F" w:rsidP="009C4E4F">
            <w:pPr>
              <w:pStyle w:val="Defaul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</w:p>
          <w:p w14:paraId="7871C801" w14:textId="51B42395" w:rsidR="009C4E4F" w:rsidRPr="007D6309" w:rsidRDefault="009C4E4F" w:rsidP="009C4E4F">
            <w:pPr>
              <w:pStyle w:val="Defaul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7D630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Krótki opis e-usług</w:t>
            </w:r>
            <w:r w:rsidR="00265AED" w:rsidRPr="007D6309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i:</w:t>
            </w:r>
          </w:p>
          <w:p w14:paraId="457D8F22" w14:textId="3B3DE386" w:rsidR="00B347D6" w:rsidRPr="007D6309" w:rsidRDefault="00B347D6" w:rsidP="00B347D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Celem projektu „Polona dla Naukowców” (dalej Projekt) </w:t>
            </w:r>
            <w:r w:rsidR="00082E57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było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stworzenie opartej na potencjale technologii cyfrowych e– usługi publicznej Polona dla Naukowców (dalej e - usługa PDN) o wysokim poziomie dojrzałości, która znacząco poprawi pracę naukowców, szczególnie pracę z materiałami źródłowymi oraz istotnie poprawi dostęp do wyników prac naukowych.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CE8F3A6" w14:textId="1C572499" w:rsidR="00B347D6" w:rsidRPr="007D6309" w:rsidRDefault="00B347D6" w:rsidP="00B347D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 ramach Projektu udostępniona zosta</w:t>
            </w:r>
            <w:r w:rsidR="00AC7C8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ła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nowoczesna i uniwersalna platforma komunikacji między uczestnikami projektów badawczych, które wykorzystują w swych badaniach obiekty zdigitalizowane. Wprowadzone zosta</w:t>
            </w:r>
            <w:r w:rsidR="00AC7C8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ły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rozwiązania umożliwiające zarówno wyodrębnianie poszczególnych projektów badawczych, jak i ich interakcję.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FD82184" w14:textId="3E47057C" w:rsidR="00B347D6" w:rsidRPr="007D6309" w:rsidRDefault="00B347D6" w:rsidP="00B347D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E- usługa PDN dostarcz</w:t>
            </w:r>
            <w:r w:rsidR="00105A3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a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now</w:t>
            </w:r>
            <w:r w:rsidR="00105A3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funkcj</w:t>
            </w:r>
            <w:r w:rsidR="00105A3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bazując</w:t>
            </w:r>
            <w:r w:rsidR="00105A3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na serwisach i zasobie ponad 3 milionów publikacji dostarczanych obecnie przez Repozytorium Cyfrowe BN (RCBN).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18A8251" w14:textId="77777777" w:rsidR="00B347D6" w:rsidRPr="007D6309" w:rsidRDefault="00B347D6" w:rsidP="00B347D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Zasadnicze funkcje: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9B6548F" w14:textId="77777777" w:rsidR="00B347D6" w:rsidRPr="007D6309" w:rsidRDefault="00B347D6" w:rsidP="00EC5143">
            <w:pPr>
              <w:pStyle w:val="paragraph"/>
              <w:numPr>
                <w:ilvl w:val="0"/>
                <w:numId w:val="32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tworzenie tekstów naukowych we wbudowanym edytorze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2D6EAF6" w14:textId="77777777" w:rsidR="00B347D6" w:rsidRPr="007D6309" w:rsidRDefault="00B347D6" w:rsidP="00EC5143">
            <w:pPr>
              <w:pStyle w:val="paragraph"/>
              <w:numPr>
                <w:ilvl w:val="0"/>
                <w:numId w:val="33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ergonomiczną pracę z wykorzystaniem wirtualnego, personalizowanego pulpitu roboczego pozwalającego na organizację pracy z wieloma źródłami jednocześnie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A00A041" w14:textId="77777777" w:rsidR="00B347D6" w:rsidRPr="007D6309" w:rsidRDefault="00B347D6" w:rsidP="00EC5143">
            <w:pPr>
              <w:pStyle w:val="paragraph"/>
              <w:numPr>
                <w:ilvl w:val="0"/>
                <w:numId w:val="34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wykorzystanie specjalistycznych narzędzi (m.in. manipulacja parametrami obrazu, synchronizacja wyświetlania)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510C2FD" w14:textId="77777777" w:rsidR="00B347D6" w:rsidRPr="007D6309" w:rsidRDefault="00B347D6" w:rsidP="00EC5143">
            <w:pPr>
              <w:pStyle w:val="paragraph"/>
              <w:numPr>
                <w:ilvl w:val="0"/>
                <w:numId w:val="35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osadzanie nowych narzędzi badawczych tworzonych w BN we współpracy z innymi podmiotami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4F155AE5" w14:textId="77777777" w:rsidR="00B347D6" w:rsidRPr="007D6309" w:rsidRDefault="00B347D6" w:rsidP="00EC5143">
            <w:pPr>
              <w:pStyle w:val="paragraph"/>
              <w:numPr>
                <w:ilvl w:val="0"/>
                <w:numId w:val="36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wykorzystanie zewnętrznych serwisów wspomagających pracę badawczą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14CEE1E" w14:textId="77777777" w:rsidR="00B347D6" w:rsidRPr="007D6309" w:rsidRDefault="00B347D6" w:rsidP="00EC5143">
            <w:pPr>
              <w:pStyle w:val="paragraph"/>
              <w:numPr>
                <w:ilvl w:val="0"/>
                <w:numId w:val="37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lastRenderedPageBreak/>
              <w:t>zarządzanie zespołem badawczym z uwzględnieniem harmonogramowania projektu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F57B017" w14:textId="77777777" w:rsidR="00B347D6" w:rsidRPr="007D6309" w:rsidRDefault="00B347D6" w:rsidP="00EC5143">
            <w:pPr>
              <w:pStyle w:val="paragraph"/>
              <w:numPr>
                <w:ilvl w:val="0"/>
                <w:numId w:val="38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wprowadzanie gotowych cyfrowych wersji artykułów naukowych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20B4F3A" w14:textId="77777777" w:rsidR="00B347D6" w:rsidRPr="007D6309" w:rsidRDefault="00B347D6" w:rsidP="00EC5143">
            <w:pPr>
              <w:pStyle w:val="paragraph"/>
              <w:numPr>
                <w:ilvl w:val="0"/>
                <w:numId w:val="39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moderację i publikowanie tekstów naukowych na stronach projektów naukowych, tworzenie powiązań z obiektami cyfrowymi RCBN w szczególności materiałami źródłowymi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6EB4699" w14:textId="77777777" w:rsidR="00B347D6" w:rsidRPr="007D6309" w:rsidRDefault="00B347D6" w:rsidP="00EC5143">
            <w:pPr>
              <w:pStyle w:val="paragraph"/>
              <w:numPr>
                <w:ilvl w:val="0"/>
                <w:numId w:val="40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zwiększenie widoczności tekstów naukowych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B005650" w14:textId="77777777" w:rsidR="00B347D6" w:rsidRPr="007D6309" w:rsidRDefault="00B347D6" w:rsidP="00EC5143">
            <w:pPr>
              <w:pStyle w:val="paragraph"/>
              <w:numPr>
                <w:ilvl w:val="0"/>
                <w:numId w:val="41"/>
              </w:numPr>
              <w:tabs>
                <w:tab w:val="clear" w:pos="720"/>
              </w:tabs>
              <w:spacing w:before="0" w:beforeAutospacing="0" w:after="0" w:afterAutospacing="0"/>
              <w:ind w:left="321" w:hanging="284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intensyfikację komunikacji i interakcji przez tworzenie publicznych profili naukowców i projektów z ich kolekcjami publicznymi, notatkami, tekstami naukowymi itp. 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6FC2923" w14:textId="1294DE52" w:rsidR="00B347D6" w:rsidRPr="007D6309" w:rsidRDefault="00B347D6" w:rsidP="00B347D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 ramach Projektu dokonane zosta</w:t>
            </w:r>
            <w:r w:rsidR="00B0429F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ły</w:t>
            </w:r>
            <w:r w:rsidRPr="007D630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również niezbędne modyfikacje istniejących systemów dla funkcjonowania tworzonej e-usługi PDN.</w:t>
            </w:r>
            <w:r w:rsidRPr="007D6309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942FFDB" w14:textId="77777777" w:rsidR="00B347D6" w:rsidRPr="007D6309" w:rsidRDefault="00B347D6" w:rsidP="009C4E4F">
            <w:pPr>
              <w:pStyle w:val="Defaul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</w:p>
          <w:p w14:paraId="3907536A" w14:textId="77777777" w:rsidR="00265AED" w:rsidRPr="007D6309" w:rsidRDefault="00265AED" w:rsidP="00265AED">
            <w:pPr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Kluczowe funkcjonalności e-usługi:</w:t>
            </w:r>
          </w:p>
          <w:p w14:paraId="6917DEC6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tworzenie, komentowanie i korekta tekstów naukowych we wbudowanym edytorze z możliwością bezpośredniego osadzania odwołań do obiektów z RCBN </w:t>
            </w:r>
          </w:p>
          <w:p w14:paraId="53CA46E4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wykorzystanie personalizowanego wirtualnego pulpitu roboczego, pozwalającego na organizację pracy z wieloma źródłami jednocześnie, w tym z obiektami, notatkami i  tworzonymi tekstami </w:t>
            </w:r>
          </w:p>
          <w:p w14:paraId="120E876D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aplikacje pulpitu roboczego m.in. manipulacja parametrami obrazu i synchronizacja wyświetlania kilku obiektów jednocześnie </w:t>
            </w:r>
          </w:p>
          <w:p w14:paraId="526E17F8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osadzanie nowych narzędzi badawczych tworzonych w BN we współpracy z innymi podmiotami </w:t>
            </w:r>
          </w:p>
          <w:p w14:paraId="649A67D9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wykorzystanie zewnętrznych serwisów wspomagających pracę badawczą przez ich API </w:t>
            </w:r>
          </w:p>
          <w:p w14:paraId="128ED91C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zarządzanie zespołem badawczym w tym harmonogramowanie </w:t>
            </w:r>
          </w:p>
          <w:p w14:paraId="0D2BC285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wprowadzanie gotowych cyfrowych wersji artykułów </w:t>
            </w:r>
          </w:p>
          <w:p w14:paraId="62D21665" w14:textId="77777777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moderacja i publikowanie tekstów naukowych na stronach projektów naukowych z elementami blogu </w:t>
            </w:r>
          </w:p>
          <w:p w14:paraId="1D414EBC" w14:textId="77777777" w:rsidR="0013409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eksponowanie tekstów naukowych w Multiwyszukiwarce OMNIS </w:t>
            </w:r>
          </w:p>
          <w:p w14:paraId="06BA6D7F" w14:textId="73BC637B" w:rsidR="00265AED" w:rsidRPr="007D6309" w:rsidRDefault="00265AED" w:rsidP="00265AE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tworzenie publicznych profili naukowców i projektów.</w:t>
            </w:r>
          </w:p>
          <w:p w14:paraId="4013E5A6" w14:textId="77777777" w:rsidR="00265AED" w:rsidRPr="007D6309" w:rsidRDefault="00265AED" w:rsidP="00265AED">
            <w:pPr>
              <w:pStyle w:val="Default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046F85D5" w14:textId="3750CDC0" w:rsidR="00A70C18" w:rsidRPr="004B48B2" w:rsidRDefault="009C4E4F" w:rsidP="00A81A78">
            <w:pPr>
              <w:pStyle w:val="Other0"/>
              <w:spacing w:after="240"/>
              <w:rPr>
                <w:rFonts w:asciiTheme="minorHAnsi" w:hAnsiTheme="minorHAnsi" w:cstheme="minorHAnsi"/>
                <w:iCs/>
                <w:color w:val="000000"/>
              </w:rPr>
            </w:pPr>
            <w:r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Zmiany i przyczyna zmian w zakresie e-usług w stosunku do pierwotnego planu </w:t>
            </w:r>
            <w:r w:rsidR="00DC604C" w:rsidRPr="007D6309">
              <w:rPr>
                <w:rFonts w:asciiTheme="minorHAnsi" w:hAnsiTheme="minorHAnsi" w:cstheme="minorHAnsi"/>
                <w:iCs/>
                <w:color w:val="000000"/>
              </w:rPr>
              <w:t xml:space="preserve">– nie </w:t>
            </w:r>
            <w:r w:rsidRPr="007D6309">
              <w:rPr>
                <w:rFonts w:asciiTheme="minorHAnsi" w:hAnsiTheme="minorHAnsi" w:cstheme="minorHAnsi"/>
                <w:iCs/>
                <w:color w:val="000000"/>
              </w:rPr>
              <w:t>dotycz</w:t>
            </w:r>
            <w:r w:rsidR="00DC604C" w:rsidRPr="007D6309">
              <w:rPr>
                <w:rFonts w:asciiTheme="minorHAnsi" w:hAnsiTheme="minorHAnsi" w:cstheme="minorHAnsi"/>
                <w:iCs/>
                <w:color w:val="000000"/>
              </w:rPr>
              <w:t>y.</w:t>
            </w:r>
          </w:p>
        </w:tc>
      </w:tr>
      <w:tr w:rsidR="00143835" w:rsidRPr="007D6309" w14:paraId="75A13C11" w14:textId="77777777" w:rsidTr="6D8B0A30">
        <w:tc>
          <w:tcPr>
            <w:tcW w:w="480" w:type="dxa"/>
          </w:tcPr>
          <w:p w14:paraId="27B6BDCA" w14:textId="77777777" w:rsidR="00920CE8" w:rsidRPr="007D6309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289BBC29" w14:textId="77777777" w:rsidR="00920CE8" w:rsidRPr="007D6309" w:rsidRDefault="00920CE8" w:rsidP="0092099A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27345985" w14:textId="77777777" w:rsidR="009C4E4F" w:rsidRPr="007D6309" w:rsidRDefault="009C4E4F" w:rsidP="009C4E4F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>Zgodność z krajowymi dokumentami strategicznymi:</w:t>
            </w:r>
          </w:p>
          <w:p w14:paraId="662356DD" w14:textId="77777777" w:rsidR="00A70C18" w:rsidRPr="007D6309" w:rsidRDefault="00A70C18" w:rsidP="009C4E4F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14:paraId="0A86697A" w14:textId="132288FD" w:rsidR="00567F17" w:rsidRPr="007D6309" w:rsidRDefault="00567F17" w:rsidP="00567F17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Projekt odpowiada zapisom Strategii Rozwoju Kapitału Społecznego 2020. Projekt odpowiada na potrzeby opisane w kierunku działań 3.1.1. Zwiększenie dostępności treści edukacyjnych, naukowych i kulturowych w domenie publicznej (Cel 3 Usprawnienie procesów komunikacji społecznej oraz wymiany wiedzy): „należy umożliwić ogółowi społeczeństwa, przy zapewnieniu twórcom i innym uprawnionym odpowiedniego poziomu ochrony ich praw, jak najszerszy dostęp do wiedzy i dorobku kulturowego oraz sprzyjać aktywności prowadzącej do zapewnienia polskiemu dorobkowi kulturowemu należnego mu miejsca w Europie i na świecie” oraz potrzeby jakie będą realizowane w kierunku działań 4.1.3. Digitalizacja, cyfrowa rekonstrukcja i udostępnianie dóbr kultury (Cel 4 Rozwój i efektywne wykorzystanie potencjału kulturowego i kreatywnego), w którym wskazano na potrzebę: „ochrona dziedzictwa kulturowego przed bezpowrotnym zniknięciem (przez wykonanie kopii lub rekonstrukcji cyfrowych), jak i zapewnienie wszystkim obywatelom równego dostępu do kultury przez upowszechnienie z digitalizowanych zbiorów”.  </w:t>
            </w:r>
          </w:p>
          <w:p w14:paraId="52EC8D36" w14:textId="77777777" w:rsidR="00FF70B8" w:rsidRPr="007D6309" w:rsidRDefault="00FF70B8" w:rsidP="00567F17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13EA8671" w14:textId="6189248A" w:rsidR="009C4E4F" w:rsidRPr="007D6309" w:rsidRDefault="00567F17" w:rsidP="00567F17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Projekt realizuje także potrzeby wskazane w opisach celu 1: Kształtowanie postaw sprzyjających kooperacji, kreatywności oraz komunikacji oraz celu 2: Poprawa mechanizmów partycypacji społecznej i wpływu obywateli na życie publiczne i wynikających z nich kierunków działań: 1.1.3. Wzmocnienie edukacji obywatelskiej, medialnej i kulturalnej: „rozbudowanie kompetencji medialnych, uwzględniających m.in. wyszukiwanie i przetwarzanie informacji oraz samodzielne tworzenie treści, umożliwi zlikwidowanie przepaści cyfrowej i posłuży lepszemu wykorzystaniu szans, jakie dają nowoczesne technologie” oraz 2.1.3. Zwiększenie wykorzystania zasobów lokalnych instytucji publicznych dla rozwijania aktywności obywatelskiej: </w:t>
            </w:r>
            <w:r w:rsidRPr="007D6309">
              <w:rPr>
                <w:rFonts w:cstheme="minorHAnsi"/>
                <w:iCs/>
                <w:sz w:val="18"/>
                <w:szCs w:val="18"/>
              </w:rPr>
              <w:lastRenderedPageBreak/>
              <w:t>„niezbędne jest jak najlepsze wykorzystanie potencjału fizycznego (infrastruktura) i ludzkiego lokalnych instytucji publicznych, takich jak biblioteki”.</w:t>
            </w:r>
          </w:p>
          <w:p w14:paraId="6B5DEA8B" w14:textId="77777777" w:rsidR="00C64B15" w:rsidRPr="007D6309" w:rsidRDefault="00C64B15" w:rsidP="00C64B15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Projekt „Polona dla naukowców” wpisuje się w zapisy Programu Operacyjnego Polska Cyfrowa, jego osi priorytetowej II: E-administracja i otwarty rząd, celu szczegółowego 2: Wysoka jakość i dostępność e-usług publicznych. W ramach celu szczegółowego wspierana jest elektronizacja nowych usług publicznych. </w:t>
            </w:r>
          </w:p>
          <w:p w14:paraId="3DF552E6" w14:textId="3D6A9950" w:rsidR="00C64B15" w:rsidRPr="007D6309" w:rsidRDefault="00C64B15" w:rsidP="005A4344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73FAF208" w14:textId="04DC8D09" w:rsidR="00C64B15" w:rsidRPr="007D6309" w:rsidRDefault="009A1896" w:rsidP="005A4344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W wyniku realizacji projektu utworzono opartą na potencjale technologii cyfrowych nową e-usługę publiczną, która wpisuje się w kluczowy obszar wskazany w POPC: nauka i szkolnictwo wyższe. E-usługa umożliwi swoim odbiorcom wygodną realizację spraw związanych z działalnością naukową i badawczą. "Polona dla naukowców" przyniesie poprawę dostępności, jakości i efektywności usług świadczonych przez administrację publiczną społeczności naukowej.</w:t>
            </w:r>
          </w:p>
          <w:p w14:paraId="0EF28AA9" w14:textId="77777777" w:rsidR="009A1896" w:rsidRPr="007D6309" w:rsidRDefault="009A1896" w:rsidP="005A4344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7D2CAFE0" w14:textId="3231D72F" w:rsidR="00C64B15" w:rsidRPr="007D6309" w:rsidRDefault="00C64B15" w:rsidP="005A4344">
            <w:pPr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W projekcie osiągnięto zaplanowane zgodne z tymi celami następujące wskaźniki produktu:</w:t>
            </w:r>
          </w:p>
          <w:p w14:paraId="3D18EF5B" w14:textId="0BA3B18B" w:rsidR="00C64B15" w:rsidRPr="007D6309" w:rsidRDefault="00C64B15" w:rsidP="00C64B15">
            <w:pPr>
              <w:ind w:left="46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•</w:t>
            </w:r>
            <w:r w:rsidRPr="007D6309">
              <w:rPr>
                <w:rFonts w:cstheme="minorHAnsi"/>
                <w:iCs/>
                <w:sz w:val="18"/>
                <w:szCs w:val="18"/>
              </w:rPr>
              <w:tab/>
              <w:t>Liczba usług publicznych udostępnionych on-line o stopniu dojrzałości co najmniej 4 – transakcja (obligatoryjny) – 1 szt.</w:t>
            </w:r>
          </w:p>
          <w:p w14:paraId="21DEDD4B" w14:textId="7DDC37C5" w:rsidR="00C64B15" w:rsidRPr="007D6309" w:rsidRDefault="00C64B15" w:rsidP="00C64B15">
            <w:pPr>
              <w:ind w:left="460"/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0454833F" w14:textId="0ECE31FA" w:rsidR="00C64B15" w:rsidRPr="007D6309" w:rsidRDefault="00C64B15" w:rsidP="00C64B15">
            <w:pPr>
              <w:ind w:left="46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Wartość osiągnięta – 1 szt.</w:t>
            </w:r>
          </w:p>
          <w:p w14:paraId="175FEEE8" w14:textId="7F2AAF7C" w:rsidR="00C64B15" w:rsidRPr="007D6309" w:rsidRDefault="00BB3EB8" w:rsidP="00C64B15">
            <w:pPr>
              <w:ind w:left="46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Utworzono e-usługę „Polona dla naukowców” (usługa typu A2C), </w:t>
            </w:r>
            <w:r w:rsidR="00007BC9" w:rsidRPr="007D6309">
              <w:rPr>
                <w:rFonts w:cstheme="minorHAnsi"/>
                <w:iCs/>
                <w:sz w:val="18"/>
                <w:szCs w:val="18"/>
              </w:rPr>
              <w:t>o stopniu dojrzałości 5-personalizacja</w:t>
            </w:r>
          </w:p>
          <w:p w14:paraId="79FFA616" w14:textId="77777777" w:rsidR="00BB3EB8" w:rsidRPr="007D6309" w:rsidRDefault="00BB3EB8" w:rsidP="00BB3EB8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65DD328E" w14:textId="424CF02C" w:rsidR="00BB3EB8" w:rsidRPr="007D6309" w:rsidRDefault="00BB3EB8" w:rsidP="00BB3EB8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Wskaźnik Projektu wpływa na realizację celów Programu Operacyjnego Polska Cyfrowa 2014-2020, w szczególności celu szczegółowego: Wysoka dostępność i jakość e-usług publicznych. Celem wsparcia w tej osi priorytetowej jest poszerzenie zakresu spraw, które obywatele i przedsiębiorcy będą mogli załatwić drogą elektroniczną oraz równoczesny wzrost popytu na usługi świadczone przez administrację publiczną na rzecz obywateli i przedsiębiorców.</w:t>
            </w:r>
          </w:p>
          <w:p w14:paraId="1CA6AA25" w14:textId="40D9FEF8" w:rsidR="00BB3EB8" w:rsidRPr="007D6309" w:rsidRDefault="00BB3EB8" w:rsidP="00BB3EB8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06174C69" w14:textId="43AC4B3D" w:rsidR="00BB3EB8" w:rsidRPr="007D6309" w:rsidRDefault="00BB3EB8" w:rsidP="00BB3EB8">
            <w:pPr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iCs/>
                <w:sz w:val="18"/>
                <w:szCs w:val="18"/>
              </w:rPr>
              <w:t>Pomiar wpływu zrealizowanego projektu na strategiczne cele państwa po zakończeniu realizacji projektu będzie się odbywał w drodze pomiaru poziomu osiągnięcia następującego wskaźnika rezultatu:</w:t>
            </w:r>
          </w:p>
          <w:p w14:paraId="7CDEB7FA" w14:textId="77777777" w:rsidR="00265AED" w:rsidRPr="007D6309" w:rsidRDefault="00265AED" w:rsidP="00BB3EB8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7BA6C815" w14:textId="24CC28A6" w:rsidR="003C63F9" w:rsidRPr="007D6309" w:rsidRDefault="00BB3EB8" w:rsidP="003C63F9">
            <w:pPr>
              <w:pStyle w:val="Akapitzlist"/>
              <w:numPr>
                <w:ilvl w:val="0"/>
                <w:numId w:val="8"/>
              </w:numPr>
              <w:spacing w:after="120"/>
              <w:ind w:left="714" w:hanging="35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Liczba załatwionych spraw poprzez udostępniona on-line usługę publiczną (</w:t>
            </w:r>
            <w:r w:rsidR="00240601" w:rsidRPr="007D6309">
              <w:rPr>
                <w:rFonts w:cstheme="minorHAnsi"/>
                <w:iCs/>
                <w:sz w:val="18"/>
                <w:szCs w:val="18"/>
              </w:rPr>
              <w:t>wskaźnik rezultatu bezpośredniego</w:t>
            </w:r>
            <w:r w:rsidRPr="007D6309">
              <w:rPr>
                <w:rFonts w:cstheme="minorHAnsi"/>
                <w:iCs/>
                <w:sz w:val="18"/>
                <w:szCs w:val="18"/>
              </w:rPr>
              <w:t>) – 1.652,00 szt./rok</w:t>
            </w:r>
            <w:r w:rsidR="005B3B5D" w:rsidRPr="007D6309">
              <w:rPr>
                <w:rFonts w:cstheme="minorHAnsi"/>
                <w:iCs/>
                <w:sz w:val="18"/>
                <w:szCs w:val="18"/>
              </w:rPr>
              <w:t>.</w:t>
            </w:r>
            <w:r w:rsidR="00632AA0" w:rsidRPr="007D6309">
              <w:rPr>
                <w:rFonts w:cstheme="minorHAnsi"/>
                <w:iCs/>
                <w:sz w:val="18"/>
                <w:szCs w:val="18"/>
              </w:rPr>
              <w:t xml:space="preserve"> </w:t>
            </w:r>
          </w:p>
          <w:p w14:paraId="079A8849" w14:textId="35871C7A" w:rsidR="003C63F9" w:rsidRPr="007D6309" w:rsidRDefault="003C63F9" w:rsidP="003C63F9">
            <w:pPr>
              <w:pStyle w:val="Other0"/>
              <w:rPr>
                <w:rFonts w:asciiTheme="minorHAnsi" w:hAnsiTheme="minorHAnsi" w:cstheme="minorHAnsi"/>
                <w:b/>
                <w:bCs/>
                <w:iCs/>
                <w:color w:val="000000"/>
              </w:rPr>
            </w:pP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 xml:space="preserve">Informacje o wskaźnikach rezultatu i osiągniętych wartościach będą udostępnione </w:t>
            </w:r>
            <w:r w:rsidR="00376561" w:rsidRPr="007D6309">
              <w:rPr>
                <w:rFonts w:asciiTheme="minorHAnsi" w:hAnsiTheme="minorHAnsi" w:cstheme="minorHAnsi"/>
                <w:b/>
                <w:bCs/>
                <w:iCs/>
              </w:rPr>
              <w:t xml:space="preserve">poprzez przekazanie raportu do Instytucji Pośredniczącej (CPPC) oraz </w:t>
            </w:r>
            <w:r w:rsidR="000F1580"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na stronie intern</w:t>
            </w:r>
            <w:r w:rsidR="003C276D" w:rsidRPr="007D6309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etowej projektu.</w:t>
            </w:r>
          </w:p>
          <w:p w14:paraId="60353E3B" w14:textId="12155F40" w:rsidR="00F546EC" w:rsidRPr="007D6309" w:rsidRDefault="00F546EC" w:rsidP="003C63F9">
            <w:pPr>
              <w:spacing w:after="120"/>
              <w:jc w:val="both"/>
              <w:rPr>
                <w:rFonts w:cstheme="minorHAnsi"/>
                <w:iCs/>
                <w:sz w:val="18"/>
                <w:szCs w:val="18"/>
              </w:rPr>
            </w:pPr>
          </w:p>
        </w:tc>
      </w:tr>
      <w:tr w:rsidR="00143835" w:rsidRPr="007D6309" w14:paraId="26B2443F" w14:textId="77777777" w:rsidTr="6D8B0A30">
        <w:tc>
          <w:tcPr>
            <w:tcW w:w="480" w:type="dxa"/>
          </w:tcPr>
          <w:p w14:paraId="458A41D3" w14:textId="77777777" w:rsidR="007A0A3D" w:rsidRPr="007D630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640C19FC" w14:textId="77777777" w:rsidR="007A0A3D" w:rsidRPr="007D6309" w:rsidRDefault="005D4188" w:rsidP="00A6601B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Ryzyka i problemy</w:t>
            </w:r>
          </w:p>
        </w:tc>
        <w:tc>
          <w:tcPr>
            <w:tcW w:w="6232" w:type="dxa"/>
          </w:tcPr>
          <w:p w14:paraId="5E51337F" w14:textId="62F95FD0" w:rsidR="003C63F9" w:rsidRPr="007D6309" w:rsidRDefault="00AC2D24" w:rsidP="00265AED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Najistotniejsze </w:t>
            </w: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>problemy i ryzyka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, które wystąpiły</w:t>
            </w:r>
            <w:r w:rsidRPr="007D6309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w</w:t>
            </w:r>
            <w:r w:rsidR="003C63F9" w:rsidRPr="007D6309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="00777CC0">
              <w:rPr>
                <w:rFonts w:asciiTheme="minorHAnsi" w:hAnsiTheme="minorHAnsi" w:cstheme="minorHAnsi"/>
                <w:b/>
                <w:bCs/>
                <w:iCs/>
              </w:rPr>
              <w:t xml:space="preserve">trakcie </w:t>
            </w:r>
            <w:r w:rsidR="003C63F9" w:rsidRPr="007D6309">
              <w:rPr>
                <w:rFonts w:asciiTheme="minorHAnsi" w:hAnsiTheme="minorHAnsi" w:cstheme="minorHAnsi"/>
                <w:b/>
                <w:bCs/>
                <w:iCs/>
              </w:rPr>
              <w:t>realizacji Projektu:</w:t>
            </w:r>
          </w:p>
          <w:p w14:paraId="082A7D40" w14:textId="77777777" w:rsidR="00D71A60" w:rsidRPr="007D6309" w:rsidRDefault="00D71A60" w:rsidP="00D71A60">
            <w:pPr>
              <w:pStyle w:val="Akapitzlist"/>
              <w:numPr>
                <w:ilvl w:val="0"/>
                <w:numId w:val="22"/>
              </w:numPr>
              <w:spacing w:before="240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COVID-19 – zasoby</w:t>
            </w:r>
          </w:p>
          <w:p w14:paraId="6113B23A" w14:textId="77777777" w:rsidR="00D71A60" w:rsidRPr="007D6309" w:rsidRDefault="00D71A60" w:rsidP="00D71A60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W wyniku większej ilości zachorowań we wrześniu 2021 r. i powikłań wśród specjalistów ze względu na COVID-19, a co za tym idzie zwiększonej absencji kluczowych pracowników, co miało wpływ na zablokowanie możliwości zadań przez nich realizowanych oraz zadań współzależnych realizowanych przez innych specjalistów Kierownik projektu w dniu 15.10.2021 r. zwrócił się do Komitetu Sterującego o złożenie wniosku o wydłużenie projektu o 4 miesiące tj. do 31.03.2022 r. Zgoda ze strony CPPC (po ponownej – pozytywnej ocenie projektu przez eksperta) została przesłana w dniu 08.11.2021 r. Niestety w dalszym okresie czasu zaobserwowano u specjalistów i osób z zespołu BN krótkie nieobecności wynikające z wyjścia na szczepienia (druga i trzecia dawka) oraz testy. Wpłynęło to na dezorganizację pracy zespołów. Zaobserwowano również spadek efektywności pracowników ze względu na ich kondycję psychiczną i fizyczną, dotyczy to: </w:t>
            </w:r>
          </w:p>
          <w:p w14:paraId="4BA93AD4" w14:textId="77777777" w:rsidR="00D71A60" w:rsidRPr="007D6309" w:rsidRDefault="00D71A60" w:rsidP="00D71A60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- pracowników powracających do obowiązków służbowych po zachorowaniu na COVID-19, </w:t>
            </w:r>
          </w:p>
          <w:p w14:paraId="3642B61A" w14:textId="77777777" w:rsidR="00D71A60" w:rsidRPr="007D6309" w:rsidRDefault="00D71A60" w:rsidP="00D71A60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- pracowników świadczących od dłuższego okresu-czasu pracę zdalnie, </w:t>
            </w:r>
          </w:p>
          <w:p w14:paraId="3850CA2E" w14:textId="77777777" w:rsidR="00D71A60" w:rsidRPr="007D6309" w:rsidRDefault="00D71A60" w:rsidP="00D71A60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- pracowników po przyjęciu dawki szczepienia (złe samopoczucie).</w:t>
            </w:r>
          </w:p>
          <w:p w14:paraId="0E690C2C" w14:textId="77777777" w:rsidR="00D71A60" w:rsidRPr="007D6309" w:rsidRDefault="00D71A60" w:rsidP="00D71A60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lastRenderedPageBreak/>
              <w:t xml:space="preserve">W związku z krótkimi nieobecnościami wzmocniono planowanie i omawianie zadań w zespołach aby nie wstrzymywać specjalistów, którzy czekali na zakończenie prac przez innych specjalistów.  </w:t>
            </w:r>
          </w:p>
          <w:p w14:paraId="6F04B612" w14:textId="77777777" w:rsidR="00D71A60" w:rsidRPr="007D6309" w:rsidRDefault="00D71A60" w:rsidP="00D71A60">
            <w:pPr>
              <w:spacing w:after="120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W wyniku opóźnień powstałych przez COVID-19, Beneficjent aby zrealizować założenia projektu musiał za zgodą Komitetu Sterującego, który odbył się w dniu 25.02.2022 r. wysłać wniosek o zmianę tj. zmianę terminu projektu. W dniu 15.03.2022 r. CPPC przesłało formalną zgodę na wydłużenie projektu do 31.05.2022 r., a w dniu 21.03.2022 r. podpisano aneks nr 3 do umowy o dofinansowanie. Aneksowano umowę z wykonawcą nr UM/2022/00089 wydłużając o tożsamy okres tj. do 31.05.2022 r. aby zapewnić zasoby do zrealizowania zakresu.</w:t>
            </w:r>
          </w:p>
          <w:p w14:paraId="22C9B253" w14:textId="77777777" w:rsidR="00D71A60" w:rsidRPr="007D6309" w:rsidRDefault="00D71A60" w:rsidP="00D71A60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Środowisko produkcyjne oraz Węzeł Krajowy – opóźnienie</w:t>
            </w:r>
          </w:p>
          <w:p w14:paraId="2ECACF47" w14:textId="77777777" w:rsidR="00D71A60" w:rsidRPr="007D6309" w:rsidRDefault="00D71A60" w:rsidP="00D71A60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Ze względu na brak komunikacji z COI, które było odpowiedzialne za integracje z Węzłem Krajowym (login.gov.pl), wygenerowane zostało znaczne opóźnienie w realizacji zadań związanych z  integracją z Węzłem Krajowym (login.gov.pl) w projekcie PDB 2.0., od którego PDN jest zależny. W wyniku opóźnienia  ze względu na współpracę z COI, jak również opóźnienia  wynikającego z pandemii COVID-19 zwrócono się do CPPC w dniu 20.10.2021 r. po wcześniejszym otrzymaniu przez Kierownika projektu formalnej zgody Komitetu Sterującego z wnioskiem o wydłużenie czasu trwania projektu do dnia 31.03.2022 r. Formalna zgoda ze strony CPPC wpłynęła do Beneficjenta w dniu 08.11.2021 r. a aneks do umowy o dofinansowanie został podpisany w dniu 22.11.2021 r. Zmiana terminu realizacji pociągnęła za sobą konieczność aneksowania dwóch umów bodyleasingowych (UM/2021/00033 oraz UM/2021/00089), które zapewniały specjalistów do realizacji zadań.</w:t>
            </w:r>
          </w:p>
          <w:p w14:paraId="357EA851" w14:textId="77777777" w:rsidR="00D71A60" w:rsidRPr="007D6309" w:rsidRDefault="00D71A60" w:rsidP="00D71A60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Mimo realizowania zadań i poprawnej współpracy, z COI z KPRM w dniu 05.01.2022 r. wpłynęło pismo (zawiadomienie) o przedłużeniu terminu przyłączenia RCBN do Węzła Krajowego do 07.02.2022 r. a w dniu 05.02.2022 r. kolejnego pisma o przedłużeniu o kolejny okres. Zespół integracyjny Beneficjenta pracował i wykonywał wszystkie testy zlecone przez COI. W dniu 18.02.2022 r. otrzymano Decyzję o przyłączeniu RCBN do Węzła Krajowego.  Finalnie w dniu 31.05.2022 r. upubliczniono usługę, której część funkcjonalności opiera się na wykorzystaniu Węzła Krajowego w celu weryfikacji tożsamości. </w:t>
            </w:r>
          </w:p>
          <w:p w14:paraId="3F4DCCB0" w14:textId="6896847C" w:rsidR="007A0A3D" w:rsidRPr="007D6309" w:rsidRDefault="00D71A60" w:rsidP="00D71A60">
            <w:pPr>
              <w:spacing w:after="120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Powyższe problemy wygenerowały opóźnienia, które spowodowały, że proces migracji w modyfikowanej w ramach projektu PDB 2.0 nie mógł rozpocząć się z odpowiednim wyprzedzeniem. Warte podkreślenia jest, że proces dotyczy zasobu o skali blisko 3 petabajtów danych i ponad 3 milionów obiektów. Do czasu zakończenia procesu migracji decyzją Przewodniczącego Komitetu Sterującego nawa usługa w ramach projektu będzie dostępna pod adresem internetowym polona2.pl/pdn Po zakończeniu migracji danych dostępna będzie pod adresem polona.pl/pdn.</w:t>
            </w:r>
          </w:p>
        </w:tc>
      </w:tr>
      <w:tr w:rsidR="00143835" w:rsidRPr="007D6309" w14:paraId="58EA2830" w14:textId="77777777" w:rsidTr="6D8B0A30">
        <w:tc>
          <w:tcPr>
            <w:tcW w:w="480" w:type="dxa"/>
          </w:tcPr>
          <w:p w14:paraId="1FF0E33B" w14:textId="77777777" w:rsidR="00813FEF" w:rsidRPr="007D6309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  <w:bookmarkStart w:id="0" w:name="_Hlk106051270"/>
          </w:p>
        </w:tc>
        <w:tc>
          <w:tcPr>
            <w:tcW w:w="2350" w:type="dxa"/>
          </w:tcPr>
          <w:p w14:paraId="774A06B4" w14:textId="77777777" w:rsidR="00813FEF" w:rsidRPr="007D6309" w:rsidRDefault="009D3D41" w:rsidP="009D3D41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U</w:t>
            </w:r>
            <w:r w:rsidR="00813FEF" w:rsidRPr="007D6309">
              <w:rPr>
                <w:rFonts w:cstheme="minorHAnsi"/>
                <w:iCs/>
                <w:sz w:val="18"/>
                <w:szCs w:val="18"/>
              </w:rPr>
              <w:t xml:space="preserve">zyskane korzyści </w:t>
            </w:r>
          </w:p>
        </w:tc>
        <w:tc>
          <w:tcPr>
            <w:tcW w:w="6232" w:type="dxa"/>
          </w:tcPr>
          <w:p w14:paraId="517FC52B" w14:textId="19C07294" w:rsidR="00E573C4" w:rsidRPr="007D6309" w:rsidRDefault="00AB0B09" w:rsidP="00D71A60">
            <w:pPr>
              <w:spacing w:before="24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Korzyści uzyskane dzięki projektowi:</w:t>
            </w:r>
          </w:p>
          <w:p w14:paraId="65456995" w14:textId="3166C967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poprawa możliwości tworzenia treści publikacji dzięki dostępnym w serwisie funkcjom tworzenia tekstów naukowych co znacząco zwiększy efektywność prac badawczych nad materiałem źródłowym dostępnym w RCBN </w:t>
            </w:r>
          </w:p>
          <w:p w14:paraId="26FF4A51" w14:textId="3AC085AE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zwiększenie kooperacji i interakcji w czasie pracy naukowej dzięki narzędziom wspólnej pracy i publicznego dyskursu </w:t>
            </w:r>
          </w:p>
          <w:p w14:paraId="4C353D07" w14:textId="5EEEB00C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usprawnienie pracy zespołowej, polepszenie zarządzania i raportowania w projektach naukowych dzięki integracji funkcji harmonogramu z narzędziami pracy naukowej </w:t>
            </w:r>
          </w:p>
          <w:p w14:paraId="752B3820" w14:textId="5486D54A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poprawa efektywności pracy naukowej dzięki integracji wielu narzędzi i wygodnej pracy z wieloma źródłami w jednym elastycznym środowisku</w:t>
            </w:r>
          </w:p>
          <w:p w14:paraId="418B4A87" w14:textId="2A14B486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zwiększenie wykorzystywania dziedzictwa kulturowego i naukowego zawartego w dostępnych w RCBN zbiorach BN i innych bibliotek </w:t>
            </w:r>
          </w:p>
          <w:p w14:paraId="60D6B186" w14:textId="748792A1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poszerzenie zakresu badań specjalistycznych, znaczące zwiększenie możliwości przetwarzania, opracowywania i prowadzenia prac naukowych nad materiałami udostępnionymi w serwisie dzięki narzędziom dedykowanym osadzanym w pulpicie roboczym oraz wykorzystaniu narzędzi zewnętrznych </w:t>
            </w:r>
          </w:p>
          <w:p w14:paraId="66B85DB6" w14:textId="5649E919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lastRenderedPageBreak/>
              <w:t xml:space="preserve">upowszechnienie i poprawa recepcji prac naukowych w społeczeństwie dzięki ich publikacji w serwisie </w:t>
            </w:r>
          </w:p>
          <w:p w14:paraId="799C95FA" w14:textId="4994F248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znaczące zwiększenie widoczności prac naukowych w sieci Internet dzięki eksponowaniu opublikowanych prac w Multiwyszukiwarce </w:t>
            </w:r>
          </w:p>
          <w:p w14:paraId="2B12E819" w14:textId="4BEA5689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zwiększenie liczby materiałów o charakterze naukowym związanych ze zbiorami Polony </w:t>
            </w:r>
          </w:p>
          <w:p w14:paraId="40E868F5" w14:textId="38E2DCF9" w:rsidR="00AB0B09" w:rsidRPr="007D6309" w:rsidRDefault="00AB0B09" w:rsidP="00AB0B09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obniżenie progu wejścia użytkowników indywidualnych - amatorów do badań naukowych i kształcenia ustawicznego dzięki dostępowi do narzędzi pracy naukowej </w:t>
            </w:r>
          </w:p>
          <w:p w14:paraId="364C93CB" w14:textId="6DE8CD3B" w:rsidR="001B25EC" w:rsidRPr="007D6309" w:rsidRDefault="00AB0B09" w:rsidP="001B25EC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zwiększenie rozpoznawalności i świadomości roli badaczy oraz zespołów naukowych, popularyzacja całokształtu prac naukowo-badawczych a także zwiększenie liczby punktów dostępu do zasobów serwisu dzięki</w:t>
            </w:r>
            <w:r w:rsidR="001B25EC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>publicznym stronom użytkowników i projektów naukowych.</w:t>
            </w:r>
          </w:p>
          <w:p w14:paraId="63B9BD87" w14:textId="77777777" w:rsidR="001B25EC" w:rsidRPr="007D6309" w:rsidRDefault="001B25EC" w:rsidP="00D71A60">
            <w:pPr>
              <w:spacing w:before="24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Wprowadzony proces niesie za sobą mierzalne korzyści dla:</w:t>
            </w:r>
          </w:p>
          <w:p w14:paraId="5FEC8BE6" w14:textId="2BA1B9DE" w:rsidR="001B25EC" w:rsidRPr="007D6309" w:rsidRDefault="001B25EC" w:rsidP="0055079F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bCs/>
                <w:iCs/>
                <w:sz w:val="18"/>
                <w:szCs w:val="18"/>
                <w:u w:val="single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  <w:u w:val="single"/>
              </w:rPr>
              <w:t xml:space="preserve">Naukowców: </w:t>
            </w:r>
          </w:p>
          <w:p w14:paraId="2E4DAEF4" w14:textId="095E92C7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optymalizacja pracy </w:t>
            </w:r>
          </w:p>
          <w:p w14:paraId="529CDEBD" w14:textId="1D60B9AE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obniżenie kosztów związanych z utrzymaniem własnego, bezpiecznego archiwum zdigitalizowanych obiektów lub też całkowita eliminacja takiego archiwum, na rzecz archiwum wspólnego </w:t>
            </w:r>
          </w:p>
          <w:p w14:paraId="6611BA22" w14:textId="7F26F408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zwiększenie kontroli nad procesem przechowywania </w:t>
            </w:r>
          </w:p>
          <w:p w14:paraId="6B623DE7" w14:textId="08B29258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możliwość tworzenia i publikowania przez naukowców wyniki prac badawczych w bibliotece cyfrowej Polona </w:t>
            </w:r>
          </w:p>
          <w:p w14:paraId="1B7E763E" w14:textId="45FB1636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lepsza promocja dzięki obecności na</w:t>
            </w:r>
          </w:p>
          <w:p w14:paraId="62A1742F" w14:textId="198C326D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atrakcyjnym zasobie m.in. dzięki kompletności i rozpoznawalności, np. promocja osiągnięć naukowych wśród przedsiębiorców potencjalnie zainteresowanych wynikami prac badawczych </w:t>
            </w:r>
          </w:p>
          <w:p w14:paraId="236D8060" w14:textId="79186420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dostęp w jednym narzędziu pracy do zdigitalizowanych materiałów wykorzystywanych w pracy badawczej </w:t>
            </w:r>
          </w:p>
          <w:p w14:paraId="4642F427" w14:textId="30DFE21E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zwiększenie oddziaływania treści naukowych </w:t>
            </w:r>
          </w:p>
          <w:p w14:paraId="046228A4" w14:textId="02379D2F" w:rsidR="001B25EC" w:rsidRPr="007D6309" w:rsidRDefault="001B25EC" w:rsidP="0055079F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szybki i skuteczny sposób popularyzacji nauki i) tworzenie komentarzy do tekstów, kolekcji tematycznych i antologii prezentujących naukowe opracowanie zbiorów cyfrowych</w:t>
            </w:r>
          </w:p>
          <w:p w14:paraId="18104BBA" w14:textId="03D16D3F" w:rsidR="001B25EC" w:rsidRPr="007D6309" w:rsidRDefault="001B25EC" w:rsidP="0055079F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bCs/>
                <w:iCs/>
                <w:sz w:val="18"/>
                <w:szCs w:val="18"/>
                <w:u w:val="single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  <w:u w:val="single"/>
              </w:rPr>
              <w:t>Grupa robocza:</w:t>
            </w:r>
          </w:p>
          <w:p w14:paraId="2F86B2FC" w14:textId="46DA9C97" w:rsidR="0055079F" w:rsidRPr="007D6309" w:rsidRDefault="001B25EC" w:rsidP="0055079F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ułatwienie pracy zespołowej i rozszerzenie możliwości kontaktu z innymi naukowcami </w:t>
            </w:r>
          </w:p>
          <w:p w14:paraId="4CDCDCFE" w14:textId="1A434E10" w:rsidR="0055079F" w:rsidRPr="007D6309" w:rsidRDefault="001B25EC" w:rsidP="0055079F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lepsza promocja naukowców dzięki zwiększeniu czytelnictwa ich zasobów (zasoby</w:t>
            </w:r>
            <w:r w:rsidR="0055079F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wskazują afiliację) </w:t>
            </w:r>
          </w:p>
          <w:p w14:paraId="1AA77F9A" w14:textId="59155F58" w:rsidR="0055079F" w:rsidRPr="007D6309" w:rsidRDefault="001B25EC" w:rsidP="0055079F">
            <w:pPr>
              <w:pStyle w:val="Akapitzlist"/>
              <w:numPr>
                <w:ilvl w:val="0"/>
                <w:numId w:val="21"/>
              </w:numPr>
              <w:jc w:val="both"/>
              <w:rPr>
                <w:rFonts w:cstheme="minorHAnsi"/>
                <w:bCs/>
                <w:iCs/>
                <w:sz w:val="18"/>
                <w:szCs w:val="18"/>
                <w:u w:val="single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  <w:u w:val="single"/>
              </w:rPr>
              <w:t xml:space="preserve">Czytelnik: </w:t>
            </w:r>
          </w:p>
          <w:p w14:paraId="4D073046" w14:textId="3D872036" w:rsidR="001B25EC" w:rsidRPr="007D6309" w:rsidRDefault="001B25EC" w:rsidP="0055079F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zwiększona dostępność materiałów źródłowych i analitycznych oraz publikacji.</w:t>
            </w:r>
          </w:p>
          <w:p w14:paraId="563065DB" w14:textId="77777777" w:rsidR="00AB0B09" w:rsidRPr="007D6309" w:rsidRDefault="00AB0B09" w:rsidP="009D3D41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2BC08850" w14:textId="77777777" w:rsidR="00CE2998" w:rsidRPr="007D6309" w:rsidRDefault="00CE2998" w:rsidP="00CE2998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Zdefiniowane korzyści społeczne, których nie przeliczono na wartości pieniężne: </w:t>
            </w:r>
          </w:p>
          <w:p w14:paraId="19CE129E" w14:textId="0C97A180" w:rsidR="00CE2998" w:rsidRPr="007D6309" w:rsidRDefault="00CE2998" w:rsidP="00CE2998">
            <w:pPr>
              <w:pStyle w:val="Akapitzlist"/>
              <w:numPr>
                <w:ilvl w:val="0"/>
                <w:numId w:val="23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zwiększenie wykorzystania oraz ułatwienie dostępności do zasobów naukowych 2) pozytywny wpływ Projektu na zabezpieczenie zasobów naukowych w kraju </w:t>
            </w:r>
          </w:p>
          <w:p w14:paraId="34B522C7" w14:textId="4986CD4B" w:rsidR="00CE2998" w:rsidRPr="007D6309" w:rsidRDefault="00CE2998" w:rsidP="00CE2998">
            <w:pPr>
              <w:pStyle w:val="Akapitzlist"/>
              <w:numPr>
                <w:ilvl w:val="0"/>
                <w:numId w:val="23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pozytywny wpływ na propagowanie polskich zasobów piśmiennictwa, w tym szczególności narodowego i światowego dorobku naukowego </w:t>
            </w:r>
          </w:p>
          <w:p w14:paraId="0E10928B" w14:textId="5CEF9863" w:rsidR="00E573C4" w:rsidRPr="007D6309" w:rsidRDefault="00CE2998" w:rsidP="00CE2998">
            <w:pPr>
              <w:pStyle w:val="Akapitzlist"/>
              <w:numPr>
                <w:ilvl w:val="0"/>
                <w:numId w:val="23"/>
              </w:num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zwiększenie efektywności zarządzania zasobami naukowymi w Polsce</w:t>
            </w:r>
          </w:p>
          <w:p w14:paraId="6EB5FC68" w14:textId="25E02860" w:rsidR="00045B51" w:rsidRPr="007D6309" w:rsidRDefault="00045B51" w:rsidP="00045B51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5EEB77E0" w14:textId="77777777" w:rsidR="00045B51" w:rsidRPr="007D6309" w:rsidRDefault="00045B51" w:rsidP="00045B51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Faktyczne wykorzystanie usług/produktów projektu zostanie zmierzone w rok od zakończenia realizacji projektu, w drodze pomiaru poziomu osiągnięcia następującego wskaźnika rezultatu:</w:t>
            </w:r>
          </w:p>
          <w:p w14:paraId="0A62A2C5" w14:textId="77777777" w:rsidR="00045B51" w:rsidRPr="007D6309" w:rsidRDefault="00045B51" w:rsidP="00045B51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Liczba załatwionych spraw poprzez udostępnioną on-line usługę</w:t>
            </w:r>
          </w:p>
          <w:p w14:paraId="4E4219F2" w14:textId="426B002E" w:rsidR="00813FEF" w:rsidRPr="007D6309" w:rsidRDefault="00045B51" w:rsidP="00D71A60">
            <w:pPr>
              <w:pStyle w:val="Akapitzlist"/>
              <w:spacing w:after="16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publiczną (wskaźnik rezultatu bezpośredniego) – 1.652,00 szt./rok</w:t>
            </w:r>
            <w:r w:rsidR="00D71A60" w:rsidRPr="007D6309">
              <w:rPr>
                <w:rFonts w:cstheme="minorHAnsi"/>
                <w:iCs/>
                <w:sz w:val="18"/>
                <w:szCs w:val="18"/>
              </w:rPr>
              <w:t>.</w:t>
            </w:r>
          </w:p>
        </w:tc>
      </w:tr>
      <w:bookmarkEnd w:id="0"/>
      <w:tr w:rsidR="00143835" w:rsidRPr="007D6309" w14:paraId="4B50B3BE" w14:textId="77777777" w:rsidTr="6D8B0A30">
        <w:tc>
          <w:tcPr>
            <w:tcW w:w="480" w:type="dxa"/>
          </w:tcPr>
          <w:p w14:paraId="2A149A06" w14:textId="77777777" w:rsidR="00F82254" w:rsidRPr="007D6309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350" w:type="dxa"/>
          </w:tcPr>
          <w:p w14:paraId="736590D3" w14:textId="77777777" w:rsidR="00F82254" w:rsidRPr="007D6309" w:rsidRDefault="00F82254" w:rsidP="00F82254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14:paraId="2C9ED529" w14:textId="0626A504" w:rsidR="009439E5" w:rsidRPr="007D6309" w:rsidRDefault="00B723BF" w:rsidP="008C1781">
            <w:pPr>
              <w:rPr>
                <w:rFonts w:cstheme="minorHAnsi"/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 xml:space="preserve">E-usługa </w:t>
            </w:r>
            <w:r w:rsidR="009439E5" w:rsidRPr="007D6309">
              <w:rPr>
                <w:rFonts w:cstheme="minorHAnsi"/>
                <w:iCs/>
                <w:sz w:val="18"/>
                <w:szCs w:val="18"/>
              </w:rPr>
              <w:t>Polona dla naukowców</w:t>
            </w:r>
            <w:r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="009439E5" w:rsidRPr="007D6309">
              <w:rPr>
                <w:rFonts w:cstheme="minorHAnsi"/>
                <w:iCs/>
                <w:sz w:val="18"/>
                <w:szCs w:val="18"/>
              </w:rPr>
              <w:t>jest nowoczesną i uniwersalną platformą komunikacji między uczestnikami projektów badawczych, które wykorzystują w swych badania obiekty zdigitalizowane.</w:t>
            </w:r>
          </w:p>
          <w:p w14:paraId="0476BB18" w14:textId="679A7C48" w:rsidR="00E573C4" w:rsidRPr="007D6309" w:rsidRDefault="00270190" w:rsidP="00DB70A5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Polona dla naukowcó</w:t>
            </w:r>
            <w:r w:rsidR="00C03285" w:rsidRPr="007D6309">
              <w:rPr>
                <w:rFonts w:cstheme="minorHAnsi"/>
                <w:iCs/>
                <w:sz w:val="18"/>
                <w:szCs w:val="18"/>
              </w:rPr>
              <w:t xml:space="preserve">w jest opartą na potencjale technologii cyfrowych e-usługą publiczną o wysokim poziomie dojrzałości, która znacząco poprawi pracę naukowców, szczególnie pracę z materiałami źródłowymi oraz </w:t>
            </w:r>
            <w:r w:rsidR="009439E5" w:rsidRPr="007D6309">
              <w:rPr>
                <w:rFonts w:cstheme="minorHAnsi"/>
                <w:iCs/>
                <w:sz w:val="18"/>
                <w:szCs w:val="18"/>
              </w:rPr>
              <w:t>poprawi dostęp do wyników prac naukowych.</w:t>
            </w:r>
          </w:p>
          <w:p w14:paraId="0DF043D2" w14:textId="55667ABF" w:rsidR="00270190" w:rsidRPr="007D6309" w:rsidRDefault="00270190" w:rsidP="00DB70A5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633D36AB" w14:textId="716565E1" w:rsidR="00902538" w:rsidRDefault="00270190" w:rsidP="0027019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Usługa PDN do czasu zakończenia migracji danych do nowego RCBN świadczona jest pod adresem: polona2.pl/pdn</w:t>
            </w:r>
          </w:p>
          <w:p w14:paraId="0454BFFB" w14:textId="77777777" w:rsidR="00747199" w:rsidRPr="007D6309" w:rsidRDefault="00747199" w:rsidP="0027019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6649F098" w14:textId="775BFFC9" w:rsidR="00C03285" w:rsidRPr="007D6309" w:rsidRDefault="00E8570D" w:rsidP="0027019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Po zakończeniu procesu migracji e-usługa zostanie udostępniona pod docelowym adresem polona.pl/pdn.</w:t>
            </w:r>
          </w:p>
          <w:p w14:paraId="449E2D75" w14:textId="77777777" w:rsidR="00E8570D" w:rsidRPr="007D6309" w:rsidRDefault="00E8570D" w:rsidP="0027019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</w:p>
          <w:p w14:paraId="357BF8F5" w14:textId="77777777" w:rsidR="00C03285" w:rsidRPr="007D6309" w:rsidRDefault="00C03285" w:rsidP="00C03285">
            <w:pPr>
              <w:jc w:val="both"/>
              <w:rPr>
                <w:rFonts w:cstheme="minorHAnsi"/>
                <w:iCs/>
                <w:sz w:val="18"/>
                <w:szCs w:val="18"/>
                <w:u w:val="single"/>
              </w:rPr>
            </w:pPr>
            <w:r w:rsidRPr="007D6309">
              <w:rPr>
                <w:rFonts w:cstheme="minorHAnsi"/>
                <w:iCs/>
                <w:sz w:val="18"/>
                <w:szCs w:val="18"/>
                <w:u w:val="single"/>
              </w:rPr>
              <w:t>E-usługi i rejestry z jakimi zintegrował się wytworzony system w ramach realizacji projektu:</w:t>
            </w:r>
          </w:p>
          <w:p w14:paraId="72DF015C" w14:textId="754DBEBD" w:rsidR="00062506" w:rsidRDefault="00073CE3" w:rsidP="00062506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Polona dla Naukowców</w:t>
            </w:r>
          </w:p>
          <w:p w14:paraId="6EFCBA25" w14:textId="01D1B7F5" w:rsidR="004B4475" w:rsidRPr="00816F5E" w:rsidRDefault="004B4475" w:rsidP="00816F5E">
            <w:pPr>
              <w:pStyle w:val="Akapitzlist"/>
              <w:spacing w:after="120"/>
              <w:contextualSpacing w:val="0"/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816F5E">
              <w:rPr>
                <w:rFonts w:cstheme="minorHAnsi"/>
                <w:b/>
                <w:bCs/>
                <w:iCs/>
                <w:sz w:val="18"/>
                <w:szCs w:val="18"/>
              </w:rPr>
              <w:t>(data wdrożenia 31.05.2022 r.)</w:t>
            </w:r>
          </w:p>
          <w:p w14:paraId="47FD8D5C" w14:textId="77777777" w:rsidR="00DA067C" w:rsidRPr="007D6309" w:rsidRDefault="00DA067C" w:rsidP="00816F5E">
            <w:pPr>
              <w:pStyle w:val="Akapitzlist"/>
              <w:numPr>
                <w:ilvl w:val="0"/>
                <w:numId w:val="30"/>
              </w:numPr>
              <w:spacing w:before="24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Repozytorium Cyfrowe Biblioteki Narodowej – Repozytorium zapewnia Obiekty cyfrowe i bazę użytkowników Polonie dla Naukowców.  </w:t>
            </w:r>
          </w:p>
          <w:p w14:paraId="3F1C6FD0" w14:textId="2C1894F3" w:rsidR="00A07368" w:rsidRPr="007D6309" w:rsidRDefault="00A07368" w:rsidP="00A07368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46F25C4E" w14:textId="77777777" w:rsidR="0035101C" w:rsidRPr="007D6309" w:rsidRDefault="00DA067C" w:rsidP="00A07368">
            <w:pPr>
              <w:pStyle w:val="Akapitzlist"/>
              <w:numPr>
                <w:ilvl w:val="0"/>
                <w:numId w:val="30"/>
              </w:numPr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Polona – Polona i Polona dla Naukowców dzielą treści społecznościowe tworzone przez użytkowników oraz instytucje.  </w:t>
            </w:r>
          </w:p>
          <w:p w14:paraId="2BD3CCE1" w14:textId="7C7CC668" w:rsidR="00A07368" w:rsidRPr="007D6309" w:rsidRDefault="00A07368" w:rsidP="00A07368">
            <w:pPr>
              <w:pStyle w:val="Akapitzlist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5B2C6AE3" w14:textId="77777777" w:rsidR="00A07368" w:rsidRPr="007D6309" w:rsidRDefault="00DA067C" w:rsidP="00A07368">
            <w:pPr>
              <w:pStyle w:val="Akapitzlist"/>
              <w:numPr>
                <w:ilvl w:val="0"/>
                <w:numId w:val="30"/>
              </w:numPr>
              <w:spacing w:before="120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ALMA – Polona dla Naukowców korzysta z danych katalogu ALMA. </w:t>
            </w:r>
          </w:p>
          <w:p w14:paraId="6DD2F794" w14:textId="32DF29AB" w:rsidR="0035101C" w:rsidRPr="007D6309" w:rsidRDefault="00A07368" w:rsidP="00A07368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  <w:r w:rsidR="00DA067C" w:rsidRPr="007D6309">
              <w:rPr>
                <w:rFonts w:cstheme="minorHAnsi"/>
                <w:iCs/>
                <w:sz w:val="18"/>
                <w:szCs w:val="18"/>
              </w:rPr>
              <w:t xml:space="preserve"> </w:t>
            </w:r>
          </w:p>
          <w:p w14:paraId="23712690" w14:textId="77777777" w:rsidR="00143835" w:rsidRPr="007D6309" w:rsidRDefault="00DA067C" w:rsidP="0014383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Systemy analityczne – Polona dla Naukowców przekazuje dane o dostępie do obiektów cyfrowych, systemy analityczne zapewniają dane zbiorcze</w:t>
            </w:r>
            <w:r w:rsidR="00143835" w:rsidRPr="007D6309">
              <w:rPr>
                <w:rFonts w:cstheme="minorHAnsi"/>
                <w:iCs/>
                <w:sz w:val="18"/>
                <w:szCs w:val="18"/>
              </w:rPr>
              <w:t>.</w:t>
            </w:r>
          </w:p>
          <w:p w14:paraId="75451011" w14:textId="6088B5BD" w:rsidR="00A07368" w:rsidRPr="007D6309" w:rsidRDefault="00A07368" w:rsidP="00A07368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39BD8F4F" w14:textId="56966666" w:rsidR="00DA067C" w:rsidRPr="007D6309" w:rsidRDefault="00DA067C" w:rsidP="00462B8F">
            <w:pPr>
              <w:pStyle w:val="Akapitzlist"/>
              <w:numPr>
                <w:ilvl w:val="0"/>
                <w:numId w:val="30"/>
              </w:numPr>
              <w:ind w:left="1077" w:hanging="35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Multiwyszukiwarka – Polona dla Naukowców przekazuje Multiwyszukiwarce informacje o obiektach cyfrowych.  </w:t>
            </w:r>
          </w:p>
          <w:p w14:paraId="053EBB0C" w14:textId="58362F99" w:rsidR="00462B8F" w:rsidRPr="007D6309" w:rsidRDefault="00462B8F" w:rsidP="00462B8F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3A89CFF6" w14:textId="7C839D62" w:rsidR="00F34A4F" w:rsidRDefault="00143835" w:rsidP="00062506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/>
                <w:bCs/>
                <w:iCs/>
                <w:sz w:val="18"/>
                <w:szCs w:val="18"/>
              </w:rPr>
              <w:t>Zmodyfikowany system Repozytorium Cyfrowe Biblioteki Narodowej</w:t>
            </w:r>
          </w:p>
          <w:p w14:paraId="1B02E356" w14:textId="18D3DD62" w:rsidR="004B4475" w:rsidRPr="004B4475" w:rsidRDefault="004B4475" w:rsidP="00816F5E">
            <w:pPr>
              <w:pStyle w:val="Akapitzlist"/>
              <w:spacing w:after="120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076A2F">
              <w:rPr>
                <w:rFonts w:cstheme="minorHAnsi"/>
                <w:iCs/>
                <w:sz w:val="18"/>
                <w:szCs w:val="18"/>
              </w:rPr>
              <w:t>(</w:t>
            </w:r>
            <w:r w:rsidRPr="00816F5E">
              <w:rPr>
                <w:rFonts w:cstheme="minorHAnsi"/>
                <w:b/>
                <w:bCs/>
                <w:iCs/>
                <w:sz w:val="18"/>
                <w:szCs w:val="18"/>
              </w:rPr>
              <w:t>data wdrożenia 31.05.2022 r.)</w:t>
            </w:r>
          </w:p>
          <w:p w14:paraId="1831453E" w14:textId="65B71FCA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Polona dla Naukowców - Polona dla Naukowców korzysta z Obiektów cyfrowych i bazy użytkowników z Repozytorium Cyfrowego Biblioteki Narodowej. </w:t>
            </w:r>
          </w:p>
          <w:p w14:paraId="18C145D7" w14:textId="0CF0DED2" w:rsidR="00462B8F" w:rsidRPr="007D6309" w:rsidRDefault="00462B8F" w:rsidP="00462B8F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16B4BAD4" w14:textId="1994E7E3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System archiwizacji – Obiekty przechowywane w Repozytorium są przekazywane do systemu archiwizacji w celu długotrwałego przechowywania i odzyskiwane w razie potrzeby. </w:t>
            </w:r>
          </w:p>
          <w:p w14:paraId="27CFDB8D" w14:textId="342A023D" w:rsidR="00462B8F" w:rsidRPr="007D6309" w:rsidRDefault="00462B8F" w:rsidP="00462B8F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22794B24" w14:textId="4674A65C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Cyfrowa wypożyczalnia międzybiblioteczna – Repozytorium zapewnia obiekty cyfrowe terminalom Cyfrowej wypożyczalni.  </w:t>
            </w:r>
          </w:p>
          <w:p w14:paraId="289BD30F" w14:textId="191C9D59" w:rsidR="00462B8F" w:rsidRPr="007D6309" w:rsidRDefault="00462B8F" w:rsidP="00462B8F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003027ED" w14:textId="79CD11D5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Multiwyszukiwarka – Polona dla Naukowców przekazuje Multiwyszukiwarce informacje o obiektach cyfrowych. </w:t>
            </w:r>
          </w:p>
          <w:p w14:paraId="5898C3E5" w14:textId="23B38C4E" w:rsidR="00462B8F" w:rsidRPr="007D6309" w:rsidRDefault="00462B8F" w:rsidP="00462B8F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35A6AABF" w14:textId="67A2E5EA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Węzeł krajowy – Zapewnia użytkownikom Repozytorium możliwość potwierdzenia tożsamości.  </w:t>
            </w:r>
          </w:p>
          <w:p w14:paraId="78669DA1" w14:textId="0020C1B5" w:rsidR="00EC5577" w:rsidRPr="007D6309" w:rsidRDefault="00EC5577" w:rsidP="00EC5577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2628EED0" w14:textId="28A134F3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Kronik@ - Repozytorium przekazuje obiekty cyfrowe do systemu Kronik@. Status integracji: Implementowanie </w:t>
            </w:r>
          </w:p>
          <w:p w14:paraId="6F4D791E" w14:textId="7A3E283A" w:rsidR="00EC5577" w:rsidRPr="007D6309" w:rsidRDefault="00EC5577" w:rsidP="00EC5577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31F937EA" w14:textId="037E00E1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ALMA – Repozytorium korzysta z danych katalogu ALMA.  </w:t>
            </w:r>
          </w:p>
          <w:p w14:paraId="5E244050" w14:textId="02B370A3" w:rsidR="00EC5577" w:rsidRPr="007D6309" w:rsidRDefault="00EC5577" w:rsidP="00EC5577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  <w:p w14:paraId="40E2E506" w14:textId="77777777" w:rsidR="00DF2D62" w:rsidRPr="007D6309" w:rsidRDefault="00DF2D62" w:rsidP="0014383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 xml:space="preserve">Polona – Repozytorium zapewnia dostęp do obiektów cyfrowych dla Polony.  </w:t>
            </w:r>
          </w:p>
          <w:p w14:paraId="1BFCC650" w14:textId="423E9EB9" w:rsidR="00F82254" w:rsidRPr="007D6309" w:rsidRDefault="00EC5577" w:rsidP="00E8570D">
            <w:pPr>
              <w:pStyle w:val="Akapitzlist"/>
              <w:spacing w:after="120"/>
              <w:ind w:left="1077"/>
              <w:contextualSpacing w:val="0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Status integracji: Wdrożone</w:t>
            </w:r>
          </w:p>
        </w:tc>
      </w:tr>
      <w:tr w:rsidR="00143835" w:rsidRPr="007D6309" w14:paraId="66FD58C9" w14:textId="77777777" w:rsidTr="6D8B0A30">
        <w:tc>
          <w:tcPr>
            <w:tcW w:w="480" w:type="dxa"/>
          </w:tcPr>
          <w:p w14:paraId="720C6134" w14:textId="5C155C90" w:rsidR="007C54F9" w:rsidRPr="007D6309" w:rsidRDefault="00536B8F" w:rsidP="00536B8F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lastRenderedPageBreak/>
              <w:t>11.</w:t>
            </w:r>
          </w:p>
        </w:tc>
        <w:tc>
          <w:tcPr>
            <w:tcW w:w="2350" w:type="dxa"/>
          </w:tcPr>
          <w:p w14:paraId="5FF9F848" w14:textId="77777777" w:rsidR="007C54F9" w:rsidRPr="007D6309" w:rsidRDefault="003B7BD6" w:rsidP="007C54F9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6EBA0F7E" w14:textId="4AB20C67" w:rsidR="00E573C4" w:rsidRPr="007D6309" w:rsidRDefault="00E573C4" w:rsidP="00E573C4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Utrzymanie e-usług</w:t>
            </w:r>
            <w:r w:rsidR="000C60E0" w:rsidRPr="007D6309">
              <w:rPr>
                <w:rFonts w:cstheme="minorHAnsi"/>
                <w:bCs/>
                <w:iCs/>
                <w:sz w:val="18"/>
                <w:szCs w:val="18"/>
              </w:rPr>
              <w:t>i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wdrożon</w:t>
            </w:r>
            <w:r w:rsidR="000C60E0" w:rsidRPr="007D6309">
              <w:rPr>
                <w:rFonts w:cstheme="minorHAnsi"/>
                <w:bCs/>
                <w:iCs/>
                <w:sz w:val="18"/>
                <w:szCs w:val="18"/>
              </w:rPr>
              <w:t>ej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w ramach projektu zosta</w:t>
            </w:r>
            <w:r w:rsidR="00892853">
              <w:rPr>
                <w:rFonts w:cstheme="minorHAnsi"/>
                <w:bCs/>
                <w:iCs/>
                <w:sz w:val="18"/>
                <w:szCs w:val="18"/>
              </w:rPr>
              <w:t>nie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zapewnione w ramach etatów pracowników Biblioteki Narodowej</w:t>
            </w:r>
            <w:r w:rsidR="00905DF5"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>oraz poprzez zawarcie umów z wykonawcami wspierającymi Bibliotekę Narodową w zakresie wiedzy specjalistycznej (m.in. programiści</w:t>
            </w:r>
            <w:r w:rsidR="00A01AF3" w:rsidRPr="007D6309">
              <w:rPr>
                <w:rFonts w:cstheme="minorHAnsi"/>
                <w:bCs/>
                <w:iCs/>
                <w:sz w:val="18"/>
                <w:szCs w:val="18"/>
              </w:rPr>
              <w:t>).</w:t>
            </w:r>
          </w:p>
          <w:p w14:paraId="6C51B00B" w14:textId="77777777" w:rsidR="00E573C4" w:rsidRPr="007D6309" w:rsidRDefault="00E573C4" w:rsidP="00E573C4">
            <w:pPr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</w:p>
          <w:p w14:paraId="13B6CDAE" w14:textId="372553EE" w:rsidR="007C54F9" w:rsidRPr="007D6309" w:rsidRDefault="00E573C4" w:rsidP="00D71A60">
            <w:pPr>
              <w:spacing w:after="120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Środki na utrzymanie projektu w okresie trwałości </w:t>
            </w:r>
            <w:r w:rsidR="00892853">
              <w:rPr>
                <w:rFonts w:cstheme="minorHAnsi"/>
                <w:bCs/>
                <w:iCs/>
                <w:sz w:val="18"/>
                <w:szCs w:val="18"/>
              </w:rPr>
              <w:t>będą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 zabezpieczone w rocznych planach finansowo-rzeczowych Biblioteki Narodowej i będą finansowane z budżetu Biblioteki Narodowej.</w:t>
            </w:r>
          </w:p>
        </w:tc>
      </w:tr>
      <w:tr w:rsidR="00143835" w:rsidRPr="007D6309" w14:paraId="142EF214" w14:textId="77777777" w:rsidTr="6D8B0A30">
        <w:tc>
          <w:tcPr>
            <w:tcW w:w="480" w:type="dxa"/>
          </w:tcPr>
          <w:p w14:paraId="2044094A" w14:textId="2381C094" w:rsidR="009D3D41" w:rsidRPr="007D6309" w:rsidRDefault="00536B8F" w:rsidP="00536B8F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12.</w:t>
            </w:r>
          </w:p>
        </w:tc>
        <w:tc>
          <w:tcPr>
            <w:tcW w:w="2350" w:type="dxa"/>
          </w:tcPr>
          <w:p w14:paraId="6D250F6E" w14:textId="77777777" w:rsidR="009D3D41" w:rsidRPr="007D6309" w:rsidRDefault="009D3D41" w:rsidP="007E6098">
            <w:pPr>
              <w:rPr>
                <w:rFonts w:cstheme="minorHAnsi"/>
                <w:iCs/>
                <w:sz w:val="18"/>
                <w:szCs w:val="18"/>
              </w:rPr>
            </w:pPr>
            <w:r w:rsidRPr="007D6309">
              <w:rPr>
                <w:rFonts w:cstheme="minorHAnsi"/>
                <w:iCs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6232" w:type="dxa"/>
          </w:tcPr>
          <w:p w14:paraId="79D875D5" w14:textId="77777777" w:rsidR="001B0237" w:rsidRPr="007D6309" w:rsidRDefault="001B0237" w:rsidP="001B0237">
            <w:pPr>
              <w:pStyle w:val="Akapitzlist"/>
              <w:numPr>
                <w:ilvl w:val="0"/>
                <w:numId w:val="9"/>
              </w:numPr>
              <w:spacing w:before="120"/>
              <w:ind w:left="357" w:hanging="357"/>
              <w:contextualSpacing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Największym zagrożeniem dla prawidłowej i terminowej realizacji złożonych projektów informatycznych są nierzetelni wykonawcy, wybrani w ramach procedury przetargowej. Najbezpieczniejszym rozwiązaniem dla Beneficjentów wydaje się zawieranie umów bodyleasingowych na zapewnienie personelu IT z możliwością przedłużenia kontraktu z wolnej ręki (musi to zostać przewidziane na etapie składania Wniosku PZP). Zapewni to Beneficjentowi możliwość kontynuacji prac z tym samym wykonawcą w sytuacji np. wydłużenia projektu a tym samym uniknie się wielotygodniowych opóźnień w wyborze kolejnego wykonawcy oraz co najważniejsze zapewni się ciągłość prac z tymi samymi specjalistami.</w:t>
            </w:r>
          </w:p>
          <w:p w14:paraId="002D56C8" w14:textId="77777777" w:rsidR="001B0237" w:rsidRPr="007D6309" w:rsidRDefault="001B0237" w:rsidP="001B0237">
            <w:pPr>
              <w:pStyle w:val="Akapitzlist"/>
              <w:numPr>
                <w:ilvl w:val="0"/>
                <w:numId w:val="9"/>
              </w:numPr>
              <w:spacing w:before="120"/>
              <w:ind w:left="357" w:hanging="357"/>
              <w:contextualSpacing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 xml:space="preserve">Planując harmonogram projektu, dla zadań, które mają być realizowane przez zewnętrznych wykonawców, należy przewidzieć czas niezbędny na przeprowadzenie postępowania o udzielenie zamówienia publicznego </w:t>
            </w:r>
            <w:r w:rsidRPr="007D6309">
              <w:rPr>
                <w:rFonts w:cstheme="minorHAnsi"/>
                <w:bCs/>
                <w:iCs/>
                <w:sz w:val="18"/>
                <w:szCs w:val="18"/>
              </w:rPr>
              <w:br/>
              <w:t>(z uwzględnieniem czasu na przygotowanie dokumentacji, wysokiego ryzyka zastosowania przez oferentów środków ochrony prawnej) oraz podpisanie umowy i ewentualne wniesienie zabezpieczenia należytego wykonania umowy.</w:t>
            </w:r>
          </w:p>
          <w:p w14:paraId="6666E76F" w14:textId="77777777" w:rsidR="001B0237" w:rsidRPr="007D6309" w:rsidRDefault="001B0237" w:rsidP="001B0237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W umowach z wykonawcami prac programistycznych należy w sposób właściwy zabezpieczyć kwestię przeniesienia na Beneficjenta majątkowych praw autorskich i praw zależnych do produktów pracy wykonawcy. Należy jednocześnie zabezpieczyć kwestię przeniesienia tych praw dla produktów odbieranych w sytuacji częściowego odstąpienia od umowy z wykonawcą.</w:t>
            </w:r>
          </w:p>
          <w:p w14:paraId="14C970AF" w14:textId="77777777" w:rsidR="001B0237" w:rsidRPr="007D6309" w:rsidRDefault="001B0237" w:rsidP="001B0237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Na etapie planowania projektu należy przewidzieć różne ryzyka tj. np. dopuścić w umowie z wykonawcą pracę zdalną (o ile to możliwe) aby można było realizować prace gdy np. wybuchnie epidemia/pandemia COV-19. W przeciwnym razie zrealizowanie projektu może okazać się niemożliwe.</w:t>
            </w:r>
          </w:p>
          <w:p w14:paraId="0EF4A5E5" w14:textId="77777777" w:rsidR="001B0237" w:rsidRPr="007D6309" w:rsidRDefault="001B0237" w:rsidP="001B0237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Na etapie planowania projektu należy z większą ostrożnością podejść do budżetu na bodyleasing. Należy przyjąć większą rezerwę (min. 20% budżetu na bodyleasing) na ewentualne zmiany wynagrodzeń w przypadku umów powyżej 12 miesięcy i w których zakłada się możliwość kontynuacji prac przez tego samego wykonawcę lub innego (np. przewiduje się dwa osobne postępowania). Rok 2021 i 2022 pokazał ogromną dynamikę zmian wynagrodzeń na rynku IT i planując budżet trzeba przygotować się, że taka dynamika może się utrzymać w przyszłości.</w:t>
            </w:r>
          </w:p>
          <w:p w14:paraId="5A8CFE22" w14:textId="77777777" w:rsidR="001B0237" w:rsidRPr="007D6309" w:rsidRDefault="001B0237" w:rsidP="001B0237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Na etapie planowania projektu należy na ile to możliwe nie uzależniać realizacji projektu od innych prac lub projektu. Problemy projektów współzależnych mogą doprowadzić do szeregu komplikacji lub w najgorszym scenariuszu u niemożliwość zrealizowanie jednego lub obu projektów.</w:t>
            </w:r>
          </w:p>
          <w:p w14:paraId="41CDEDF7" w14:textId="4D8B9115" w:rsidR="009D3D41" w:rsidRPr="007D6309" w:rsidRDefault="001B0237" w:rsidP="001B0237">
            <w:pPr>
              <w:pStyle w:val="Akapitzlist"/>
              <w:numPr>
                <w:ilvl w:val="0"/>
                <w:numId w:val="9"/>
              </w:numPr>
              <w:spacing w:before="120" w:after="120"/>
              <w:ind w:left="357" w:hanging="357"/>
              <w:contextualSpacing w:val="0"/>
              <w:rPr>
                <w:rFonts w:cstheme="minorHAnsi"/>
                <w:bCs/>
                <w:iCs/>
                <w:sz w:val="18"/>
                <w:szCs w:val="18"/>
              </w:rPr>
            </w:pPr>
            <w:r w:rsidRPr="007D6309">
              <w:rPr>
                <w:rFonts w:cstheme="minorHAnsi"/>
                <w:bCs/>
                <w:iCs/>
                <w:sz w:val="18"/>
                <w:szCs w:val="18"/>
              </w:rPr>
              <w:t>Na etapie planowania projektu należy uwzględnić w umowie z wykonawcami zabezpieczenie dotyczące częstej rotacji pracowników bodyleasingu w taki sposób aby zasoby, które są zaangażowane były dostępne dla Beneficjenta przez cały okres projektu. Powyższe wynika z tego, że rotacja osób delegowanych przez wykonawców wpływa na opóźnienia w realizacji zadań a w ostatnim etapie projektu może wpłynąć na niedotrzymanie terminu uruchomienia.</w:t>
            </w:r>
          </w:p>
        </w:tc>
      </w:tr>
    </w:tbl>
    <w:p w14:paraId="68099878" w14:textId="77777777" w:rsidR="007A0A3D" w:rsidRPr="007D6309" w:rsidRDefault="007A0A3D" w:rsidP="007A0A3D">
      <w:pPr>
        <w:rPr>
          <w:rFonts w:cstheme="minorHAnsi"/>
          <w:iCs/>
          <w:sz w:val="18"/>
          <w:szCs w:val="18"/>
        </w:rPr>
      </w:pPr>
    </w:p>
    <w:sectPr w:rsidR="007A0A3D" w:rsidRPr="007D6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B1A"/>
    <w:multiLevelType w:val="multilevel"/>
    <w:tmpl w:val="CC6E39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B36022"/>
    <w:multiLevelType w:val="hybridMultilevel"/>
    <w:tmpl w:val="9D0A1D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F244C1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74E4C"/>
    <w:multiLevelType w:val="hybridMultilevel"/>
    <w:tmpl w:val="605E8814"/>
    <w:lvl w:ilvl="0" w:tplc="8E48E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C09CC"/>
    <w:multiLevelType w:val="multilevel"/>
    <w:tmpl w:val="24C28F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551126"/>
    <w:multiLevelType w:val="hybridMultilevel"/>
    <w:tmpl w:val="2F787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413D4"/>
    <w:multiLevelType w:val="multilevel"/>
    <w:tmpl w:val="9ED01B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0B20F7"/>
    <w:multiLevelType w:val="hybridMultilevel"/>
    <w:tmpl w:val="B43E4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48515C"/>
    <w:multiLevelType w:val="hybridMultilevel"/>
    <w:tmpl w:val="EB3E6F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F0D2F"/>
    <w:multiLevelType w:val="multilevel"/>
    <w:tmpl w:val="097AF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6D6F6E"/>
    <w:multiLevelType w:val="hybridMultilevel"/>
    <w:tmpl w:val="7EB66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D503E"/>
    <w:multiLevelType w:val="multilevel"/>
    <w:tmpl w:val="5D8C5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7422D"/>
    <w:multiLevelType w:val="hybridMultilevel"/>
    <w:tmpl w:val="154086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124644"/>
    <w:multiLevelType w:val="hybridMultilevel"/>
    <w:tmpl w:val="792CF4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5249BC"/>
    <w:multiLevelType w:val="hybridMultilevel"/>
    <w:tmpl w:val="ED3463B8"/>
    <w:lvl w:ilvl="0" w:tplc="E7F65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F54CE"/>
    <w:multiLevelType w:val="multilevel"/>
    <w:tmpl w:val="56A450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D532D5"/>
    <w:multiLevelType w:val="hybridMultilevel"/>
    <w:tmpl w:val="7DA81FEA"/>
    <w:lvl w:ilvl="0" w:tplc="0B2CF2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FC4A45"/>
    <w:multiLevelType w:val="multilevel"/>
    <w:tmpl w:val="17A8C8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F67032"/>
    <w:multiLevelType w:val="hybridMultilevel"/>
    <w:tmpl w:val="305CA67E"/>
    <w:lvl w:ilvl="0" w:tplc="C69A82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DD220D"/>
    <w:multiLevelType w:val="hybridMultilevel"/>
    <w:tmpl w:val="023ABB2C"/>
    <w:lvl w:ilvl="0" w:tplc="04B2A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17285E"/>
    <w:multiLevelType w:val="hybridMultilevel"/>
    <w:tmpl w:val="F7AC25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6A7563"/>
    <w:multiLevelType w:val="hybridMultilevel"/>
    <w:tmpl w:val="4B0C8376"/>
    <w:lvl w:ilvl="0" w:tplc="464A0B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9483C"/>
    <w:multiLevelType w:val="hybridMultilevel"/>
    <w:tmpl w:val="DC089AE4"/>
    <w:lvl w:ilvl="0" w:tplc="04B2A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A5E08"/>
    <w:multiLevelType w:val="multilevel"/>
    <w:tmpl w:val="6546CF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932E65"/>
    <w:multiLevelType w:val="hybridMultilevel"/>
    <w:tmpl w:val="1540863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804909"/>
    <w:multiLevelType w:val="hybridMultilevel"/>
    <w:tmpl w:val="2B304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40392"/>
    <w:multiLevelType w:val="hybridMultilevel"/>
    <w:tmpl w:val="3DBE1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170BD"/>
    <w:multiLevelType w:val="hybridMultilevel"/>
    <w:tmpl w:val="95B0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55D7F"/>
    <w:multiLevelType w:val="hybridMultilevel"/>
    <w:tmpl w:val="3B30041C"/>
    <w:lvl w:ilvl="0" w:tplc="E7F65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116CBB"/>
    <w:multiLevelType w:val="multilevel"/>
    <w:tmpl w:val="2ED64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3C751D"/>
    <w:multiLevelType w:val="hybridMultilevel"/>
    <w:tmpl w:val="32DA1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96701"/>
    <w:multiLevelType w:val="hybridMultilevel"/>
    <w:tmpl w:val="A6DA8764"/>
    <w:lvl w:ilvl="0" w:tplc="04B2A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0676D8"/>
    <w:multiLevelType w:val="hybridMultilevel"/>
    <w:tmpl w:val="152CB3F8"/>
    <w:lvl w:ilvl="0" w:tplc="41F24A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3478"/>
    <w:multiLevelType w:val="multilevel"/>
    <w:tmpl w:val="5FAA516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8463193">
    <w:abstractNumId w:val="3"/>
  </w:num>
  <w:num w:numId="2" w16cid:durableId="1492524065">
    <w:abstractNumId w:val="20"/>
  </w:num>
  <w:num w:numId="3" w16cid:durableId="1747608525">
    <w:abstractNumId w:val="1"/>
  </w:num>
  <w:num w:numId="4" w16cid:durableId="1844735233">
    <w:abstractNumId w:val="24"/>
  </w:num>
  <w:num w:numId="5" w16cid:durableId="549733274">
    <w:abstractNumId w:val="22"/>
  </w:num>
  <w:num w:numId="6" w16cid:durableId="540240371">
    <w:abstractNumId w:val="36"/>
  </w:num>
  <w:num w:numId="7" w16cid:durableId="1693795696">
    <w:abstractNumId w:val="34"/>
  </w:num>
  <w:num w:numId="8" w16cid:durableId="942305724">
    <w:abstractNumId w:val="11"/>
  </w:num>
  <w:num w:numId="9" w16cid:durableId="2096171079">
    <w:abstractNumId w:val="27"/>
  </w:num>
  <w:num w:numId="10" w16cid:durableId="1045907504">
    <w:abstractNumId w:val="14"/>
  </w:num>
  <w:num w:numId="11" w16cid:durableId="43220078">
    <w:abstractNumId w:val="40"/>
  </w:num>
  <w:num w:numId="12" w16cid:durableId="1085302197">
    <w:abstractNumId w:val="9"/>
  </w:num>
  <w:num w:numId="13" w16cid:durableId="1329214330">
    <w:abstractNumId w:val="4"/>
  </w:num>
  <w:num w:numId="14" w16cid:durableId="1211767733">
    <w:abstractNumId w:val="38"/>
  </w:num>
  <w:num w:numId="15" w16cid:durableId="711074211">
    <w:abstractNumId w:val="17"/>
  </w:num>
  <w:num w:numId="16" w16cid:durableId="772749214">
    <w:abstractNumId w:val="32"/>
  </w:num>
  <w:num w:numId="17" w16cid:durableId="1721513138">
    <w:abstractNumId w:val="29"/>
  </w:num>
  <w:num w:numId="18" w16cid:durableId="697050891">
    <w:abstractNumId w:val="25"/>
  </w:num>
  <w:num w:numId="19" w16cid:durableId="342321871">
    <w:abstractNumId w:val="39"/>
  </w:num>
  <w:num w:numId="20" w16cid:durableId="300035153">
    <w:abstractNumId w:val="28"/>
  </w:num>
  <w:num w:numId="21" w16cid:durableId="1889026950">
    <w:abstractNumId w:val="15"/>
  </w:num>
  <w:num w:numId="22" w16cid:durableId="1870875441">
    <w:abstractNumId w:val="35"/>
  </w:num>
  <w:num w:numId="23" w16cid:durableId="1062750345">
    <w:abstractNumId w:val="23"/>
  </w:num>
  <w:num w:numId="24" w16cid:durableId="318776824">
    <w:abstractNumId w:val="33"/>
  </w:num>
  <w:num w:numId="25" w16cid:durableId="1176044364">
    <w:abstractNumId w:val="18"/>
  </w:num>
  <w:num w:numId="26" w16cid:durableId="832994316">
    <w:abstractNumId w:val="26"/>
  </w:num>
  <w:num w:numId="27" w16cid:durableId="394743522">
    <w:abstractNumId w:val="21"/>
  </w:num>
  <w:num w:numId="28" w16cid:durableId="778449726">
    <w:abstractNumId w:val="6"/>
  </w:num>
  <w:num w:numId="29" w16cid:durableId="56440011">
    <w:abstractNumId w:val="2"/>
  </w:num>
  <w:num w:numId="30" w16cid:durableId="156311654">
    <w:abstractNumId w:val="13"/>
  </w:num>
  <w:num w:numId="31" w16cid:durableId="399793414">
    <w:abstractNumId w:val="31"/>
  </w:num>
  <w:num w:numId="32" w16cid:durableId="1901479022">
    <w:abstractNumId w:val="37"/>
  </w:num>
  <w:num w:numId="33" w16cid:durableId="1623607437">
    <w:abstractNumId w:val="10"/>
  </w:num>
  <w:num w:numId="34" w16cid:durableId="231505843">
    <w:abstractNumId w:val="19"/>
  </w:num>
  <w:num w:numId="35" w16cid:durableId="1176850348">
    <w:abstractNumId w:val="12"/>
  </w:num>
  <w:num w:numId="36" w16cid:durableId="1183784609">
    <w:abstractNumId w:val="5"/>
  </w:num>
  <w:num w:numId="37" w16cid:durableId="1115369513">
    <w:abstractNumId w:val="30"/>
  </w:num>
  <w:num w:numId="38" w16cid:durableId="1557661197">
    <w:abstractNumId w:val="7"/>
  </w:num>
  <w:num w:numId="39" w16cid:durableId="1121264924">
    <w:abstractNumId w:val="0"/>
  </w:num>
  <w:num w:numId="40" w16cid:durableId="1342511491">
    <w:abstractNumId w:val="41"/>
  </w:num>
  <w:num w:numId="41" w16cid:durableId="2016178720">
    <w:abstractNumId w:val="16"/>
  </w:num>
  <w:num w:numId="42" w16cid:durableId="19706228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3szQ3MDOzsLAwNDdX0lEKTi0uzszPAykwqgUAaqd0VCwAAAA="/>
  </w:docVars>
  <w:rsids>
    <w:rsidRoot w:val="007A0A3D"/>
    <w:rsid w:val="00007BC9"/>
    <w:rsid w:val="00033DAD"/>
    <w:rsid w:val="00045B51"/>
    <w:rsid w:val="000514F7"/>
    <w:rsid w:val="00062506"/>
    <w:rsid w:val="00073CE3"/>
    <w:rsid w:val="00082E57"/>
    <w:rsid w:val="000C60E0"/>
    <w:rsid w:val="000D3CA9"/>
    <w:rsid w:val="000E0C6F"/>
    <w:rsid w:val="000F1580"/>
    <w:rsid w:val="00105A38"/>
    <w:rsid w:val="00112C02"/>
    <w:rsid w:val="0013299D"/>
    <w:rsid w:val="0013409D"/>
    <w:rsid w:val="00143835"/>
    <w:rsid w:val="00143D1C"/>
    <w:rsid w:val="001455E8"/>
    <w:rsid w:val="001600BB"/>
    <w:rsid w:val="001617C7"/>
    <w:rsid w:val="001806EC"/>
    <w:rsid w:val="001A0C46"/>
    <w:rsid w:val="001B0237"/>
    <w:rsid w:val="001B25EC"/>
    <w:rsid w:val="001C611C"/>
    <w:rsid w:val="001C6D7D"/>
    <w:rsid w:val="001D01B3"/>
    <w:rsid w:val="001D2903"/>
    <w:rsid w:val="0021582D"/>
    <w:rsid w:val="0022365F"/>
    <w:rsid w:val="00240601"/>
    <w:rsid w:val="002450C4"/>
    <w:rsid w:val="00251577"/>
    <w:rsid w:val="00254672"/>
    <w:rsid w:val="00265AED"/>
    <w:rsid w:val="00270190"/>
    <w:rsid w:val="00294FF7"/>
    <w:rsid w:val="002A153C"/>
    <w:rsid w:val="002A728C"/>
    <w:rsid w:val="002D00AB"/>
    <w:rsid w:val="0030436D"/>
    <w:rsid w:val="00324864"/>
    <w:rsid w:val="00326F7C"/>
    <w:rsid w:val="0035101C"/>
    <w:rsid w:val="00352CC3"/>
    <w:rsid w:val="00376561"/>
    <w:rsid w:val="00392C00"/>
    <w:rsid w:val="00394DD1"/>
    <w:rsid w:val="003B107D"/>
    <w:rsid w:val="003B7BD6"/>
    <w:rsid w:val="003C276D"/>
    <w:rsid w:val="003C63F9"/>
    <w:rsid w:val="003D398A"/>
    <w:rsid w:val="003D7919"/>
    <w:rsid w:val="00403418"/>
    <w:rsid w:val="004046DC"/>
    <w:rsid w:val="004055B7"/>
    <w:rsid w:val="004078F2"/>
    <w:rsid w:val="0041259F"/>
    <w:rsid w:val="00414FF8"/>
    <w:rsid w:val="004325A4"/>
    <w:rsid w:val="00445932"/>
    <w:rsid w:val="00462B8F"/>
    <w:rsid w:val="0048640D"/>
    <w:rsid w:val="00494D1E"/>
    <w:rsid w:val="004B19FE"/>
    <w:rsid w:val="004B2328"/>
    <w:rsid w:val="004B4475"/>
    <w:rsid w:val="004B48B2"/>
    <w:rsid w:val="004C2FE5"/>
    <w:rsid w:val="004D135D"/>
    <w:rsid w:val="004E741A"/>
    <w:rsid w:val="004F6931"/>
    <w:rsid w:val="00512ADC"/>
    <w:rsid w:val="00536B8F"/>
    <w:rsid w:val="0055079F"/>
    <w:rsid w:val="00567F17"/>
    <w:rsid w:val="00581611"/>
    <w:rsid w:val="0058262E"/>
    <w:rsid w:val="00586028"/>
    <w:rsid w:val="005A04BF"/>
    <w:rsid w:val="005A4344"/>
    <w:rsid w:val="005B3ADA"/>
    <w:rsid w:val="005B3B5D"/>
    <w:rsid w:val="005D2B6B"/>
    <w:rsid w:val="005D4188"/>
    <w:rsid w:val="005E665C"/>
    <w:rsid w:val="005F7B0F"/>
    <w:rsid w:val="00632AA0"/>
    <w:rsid w:val="00643672"/>
    <w:rsid w:val="00653192"/>
    <w:rsid w:val="00660CAA"/>
    <w:rsid w:val="00671292"/>
    <w:rsid w:val="00685F48"/>
    <w:rsid w:val="00687AFE"/>
    <w:rsid w:val="00693FFC"/>
    <w:rsid w:val="006A13A1"/>
    <w:rsid w:val="006A40D7"/>
    <w:rsid w:val="006B7454"/>
    <w:rsid w:val="006C33E3"/>
    <w:rsid w:val="007115C1"/>
    <w:rsid w:val="00712E64"/>
    <w:rsid w:val="00716201"/>
    <w:rsid w:val="007408A3"/>
    <w:rsid w:val="007421CB"/>
    <w:rsid w:val="00743031"/>
    <w:rsid w:val="007437D9"/>
    <w:rsid w:val="00747199"/>
    <w:rsid w:val="0076234A"/>
    <w:rsid w:val="00765C3E"/>
    <w:rsid w:val="00773523"/>
    <w:rsid w:val="00777CC0"/>
    <w:rsid w:val="007A0A3D"/>
    <w:rsid w:val="007C54F9"/>
    <w:rsid w:val="007D6309"/>
    <w:rsid w:val="007E2F1F"/>
    <w:rsid w:val="007E6098"/>
    <w:rsid w:val="007F615E"/>
    <w:rsid w:val="007F63EF"/>
    <w:rsid w:val="00813FEF"/>
    <w:rsid w:val="00814C23"/>
    <w:rsid w:val="00816F5E"/>
    <w:rsid w:val="008213A6"/>
    <w:rsid w:val="0082746D"/>
    <w:rsid w:val="0084387F"/>
    <w:rsid w:val="008632E4"/>
    <w:rsid w:val="00890370"/>
    <w:rsid w:val="00891A0A"/>
    <w:rsid w:val="008927DE"/>
    <w:rsid w:val="00892853"/>
    <w:rsid w:val="008C0D86"/>
    <w:rsid w:val="008C1781"/>
    <w:rsid w:val="008C29C0"/>
    <w:rsid w:val="008C62C9"/>
    <w:rsid w:val="008D4940"/>
    <w:rsid w:val="008D753B"/>
    <w:rsid w:val="008E0416"/>
    <w:rsid w:val="00902538"/>
    <w:rsid w:val="00905779"/>
    <w:rsid w:val="00905DF5"/>
    <w:rsid w:val="0092099A"/>
    <w:rsid w:val="00920CE8"/>
    <w:rsid w:val="009439E5"/>
    <w:rsid w:val="00982DC4"/>
    <w:rsid w:val="00986D20"/>
    <w:rsid w:val="009A1896"/>
    <w:rsid w:val="009A586C"/>
    <w:rsid w:val="009C4E4F"/>
    <w:rsid w:val="009C6E6C"/>
    <w:rsid w:val="009C7E85"/>
    <w:rsid w:val="009D3D41"/>
    <w:rsid w:val="009E1398"/>
    <w:rsid w:val="009E4D52"/>
    <w:rsid w:val="009E7A87"/>
    <w:rsid w:val="009F2004"/>
    <w:rsid w:val="00A01AF3"/>
    <w:rsid w:val="00A01BE9"/>
    <w:rsid w:val="00A07368"/>
    <w:rsid w:val="00A12836"/>
    <w:rsid w:val="00A1534B"/>
    <w:rsid w:val="00A15533"/>
    <w:rsid w:val="00A20554"/>
    <w:rsid w:val="00A522AB"/>
    <w:rsid w:val="00A6601B"/>
    <w:rsid w:val="00A70C18"/>
    <w:rsid w:val="00A710B2"/>
    <w:rsid w:val="00A81A78"/>
    <w:rsid w:val="00A82890"/>
    <w:rsid w:val="00AA1C73"/>
    <w:rsid w:val="00AB0B09"/>
    <w:rsid w:val="00AB4A01"/>
    <w:rsid w:val="00AC2D24"/>
    <w:rsid w:val="00AC777F"/>
    <w:rsid w:val="00AC7C8E"/>
    <w:rsid w:val="00AD2ADD"/>
    <w:rsid w:val="00AF47C2"/>
    <w:rsid w:val="00AF4954"/>
    <w:rsid w:val="00AF6F97"/>
    <w:rsid w:val="00B0429F"/>
    <w:rsid w:val="00B11804"/>
    <w:rsid w:val="00B21805"/>
    <w:rsid w:val="00B33C04"/>
    <w:rsid w:val="00B347D6"/>
    <w:rsid w:val="00B3564D"/>
    <w:rsid w:val="00B379D5"/>
    <w:rsid w:val="00B466E4"/>
    <w:rsid w:val="00B57299"/>
    <w:rsid w:val="00B64390"/>
    <w:rsid w:val="00B6569D"/>
    <w:rsid w:val="00B723BF"/>
    <w:rsid w:val="00B93735"/>
    <w:rsid w:val="00B96995"/>
    <w:rsid w:val="00BB3EB8"/>
    <w:rsid w:val="00BC120E"/>
    <w:rsid w:val="00BE2F6E"/>
    <w:rsid w:val="00BE66FE"/>
    <w:rsid w:val="00BF6E36"/>
    <w:rsid w:val="00C01050"/>
    <w:rsid w:val="00C02AF5"/>
    <w:rsid w:val="00C03285"/>
    <w:rsid w:val="00C07A54"/>
    <w:rsid w:val="00C179BB"/>
    <w:rsid w:val="00C37A3A"/>
    <w:rsid w:val="00C42446"/>
    <w:rsid w:val="00C546B0"/>
    <w:rsid w:val="00C56B53"/>
    <w:rsid w:val="00C64B15"/>
    <w:rsid w:val="00C67B9B"/>
    <w:rsid w:val="00C82328"/>
    <w:rsid w:val="00C948E6"/>
    <w:rsid w:val="00CA79E4"/>
    <w:rsid w:val="00CA7E30"/>
    <w:rsid w:val="00CB6D47"/>
    <w:rsid w:val="00CD4CAD"/>
    <w:rsid w:val="00CE2998"/>
    <w:rsid w:val="00CF4111"/>
    <w:rsid w:val="00D01178"/>
    <w:rsid w:val="00D22A05"/>
    <w:rsid w:val="00D2582C"/>
    <w:rsid w:val="00D26E83"/>
    <w:rsid w:val="00D350CB"/>
    <w:rsid w:val="00D35F74"/>
    <w:rsid w:val="00D45C42"/>
    <w:rsid w:val="00D53A64"/>
    <w:rsid w:val="00D659B0"/>
    <w:rsid w:val="00D65F79"/>
    <w:rsid w:val="00D71A60"/>
    <w:rsid w:val="00DA067C"/>
    <w:rsid w:val="00DB3BAF"/>
    <w:rsid w:val="00DB70A5"/>
    <w:rsid w:val="00DC604C"/>
    <w:rsid w:val="00DF2D62"/>
    <w:rsid w:val="00DF579A"/>
    <w:rsid w:val="00E209C8"/>
    <w:rsid w:val="00E227C9"/>
    <w:rsid w:val="00E30008"/>
    <w:rsid w:val="00E35290"/>
    <w:rsid w:val="00E52249"/>
    <w:rsid w:val="00E573C4"/>
    <w:rsid w:val="00E8570D"/>
    <w:rsid w:val="00E93B29"/>
    <w:rsid w:val="00E97373"/>
    <w:rsid w:val="00EA0C69"/>
    <w:rsid w:val="00EC5143"/>
    <w:rsid w:val="00EC5577"/>
    <w:rsid w:val="00EF094D"/>
    <w:rsid w:val="00F218A7"/>
    <w:rsid w:val="00F32CAA"/>
    <w:rsid w:val="00F34A4F"/>
    <w:rsid w:val="00F501E7"/>
    <w:rsid w:val="00F546EC"/>
    <w:rsid w:val="00F741B3"/>
    <w:rsid w:val="00F82254"/>
    <w:rsid w:val="00F9040A"/>
    <w:rsid w:val="00F94DE7"/>
    <w:rsid w:val="00FA2809"/>
    <w:rsid w:val="00FA2C7F"/>
    <w:rsid w:val="00FA7D07"/>
    <w:rsid w:val="00FD074F"/>
    <w:rsid w:val="00FF70B8"/>
    <w:rsid w:val="6D8B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D5049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6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365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B6D47"/>
    <w:rPr>
      <w:color w:val="0563C1" w:themeColor="hyperlink"/>
      <w:u w:val="single"/>
    </w:rPr>
  </w:style>
  <w:style w:type="character" w:customStyle="1" w:styleId="Other">
    <w:name w:val="Other_"/>
    <w:basedOn w:val="Domylnaczcionkaakapitu"/>
    <w:link w:val="Other0"/>
    <w:rsid w:val="009C4E4F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9C4E4F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9C4E4F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9C4E4F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9C4E4F"/>
  </w:style>
  <w:style w:type="character" w:customStyle="1" w:styleId="Tablecaption">
    <w:name w:val="Table caption_"/>
    <w:basedOn w:val="Domylnaczcionkaakapitu"/>
    <w:link w:val="Tablecaption0"/>
    <w:rsid w:val="009C4E4F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9C4E4F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customStyle="1" w:styleId="Default">
    <w:name w:val="Default"/>
    <w:rsid w:val="009C4E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">
    <w:name w:val="Heading #1_"/>
    <w:basedOn w:val="Domylnaczcionkaakapitu"/>
    <w:link w:val="Heading10"/>
    <w:rsid w:val="00AD2ADD"/>
    <w:rPr>
      <w:rFonts w:ascii="Calibri" w:eastAsia="Calibri" w:hAnsi="Calibri" w:cs="Calibri"/>
      <w:b/>
      <w:bCs/>
    </w:rPr>
  </w:style>
  <w:style w:type="paragraph" w:customStyle="1" w:styleId="Heading10">
    <w:name w:val="Heading #1"/>
    <w:basedOn w:val="Normalny"/>
    <w:link w:val="Heading1"/>
    <w:rsid w:val="00AD2ADD"/>
    <w:pPr>
      <w:widowControl w:val="0"/>
      <w:spacing w:after="180" w:line="240" w:lineRule="auto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paragraph">
    <w:name w:val="paragraph"/>
    <w:basedOn w:val="Normalny"/>
    <w:rsid w:val="00B34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47D6"/>
  </w:style>
  <w:style w:type="character" w:customStyle="1" w:styleId="eop">
    <w:name w:val="eop"/>
    <w:basedOn w:val="Domylnaczcionkaakapitu"/>
    <w:rsid w:val="00B347D6"/>
  </w:style>
  <w:style w:type="paragraph" w:styleId="Poprawka">
    <w:name w:val="Revision"/>
    <w:hidden/>
    <w:uiPriority w:val="99"/>
    <w:semiHidden/>
    <w:rsid w:val="00F21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4" ma:contentTypeDescription="Utwórz nowy dokument." ma:contentTypeScope="" ma:versionID="21ae2a8a5e8ccd1e1bab2140873796b6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b74400ee2a00cbfbef9544aeccd903f3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29bc51-21c2-43a9-b096-c5435b7983da}" ma:internalName="TaxCatchAll" ma:showField="CatchAllData" ma:web="505c0017-f874-43ac-950d-323adc31ce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7f2ac-18f4-432a-8e33-20563812eb85">
      <Terms xmlns="http://schemas.microsoft.com/office/infopath/2007/PartnerControls"/>
    </lcf76f155ced4ddcb4097134ff3c332f>
    <TaxCatchAll xmlns="505c0017-f874-43ac-950d-323adc31ce1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045A-233F-441A-ABBC-44810FBA4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8BE13C-ECA1-45CB-A0C0-60F6C64BD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959EC-D4F1-40B1-A046-1F8E6DD72694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505c0017-f874-43ac-950d-323adc31ce1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B6492E-3A7A-4572-85EB-A4AC0834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8</Pages>
  <Words>3609</Words>
  <Characters>21657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Korchow Iwona</cp:lastModifiedBy>
  <cp:revision>107</cp:revision>
  <dcterms:created xsi:type="dcterms:W3CDTF">2022-06-27T10:07:00Z</dcterms:created>
  <dcterms:modified xsi:type="dcterms:W3CDTF">2022-06-30T08:18:00Z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  <property fmtid="{D5CDD505-2E9C-101B-9397-08002B2CF9AE}" pid="3" name="MediaServiceImageTags">
    <vt:lpwstr/>
  </property>
</Properties>
</file>