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D9F4" w14:textId="77777777" w:rsidR="000326DF" w:rsidRDefault="000326DF" w:rsidP="00FA58CA">
      <w:pPr>
        <w:ind w:left="567"/>
        <w:jc w:val="both"/>
        <w:rPr>
          <w:b/>
        </w:rPr>
      </w:pPr>
      <w:r>
        <w:rPr>
          <w:b/>
        </w:rPr>
        <w:t>SAMODZIELNE STANOWISKO PRACY DS. ZAPOBIEGAWCZEGO   NADZORU  SANITARNEGO</w:t>
      </w:r>
    </w:p>
    <w:p w14:paraId="27CD4B65" w14:textId="77777777" w:rsidR="000326DF" w:rsidRDefault="000326DF" w:rsidP="000326DF">
      <w:pPr>
        <w:tabs>
          <w:tab w:val="left" w:pos="360"/>
        </w:tabs>
        <w:ind w:left="142"/>
        <w:jc w:val="both"/>
        <w:rPr>
          <w:b/>
        </w:rPr>
      </w:pPr>
    </w:p>
    <w:p w14:paraId="09D22ECC" w14:textId="77777777" w:rsidR="000326DF" w:rsidRPr="005F6CBD" w:rsidRDefault="000326DF" w:rsidP="000326DF">
      <w:pPr>
        <w:widowControl w:val="0"/>
        <w:numPr>
          <w:ilvl w:val="1"/>
          <w:numId w:val="3"/>
        </w:numPr>
        <w:tabs>
          <w:tab w:val="clear" w:pos="360"/>
          <w:tab w:val="num" w:pos="567"/>
          <w:tab w:val="num" w:pos="1146"/>
        </w:tabs>
        <w:ind w:left="1146" w:hanging="1004"/>
        <w:rPr>
          <w:b/>
          <w:color w:val="000000"/>
          <w:kern w:val="2"/>
          <w:lang w:eastAsia="pl-PL"/>
        </w:rPr>
      </w:pPr>
      <w:r w:rsidRPr="005F6CBD">
        <w:rPr>
          <w:b/>
          <w:color w:val="000000"/>
          <w:kern w:val="2"/>
          <w:lang w:eastAsia="zh-CN"/>
        </w:rPr>
        <w:t>Kierunki działania</w:t>
      </w:r>
    </w:p>
    <w:p w14:paraId="5F59F810" w14:textId="5E4D80E9" w:rsidR="000326DF" w:rsidRPr="005F6CBD" w:rsidRDefault="000326DF" w:rsidP="000326DF">
      <w:pPr>
        <w:widowControl w:val="0"/>
        <w:numPr>
          <w:ilvl w:val="0"/>
          <w:numId w:val="4"/>
        </w:numPr>
        <w:autoSpaceDN w:val="0"/>
        <w:ind w:left="567" w:hanging="425"/>
        <w:jc w:val="both"/>
        <w:rPr>
          <w:kern w:val="3"/>
          <w:lang w:eastAsia="pl-PL"/>
        </w:rPr>
      </w:pPr>
      <w:r w:rsidRPr="005F6CBD">
        <w:rPr>
          <w:kern w:val="3"/>
          <w:lang w:eastAsia="pl-PL"/>
        </w:rPr>
        <w:t xml:space="preserve">Sprawowanie zapobiegawczego nadzoru w zakresie wymagań higienicznych </w:t>
      </w:r>
      <w:r w:rsidRPr="005F6CBD">
        <w:rPr>
          <w:kern w:val="3"/>
          <w:lang w:eastAsia="pl-PL"/>
        </w:rPr>
        <w:br/>
        <w:t>i zdrowotnych</w:t>
      </w:r>
      <w:r w:rsidRPr="005F6CBD">
        <w:rPr>
          <w:rFonts w:eastAsia="Arial Unicode MS"/>
          <w:kern w:val="3"/>
          <w:lang w:eastAsia="zh-CN" w:bidi="hi-IN"/>
        </w:rPr>
        <w:t xml:space="preserve"> zwłaszcza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>nad warunkami higieny środowiska oraz higieny wypoczynku i rekreacji, przy zajmowaniu stanowisk w sprawach projektów studium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>uwarunkowań</w:t>
      </w:r>
      <w:r w:rsidR="00557AD6">
        <w:rPr>
          <w:kern w:val="3"/>
          <w:lang w:eastAsia="pl-PL"/>
        </w:rPr>
        <w:br/>
      </w:r>
      <w:r w:rsidRPr="005F6CBD">
        <w:rPr>
          <w:kern w:val="3"/>
          <w:lang w:eastAsia="pl-PL"/>
        </w:rPr>
        <w:t>i kierunków zagospodarowania przestrzennego gminy, projektów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 xml:space="preserve">miejscowych planów zagospodarowania przestrzennego, projektów planów </w:t>
      </w:r>
      <w:proofErr w:type="spellStart"/>
      <w:r w:rsidRPr="005F6CBD">
        <w:rPr>
          <w:kern w:val="3"/>
          <w:lang w:eastAsia="pl-PL"/>
        </w:rPr>
        <w:t>remediacji</w:t>
      </w:r>
      <w:proofErr w:type="spellEnd"/>
      <w:r w:rsidRPr="005F6CBD">
        <w:rPr>
          <w:kern w:val="3"/>
          <w:lang w:eastAsia="pl-PL"/>
        </w:rPr>
        <w:t xml:space="preserve"> historycznego zanieczyszczenia powierzchni ziemi  </w:t>
      </w:r>
      <w:r>
        <w:rPr>
          <w:kern w:val="3"/>
          <w:lang w:eastAsia="pl-PL"/>
        </w:rPr>
        <w:t>w </w:t>
      </w:r>
      <w:r w:rsidRPr="005F6CBD">
        <w:rPr>
          <w:kern w:val="3"/>
          <w:lang w:eastAsia="pl-PL"/>
        </w:rPr>
        <w:t>odniesieniu</w:t>
      </w:r>
      <w:r>
        <w:rPr>
          <w:kern w:val="3"/>
          <w:lang w:eastAsia="pl-PL"/>
        </w:rPr>
        <w:t xml:space="preserve"> </w:t>
      </w:r>
      <w:r w:rsidRPr="005F6CBD">
        <w:rPr>
          <w:kern w:val="3"/>
          <w:lang w:eastAsia="pl-PL"/>
        </w:rPr>
        <w:t xml:space="preserve">do zanieczyszczenia w ujęciach wody przeznaczonej do spożycia oraz </w:t>
      </w:r>
      <w:r w:rsidRPr="005F6CBD">
        <w:rPr>
          <w:rFonts w:eastAsia="Arial Unicode MS" w:cs="Tahoma"/>
          <w:kern w:val="3"/>
          <w:lang w:eastAsia="zh-CN" w:bidi="hi-IN"/>
        </w:rPr>
        <w:t xml:space="preserve">warunków przeprowadzenia działań naprawczych  w odniesieniu do szkody  </w:t>
      </w:r>
      <w:r>
        <w:rPr>
          <w:rFonts w:eastAsia="Arial Unicode MS" w:cs="Tahoma"/>
          <w:kern w:val="3"/>
          <w:lang w:eastAsia="zh-CN" w:bidi="hi-IN"/>
        </w:rPr>
        <w:t>w </w:t>
      </w:r>
      <w:r w:rsidRPr="005F6CBD">
        <w:rPr>
          <w:rFonts w:eastAsia="Arial Unicode MS" w:cs="Tahoma"/>
          <w:kern w:val="3"/>
          <w:lang w:eastAsia="zh-CN" w:bidi="hi-IN"/>
        </w:rPr>
        <w:t>środowisku</w:t>
      </w:r>
      <w:r>
        <w:rPr>
          <w:rFonts w:eastAsia="Arial Unicode MS" w:cs="Tahoma"/>
          <w:kern w:val="3"/>
          <w:lang w:eastAsia="zh-CN" w:bidi="hi-IN"/>
        </w:rPr>
        <w:t xml:space="preserve"> </w:t>
      </w:r>
      <w:r w:rsidRPr="005F6CBD">
        <w:rPr>
          <w:rFonts w:eastAsia="Arial Unicode MS" w:cs="Tahoma"/>
          <w:kern w:val="3"/>
          <w:lang w:eastAsia="zh-CN" w:bidi="hi-IN"/>
        </w:rPr>
        <w:t xml:space="preserve">w ujęciach wody przeznaczonej do spożycia oraz wody  </w:t>
      </w:r>
      <w:r>
        <w:rPr>
          <w:rFonts w:eastAsia="Arial Unicode MS" w:cs="Tahoma"/>
          <w:kern w:val="3"/>
          <w:lang w:eastAsia="zh-CN" w:bidi="hi-IN"/>
        </w:rPr>
        <w:t>w </w:t>
      </w:r>
      <w:r w:rsidRPr="005F6CBD">
        <w:rPr>
          <w:rFonts w:eastAsia="Arial Unicode MS" w:cs="Tahoma"/>
          <w:kern w:val="3"/>
          <w:lang w:eastAsia="zh-CN" w:bidi="hi-IN"/>
        </w:rPr>
        <w:t>kąpieliskach</w:t>
      </w:r>
      <w:r w:rsidRPr="005F6CBD">
        <w:rPr>
          <w:kern w:val="3"/>
          <w:lang w:eastAsia="pl-PL"/>
        </w:rPr>
        <w:t>.</w:t>
      </w:r>
    </w:p>
    <w:p w14:paraId="198E613F" w14:textId="5E575052" w:rsidR="000326DF" w:rsidRPr="005F6CBD" w:rsidRDefault="000326DF" w:rsidP="000326DF">
      <w:pPr>
        <w:widowControl w:val="0"/>
        <w:numPr>
          <w:ilvl w:val="0"/>
          <w:numId w:val="4"/>
        </w:numPr>
        <w:autoSpaceDN w:val="0"/>
        <w:ind w:left="567" w:hanging="425"/>
        <w:jc w:val="both"/>
        <w:rPr>
          <w:kern w:val="3"/>
          <w:lang w:eastAsia="pl-PL"/>
        </w:rPr>
      </w:pPr>
      <w:r w:rsidRPr="005F6CBD">
        <w:rPr>
          <w:kern w:val="3"/>
          <w:lang w:eastAsia="pl-PL"/>
        </w:rPr>
        <w:t xml:space="preserve">Sprawowanie zapobiegawczego nadzoru w zakresie wymagań higienicznych </w:t>
      </w:r>
      <w:r w:rsidRPr="005F6CBD">
        <w:rPr>
          <w:kern w:val="3"/>
          <w:lang w:eastAsia="pl-PL"/>
        </w:rPr>
        <w:br/>
        <w:t>i zdrowotnych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>nad warunkami higieny środowiska, higieny pracy, higieny procesów nauczania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 xml:space="preserve">i wychowania, higieny wypoczynku i rekreacji, warunkami </w:t>
      </w:r>
      <w:proofErr w:type="spellStart"/>
      <w:r w:rsidRPr="005F6CBD">
        <w:rPr>
          <w:kern w:val="3"/>
          <w:lang w:eastAsia="pl-PL"/>
        </w:rPr>
        <w:t>higieniczno</w:t>
      </w:r>
      <w:proofErr w:type="spellEnd"/>
      <w:r w:rsidR="00557AD6">
        <w:rPr>
          <w:kern w:val="3"/>
          <w:lang w:eastAsia="pl-PL"/>
        </w:rPr>
        <w:br/>
      </w:r>
      <w:r w:rsidRPr="005F6CBD">
        <w:rPr>
          <w:kern w:val="3"/>
          <w:lang w:eastAsia="pl-PL"/>
        </w:rPr>
        <w:t>-sanitarnymi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>udzielania świadczeń zdrowotnych, warunkami zdrowotnymi żywności, żywienia</w:t>
      </w:r>
      <w:r w:rsidRPr="005F6CBD">
        <w:rPr>
          <w:rFonts w:eastAsia="Arial Unicode MS"/>
          <w:b/>
          <w:kern w:val="3"/>
          <w:lang w:eastAsia="zh-CN" w:bidi="hi-IN"/>
        </w:rPr>
        <w:t xml:space="preserve"> </w:t>
      </w:r>
      <w:r w:rsidRPr="005F6CBD">
        <w:rPr>
          <w:kern w:val="3"/>
          <w:lang w:eastAsia="pl-PL"/>
        </w:rPr>
        <w:t xml:space="preserve">i przedmiotów użytku, przy wydawaniu opinii na wniosek organu administracji architektoniczno-budowlanej czy na wniosek zainteresowanego podmiotu, na poszczególnych etapach realizacji inwestycji,  </w:t>
      </w:r>
      <w:r>
        <w:rPr>
          <w:kern w:val="3"/>
          <w:lang w:eastAsia="pl-PL"/>
        </w:rPr>
        <w:t>ze </w:t>
      </w:r>
      <w:r w:rsidRPr="005F6CBD">
        <w:rPr>
          <w:kern w:val="3"/>
          <w:lang w:eastAsia="pl-PL"/>
        </w:rPr>
        <w:t>szczególnym uwzględnieniem obiektów objętych nadzorem bieżącym przez Państwowego Powiatowego Inspektora Sanitarnego w Głogowie.</w:t>
      </w:r>
    </w:p>
    <w:p w14:paraId="063562CA" w14:textId="77777777" w:rsidR="000326DF" w:rsidRPr="005F6CBD" w:rsidRDefault="000326DF" w:rsidP="000326DF">
      <w:pPr>
        <w:widowControl w:val="0"/>
        <w:tabs>
          <w:tab w:val="left" w:pos="7680"/>
        </w:tabs>
        <w:ind w:left="567" w:hanging="425"/>
        <w:jc w:val="both"/>
        <w:rPr>
          <w:color w:val="000000"/>
          <w:kern w:val="2"/>
          <w:lang w:eastAsia="zh-CN"/>
        </w:rPr>
      </w:pPr>
    </w:p>
    <w:p w14:paraId="491B9C00" w14:textId="77777777" w:rsidR="000326DF" w:rsidRPr="005F6CBD" w:rsidRDefault="000326DF" w:rsidP="000326DF">
      <w:pPr>
        <w:widowControl w:val="0"/>
        <w:numPr>
          <w:ilvl w:val="1"/>
          <w:numId w:val="3"/>
        </w:numPr>
        <w:tabs>
          <w:tab w:val="clear" w:pos="360"/>
          <w:tab w:val="left" w:pos="567"/>
          <w:tab w:val="num" w:pos="1146"/>
        </w:tabs>
        <w:ind w:left="1146" w:hanging="1004"/>
        <w:rPr>
          <w:rFonts w:eastAsia="Lucida Sans Unicode"/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zh-CN"/>
        </w:rPr>
        <w:t>Działalność kontrolna i opiniodawcza</w:t>
      </w:r>
    </w:p>
    <w:p w14:paraId="433C83D1" w14:textId="77777777" w:rsidR="000326DF" w:rsidRDefault="000326DF" w:rsidP="000326DF">
      <w:pPr>
        <w:widowControl w:val="0"/>
        <w:tabs>
          <w:tab w:val="left" w:pos="567"/>
        </w:tabs>
        <w:rPr>
          <w:b/>
          <w:color w:val="000000"/>
          <w:kern w:val="2"/>
          <w:lang w:eastAsia="zh-CN"/>
        </w:rPr>
      </w:pPr>
    </w:p>
    <w:tbl>
      <w:tblPr>
        <w:tblW w:w="48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  <w:gridCol w:w="850"/>
      </w:tblGrid>
      <w:tr w:rsidR="000326DF" w:rsidRPr="00812CA3" w14:paraId="7B06B292" w14:textId="77777777" w:rsidTr="00893F1A">
        <w:tc>
          <w:tcPr>
            <w:tcW w:w="425" w:type="dxa"/>
            <w:shd w:val="clear" w:color="auto" w:fill="auto"/>
            <w:vAlign w:val="bottom"/>
          </w:tcPr>
          <w:p w14:paraId="0399BE46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C2532A3" w14:textId="77777777" w:rsidR="000326DF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  <w:p w14:paraId="7A145B52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 xml:space="preserve">Liczba kontroli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005D42" w14:textId="6629FC6C" w:rsidR="000326DF" w:rsidRPr="00812CA3" w:rsidRDefault="00B63BC5" w:rsidP="00893F1A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</w:tr>
      <w:tr w:rsidR="000326DF" w:rsidRPr="00812CA3" w14:paraId="1C048011" w14:textId="77777777" w:rsidTr="00893F1A">
        <w:tc>
          <w:tcPr>
            <w:tcW w:w="425" w:type="dxa"/>
            <w:shd w:val="clear" w:color="auto" w:fill="auto"/>
            <w:vAlign w:val="bottom"/>
          </w:tcPr>
          <w:p w14:paraId="4AFD8625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B102410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 xml:space="preserve">Liczba wydawanych decyzji merytorycznych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465DC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0326DF" w:rsidRPr="00812CA3" w14:paraId="40FF38CB" w14:textId="77777777" w:rsidTr="00893F1A">
        <w:tc>
          <w:tcPr>
            <w:tcW w:w="425" w:type="dxa"/>
            <w:shd w:val="clear" w:color="auto" w:fill="auto"/>
            <w:vAlign w:val="bottom"/>
          </w:tcPr>
          <w:p w14:paraId="73B1C92A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67F4AEB" w14:textId="77777777" w:rsidR="000326DF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  <w:p w14:paraId="5C69DA2F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 xml:space="preserve">Liczba decyzji płatniczych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E41B7B" w14:textId="0D1DE105" w:rsidR="000326DF" w:rsidRPr="00812CA3" w:rsidRDefault="00B63BC5" w:rsidP="00893F1A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</w:tr>
      <w:tr w:rsidR="000326DF" w:rsidRPr="00812CA3" w14:paraId="733B2E84" w14:textId="77777777" w:rsidTr="00893F1A">
        <w:tc>
          <w:tcPr>
            <w:tcW w:w="425" w:type="dxa"/>
            <w:shd w:val="clear" w:color="auto" w:fill="auto"/>
            <w:vAlign w:val="bottom"/>
          </w:tcPr>
          <w:p w14:paraId="1A3287EF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F959A8B" w14:textId="77777777" w:rsidR="000326DF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  <w:p w14:paraId="49567B3F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Liczba postanowień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C2F4EF" w14:textId="02EAB2FB" w:rsidR="000326DF" w:rsidRPr="00812CA3" w:rsidRDefault="00B63BC5" w:rsidP="00893F1A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76</w:t>
            </w:r>
          </w:p>
        </w:tc>
      </w:tr>
      <w:tr w:rsidR="000326DF" w:rsidRPr="00812CA3" w14:paraId="6A82D1BA" w14:textId="77777777" w:rsidTr="00893F1A">
        <w:tc>
          <w:tcPr>
            <w:tcW w:w="425" w:type="dxa"/>
            <w:shd w:val="clear" w:color="auto" w:fill="auto"/>
            <w:vAlign w:val="bottom"/>
          </w:tcPr>
          <w:p w14:paraId="407478E9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F4F5F55" w14:textId="77777777" w:rsidR="000326DF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  <w:p w14:paraId="33090DCE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Liczba opinii sanitarnych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636E13" w14:textId="0BDB41FF" w:rsidR="000326DF" w:rsidRPr="00812CA3" w:rsidRDefault="00B63BC5" w:rsidP="00893F1A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</w:tr>
      <w:tr w:rsidR="000326DF" w:rsidRPr="00812CA3" w14:paraId="1B245977" w14:textId="77777777" w:rsidTr="00893F1A">
        <w:tc>
          <w:tcPr>
            <w:tcW w:w="425" w:type="dxa"/>
            <w:shd w:val="clear" w:color="auto" w:fill="auto"/>
            <w:vAlign w:val="bottom"/>
          </w:tcPr>
          <w:p w14:paraId="37B4AC1B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93B51FD" w14:textId="77777777" w:rsidR="000326DF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  <w:p w14:paraId="63C52A01" w14:textId="77777777" w:rsidR="000326DF" w:rsidRPr="00812CA3" w:rsidRDefault="000326DF" w:rsidP="00893F1A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12CA3">
              <w:rPr>
                <w:b/>
                <w:bCs/>
                <w:sz w:val="20"/>
                <w:szCs w:val="20"/>
              </w:rPr>
              <w:t>Liczba uzgodnień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E95310" w14:textId="5CA3D3F9" w:rsidR="000326DF" w:rsidRPr="00812CA3" w:rsidRDefault="00B63BC5" w:rsidP="00893F1A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</w:tr>
    </w:tbl>
    <w:p w14:paraId="5C88FD1A" w14:textId="372E7D2F" w:rsidR="000326DF" w:rsidRDefault="000326DF" w:rsidP="000326DF">
      <w:pPr>
        <w:widowControl w:val="0"/>
        <w:tabs>
          <w:tab w:val="left" w:pos="567"/>
        </w:tabs>
        <w:rPr>
          <w:b/>
          <w:color w:val="000000"/>
          <w:kern w:val="2"/>
          <w:lang w:eastAsia="zh-CN"/>
        </w:rPr>
      </w:pPr>
    </w:p>
    <w:p w14:paraId="0D853D22" w14:textId="77777777" w:rsidR="008443DF" w:rsidRDefault="008443DF" w:rsidP="000326DF">
      <w:pPr>
        <w:widowControl w:val="0"/>
        <w:tabs>
          <w:tab w:val="left" w:pos="567"/>
        </w:tabs>
        <w:rPr>
          <w:b/>
          <w:color w:val="000000"/>
          <w:kern w:val="2"/>
          <w:lang w:eastAsia="zh-CN"/>
        </w:rPr>
      </w:pPr>
    </w:p>
    <w:p w14:paraId="0E62A43E" w14:textId="77777777" w:rsidR="000326DF" w:rsidRPr="005F6CBD" w:rsidRDefault="000326DF" w:rsidP="000326DF">
      <w:pPr>
        <w:ind w:left="142"/>
        <w:rPr>
          <w:rFonts w:eastAsia="Lucida Sans Unicode"/>
          <w:color w:val="000000"/>
          <w:kern w:val="2"/>
          <w:lang w:eastAsia="zh-CN"/>
        </w:rPr>
      </w:pPr>
      <w:r w:rsidRPr="005F6CBD">
        <w:rPr>
          <w:rFonts w:eastAsia="Lucida Sans Unicode"/>
          <w:color w:val="000000"/>
          <w:kern w:val="2"/>
          <w:lang w:eastAsia="zh-CN"/>
        </w:rPr>
        <w:t>Działalność kontrolna i opiniodawcza prowadzona jest w ramach:</w:t>
      </w:r>
    </w:p>
    <w:p w14:paraId="7943912C" w14:textId="77777777" w:rsidR="000326DF" w:rsidRPr="005F6CBD" w:rsidRDefault="000326DF" w:rsidP="000326DF">
      <w:pPr>
        <w:suppressAutoHyphens w:val="0"/>
        <w:ind w:left="567" w:hanging="425"/>
        <w:jc w:val="both"/>
        <w:rPr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zh-CN"/>
        </w:rPr>
        <w:t>1)</w:t>
      </w:r>
      <w:r w:rsidRPr="005F6CBD">
        <w:rPr>
          <w:color w:val="000000"/>
          <w:kern w:val="2"/>
          <w:lang w:eastAsia="zh-CN"/>
        </w:rPr>
        <w:t xml:space="preserve"> </w:t>
      </w:r>
      <w:r w:rsidRPr="005F6CBD">
        <w:rPr>
          <w:color w:val="000000"/>
          <w:kern w:val="2"/>
          <w:lang w:eastAsia="zh-CN"/>
        </w:rPr>
        <w:tab/>
        <w:t>Opiniowania studium uwarunkowań i kierunków zagospodarowania przestrzennego gmin oraz miejscowych planów zagospodarowania przestrzennego gmin</w:t>
      </w:r>
      <w:r w:rsidRPr="005F6CBD">
        <w:rPr>
          <w:color w:val="000000"/>
          <w:kern w:val="2"/>
          <w:lang w:eastAsia="zh-CN"/>
        </w:rPr>
        <w:br/>
        <w:t xml:space="preserve">- sprawowania nadzoru nad warunkami higieny środowiska. </w:t>
      </w:r>
    </w:p>
    <w:p w14:paraId="30253D19" w14:textId="77777777" w:rsidR="000326DF" w:rsidRPr="005F6CBD" w:rsidRDefault="000326DF" w:rsidP="000326DF">
      <w:pPr>
        <w:tabs>
          <w:tab w:val="left" w:pos="142"/>
        </w:tabs>
        <w:suppressAutoHyphens w:val="0"/>
        <w:ind w:left="567" w:hanging="425"/>
        <w:jc w:val="both"/>
        <w:rPr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zh-CN"/>
        </w:rPr>
        <w:t>2)</w:t>
      </w:r>
      <w:r w:rsidRPr="005F6CBD">
        <w:rPr>
          <w:color w:val="000000"/>
          <w:kern w:val="2"/>
          <w:lang w:eastAsia="zh-CN"/>
        </w:rPr>
        <w:t xml:space="preserve"> </w:t>
      </w:r>
      <w:r w:rsidRPr="005F6CBD">
        <w:rPr>
          <w:color w:val="000000"/>
          <w:kern w:val="2"/>
          <w:lang w:eastAsia="zh-CN"/>
        </w:rPr>
        <w:tab/>
        <w:t>Wydawania opinii na poszczególnych etapach postępowania administracyjnego prowadzonego przez prezydenta, wójtów lub RDOŚ  przed wydaniem</w:t>
      </w:r>
      <w:r w:rsidRPr="005F6CBD">
        <w:rPr>
          <w:color w:val="000000"/>
          <w:kern w:val="2"/>
          <w:lang w:eastAsia="zh-CN"/>
        </w:rPr>
        <w:br/>
        <w:t>decyzji uwarunkowań środowiskowych na realizację inwestycji zaliczanych</w:t>
      </w:r>
      <w:r w:rsidRPr="005F6CBD">
        <w:rPr>
          <w:color w:val="000000"/>
          <w:kern w:val="2"/>
          <w:lang w:eastAsia="zh-CN"/>
        </w:rPr>
        <w:br/>
        <w:t>do przedsięwzięć mogących pogorszyć stan środowiska (opinie w sprawie przeprowadzenia oceny oddziaływania na środowisko i określenia ewentualnego zakresu raportu dla planowanego przedsięwzięcia oraz opinie w sprawie środowiskowych uwarunkowań zgody na realizację przedsięwzięć w oparciu o raporty oddziaływania na środowisko).</w:t>
      </w:r>
    </w:p>
    <w:p w14:paraId="1FA5A227" w14:textId="77777777" w:rsidR="000326DF" w:rsidRPr="005F6CBD" w:rsidRDefault="000326DF" w:rsidP="000326DF">
      <w:pPr>
        <w:suppressAutoHyphens w:val="0"/>
        <w:ind w:left="567" w:hanging="425"/>
        <w:jc w:val="both"/>
        <w:rPr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zh-CN"/>
        </w:rPr>
        <w:lastRenderedPageBreak/>
        <w:t>3)</w:t>
      </w:r>
      <w:r w:rsidRPr="005F6CBD">
        <w:rPr>
          <w:color w:val="000000"/>
          <w:kern w:val="2"/>
          <w:lang w:eastAsia="zh-CN"/>
        </w:rPr>
        <w:t xml:space="preserve"> Udziału w realizacji nadzoru nad warunkami higienicznymi i zdrowotnymi w zakładach pracy, obiektach nauczania i wychowania, świadczeń zdrowotnych, żywienia i żywności oraz innych zakładach użyteczności publicznej przy wydawaniu opinii na poszczególnych etapach przygotowania i realizacji inwestycji poprzez:</w:t>
      </w:r>
    </w:p>
    <w:p w14:paraId="304A833E" w14:textId="77777777" w:rsidR="000326DF" w:rsidRPr="005F6CBD" w:rsidRDefault="000326DF" w:rsidP="000326DF">
      <w:pPr>
        <w:suppressAutoHyphens w:val="0"/>
        <w:ind w:left="567" w:hanging="425"/>
        <w:jc w:val="both"/>
        <w:rPr>
          <w:color w:val="000000"/>
          <w:kern w:val="2"/>
          <w:lang w:eastAsia="pl-PL"/>
        </w:rPr>
      </w:pPr>
      <w:r w:rsidRPr="005F6CBD">
        <w:rPr>
          <w:b/>
          <w:color w:val="000000"/>
          <w:kern w:val="2"/>
          <w:lang w:eastAsia="zh-CN"/>
        </w:rPr>
        <w:t>a)</w:t>
      </w:r>
      <w:r w:rsidRPr="005F6CBD">
        <w:rPr>
          <w:color w:val="000000"/>
          <w:kern w:val="2"/>
          <w:lang w:eastAsia="zh-CN"/>
        </w:rPr>
        <w:t xml:space="preserve">  uzgadnianie dokumentacji projektowej </w:t>
      </w:r>
      <w:r w:rsidRPr="005F6CBD">
        <w:rPr>
          <w:color w:val="000000"/>
          <w:kern w:val="2"/>
          <w:lang w:eastAsia="pl-PL"/>
        </w:rPr>
        <w:t>pod względem wymagań higienicznych  i zdrowotnych,</w:t>
      </w:r>
    </w:p>
    <w:p w14:paraId="3599A988" w14:textId="77777777" w:rsidR="000326DF" w:rsidRPr="005F6CBD" w:rsidRDefault="000326DF" w:rsidP="000326DF">
      <w:pPr>
        <w:suppressAutoHyphens w:val="0"/>
        <w:ind w:left="567" w:hanging="425"/>
        <w:jc w:val="both"/>
        <w:rPr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pl-PL"/>
        </w:rPr>
        <w:t>b)</w:t>
      </w:r>
      <w:r w:rsidRPr="005F6CBD">
        <w:rPr>
          <w:color w:val="000000"/>
          <w:kern w:val="2"/>
          <w:lang w:eastAsia="pl-PL"/>
        </w:rPr>
        <w:t xml:space="preserve">  </w:t>
      </w:r>
      <w:r w:rsidRPr="005F6CBD">
        <w:rPr>
          <w:color w:val="000000"/>
          <w:kern w:val="2"/>
          <w:lang w:eastAsia="zh-CN"/>
        </w:rPr>
        <w:t>kontrole obiektów przed przystąpieniem do ich użytkowania,</w:t>
      </w:r>
    </w:p>
    <w:p w14:paraId="63098F3C" w14:textId="77777777" w:rsidR="000326DF" w:rsidRPr="005F6CBD" w:rsidRDefault="000326DF" w:rsidP="000326DF">
      <w:pPr>
        <w:suppressAutoHyphens w:val="0"/>
        <w:ind w:left="567" w:hanging="425"/>
        <w:jc w:val="both"/>
        <w:rPr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zh-CN"/>
        </w:rPr>
        <w:t>c)</w:t>
      </w:r>
      <w:r w:rsidRPr="005F6CBD">
        <w:rPr>
          <w:color w:val="000000"/>
          <w:kern w:val="2"/>
          <w:lang w:eastAsia="zh-CN"/>
        </w:rPr>
        <w:t xml:space="preserve">  wydawanie opinii odnośnie dopuszczenia obiektów budowlanych do użytkowania,</w:t>
      </w:r>
    </w:p>
    <w:p w14:paraId="00C8DFEB" w14:textId="77777777" w:rsidR="000326DF" w:rsidRPr="005F6CBD" w:rsidRDefault="000326DF" w:rsidP="000326DF">
      <w:pPr>
        <w:suppressAutoHyphens w:val="0"/>
        <w:ind w:left="567" w:hanging="425"/>
        <w:jc w:val="both"/>
        <w:rPr>
          <w:color w:val="000000"/>
          <w:kern w:val="2"/>
          <w:lang w:eastAsia="zh-CN"/>
        </w:rPr>
      </w:pPr>
      <w:r w:rsidRPr="005F6CBD">
        <w:rPr>
          <w:b/>
          <w:color w:val="000000"/>
          <w:kern w:val="2"/>
          <w:lang w:eastAsia="zh-CN"/>
        </w:rPr>
        <w:t>d)</w:t>
      </w:r>
      <w:r w:rsidRPr="005F6CBD">
        <w:rPr>
          <w:color w:val="000000"/>
          <w:kern w:val="2"/>
          <w:lang w:eastAsia="zh-CN"/>
        </w:rPr>
        <w:t xml:space="preserve">  uczestniczenie w załatwianiu interwencji w sprawach uciążliwości środowiskowych. </w:t>
      </w:r>
    </w:p>
    <w:p w14:paraId="3542FC29" w14:textId="77777777" w:rsidR="000326DF" w:rsidRPr="005F6CBD" w:rsidRDefault="000326DF" w:rsidP="000326DF">
      <w:pPr>
        <w:widowControl w:val="0"/>
        <w:tabs>
          <w:tab w:val="left" w:pos="426"/>
        </w:tabs>
        <w:rPr>
          <w:rFonts w:eastAsia="Lucida Sans Unicode"/>
          <w:color w:val="000000"/>
          <w:kern w:val="2"/>
          <w:lang w:eastAsia="zh-CN"/>
        </w:rPr>
      </w:pPr>
    </w:p>
    <w:p w14:paraId="65D076CD" w14:textId="0E7E998C" w:rsidR="000326DF" w:rsidRPr="005F6CBD" w:rsidRDefault="000326DF" w:rsidP="000326DF">
      <w:pPr>
        <w:widowControl w:val="0"/>
        <w:tabs>
          <w:tab w:val="left" w:pos="142"/>
          <w:tab w:val="left" w:pos="426"/>
        </w:tabs>
        <w:rPr>
          <w:rFonts w:eastAsia="Lucida Sans Unicode"/>
          <w:color w:val="000000"/>
          <w:kern w:val="2"/>
          <w:lang w:eastAsia="zh-CN"/>
        </w:rPr>
      </w:pPr>
      <w:r>
        <w:rPr>
          <w:rFonts w:eastAsia="Lucida Sans Unicode"/>
          <w:color w:val="000000"/>
          <w:kern w:val="2"/>
          <w:lang w:eastAsia="zh-CN"/>
        </w:rPr>
        <w:t xml:space="preserve">  </w:t>
      </w:r>
      <w:r w:rsidRPr="005F6CBD">
        <w:rPr>
          <w:rFonts w:eastAsia="Lucida Sans Unicode"/>
          <w:color w:val="000000"/>
          <w:kern w:val="2"/>
          <w:lang w:eastAsia="zh-CN"/>
        </w:rPr>
        <w:t>W 202</w:t>
      </w:r>
      <w:r w:rsidR="00B63BC5">
        <w:rPr>
          <w:rFonts w:eastAsia="Lucida Sans Unicode"/>
          <w:color w:val="000000"/>
          <w:kern w:val="2"/>
          <w:lang w:eastAsia="zh-CN"/>
        </w:rPr>
        <w:t>1</w:t>
      </w:r>
      <w:r w:rsidRPr="005F6CBD">
        <w:rPr>
          <w:rFonts w:eastAsia="Lucida Sans Unicode"/>
          <w:color w:val="000000"/>
          <w:kern w:val="2"/>
          <w:lang w:eastAsia="zh-CN"/>
        </w:rPr>
        <w:t xml:space="preserve"> roku w ramach zapobiegawczego nadzoru sanitarnego wydano: </w:t>
      </w:r>
    </w:p>
    <w:p w14:paraId="096A8DE0" w14:textId="06455901" w:rsidR="000326DF" w:rsidRPr="005F6CBD" w:rsidRDefault="00B63BC5" w:rsidP="000326DF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567" w:hanging="425"/>
        <w:jc w:val="both"/>
        <w:rPr>
          <w:color w:val="000000"/>
          <w:kern w:val="2"/>
          <w:lang w:eastAsia="zh-CN"/>
        </w:rPr>
      </w:pPr>
      <w:r>
        <w:rPr>
          <w:color w:val="000000"/>
          <w:kern w:val="2"/>
          <w:lang w:eastAsia="zh-CN"/>
        </w:rPr>
        <w:t>11</w:t>
      </w:r>
      <w:r w:rsidR="000326DF" w:rsidRPr="005F6CBD">
        <w:rPr>
          <w:color w:val="000000"/>
          <w:kern w:val="2"/>
          <w:lang w:eastAsia="zh-CN"/>
        </w:rPr>
        <w:t xml:space="preserve"> 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opinii dotyczących projektów miejscowych planów zagospodarowania przestrzennego oraz </w:t>
      </w:r>
      <w:r>
        <w:rPr>
          <w:rFonts w:eastAsia="Lucida Sans Unicode"/>
          <w:color w:val="000000"/>
          <w:kern w:val="2"/>
          <w:lang w:eastAsia="zh-CN"/>
        </w:rPr>
        <w:t>3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opini</w:t>
      </w:r>
      <w:r>
        <w:rPr>
          <w:rFonts w:eastAsia="Lucida Sans Unicode"/>
          <w:color w:val="000000"/>
          <w:kern w:val="2"/>
          <w:lang w:eastAsia="zh-CN"/>
        </w:rPr>
        <w:t>e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dotycząc</w:t>
      </w:r>
      <w:r>
        <w:rPr>
          <w:rFonts w:eastAsia="Lucida Sans Unicode"/>
          <w:color w:val="000000"/>
          <w:kern w:val="2"/>
          <w:lang w:eastAsia="zh-CN"/>
        </w:rPr>
        <w:t>e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projekt</w:t>
      </w:r>
      <w:r>
        <w:rPr>
          <w:rFonts w:eastAsia="Lucida Sans Unicode"/>
          <w:color w:val="000000"/>
          <w:kern w:val="2"/>
          <w:lang w:eastAsia="zh-CN"/>
        </w:rPr>
        <w:t>ów</w:t>
      </w:r>
      <w:r w:rsidR="000326DF" w:rsidRPr="005F6CBD">
        <w:t xml:space="preserve"> studium uwarunkowań i kierunków zagospodarowania przestrzennego gminy</w:t>
      </w:r>
      <w:r w:rsidR="000326DF" w:rsidRPr="005F6CBD">
        <w:rPr>
          <w:rFonts w:eastAsia="Lucida Sans Unicode"/>
          <w:color w:val="000000"/>
          <w:kern w:val="2"/>
          <w:lang w:eastAsia="zh-CN"/>
        </w:rPr>
        <w:t>,</w:t>
      </w:r>
    </w:p>
    <w:p w14:paraId="57D17BAD" w14:textId="23EF7671" w:rsidR="000326DF" w:rsidRPr="005F6CBD" w:rsidRDefault="00B63BC5" w:rsidP="000326DF">
      <w:pPr>
        <w:widowControl w:val="0"/>
        <w:numPr>
          <w:ilvl w:val="0"/>
          <w:numId w:val="1"/>
        </w:numPr>
        <w:tabs>
          <w:tab w:val="num" w:pos="567"/>
        </w:tabs>
        <w:ind w:left="567" w:hanging="425"/>
        <w:jc w:val="both"/>
        <w:rPr>
          <w:color w:val="000000"/>
          <w:kern w:val="2"/>
          <w:lang w:eastAsia="zh-CN"/>
        </w:rPr>
      </w:pPr>
      <w:r>
        <w:rPr>
          <w:color w:val="000000"/>
          <w:kern w:val="2"/>
          <w:lang w:eastAsia="zh-CN"/>
        </w:rPr>
        <w:t>43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opini</w:t>
      </w:r>
      <w:r>
        <w:rPr>
          <w:rFonts w:eastAsia="Lucida Sans Unicode"/>
          <w:color w:val="000000"/>
          <w:kern w:val="2"/>
          <w:lang w:eastAsia="zh-CN"/>
        </w:rPr>
        <w:t>e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dotycząc</w:t>
      </w:r>
      <w:r>
        <w:rPr>
          <w:rFonts w:eastAsia="Lucida Sans Unicode"/>
          <w:color w:val="000000"/>
          <w:kern w:val="2"/>
          <w:lang w:eastAsia="zh-CN"/>
        </w:rPr>
        <w:t>e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potrzeby przeprowadzenia oceny oddziaływania przedsięwzięcia na środowisko, w tym </w:t>
      </w:r>
      <w:r>
        <w:rPr>
          <w:rFonts w:eastAsia="Lucida Sans Unicode"/>
          <w:color w:val="000000"/>
          <w:kern w:val="2"/>
          <w:lang w:eastAsia="zh-CN"/>
        </w:rPr>
        <w:t>43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 opini</w:t>
      </w:r>
      <w:r>
        <w:rPr>
          <w:rFonts w:eastAsia="Lucida Sans Unicode"/>
          <w:color w:val="000000"/>
          <w:kern w:val="2"/>
          <w:lang w:eastAsia="zh-CN"/>
        </w:rPr>
        <w:t xml:space="preserve">e </w:t>
      </w:r>
      <w:r w:rsidR="000326DF" w:rsidRPr="005F6CBD">
        <w:rPr>
          <w:rFonts w:eastAsia="Lucida Sans Unicode"/>
          <w:color w:val="000000"/>
          <w:kern w:val="2"/>
          <w:lang w:eastAsia="zh-CN"/>
        </w:rPr>
        <w:t>o braku potrzeby przeprowadzenia oceny,</w:t>
      </w:r>
    </w:p>
    <w:p w14:paraId="1A82899F" w14:textId="6B201284" w:rsidR="000326DF" w:rsidRPr="005F6CBD" w:rsidRDefault="000326DF" w:rsidP="000326DF">
      <w:pPr>
        <w:widowControl w:val="0"/>
        <w:numPr>
          <w:ilvl w:val="0"/>
          <w:numId w:val="1"/>
        </w:numPr>
        <w:ind w:left="1134" w:hanging="992"/>
        <w:jc w:val="both"/>
        <w:rPr>
          <w:color w:val="000000"/>
          <w:kern w:val="2"/>
          <w:lang w:eastAsia="zh-CN"/>
        </w:rPr>
      </w:pPr>
      <w:r w:rsidRPr="005F6CBD">
        <w:rPr>
          <w:color w:val="000000"/>
          <w:kern w:val="2"/>
          <w:lang w:eastAsia="zh-CN"/>
        </w:rPr>
        <w:t xml:space="preserve"> </w:t>
      </w:r>
      <w:r w:rsidR="00B63BC5">
        <w:rPr>
          <w:color w:val="000000"/>
          <w:kern w:val="2"/>
          <w:lang w:eastAsia="zh-CN"/>
        </w:rPr>
        <w:t>8</w:t>
      </w:r>
      <w:r w:rsidRPr="005F6CBD">
        <w:rPr>
          <w:rFonts w:eastAsia="Lucida Sans Unicode"/>
          <w:color w:val="000000"/>
          <w:kern w:val="2"/>
          <w:lang w:eastAsia="zh-CN"/>
        </w:rPr>
        <w:t xml:space="preserve"> opinii dotyczących dokumentacji projektowej,</w:t>
      </w:r>
    </w:p>
    <w:p w14:paraId="1CE65036" w14:textId="091E318F" w:rsidR="000326DF" w:rsidRPr="005F6CBD" w:rsidRDefault="000326DF" w:rsidP="000326DF">
      <w:pPr>
        <w:widowControl w:val="0"/>
        <w:numPr>
          <w:ilvl w:val="0"/>
          <w:numId w:val="1"/>
        </w:numPr>
        <w:ind w:left="1134" w:hanging="992"/>
        <w:jc w:val="both"/>
        <w:rPr>
          <w:color w:val="000000"/>
          <w:kern w:val="2"/>
          <w:lang w:eastAsia="zh-CN"/>
        </w:rPr>
      </w:pPr>
      <w:r w:rsidRPr="005F6CBD">
        <w:rPr>
          <w:rFonts w:eastAsia="Lucida Sans Unicode"/>
          <w:color w:val="000000"/>
          <w:kern w:val="2"/>
          <w:lang w:eastAsia="zh-CN"/>
        </w:rPr>
        <w:t xml:space="preserve"> </w:t>
      </w:r>
      <w:r w:rsidR="00B63BC5">
        <w:rPr>
          <w:rFonts w:eastAsia="Lucida Sans Unicode"/>
          <w:color w:val="000000"/>
          <w:kern w:val="2"/>
          <w:lang w:eastAsia="zh-CN"/>
        </w:rPr>
        <w:t>2</w:t>
      </w:r>
      <w:r w:rsidRPr="005F6CBD">
        <w:rPr>
          <w:rFonts w:eastAsia="Lucida Sans Unicode"/>
          <w:color w:val="000000"/>
          <w:kern w:val="2"/>
          <w:lang w:eastAsia="zh-CN"/>
        </w:rPr>
        <w:t xml:space="preserve"> uzgodnienia warunków zabudowy,</w:t>
      </w:r>
    </w:p>
    <w:p w14:paraId="4A9FEAFA" w14:textId="3E5E303F" w:rsidR="000326DF" w:rsidRPr="005F6CBD" w:rsidRDefault="00B63BC5" w:rsidP="000326DF">
      <w:pPr>
        <w:widowControl w:val="0"/>
        <w:numPr>
          <w:ilvl w:val="0"/>
          <w:numId w:val="1"/>
        </w:numPr>
        <w:tabs>
          <w:tab w:val="left" w:pos="567"/>
          <w:tab w:val="num" w:pos="709"/>
        </w:tabs>
        <w:ind w:left="567" w:hanging="425"/>
        <w:jc w:val="both"/>
        <w:rPr>
          <w:color w:val="000000"/>
          <w:kern w:val="2"/>
          <w:lang w:eastAsia="zh-CN"/>
        </w:rPr>
      </w:pPr>
      <w:r>
        <w:rPr>
          <w:color w:val="000000"/>
          <w:kern w:val="2"/>
          <w:lang w:eastAsia="zh-CN"/>
        </w:rPr>
        <w:t>27</w:t>
      </w:r>
      <w:r w:rsidR="000326DF" w:rsidRPr="005F6CBD">
        <w:rPr>
          <w:color w:val="000000"/>
          <w:kern w:val="2"/>
          <w:lang w:eastAsia="zh-CN"/>
        </w:rPr>
        <w:t xml:space="preserve"> </w:t>
      </w:r>
      <w:r w:rsidR="000326DF" w:rsidRPr="005F6CBD">
        <w:rPr>
          <w:rFonts w:eastAsia="Lucida Sans Unicode"/>
          <w:color w:val="000000"/>
          <w:kern w:val="2"/>
          <w:lang w:eastAsia="zh-CN"/>
        </w:rPr>
        <w:t xml:space="preserve">opinii dotyczących dopuszczenia do użytkowania obiektów budowlanych, </w:t>
      </w:r>
    </w:p>
    <w:p w14:paraId="74065DF8" w14:textId="11CF6CB0" w:rsidR="000326DF" w:rsidRPr="005F6CBD" w:rsidRDefault="000326DF" w:rsidP="000326DF">
      <w:pPr>
        <w:widowControl w:val="0"/>
        <w:numPr>
          <w:ilvl w:val="0"/>
          <w:numId w:val="1"/>
        </w:numPr>
        <w:tabs>
          <w:tab w:val="left" w:pos="284"/>
        </w:tabs>
        <w:ind w:left="567" w:hanging="425"/>
        <w:jc w:val="both"/>
        <w:rPr>
          <w:rFonts w:eastAsia="Lucida Sans Unicode"/>
          <w:color w:val="000000"/>
          <w:kern w:val="2"/>
          <w:lang w:eastAsia="zh-CN"/>
        </w:rPr>
      </w:pPr>
      <w:r w:rsidRPr="005F6CBD">
        <w:rPr>
          <w:rFonts w:eastAsia="Lucida Sans Unicode"/>
          <w:color w:val="000000"/>
          <w:kern w:val="2"/>
          <w:lang w:eastAsia="zh-CN"/>
        </w:rPr>
        <w:t>1</w:t>
      </w:r>
      <w:r w:rsidR="00B63BC5">
        <w:rPr>
          <w:rFonts w:eastAsia="Lucida Sans Unicode"/>
          <w:color w:val="000000"/>
          <w:kern w:val="2"/>
          <w:lang w:eastAsia="zh-CN"/>
        </w:rPr>
        <w:t>9</w:t>
      </w:r>
      <w:r w:rsidRPr="005F6CBD">
        <w:rPr>
          <w:rFonts w:eastAsia="Lucida Sans Unicode"/>
          <w:color w:val="000000"/>
          <w:kern w:val="2"/>
          <w:lang w:eastAsia="zh-CN"/>
        </w:rPr>
        <w:t xml:space="preserve"> opinii dotyczących </w:t>
      </w:r>
      <w:r w:rsidRPr="005F6CBD">
        <w:t xml:space="preserve">zakresu i stopnia szczegółowości informacji wymaganych                          w prognozie oddziaływania na środowisko sporządzanej dla projektu miejscowego planu zagospodarowania przestrzennego oraz </w:t>
      </w:r>
      <w:bookmarkStart w:id="0" w:name="_Hlk30753829"/>
      <w:r w:rsidRPr="005F6CBD">
        <w:t>studium uwarunkowań i kierunków zagospodarowania przestrzennego gminy</w:t>
      </w:r>
      <w:bookmarkEnd w:id="0"/>
      <w:r w:rsidRPr="005F6CBD">
        <w:t>.</w:t>
      </w:r>
    </w:p>
    <w:p w14:paraId="334FFB8A" w14:textId="77777777" w:rsidR="000326DF" w:rsidRPr="005F6CBD" w:rsidRDefault="000326DF" w:rsidP="000326DF">
      <w:pPr>
        <w:widowControl w:val="0"/>
        <w:tabs>
          <w:tab w:val="left" w:pos="284"/>
        </w:tabs>
        <w:jc w:val="both"/>
        <w:rPr>
          <w:rFonts w:eastAsia="Lucida Sans Unicode"/>
          <w:color w:val="000000"/>
          <w:kern w:val="2"/>
          <w:lang w:eastAsia="zh-CN"/>
        </w:rPr>
      </w:pPr>
    </w:p>
    <w:p w14:paraId="1E71AE22" w14:textId="76BE526E" w:rsidR="000326DF" w:rsidRPr="005F6CBD" w:rsidRDefault="000326DF" w:rsidP="000326DF">
      <w:pPr>
        <w:widowControl w:val="0"/>
        <w:numPr>
          <w:ilvl w:val="1"/>
          <w:numId w:val="3"/>
        </w:numPr>
        <w:tabs>
          <w:tab w:val="clear" w:pos="360"/>
        </w:tabs>
        <w:ind w:left="426" w:hanging="284"/>
        <w:jc w:val="both"/>
        <w:rPr>
          <w:rFonts w:eastAsia="Lucida Sans Unicode"/>
          <w:b/>
          <w:color w:val="000000"/>
          <w:kern w:val="2"/>
          <w:lang w:eastAsia="zh-CN"/>
        </w:rPr>
      </w:pPr>
      <w:r w:rsidRPr="005F6CBD">
        <w:rPr>
          <w:b/>
          <w:color w:val="000000"/>
          <w:kern w:val="1"/>
          <w:lang w:eastAsia="zh-CN"/>
        </w:rPr>
        <w:t>Istotne elementy nadzoru mające wpływ na stan sanitarny powiatu głogowskiego  w 202</w:t>
      </w:r>
      <w:r w:rsidR="00B63BC5">
        <w:rPr>
          <w:b/>
          <w:color w:val="000000"/>
          <w:kern w:val="1"/>
          <w:lang w:eastAsia="zh-CN"/>
        </w:rPr>
        <w:t>1</w:t>
      </w:r>
      <w:r w:rsidRPr="005F6CBD">
        <w:rPr>
          <w:b/>
          <w:color w:val="000000"/>
          <w:kern w:val="1"/>
          <w:lang w:eastAsia="zh-CN"/>
        </w:rPr>
        <w:t>r.</w:t>
      </w:r>
    </w:p>
    <w:p w14:paraId="24411BB5" w14:textId="42B50FDE" w:rsidR="00247D4B" w:rsidRPr="00871D45" w:rsidRDefault="00247D4B" w:rsidP="00247D4B">
      <w:pPr>
        <w:jc w:val="both"/>
        <w:rPr>
          <w:lang w:eastAsia="pl-PL"/>
        </w:rPr>
      </w:pPr>
      <w:r>
        <w:t>W okresie sprawozdawczym dopuszczono do użytkowania dwa obiekty znaczące dla mieszkańców powiatu głogowskiego</w:t>
      </w:r>
      <w:r w:rsidR="008443DF">
        <w:t>, j</w:t>
      </w:r>
      <w:r>
        <w:t>ednym z nich jest budynek Przedszkola Publicznego               nr 7 przy ul. Moniuszki 4a. Obiekt trzykondygnacyjny, w tym jedna kondygnacja podziemna swą formą dostosowany jest do sąsiadującej zabudowy mieszkalnej. Kolejnym istotnym przedsięwzięciem była przebudowa budynków stodoły i obory na świetlicę wiejską na terenie zespołu parkowo</w:t>
      </w:r>
      <w:r w:rsidR="00423919">
        <w:t xml:space="preserve"> </w:t>
      </w:r>
      <w:r>
        <w:t>– pałacowego</w:t>
      </w:r>
      <w:r w:rsidR="00FE14FD">
        <w:t xml:space="preserve"> </w:t>
      </w:r>
      <w:r>
        <w:t>w Jerzmanowej. Budynki te zostały wpisane do rejestru zabytków województwa dolnośląskiego. W przedmiotowym obiekcie funkcjonalnie wydzielono dwie części, w dawnej stodole zorganizowano główną salę wielofunkcyjną świetlicy wiejskiej służącą do organizacji imprez i małą salę zajęć oraz zaplecze kuchenne służące do obsługi organizowanych imprez.</w:t>
      </w:r>
      <w:r w:rsidR="00FE14FD">
        <w:t xml:space="preserve"> </w:t>
      </w:r>
      <w:r>
        <w:t>W dawnej oborze wydzielono kręgielnię</w:t>
      </w:r>
      <w:r w:rsidR="00FE14FD">
        <w:br/>
      </w:r>
      <w:r>
        <w:t>z niewielkim barem. Oba nowo powstałe obiekty charakteryzują się zastosowaniem nowoczesnych urządzeń i rozwiązań technologicznych</w:t>
      </w:r>
      <w:r w:rsidR="00FE14FD">
        <w:t xml:space="preserve"> </w:t>
      </w:r>
      <w:r>
        <w:t>z wykorzystaniem urządzeń</w:t>
      </w:r>
      <w:r>
        <w:rPr>
          <w:kern w:val="2"/>
        </w:rPr>
        <w:t xml:space="preserve"> mających wpływ na poprawę jakości powietrza wewnątrz pomieszczeń oraz </w:t>
      </w:r>
      <w:r>
        <w:rPr>
          <w:kern w:val="3"/>
        </w:rPr>
        <w:t>wysokim standardem pomieszczeń, m.in. w zakresie wykończenia powierzchni, wyposażenia w instalacje sanitarne, który umożliwia utrzymanie odpowiedniego reżimu sanitarnego świadczonych usług.</w:t>
      </w:r>
    </w:p>
    <w:p w14:paraId="70D0BD0D" w14:textId="77777777" w:rsidR="00247D4B" w:rsidRPr="00C47AAF" w:rsidRDefault="00247D4B" w:rsidP="00247D4B">
      <w:pPr>
        <w:ind w:left="782"/>
        <w:jc w:val="both"/>
        <w:rPr>
          <w:lang w:eastAsia="pl-PL"/>
        </w:rPr>
      </w:pPr>
    </w:p>
    <w:p w14:paraId="12F194CF" w14:textId="518B9FB8" w:rsidR="00247D4B" w:rsidRDefault="00247D4B" w:rsidP="00247D4B">
      <w:pPr>
        <w:jc w:val="both"/>
        <w:rPr>
          <w:lang w:eastAsia="pl-PL"/>
        </w:rPr>
      </w:pPr>
      <w:r>
        <w:rPr>
          <w:lang w:eastAsia="pl-PL"/>
        </w:rPr>
        <w:t xml:space="preserve">Znaczącym dla mieszkańców powiatu głogowskiego przedsięwzięciem jest </w:t>
      </w:r>
      <w:r>
        <w:t>p</w:t>
      </w:r>
      <w:r w:rsidRPr="00C47AAF">
        <w:t>lanowan</w:t>
      </w:r>
      <w:r>
        <w:t xml:space="preserve">a </w:t>
      </w:r>
      <w:r w:rsidRPr="00C47AAF">
        <w:t>budow</w:t>
      </w:r>
      <w:r>
        <w:t>a z</w:t>
      </w:r>
      <w:r w:rsidRPr="00C47AAF">
        <w:t xml:space="preserve">espołu </w:t>
      </w:r>
      <w:proofErr w:type="spellStart"/>
      <w:r w:rsidRPr="00C47AAF">
        <w:t>magazynowo</w:t>
      </w:r>
      <w:r>
        <w:t>-</w:t>
      </w:r>
      <w:r w:rsidRPr="00C47AAF">
        <w:t>usługowo-przemysłowego</w:t>
      </w:r>
      <w:proofErr w:type="spellEnd"/>
      <w:r w:rsidRPr="00C47AAF">
        <w:t xml:space="preserve"> z zapleczem socjalno-biurowym oraz infrastrukturą techniczną i komunikacyjną</w:t>
      </w:r>
      <w:r>
        <w:t>, pod</w:t>
      </w:r>
      <w:r w:rsidRPr="00C47AAF">
        <w:t xml:space="preserve"> </w:t>
      </w:r>
      <w:r>
        <w:t>planowaną inwestycję przeznaczony jest teren              o p</w:t>
      </w:r>
      <w:r w:rsidRPr="00C47AAF">
        <w:t>owierzchni</w:t>
      </w:r>
      <w:r>
        <w:t xml:space="preserve"> </w:t>
      </w:r>
      <w:r w:rsidRPr="00C47AAF">
        <w:t xml:space="preserve">ok. 21ha. W związku z realizacją planowanego przedsięwzięcia przewiduje się zatrudnienie ok. 1560 osób. Praca prowadzona będzie 24 godz. na dobę, siedem dni w tygodniu </w:t>
      </w:r>
      <w:r>
        <w:t xml:space="preserve">  </w:t>
      </w:r>
      <w:r w:rsidRPr="00C47AAF">
        <w:t xml:space="preserve">w systemie 3 zmianowym. </w:t>
      </w:r>
      <w:r w:rsidRPr="00523690">
        <w:t>Planowane do wybudowania obiekty o wysokości do 14,5 m wykorzystywane będą jako magazyny wysokiego składowania pod wynaj</w:t>
      </w:r>
      <w:r>
        <w:t xml:space="preserve">em </w:t>
      </w:r>
      <w:r w:rsidRPr="00523690">
        <w:t xml:space="preserve">dla prowadzenia działalności związanej m.in. z produkcją lekką (montażem), hurtową sprzedażą artykułów </w:t>
      </w:r>
      <w:r w:rsidRPr="00523690">
        <w:lastRenderedPageBreak/>
        <w:t>przemysłowych i spożywczych, kompletacją, przeładunkiem, obsługą logistyczną</w:t>
      </w:r>
      <w:r>
        <w:t xml:space="preserve"> </w:t>
      </w:r>
      <w:r w:rsidRPr="00523690">
        <w:t xml:space="preserve">oraz spedycją i dystrybucją towarów. Lekka produkcja będzie polegać m.in. na montażu gotowych komponentów w całe układy, np. składanie liczników samochodowych, podzespołów elektronicznych, zabawek, długopisów, lampek itd. </w:t>
      </w:r>
      <w:r w:rsidRPr="00C47AAF">
        <w:rPr>
          <w:lang w:eastAsia="en-US"/>
        </w:rPr>
        <w:t xml:space="preserve">Planowane przedsięwzięcie może być realizowane etapowo. Zakłada się możliwość realizowania hali w mniejszych etapach, przy zapewnieniu niezbędnej infrastruktury technicznej koniecznej do oddania do użytkowania. Cała infrastruktura zewnętrzna i wewnętrzna umożliwia praktycznie dowolną konfigurację użytkowania, a nawet realizacji obiektu. </w:t>
      </w:r>
      <w:r>
        <w:rPr>
          <w:lang w:eastAsia="en-US"/>
        </w:rPr>
        <w:t>Obecnie przedmiotowe przedsięwzięcie jest na etapie uzyskanie decyzji o środowiskowych uwarunkowaniach jego realizacji.</w:t>
      </w:r>
    </w:p>
    <w:p w14:paraId="0D236632" w14:textId="77777777" w:rsidR="002C6204" w:rsidRDefault="002C6204" w:rsidP="00247D4B">
      <w:pPr>
        <w:jc w:val="both"/>
        <w:rPr>
          <w:rFonts w:eastAsia="Lucida Sans Unicode"/>
          <w:color w:val="000000"/>
          <w:kern w:val="1"/>
          <w:lang w:eastAsia="zh-CN"/>
        </w:rPr>
      </w:pPr>
    </w:p>
    <w:p w14:paraId="078EEF28" w14:textId="113D6294" w:rsidR="00247D4B" w:rsidRPr="00247D4B" w:rsidRDefault="00247D4B" w:rsidP="00247D4B">
      <w:pPr>
        <w:jc w:val="both"/>
        <w:rPr>
          <w:rFonts w:eastAsia="Lucida Sans Unicode"/>
          <w:color w:val="000000"/>
        </w:rPr>
      </w:pPr>
      <w:r w:rsidRPr="00247D4B">
        <w:rPr>
          <w:rFonts w:eastAsia="Lucida Sans Unicode"/>
          <w:color w:val="000000"/>
          <w:kern w:val="1"/>
          <w:lang w:eastAsia="zh-CN"/>
        </w:rPr>
        <w:t>Dokumentacje przedkładane w postępowaniu związanym z oceną oddziaływania</w:t>
      </w:r>
      <w:r w:rsidR="00FE14FD">
        <w:rPr>
          <w:rFonts w:eastAsia="Lucida Sans Unicode"/>
          <w:color w:val="000000"/>
          <w:kern w:val="1"/>
          <w:lang w:eastAsia="zh-CN"/>
        </w:rPr>
        <w:br/>
      </w:r>
      <w:r w:rsidRPr="00247D4B">
        <w:rPr>
          <w:rFonts w:eastAsia="Lucida Sans Unicode"/>
          <w:color w:val="000000"/>
          <w:kern w:val="1"/>
          <w:lang w:eastAsia="zh-CN"/>
        </w:rPr>
        <w:t xml:space="preserve">na środowisko przedsięwzięć zawierają karty informacyjne znacznie wybiegające poza ustawowy zakres i obejmują elementy projektu budowlanego uwzględniające zabezpieczenia standardów środowiskowych. Znaczną ich część stanowią przedsięwzięcia </w:t>
      </w:r>
      <w:r w:rsidRPr="00247D4B">
        <w:rPr>
          <w:rFonts w:eastAsia="Lucida Sans Unicode"/>
          <w:color w:val="000000"/>
        </w:rPr>
        <w:t>realizowane</w:t>
      </w:r>
      <w:r w:rsidR="00FE14FD">
        <w:rPr>
          <w:rFonts w:eastAsia="Lucida Sans Unicode"/>
          <w:color w:val="000000"/>
        </w:rPr>
        <w:t xml:space="preserve"> </w:t>
      </w:r>
      <w:r w:rsidRPr="00247D4B">
        <w:rPr>
          <w:rFonts w:eastAsia="Lucida Sans Unicode"/>
          <w:color w:val="000000"/>
        </w:rPr>
        <w:t xml:space="preserve">na terenie Huty Miedzi ,,Głogów”, mające na celu </w:t>
      </w:r>
      <w:r w:rsidRPr="00247D4B">
        <w:rPr>
          <w:rFonts w:eastAsia="Lucida Sans Unicode"/>
          <w:bCs/>
          <w:color w:val="000000"/>
          <w:kern w:val="1"/>
          <w:lang w:eastAsia="zh-CN"/>
        </w:rPr>
        <w:t>ograniczenie</w:t>
      </w:r>
      <w:r w:rsidRPr="00247D4B">
        <w:rPr>
          <w:rFonts w:eastAsia="Lucida Sans Unicode"/>
          <w:color w:val="000000"/>
        </w:rPr>
        <w:t xml:space="preserve"> szkodliwego wpływu czynników procesu produkcyjnego na środowisko oraz poprawę jakości powietrza wewnątrz pomieszczeń, poprawiając tym samym warunki pracy.</w:t>
      </w:r>
      <w:r w:rsidRPr="00247D4B">
        <w:rPr>
          <w:rFonts w:eastAsia="Lucida Sans Unicode"/>
          <w:color w:val="000000"/>
          <w:kern w:val="1"/>
          <w:lang w:eastAsia="zh-CN"/>
        </w:rPr>
        <w:t xml:space="preserve"> Przedmiotowe inwestycje </w:t>
      </w:r>
      <w:r w:rsidRPr="00247D4B">
        <w:rPr>
          <w:rFonts w:eastAsia="Lucida Sans Unicode"/>
          <w:color w:val="000000"/>
        </w:rPr>
        <w:t>uwzględniają również stany awaryjne oraz sytuacje nieprzewidziane podczas przebudowy zakładu.</w:t>
      </w:r>
      <w:r w:rsidRPr="00247D4B">
        <w:rPr>
          <w:rFonts w:eastAsia="Lucida Sans Unicode"/>
          <w:color w:val="000000"/>
          <w:kern w:val="1"/>
          <w:lang w:eastAsia="zh-CN"/>
        </w:rPr>
        <w:t xml:space="preserve"> W związku</w:t>
      </w:r>
      <w:r w:rsidR="00C7157B">
        <w:rPr>
          <w:rFonts w:eastAsia="Lucida Sans Unicode"/>
          <w:color w:val="000000"/>
          <w:kern w:val="1"/>
          <w:lang w:eastAsia="zh-CN"/>
        </w:rPr>
        <w:br/>
      </w:r>
      <w:r w:rsidRPr="00247D4B">
        <w:rPr>
          <w:rFonts w:eastAsia="Lucida Sans Unicode"/>
          <w:color w:val="000000"/>
          <w:kern w:val="1"/>
          <w:lang w:eastAsia="zh-CN"/>
        </w:rPr>
        <w:t xml:space="preserve">z powyższym wydawane są postanowienia o braku potrzeby przeprowadzania oceny na środowisko takich przedsięwzięć. Inwestycje te są sukcesywnie realizowane i mają </w:t>
      </w:r>
      <w:r w:rsidRPr="00247D4B">
        <w:rPr>
          <w:rFonts w:eastAsia="Lucida Sans Unicode"/>
          <w:color w:val="000000"/>
        </w:rPr>
        <w:t>na celu wdrożenie nowoczesnych rozwiązań technologicznych wpływających na ograniczenie szkodliwego wpływu czynników procesu produkcyjnego na środowisko oraz poprawę warunków pracy, głównie poprzez hermetyzację procesów produkcyjnych.</w:t>
      </w:r>
    </w:p>
    <w:p w14:paraId="7D8F8B9C" w14:textId="77777777" w:rsidR="002C6204" w:rsidRDefault="002C6204" w:rsidP="00247D4B">
      <w:pPr>
        <w:widowControl w:val="0"/>
        <w:jc w:val="both"/>
        <w:rPr>
          <w:rFonts w:eastAsia="Lucida Sans Unicode"/>
          <w:color w:val="000000"/>
          <w:kern w:val="3"/>
        </w:rPr>
      </w:pPr>
    </w:p>
    <w:p w14:paraId="117985AF" w14:textId="6BAAC56B" w:rsidR="00247D4B" w:rsidRPr="00247D4B" w:rsidRDefault="00247D4B" w:rsidP="00247D4B">
      <w:pPr>
        <w:widowControl w:val="0"/>
        <w:jc w:val="both"/>
        <w:rPr>
          <w:rFonts w:eastAsia="Lucida Sans Unicode"/>
          <w:color w:val="000000"/>
        </w:rPr>
      </w:pPr>
      <w:r w:rsidRPr="00247D4B">
        <w:rPr>
          <w:rFonts w:eastAsia="Lucida Sans Unicode"/>
          <w:color w:val="000000"/>
          <w:kern w:val="3"/>
        </w:rPr>
        <w:t xml:space="preserve">Drugą znaczną grupą przedsięwzięć, które wymagają </w:t>
      </w:r>
      <w:r w:rsidRPr="00247D4B">
        <w:rPr>
          <w:rFonts w:eastAsia="Lucida Sans Unicode"/>
          <w:color w:val="000000"/>
        </w:rPr>
        <w:t>postępowania administracyjnego celem wydania decyzji środowiskowych dla ich realizacji, stanowią instalacje paneli fotowoltaicznych. Farmy fotowoltaiczne, które mają na celu produkcję energii elektrycznej</w:t>
      </w:r>
      <w:r w:rsidR="00C7157B">
        <w:rPr>
          <w:rFonts w:eastAsia="Lucida Sans Unicode"/>
          <w:color w:val="000000"/>
        </w:rPr>
        <w:br/>
      </w:r>
      <w:r w:rsidRPr="00247D4B">
        <w:rPr>
          <w:rFonts w:eastAsia="Lucida Sans Unicode"/>
          <w:color w:val="000000"/>
        </w:rPr>
        <w:t>z odnawialnego źródła, jakim jest energia słoneczna planowane są n</w:t>
      </w:r>
      <w:r w:rsidRPr="00247D4B">
        <w:rPr>
          <w:rFonts w:eastAsia="Lucida Sans Unicode"/>
          <w:color w:val="000000"/>
          <w:kern w:val="3"/>
        </w:rPr>
        <w:t>a terenach wiejski</w:t>
      </w:r>
      <w:r w:rsidR="00FE14FD">
        <w:rPr>
          <w:rFonts w:eastAsia="Lucida Sans Unicode"/>
          <w:color w:val="000000"/>
          <w:kern w:val="3"/>
        </w:rPr>
        <w:t>ch</w:t>
      </w:r>
      <w:r w:rsidR="00FE14FD">
        <w:rPr>
          <w:rFonts w:eastAsia="Lucida Sans Unicode"/>
          <w:color w:val="000000"/>
          <w:kern w:val="3"/>
        </w:rPr>
        <w:br/>
      </w:r>
      <w:r w:rsidRPr="00247D4B">
        <w:rPr>
          <w:rFonts w:eastAsia="Lucida Sans Unicode"/>
          <w:color w:val="000000"/>
          <w:kern w:val="3"/>
        </w:rPr>
        <w:t>na nieużytkach rolnych.</w:t>
      </w:r>
      <w:r w:rsidRPr="00247D4B">
        <w:rPr>
          <w:rFonts w:eastAsia="Lucida Sans Unicode"/>
          <w:color w:val="000000"/>
        </w:rPr>
        <w:t xml:space="preserve"> Przedsięwzięcia te zaliczają się do mogących potencjalnie znacząco oddziaływać na środowisko, o którym mowa w §3 ust. 1 pkt 54 lit. b rozporządzenia Rady Ministrów z dnia 10 września 2019r. w sprawie przedsięwzięć mogących znacząco oddziaływać na środowisko (tj. Dz. U. z 2019r., poz. 1839). Urzędy gmin prowadzą </w:t>
      </w:r>
      <w:bookmarkStart w:id="1" w:name="_Hlk92281655"/>
      <w:r w:rsidRPr="00247D4B">
        <w:rPr>
          <w:rFonts w:eastAsia="Lucida Sans Unicode"/>
          <w:color w:val="000000"/>
        </w:rPr>
        <w:t xml:space="preserve">postępowania administracyjne celem wydania decyzji środowiskowych </w:t>
      </w:r>
      <w:bookmarkEnd w:id="1"/>
      <w:r w:rsidRPr="00247D4B">
        <w:rPr>
          <w:rFonts w:eastAsia="Lucida Sans Unicode"/>
          <w:color w:val="000000"/>
        </w:rPr>
        <w:t>dla realizacji przedmiotowych inwestycji, jednym z organów opiniujących do którego wójtowie gmin</w:t>
      </w:r>
      <w:r w:rsidR="00FE14FD">
        <w:rPr>
          <w:rFonts w:eastAsia="Lucida Sans Unicode"/>
          <w:color w:val="000000"/>
        </w:rPr>
        <w:br/>
      </w:r>
      <w:r w:rsidRPr="00247D4B">
        <w:rPr>
          <w:rFonts w:eastAsia="Lucida Sans Unicode"/>
          <w:color w:val="000000"/>
        </w:rPr>
        <w:t>są zobowiązani się zwrócić jest Państwowy Powiatowy Inspektor Sanitarny.</w:t>
      </w:r>
    </w:p>
    <w:p w14:paraId="20B6749C" w14:textId="77777777" w:rsidR="002C6204" w:rsidRDefault="002C6204" w:rsidP="00423919">
      <w:pPr>
        <w:jc w:val="both"/>
        <w:rPr>
          <w:rFonts w:eastAsia="Lucida Sans Unicode"/>
          <w:color w:val="000000"/>
        </w:rPr>
      </w:pPr>
    </w:p>
    <w:p w14:paraId="3B665E8A" w14:textId="1B9E5575" w:rsidR="000326DF" w:rsidRPr="005F6CBD" w:rsidRDefault="000326DF" w:rsidP="00247D4B">
      <w:pPr>
        <w:widowControl w:val="0"/>
        <w:jc w:val="both"/>
        <w:rPr>
          <w:rFonts w:eastAsia="Lucida Sans Unicode"/>
          <w:color w:val="000000"/>
          <w:kern w:val="2"/>
          <w:lang w:eastAsia="zh-CN"/>
        </w:rPr>
      </w:pPr>
    </w:p>
    <w:p w14:paraId="23B6AEFF" w14:textId="77777777" w:rsidR="00E261AD" w:rsidRDefault="00E261AD"/>
    <w:sectPr w:rsidR="00E2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43ECCAA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eastAsia="Times New Roman"/>
        <w:b/>
        <w:bCs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4"/>
      <w:numFmt w:val="upperRoman"/>
      <w:lvlText w:val="%1."/>
      <w:lvlJc w:val="left"/>
      <w:pPr>
        <w:tabs>
          <w:tab w:val="num" w:pos="424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0000025"/>
    <w:multiLevelType w:val="multilevel"/>
    <w:tmpl w:val="B9907A16"/>
    <w:lvl w:ilvl="0">
      <w:start w:val="4"/>
      <w:numFmt w:val="upperRoman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612B0AED"/>
    <w:multiLevelType w:val="hybridMultilevel"/>
    <w:tmpl w:val="4A481798"/>
    <w:lvl w:ilvl="0" w:tplc="83D0501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9547654">
    <w:abstractNumId w:val="0"/>
    <w:lvlOverride w:ilvl="0">
      <w:startOverride w:val="1"/>
    </w:lvlOverride>
  </w:num>
  <w:num w:numId="2" w16cid:durableId="342711329">
    <w:abstractNumId w:val="1"/>
  </w:num>
  <w:num w:numId="3" w16cid:durableId="2099062251">
    <w:abstractNumId w:val="2"/>
  </w:num>
  <w:num w:numId="4" w16cid:durableId="5486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F"/>
    <w:rsid w:val="000326DF"/>
    <w:rsid w:val="00247D4B"/>
    <w:rsid w:val="002C6204"/>
    <w:rsid w:val="00423919"/>
    <w:rsid w:val="00557AD6"/>
    <w:rsid w:val="008443DF"/>
    <w:rsid w:val="00B63BC5"/>
    <w:rsid w:val="00C7157B"/>
    <w:rsid w:val="00E261AD"/>
    <w:rsid w:val="00FA58CA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5B64"/>
  <w15:chartTrackingRefBased/>
  <w15:docId w15:val="{2CC930E1-964C-49AA-BB5D-5A334CE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Kosidło</dc:creator>
  <cp:keywords/>
  <dc:description/>
  <cp:lastModifiedBy>PSSE Głogów - Katarzyna Kosidło</cp:lastModifiedBy>
  <cp:revision>2</cp:revision>
  <cp:lastPrinted>2022-01-20T07:15:00Z</cp:lastPrinted>
  <dcterms:created xsi:type="dcterms:W3CDTF">2023-03-10T11:03:00Z</dcterms:created>
  <dcterms:modified xsi:type="dcterms:W3CDTF">2023-03-10T11:03:00Z</dcterms:modified>
</cp:coreProperties>
</file>