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9E" w:rsidRDefault="00024D1B" w:rsidP="00DA10CF">
      <w:pPr>
        <w:tabs>
          <w:tab w:val="center" w:pos="4536"/>
        </w:tabs>
        <w:ind w:right="-2"/>
        <w:jc w:val="center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024D1B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1864890817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024D1B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6pt;width:154.5pt;height:54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" stroked="f">
                <v:textbox>
                  <w:txbxContent>
                    <w:p w:rsidR="00AB3BE4" w:rsidRDefault="00024D1B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1864890817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RDefault="00024D1B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11 stycznia 2022 r.</w:t>
      </w:r>
      <w:bookmarkEnd w:id="0"/>
    </w:p>
    <w:p w:rsidR="004824F3" w:rsidRPr="006710A0" w:rsidRDefault="00024D1B" w:rsidP="006710A0">
      <w:pPr>
        <w:ind w:right="6660"/>
        <w:jc w:val="center"/>
        <w:rPr>
          <w:rFonts w:asciiTheme="minorHAnsi" w:hAnsiTheme="minorHAnsi" w:cstheme="minorHAnsi"/>
        </w:rPr>
      </w:pPr>
      <w:r>
        <w:rPr>
          <w:rFonts w:ascii="Calibri" w:hAnsi="Calibri" w:cs="Calibri"/>
          <w:b/>
        </w:rPr>
        <w:br/>
      </w:r>
    </w:p>
    <w:p w:rsidR="00B166C0" w:rsidRDefault="00024D1B" w:rsidP="006710A0">
      <w:pPr>
        <w:spacing w:line="276" w:lineRule="auto"/>
        <w:ind w:left="5669"/>
        <w:rPr>
          <w:rFonts w:asciiTheme="minorHAnsi" w:hAnsiTheme="minorHAnsi" w:cstheme="minorHAnsi"/>
          <w:b/>
        </w:rPr>
      </w:pPr>
    </w:p>
    <w:p w:rsidR="006710A0" w:rsidRDefault="00024D1B" w:rsidP="006710A0">
      <w:pPr>
        <w:spacing w:line="276" w:lineRule="auto"/>
        <w:rPr>
          <w:rFonts w:asciiTheme="minorHAnsi" w:hAnsiTheme="minorHAnsi" w:cstheme="minorHAnsi"/>
          <w:b/>
        </w:rPr>
      </w:pPr>
    </w:p>
    <w:p w:rsidR="006710A0" w:rsidRDefault="00024D1B" w:rsidP="006710A0">
      <w:pPr>
        <w:spacing w:line="276" w:lineRule="auto"/>
        <w:rPr>
          <w:rFonts w:asciiTheme="minorHAnsi" w:hAnsiTheme="minorHAnsi" w:cstheme="minorHAnsi"/>
        </w:rPr>
      </w:pPr>
      <w:bookmarkStart w:id="1" w:name="_GoBack"/>
      <w:r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>WNP-P.4131.1.2022</w:t>
      </w:r>
      <w:r>
        <w:rPr>
          <w:rFonts w:asciiTheme="minorHAnsi" w:hAnsiTheme="minorHAnsi" w:cstheme="minorHAnsi"/>
        </w:rPr>
        <w:t xml:space="preserve"> PC</w:t>
      </w:r>
    </w:p>
    <w:bookmarkEnd w:id="1"/>
    <w:p w:rsidR="006710A0" w:rsidRPr="006710A0" w:rsidRDefault="00024D1B" w:rsidP="006710A0">
      <w:pPr>
        <w:spacing w:line="276" w:lineRule="auto"/>
        <w:rPr>
          <w:rFonts w:asciiTheme="minorHAnsi" w:hAnsiTheme="minorHAnsi" w:cstheme="minorHAnsi"/>
          <w:b/>
        </w:rPr>
      </w:pPr>
    </w:p>
    <w:p w:rsidR="001A69A2" w:rsidRPr="002E767A" w:rsidRDefault="00024D1B" w:rsidP="001A69A2">
      <w:pPr>
        <w:ind w:left="4963" w:firstLine="709"/>
        <w:rPr>
          <w:rFonts w:asciiTheme="minorHAnsi" w:hAnsiTheme="minorHAnsi" w:cstheme="minorHAnsi"/>
          <w:b/>
        </w:rPr>
      </w:pPr>
      <w:r w:rsidRPr="002E767A">
        <w:rPr>
          <w:rFonts w:asciiTheme="minorHAnsi" w:hAnsiTheme="minorHAnsi" w:cstheme="minorHAnsi"/>
          <w:b/>
        </w:rPr>
        <w:t>Rada Gminy Siemiątkowo</w:t>
      </w:r>
    </w:p>
    <w:p w:rsidR="009F3D0D" w:rsidRDefault="00024D1B" w:rsidP="006710A0">
      <w:pPr>
        <w:spacing w:line="276" w:lineRule="auto"/>
        <w:ind w:left="5669"/>
        <w:rPr>
          <w:rFonts w:asciiTheme="minorHAnsi" w:hAnsiTheme="minorHAnsi" w:cstheme="minorHAnsi"/>
          <w:b/>
        </w:rPr>
      </w:pPr>
    </w:p>
    <w:p w:rsidR="0015147E" w:rsidRPr="006710A0" w:rsidRDefault="00024D1B" w:rsidP="00DA10CF">
      <w:pPr>
        <w:spacing w:line="276" w:lineRule="auto"/>
        <w:rPr>
          <w:rFonts w:asciiTheme="minorHAnsi" w:hAnsiTheme="minorHAnsi" w:cstheme="minorHAnsi"/>
          <w:b/>
        </w:rPr>
      </w:pPr>
    </w:p>
    <w:p w:rsidR="00B57095" w:rsidRPr="006710A0" w:rsidRDefault="00024D1B" w:rsidP="006710A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710A0">
        <w:rPr>
          <w:rFonts w:asciiTheme="minorHAnsi" w:hAnsiTheme="minorHAnsi" w:cstheme="minorHAnsi"/>
          <w:b/>
        </w:rPr>
        <w:t xml:space="preserve">Rozstrzygnięcie nadzorcze </w:t>
      </w:r>
    </w:p>
    <w:p w:rsidR="00421970" w:rsidRPr="006710A0" w:rsidRDefault="00024D1B" w:rsidP="006710A0">
      <w:pPr>
        <w:spacing w:line="276" w:lineRule="auto"/>
        <w:ind w:firstLine="709"/>
        <w:rPr>
          <w:rFonts w:asciiTheme="minorHAnsi" w:hAnsiTheme="minorHAnsi" w:cstheme="minorHAnsi"/>
        </w:rPr>
      </w:pPr>
    </w:p>
    <w:p w:rsidR="00285338" w:rsidRPr="006710A0" w:rsidRDefault="00024D1B" w:rsidP="00DA10CF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Na podstawie art. 91 ustawy z dnia 8 marca 1990 r. o samorządzie gminnym (Dz. U. z 2021 r. poz. 1372 i 1834)</w:t>
      </w:r>
    </w:p>
    <w:p w:rsidR="00421970" w:rsidRPr="006710A0" w:rsidRDefault="00024D1B" w:rsidP="006710A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710A0">
        <w:rPr>
          <w:rFonts w:asciiTheme="minorHAnsi" w:hAnsiTheme="minorHAnsi" w:cstheme="minorHAnsi"/>
          <w:b/>
        </w:rPr>
        <w:t>stwierdzam nieważność</w:t>
      </w:r>
    </w:p>
    <w:p w:rsidR="00D768B8" w:rsidRPr="006710A0" w:rsidRDefault="00024D1B" w:rsidP="006710A0">
      <w:pPr>
        <w:spacing w:line="276" w:lineRule="auto"/>
        <w:jc w:val="center"/>
        <w:rPr>
          <w:rFonts w:asciiTheme="minorHAnsi" w:hAnsiTheme="minorHAnsi" w:cstheme="minorHAnsi"/>
        </w:rPr>
      </w:pPr>
    </w:p>
    <w:p w:rsidR="009F3D0D" w:rsidRDefault="00024D1B" w:rsidP="00DA10CF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u</w:t>
      </w:r>
      <w:r w:rsidRPr="004A1AFA">
        <w:rPr>
          <w:rFonts w:asciiTheme="minorHAnsi" w:hAnsiTheme="minorHAnsi" w:cstheme="minorHAnsi"/>
          <w:bCs/>
        </w:rPr>
        <w:t xml:space="preserve">chwały </w:t>
      </w:r>
      <w:r w:rsidRPr="004A1AFA">
        <w:rPr>
          <w:rFonts w:asciiTheme="minorHAnsi" w:hAnsiTheme="minorHAnsi" w:cstheme="minorHAnsi"/>
        </w:rPr>
        <w:t>Nr XXIX.181.2021 Rady Gminy Siemiątkowo z dnia 6 grudnia</w:t>
      </w:r>
      <w:r>
        <w:rPr>
          <w:rFonts w:asciiTheme="minorHAnsi" w:hAnsiTheme="minorHAnsi" w:cstheme="minorHAnsi"/>
        </w:rPr>
        <w:t xml:space="preserve"> 2021 r w sprawie ustalenia wysokości diet radnym, przewodniczącemu rady i sołtysom oraz zasad ich wypłacania.</w:t>
      </w:r>
    </w:p>
    <w:p w:rsidR="00285338" w:rsidRPr="006710A0" w:rsidRDefault="00024D1B" w:rsidP="005F3709">
      <w:pPr>
        <w:pStyle w:val="Default"/>
        <w:jc w:val="both"/>
        <w:rPr>
          <w:rFonts w:asciiTheme="minorHAnsi" w:hAnsiTheme="minorHAnsi" w:cstheme="minorHAnsi"/>
        </w:rPr>
      </w:pPr>
    </w:p>
    <w:p w:rsidR="00421970" w:rsidRPr="006710A0" w:rsidRDefault="00024D1B" w:rsidP="006710A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710A0">
        <w:rPr>
          <w:rFonts w:asciiTheme="minorHAnsi" w:hAnsiTheme="minorHAnsi" w:cstheme="minorHAnsi"/>
          <w:b/>
        </w:rPr>
        <w:t>Uzasadnienie</w:t>
      </w:r>
    </w:p>
    <w:p w:rsidR="000834FE" w:rsidRPr="006710A0" w:rsidRDefault="00024D1B" w:rsidP="006710A0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834FE" w:rsidRPr="006710A0" w:rsidRDefault="00024D1B" w:rsidP="001251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dniu 6 grudnia</w:t>
      </w:r>
      <w:r w:rsidRPr="006710A0">
        <w:rPr>
          <w:rFonts w:asciiTheme="minorHAnsi" w:hAnsiTheme="minorHAnsi" w:cstheme="minorHAnsi"/>
        </w:rPr>
        <w:t xml:space="preserve"> 2021 r. Rada</w:t>
      </w:r>
      <w:r>
        <w:rPr>
          <w:rFonts w:asciiTheme="minorHAnsi" w:hAnsiTheme="minorHAnsi" w:cstheme="minorHAnsi"/>
        </w:rPr>
        <w:t xml:space="preserve"> Gminy Siemiątkowo</w:t>
      </w:r>
      <w:r w:rsidRPr="006710A0">
        <w:rPr>
          <w:rFonts w:asciiTheme="minorHAnsi" w:hAnsiTheme="minorHAnsi" w:cstheme="minorHAnsi"/>
        </w:rPr>
        <w:t xml:space="preserve"> podjęła </w:t>
      </w:r>
      <w:r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chwałę</w:t>
      </w:r>
      <w:r w:rsidRPr="006710A0">
        <w:rPr>
          <w:rFonts w:asciiTheme="minorHAnsi" w:hAnsiTheme="minorHAnsi" w:cstheme="minorHAnsi"/>
        </w:rPr>
        <w:t xml:space="preserve"> </w:t>
      </w:r>
      <w:r w:rsidRPr="004A1AFA">
        <w:rPr>
          <w:rFonts w:asciiTheme="minorHAnsi" w:hAnsiTheme="minorHAnsi" w:cstheme="minorHAnsi"/>
        </w:rPr>
        <w:t>Nr</w:t>
      </w:r>
      <w:r>
        <w:rPr>
          <w:rFonts w:asciiTheme="minorHAnsi" w:hAnsiTheme="minorHAnsi" w:cstheme="minorHAnsi"/>
        </w:rPr>
        <w:t> </w:t>
      </w:r>
      <w:r w:rsidRPr="004A1AFA">
        <w:rPr>
          <w:rFonts w:asciiTheme="minorHAnsi" w:hAnsiTheme="minorHAnsi" w:cstheme="minorHAnsi"/>
        </w:rPr>
        <w:t xml:space="preserve">XXIX.181.2021 </w:t>
      </w:r>
      <w:r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sprawie ustalenia wysokości diet radnym, przewodniczącemu rady i sołtysom oraz zasad ich wypłacania, która</w:t>
      </w:r>
      <w:r w:rsidRPr="006710A0">
        <w:rPr>
          <w:rFonts w:asciiTheme="minorHAnsi" w:hAnsiTheme="minorHAnsi" w:cstheme="minorHAnsi"/>
        </w:rPr>
        <w:t xml:space="preserve"> została doręczona Wojewodzie Mazowieckiemu w dniu </w:t>
      </w:r>
      <w:r>
        <w:rPr>
          <w:rFonts w:asciiTheme="minorHAnsi" w:hAnsiTheme="minorHAnsi" w:cstheme="minorHAnsi"/>
        </w:rPr>
        <w:t>14</w:t>
      </w:r>
      <w:r w:rsidRPr="006710A0">
        <w:rPr>
          <w:rFonts w:asciiTheme="minorHAnsi" w:hAnsiTheme="minorHAnsi" w:cstheme="minorHAnsi"/>
        </w:rPr>
        <w:t xml:space="preserve"> grudnia 2021 r. </w:t>
      </w:r>
      <w:r w:rsidRPr="006710A0">
        <w:rPr>
          <w:rFonts w:asciiTheme="minorHAnsi" w:hAnsiTheme="minorHAnsi" w:cstheme="minorHAnsi"/>
        </w:rPr>
        <w:t>Jako podstawę prawną uchwa</w:t>
      </w:r>
      <w:r w:rsidRPr="006710A0">
        <w:rPr>
          <w:rFonts w:asciiTheme="minorHAnsi" w:hAnsiTheme="minorHAnsi" w:cstheme="minorHAnsi"/>
        </w:rPr>
        <w:t xml:space="preserve">ły Rada Gminy wskazała </w:t>
      </w:r>
      <w:hyperlink r:id="rId7" w:anchor="/document/16793509?unitId=art(25)ust(4)&amp;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art. 25 ust. 4</w:t>
        </w:r>
      </w:hyperlink>
      <w:r w:rsidRPr="006710A0">
        <w:rPr>
          <w:rFonts w:asciiTheme="minorHAnsi" w:hAnsiTheme="minorHAnsi" w:cstheme="minorHAnsi"/>
        </w:rPr>
        <w:t xml:space="preserve">, </w:t>
      </w:r>
      <w:hyperlink r:id="rId8" w:anchor="/document/16793509?unitId=art(25)ust(6)&amp;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6</w:t>
        </w:r>
      </w:hyperlink>
      <w:r>
        <w:rPr>
          <w:rFonts w:asciiTheme="minorHAnsi" w:hAnsiTheme="minorHAnsi" w:cstheme="minorHAnsi"/>
        </w:rPr>
        <w:t xml:space="preserve">, 8 </w:t>
      </w:r>
      <w:r w:rsidRPr="006710A0">
        <w:rPr>
          <w:rFonts w:asciiTheme="minorHAnsi" w:hAnsiTheme="minorHAnsi" w:cstheme="minorHAnsi"/>
        </w:rPr>
        <w:t>ustawy z dnia 8</w:t>
      </w:r>
      <w:r w:rsidRPr="006710A0"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marca 1990</w:t>
      </w:r>
      <w:r w:rsidRPr="006710A0">
        <w:rPr>
          <w:rFonts w:asciiTheme="minorHAnsi" w:hAnsiTheme="minorHAnsi" w:cstheme="minorHAnsi"/>
        </w:rPr>
        <w:t xml:space="preserve"> r. o samorządzie gm</w:t>
      </w:r>
      <w:r>
        <w:rPr>
          <w:rFonts w:asciiTheme="minorHAnsi" w:hAnsiTheme="minorHAnsi" w:cstheme="minorHAnsi"/>
        </w:rPr>
        <w:t>innym (Dz. U. z 2021 r., poz. 1372 z późn. zm.</w:t>
      </w:r>
      <w:r w:rsidRPr="006710A0">
        <w:rPr>
          <w:rFonts w:asciiTheme="minorHAnsi" w:hAnsiTheme="minorHAnsi" w:cstheme="minorHAnsi"/>
        </w:rPr>
        <w:t>).</w:t>
      </w:r>
    </w:p>
    <w:p w:rsidR="000834FE" w:rsidRPr="00945AA6" w:rsidRDefault="00024D1B" w:rsidP="0012511E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Zgodnie z brzmieniem ww</w:t>
      </w:r>
      <w:r>
        <w:rPr>
          <w:rFonts w:asciiTheme="minorHAnsi" w:hAnsiTheme="minorHAnsi" w:cstheme="minorHAnsi"/>
        </w:rPr>
        <w:t>.</w:t>
      </w:r>
      <w:r w:rsidRPr="006710A0">
        <w:rPr>
          <w:rFonts w:asciiTheme="minorHAnsi" w:hAnsiTheme="minorHAnsi" w:cstheme="minorHAnsi"/>
        </w:rPr>
        <w:t xml:space="preserve"> przepisu ustawy o samorządzie gminnym, radnemu przysługują diety oraz zwrot kosztów podróży służbowych na zasadach ustalonych przez radę gminy (</w:t>
      </w:r>
      <w:r>
        <w:rPr>
          <w:rFonts w:asciiTheme="minorHAnsi" w:hAnsiTheme="minorHAnsi" w:cstheme="minorHAnsi"/>
        </w:rPr>
        <w:t xml:space="preserve">art. 25 </w:t>
      </w:r>
      <w:r w:rsidRPr="006710A0">
        <w:rPr>
          <w:rFonts w:asciiTheme="minorHAnsi" w:hAnsiTheme="minorHAnsi" w:cstheme="minorHAnsi"/>
        </w:rPr>
        <w:t>ust. 4), a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 xml:space="preserve">rada gminy przy </w:t>
      </w:r>
      <w:r w:rsidRPr="00945AA6">
        <w:rPr>
          <w:rFonts w:asciiTheme="minorHAnsi" w:hAnsiTheme="minorHAnsi" w:cstheme="minorHAnsi"/>
        </w:rPr>
        <w:t>ustalaniu wysokości diet radnych bierze pod uwagę funkcje pełnione przez radnego (</w:t>
      </w:r>
      <w:r w:rsidRPr="00945AA6">
        <w:rPr>
          <w:rFonts w:asciiTheme="minorHAnsi" w:hAnsiTheme="minorHAnsi" w:cstheme="minorHAnsi"/>
        </w:rPr>
        <w:t xml:space="preserve">art. 25 </w:t>
      </w:r>
      <w:r w:rsidRPr="00945AA6">
        <w:rPr>
          <w:rFonts w:asciiTheme="minorHAnsi" w:hAnsiTheme="minorHAnsi" w:cstheme="minorHAnsi"/>
        </w:rPr>
        <w:t>ust. 8).</w:t>
      </w:r>
      <w:r w:rsidRPr="00945AA6">
        <w:rPr>
          <w:rFonts w:ascii="Open Sans" w:hAnsi="Open Sans"/>
          <w:shd w:val="clear" w:color="auto" w:fill="FFFFFF"/>
        </w:rPr>
        <w:t xml:space="preserve"> </w:t>
      </w:r>
    </w:p>
    <w:p w:rsidR="00BF7E73" w:rsidRPr="006710A0" w:rsidRDefault="00024D1B" w:rsidP="0012511E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§ 1</w:t>
      </w:r>
      <w:r>
        <w:rPr>
          <w:rFonts w:asciiTheme="minorHAnsi" w:hAnsiTheme="minorHAnsi" w:cstheme="minorHAnsi"/>
        </w:rPr>
        <w:t xml:space="preserve"> ust. 2</w:t>
      </w:r>
      <w:r>
        <w:rPr>
          <w:rFonts w:asciiTheme="minorHAnsi" w:hAnsiTheme="minorHAnsi" w:cstheme="minorHAnsi"/>
        </w:rPr>
        <w:t xml:space="preserve"> uchwały</w:t>
      </w:r>
      <w:r w:rsidRPr="006710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Rada Gminy </w:t>
      </w:r>
      <w:r>
        <w:rPr>
          <w:rFonts w:asciiTheme="minorHAnsi" w:hAnsiTheme="minorHAnsi" w:cstheme="minorHAnsi"/>
        </w:rPr>
        <w:t xml:space="preserve">Siemiątkowo </w:t>
      </w:r>
      <w:r>
        <w:rPr>
          <w:rFonts w:asciiTheme="minorHAnsi" w:hAnsiTheme="minorHAnsi" w:cstheme="minorHAnsi"/>
        </w:rPr>
        <w:t xml:space="preserve">ustaliła </w:t>
      </w:r>
      <w:r>
        <w:rPr>
          <w:rFonts w:asciiTheme="minorHAnsi" w:hAnsiTheme="minorHAnsi" w:cstheme="minorHAnsi"/>
        </w:rPr>
        <w:t xml:space="preserve">wysokość </w:t>
      </w:r>
      <w:r>
        <w:rPr>
          <w:rFonts w:asciiTheme="minorHAnsi" w:hAnsiTheme="minorHAnsi" w:cstheme="minorHAnsi"/>
        </w:rPr>
        <w:t xml:space="preserve">ryczałtu </w:t>
      </w:r>
      <w:r>
        <w:rPr>
          <w:rFonts w:asciiTheme="minorHAnsi" w:hAnsiTheme="minorHAnsi" w:cstheme="minorHAnsi"/>
        </w:rPr>
        <w:t>przysługując</w:t>
      </w:r>
      <w:r>
        <w:rPr>
          <w:rFonts w:asciiTheme="minorHAnsi" w:hAnsiTheme="minorHAnsi" w:cstheme="minorHAnsi"/>
        </w:rPr>
        <w:t>ego Prze</w:t>
      </w:r>
      <w:r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dniczącemu Rady w kwocie 1 980 </w:t>
      </w:r>
      <w:r>
        <w:rPr>
          <w:rFonts w:asciiTheme="minorHAnsi" w:hAnsiTheme="minorHAnsi" w:cstheme="minorHAnsi"/>
        </w:rPr>
        <w:t>zł oraz Radnemu</w:t>
      </w:r>
      <w:r>
        <w:rPr>
          <w:rFonts w:asciiTheme="minorHAnsi" w:hAnsiTheme="minorHAnsi" w:cstheme="minorHAnsi"/>
        </w:rPr>
        <w:t>, z wyłączeniem Przewodniczącego rady w kwocie 1200 zł</w:t>
      </w:r>
      <w:r>
        <w:rPr>
          <w:rFonts w:asciiTheme="minorHAnsi" w:hAnsiTheme="minorHAnsi" w:cstheme="minorHAnsi"/>
        </w:rPr>
        <w:t>.</w:t>
      </w:r>
      <w:r w:rsidRPr="006710A0">
        <w:rPr>
          <w:rFonts w:asciiTheme="minorHAnsi" w:hAnsiTheme="minorHAnsi" w:cstheme="minorHAnsi"/>
        </w:rPr>
        <w:t xml:space="preserve"> </w:t>
      </w:r>
    </w:p>
    <w:p w:rsidR="00C360E0" w:rsidRDefault="00024D1B" w:rsidP="0012511E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W § 1 pkt 3  uchwały</w:t>
      </w:r>
      <w:r>
        <w:rPr>
          <w:rFonts w:asciiTheme="minorHAnsi" w:hAnsiTheme="minorHAnsi" w:cstheme="minorHAnsi"/>
        </w:rPr>
        <w:t xml:space="preserve"> Rada postanowiła, że</w:t>
      </w:r>
      <w:r>
        <w:rPr>
          <w:rFonts w:asciiTheme="minorHAnsi" w:hAnsiTheme="minorHAnsi" w:cstheme="minorHAnsi"/>
        </w:rPr>
        <w:t xml:space="preserve">: </w:t>
      </w:r>
      <w:r w:rsidRPr="001B1E56">
        <w:rPr>
          <w:rFonts w:asciiTheme="minorHAnsi" w:hAnsiTheme="minorHAnsi" w:cstheme="minorHAnsi"/>
          <w:i/>
        </w:rPr>
        <w:t>„</w:t>
      </w:r>
      <w:r>
        <w:rPr>
          <w:rFonts w:asciiTheme="minorHAnsi" w:hAnsiTheme="minorHAnsi" w:cstheme="minorHAnsi"/>
          <w:i/>
        </w:rPr>
        <w:t>Dieta przysługująca Radnemu za dany miesiąc, podlega zmniejszeniu o 40 % za każdą nieobecność w danym miesiącu na Sesji Rady bądź posiedzeniu Komisji stały</w:t>
      </w:r>
      <w:r>
        <w:rPr>
          <w:rFonts w:asciiTheme="minorHAnsi" w:hAnsiTheme="minorHAnsi" w:cstheme="minorHAnsi"/>
          <w:i/>
        </w:rPr>
        <w:t>ch rady, których jest członkiem</w:t>
      </w:r>
      <w:r w:rsidRPr="001B1E56">
        <w:rPr>
          <w:rFonts w:asciiTheme="minorHAnsi" w:hAnsiTheme="minorHAnsi" w:cstheme="minorHAnsi"/>
          <w:i/>
        </w:rPr>
        <w:t xml:space="preserve">”. </w:t>
      </w:r>
    </w:p>
    <w:p w:rsidR="000B3DC0" w:rsidRDefault="00024D1B" w:rsidP="0012511E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W § 1 pkt 8  uchwały Rada postanowiła, że: </w:t>
      </w:r>
      <w:r w:rsidRPr="001B1E56">
        <w:rPr>
          <w:rFonts w:asciiTheme="minorHAnsi" w:hAnsiTheme="minorHAnsi" w:cstheme="minorHAnsi"/>
          <w:i/>
        </w:rPr>
        <w:t>„</w:t>
      </w:r>
      <w:r>
        <w:rPr>
          <w:rFonts w:asciiTheme="minorHAnsi" w:hAnsiTheme="minorHAnsi" w:cstheme="minorHAnsi"/>
          <w:i/>
        </w:rPr>
        <w:t>Radny zachowuje pra</w:t>
      </w:r>
      <w:r>
        <w:rPr>
          <w:rFonts w:asciiTheme="minorHAnsi" w:hAnsiTheme="minorHAnsi" w:cstheme="minorHAnsi"/>
          <w:i/>
        </w:rPr>
        <w:t>wo do miesięcznego ryczałtu bez potrąceń w przypadku braku, w danym miesiącu, sesji Rady lub posiedzenia Komisji do której został wybrany”.</w:t>
      </w:r>
    </w:p>
    <w:p w:rsidR="000834FE" w:rsidRPr="006710A0" w:rsidRDefault="00024D1B" w:rsidP="0012511E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i/>
        </w:rPr>
      </w:pPr>
      <w:r w:rsidRPr="006710A0">
        <w:rPr>
          <w:rFonts w:asciiTheme="minorHAnsi" w:hAnsiTheme="minorHAnsi" w:cstheme="minorHAnsi"/>
        </w:rPr>
        <w:lastRenderedPageBreak/>
        <w:t xml:space="preserve">Zarówno w </w:t>
      </w:r>
      <w:r w:rsidRPr="006710A0">
        <w:rPr>
          <w:rFonts w:asciiTheme="minorHAnsi" w:hAnsiTheme="minorHAnsi" w:cstheme="minorHAnsi"/>
        </w:rPr>
        <w:t>doktrynie prawa jak i orzecznictwie sądów administracyjnych przyjęto, że dieta radnego, o której mowa w wyżej przytoczonych przepisach, stanowi jedynie rekompensatę utraconych przez radnego korzyści i nie posiada charakteru świadczenia pracowniczego. W wyr</w:t>
      </w:r>
      <w:r w:rsidRPr="006710A0">
        <w:rPr>
          <w:rFonts w:asciiTheme="minorHAnsi" w:hAnsiTheme="minorHAnsi" w:cstheme="minorHAnsi"/>
        </w:rPr>
        <w:t>oku Wojewódzkiego Sądu Administracyjnego w Opolu z dnia 7 listopada 2013 r. (sygn. akt II SA/Op 316/13) stwierdzono, że użyte przez ustawodawcę określenie "dieta" należy rozumieć jako zwrot kosztów związanych z pełnieniem funkcji radnego. Istota diety spro</w:t>
      </w:r>
      <w:r w:rsidRPr="006710A0">
        <w:rPr>
          <w:rFonts w:asciiTheme="minorHAnsi" w:hAnsiTheme="minorHAnsi" w:cstheme="minorHAnsi"/>
        </w:rPr>
        <w:t>wadza się do wyrównania wydatków i strat spowodowanych pełnieniem wskazanej funkcji. Osoba pełniąca daną funkcję zachowuje prawo do zwrotu kosztów i wydatków (strat) poniesionych w związku ze sprawowaniem funkcji, a nie jedynie z powodu uzyskania danej fun</w:t>
      </w:r>
      <w:r w:rsidRPr="006710A0">
        <w:rPr>
          <w:rFonts w:asciiTheme="minorHAnsi" w:hAnsiTheme="minorHAnsi" w:cstheme="minorHAnsi"/>
        </w:rPr>
        <w:t>kcji. Dieta powinna być zatem ściśle powiązana z aktywnością radnych w pracach rady i zależna od rzeczywistego wy</w:t>
      </w:r>
      <w:r w:rsidRPr="006710A0">
        <w:rPr>
          <w:rFonts w:asciiTheme="minorHAnsi" w:hAnsiTheme="minorHAnsi" w:cstheme="minorHAnsi"/>
        </w:rPr>
        <w:t>konywania obowiązków związanych</w:t>
      </w:r>
      <w:r w:rsidRPr="006710A0">
        <w:rPr>
          <w:rFonts w:asciiTheme="minorHAnsi" w:hAnsiTheme="minorHAnsi" w:cstheme="minorHAnsi"/>
        </w:rPr>
        <w:t xml:space="preserve"> z pełnioną funkcją (por. również wyroki Wojewódzkiego </w:t>
      </w:r>
      <w:r w:rsidRPr="006710A0">
        <w:rPr>
          <w:rFonts w:asciiTheme="minorHAnsi" w:hAnsiTheme="minorHAnsi" w:cstheme="minorHAnsi"/>
        </w:rPr>
        <w:t>Sądu Administracyjnego w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 xml:space="preserve">Opolu: </w:t>
      </w:r>
      <w:r w:rsidRPr="006710A0">
        <w:rPr>
          <w:rFonts w:asciiTheme="minorHAnsi" w:hAnsiTheme="minorHAnsi" w:cstheme="minorHAnsi"/>
        </w:rPr>
        <w:t xml:space="preserve">z dnia 9 lipca 2015 r. </w:t>
      </w:r>
      <w:hyperlink r:id="rId9" w:anchor="/document/521903988?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161/15</w:t>
        </w:r>
      </w:hyperlink>
      <w:r w:rsidRPr="006710A0">
        <w:rPr>
          <w:rFonts w:asciiTheme="minorHAnsi" w:hAnsiTheme="minorHAnsi" w:cstheme="minorHAnsi"/>
        </w:rPr>
        <w:t>, z dnia 21l</w:t>
      </w:r>
      <w:r w:rsidRPr="006710A0">
        <w:rPr>
          <w:rFonts w:asciiTheme="minorHAnsi" w:hAnsiTheme="minorHAnsi" w:cstheme="minorHAnsi"/>
        </w:rPr>
        <w:t xml:space="preserve">ipca 2015 r. </w:t>
      </w:r>
      <w:hyperlink r:id="rId10" w:anchor="/document/521910185?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177/15</w:t>
        </w:r>
      </w:hyperlink>
      <w:r w:rsidRPr="006710A0">
        <w:rPr>
          <w:rFonts w:asciiTheme="minorHAnsi" w:hAnsiTheme="minorHAnsi" w:cstheme="minorHAnsi"/>
        </w:rPr>
        <w:t xml:space="preserve">, z dnia </w:t>
      </w:r>
      <w:r>
        <w:rPr>
          <w:rFonts w:asciiTheme="minorHAnsi" w:hAnsiTheme="minorHAnsi" w:cstheme="minorHAnsi"/>
        </w:rPr>
        <w:br/>
      </w:r>
      <w:r w:rsidRPr="006710A0">
        <w:rPr>
          <w:rFonts w:asciiTheme="minorHAnsi" w:hAnsiTheme="minorHAnsi" w:cstheme="minorHAnsi"/>
        </w:rPr>
        <w:t xml:space="preserve">4 sierpnia 2015 r., </w:t>
      </w:r>
      <w:hyperlink r:id="rId11" w:anchor="/document/521904032?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252/15</w:t>
        </w:r>
      </w:hyperlink>
      <w:r w:rsidRPr="006710A0">
        <w:rPr>
          <w:rFonts w:asciiTheme="minorHAnsi" w:hAnsiTheme="minorHAnsi" w:cstheme="minorHAnsi"/>
        </w:rPr>
        <w:t>).</w:t>
      </w:r>
    </w:p>
    <w:p w:rsidR="00C360E0" w:rsidRPr="006710A0" w:rsidRDefault="00024D1B" w:rsidP="0012511E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W orzecznictwie podkreślono ponadto, że do</w:t>
      </w:r>
      <w:r w:rsidRPr="006710A0">
        <w:rPr>
          <w:rFonts w:asciiTheme="minorHAnsi" w:hAnsiTheme="minorHAnsi" w:cstheme="minorHAnsi"/>
        </w:rPr>
        <w:t xml:space="preserve">puszczalność wprowadzenia diety </w:t>
      </w:r>
      <w:r w:rsidRPr="006710A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 xml:space="preserve">charakterze ryczałtowym nie może prowadzić do sytuacji powstania stałego miesięcznego wynagrodzenia niezależnego od </w:t>
      </w:r>
      <w:r w:rsidRPr="006710A0">
        <w:rPr>
          <w:rFonts w:asciiTheme="minorHAnsi" w:hAnsiTheme="minorHAnsi" w:cstheme="minorHAnsi"/>
        </w:rPr>
        <w:t xml:space="preserve">udziału w pracach organów gminy. W wyroku z dnia 26 czerwca 2014 r. Naczelny Sąd Administracyjny (sygn. akt </w:t>
      </w:r>
      <w:hyperlink r:id="rId12" w:anchor="/document/521613099?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II OSK 406/14</w:t>
        </w:r>
      </w:hyperlink>
      <w:r w:rsidRPr="006710A0">
        <w:rPr>
          <w:rFonts w:asciiTheme="minorHAnsi" w:hAnsiTheme="minorHAnsi" w:cstheme="minorHAnsi"/>
        </w:rPr>
        <w:t>) orzekł, że:</w:t>
      </w:r>
      <w:r w:rsidRPr="006710A0">
        <w:rPr>
          <w:rFonts w:asciiTheme="minorHAnsi" w:hAnsiTheme="minorHAnsi" w:cstheme="minorHAnsi"/>
        </w:rPr>
        <w:t xml:space="preserve"> </w:t>
      </w:r>
      <w:r w:rsidRPr="006710A0">
        <w:rPr>
          <w:rFonts w:asciiTheme="minorHAnsi" w:hAnsiTheme="minorHAnsi" w:cstheme="minorHAnsi"/>
        </w:rPr>
        <w:t xml:space="preserve">w sytuacji, gdy ustalenie świadczenia następuje </w:t>
      </w:r>
      <w:r w:rsidRPr="006710A0">
        <w:rPr>
          <w:rFonts w:asciiTheme="minorHAnsi" w:hAnsiTheme="minorHAnsi" w:cstheme="minorHAnsi"/>
        </w:rPr>
        <w:t xml:space="preserve">w formie ryczałtu, brak przewidzianych potrąceń diety za przypadki nieobecności przewodniczącego na posiedzeniach, czy innych obowiązkowych czynnościach, sprawia, że nie mamy już do czynienia ze świadczeniem wyrównawczym (kompensacyjnym). </w:t>
      </w:r>
    </w:p>
    <w:p w:rsidR="000834FE" w:rsidRDefault="00024D1B" w:rsidP="0012511E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Zasadniczo Rada </w:t>
      </w:r>
      <w:r>
        <w:rPr>
          <w:rFonts w:asciiTheme="minorHAnsi" w:hAnsiTheme="minorHAnsi" w:cstheme="minorHAnsi"/>
        </w:rPr>
        <w:t>Gminy Siemiątkowo</w:t>
      </w:r>
      <w:r w:rsidRPr="006710A0">
        <w:rPr>
          <w:rFonts w:asciiTheme="minorHAnsi" w:hAnsiTheme="minorHAnsi" w:cstheme="minorHAnsi"/>
        </w:rPr>
        <w:t xml:space="preserve"> ustaliła potrącenia diety z tytułu nieobecności</w:t>
      </w:r>
      <w:r>
        <w:rPr>
          <w:rFonts w:asciiTheme="minorHAnsi" w:hAnsiTheme="minorHAnsi" w:cstheme="minorHAnsi"/>
        </w:rPr>
        <w:t xml:space="preserve"> radnego na sesji o 40 %</w:t>
      </w:r>
      <w:r w:rsidRPr="006710A0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 xml:space="preserve">Zgodnie z wyżej przytoczonym orzecznictwem </w:t>
      </w:r>
      <w:r w:rsidRPr="006710A0">
        <w:rPr>
          <w:rFonts w:asciiTheme="minorHAnsi" w:hAnsiTheme="minorHAnsi" w:cstheme="minorHAnsi"/>
        </w:rPr>
        <w:t>dieta ma stanowić rekompensatę za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utracone zarobki związa</w:t>
      </w:r>
      <w:r>
        <w:rPr>
          <w:rFonts w:asciiTheme="minorHAnsi" w:hAnsiTheme="minorHAnsi" w:cstheme="minorHAnsi"/>
        </w:rPr>
        <w:t>ne z pełnieniem funkcji radnego. Zatem</w:t>
      </w:r>
      <w:r w:rsidRPr="006710A0">
        <w:rPr>
          <w:rFonts w:asciiTheme="minorHAnsi" w:hAnsiTheme="minorHAnsi" w:cstheme="minorHAnsi"/>
        </w:rPr>
        <w:t xml:space="preserve"> sf</w:t>
      </w:r>
      <w:r>
        <w:rPr>
          <w:rFonts w:asciiTheme="minorHAnsi" w:hAnsiTheme="minorHAnsi" w:cstheme="minorHAnsi"/>
        </w:rPr>
        <w:t>ormułowanie zawarte w §</w:t>
      </w:r>
      <w:r>
        <w:rPr>
          <w:rFonts w:asciiTheme="minorHAnsi" w:hAnsiTheme="minorHAnsi" w:cstheme="minorHAnsi"/>
        </w:rPr>
        <w:t xml:space="preserve"> 1 ust. 3</w:t>
      </w:r>
      <w:r w:rsidRPr="006710A0">
        <w:rPr>
          <w:rFonts w:asciiTheme="minorHAnsi" w:hAnsiTheme="minorHAnsi" w:cstheme="minorHAnsi"/>
        </w:rPr>
        <w:t xml:space="preserve"> uchwały, wprowadzające procentowe obniżenia kwoty bazowej spowodują, </w:t>
      </w:r>
      <w:r>
        <w:rPr>
          <w:rFonts w:asciiTheme="minorHAnsi" w:hAnsiTheme="minorHAnsi" w:cstheme="minorHAnsi"/>
        </w:rPr>
        <w:t xml:space="preserve">że </w:t>
      </w:r>
      <w:r w:rsidRPr="006710A0">
        <w:rPr>
          <w:rFonts w:asciiTheme="minorHAnsi" w:hAnsiTheme="minorHAnsi" w:cstheme="minorHAnsi"/>
        </w:rPr>
        <w:t>w przypadku, gdyby sesj</w:t>
      </w:r>
      <w:r>
        <w:rPr>
          <w:rFonts w:asciiTheme="minorHAnsi" w:hAnsiTheme="minorHAnsi" w:cstheme="minorHAnsi"/>
        </w:rPr>
        <w:t>e się odbywały, a radny</w:t>
      </w:r>
      <w:r w:rsidRPr="006710A0">
        <w:rPr>
          <w:rFonts w:asciiTheme="minorHAnsi" w:hAnsiTheme="minorHAnsi" w:cstheme="minorHAnsi"/>
        </w:rPr>
        <w:t xml:space="preserve"> będzie nieobecny na jednej bądź kilku sesjach</w:t>
      </w:r>
      <w:r>
        <w:rPr>
          <w:rFonts w:asciiTheme="minorHAnsi" w:hAnsiTheme="minorHAnsi" w:cstheme="minorHAnsi"/>
        </w:rPr>
        <w:t xml:space="preserve"> (posiedzeniach komisji)</w:t>
      </w:r>
      <w:r w:rsidRPr="006710A0">
        <w:rPr>
          <w:rFonts w:asciiTheme="minorHAnsi" w:hAnsiTheme="minorHAnsi" w:cstheme="minorHAnsi"/>
        </w:rPr>
        <w:t xml:space="preserve"> w miesiącu i tak jakaś część diety, mimo nie wykonywania </w:t>
      </w:r>
      <w:r w:rsidRPr="006710A0">
        <w:rPr>
          <w:rFonts w:asciiTheme="minorHAnsi" w:hAnsiTheme="minorHAnsi" w:cstheme="minorHAnsi"/>
        </w:rPr>
        <w:t xml:space="preserve">czynności, będzie mu wypłacana. </w:t>
      </w:r>
      <w:r>
        <w:rPr>
          <w:rFonts w:asciiTheme="minorHAnsi" w:hAnsiTheme="minorHAnsi" w:cstheme="minorHAnsi"/>
        </w:rPr>
        <w:t xml:space="preserve">Ponadto </w:t>
      </w:r>
      <w:r>
        <w:rPr>
          <w:rFonts w:asciiTheme="minorHAnsi" w:hAnsiTheme="minorHAnsi" w:cstheme="minorHAnsi"/>
        </w:rPr>
        <w:t xml:space="preserve">zgodnie z § 1 ust. 8 </w:t>
      </w:r>
      <w:r>
        <w:rPr>
          <w:rFonts w:asciiTheme="minorHAnsi" w:hAnsiTheme="minorHAnsi" w:cstheme="minorHAnsi"/>
        </w:rPr>
        <w:t xml:space="preserve">w miesiącach, w których sesji Rady lub posiedzenia Komisji nie będzie radny i tak ma prawo do „miesięcznego ryczałtu bez potrąceń”. </w:t>
      </w:r>
      <w:r w:rsidRPr="006710A0">
        <w:rPr>
          <w:rFonts w:asciiTheme="minorHAnsi" w:hAnsiTheme="minorHAnsi" w:cstheme="minorHAnsi"/>
        </w:rPr>
        <w:t>Zapisy te powodują, że dieta traci ch</w:t>
      </w:r>
      <w:r>
        <w:rPr>
          <w:rFonts w:asciiTheme="minorHAnsi" w:hAnsiTheme="minorHAnsi" w:cstheme="minorHAnsi"/>
        </w:rPr>
        <w:t>a</w:t>
      </w:r>
      <w:r w:rsidRPr="006710A0">
        <w:rPr>
          <w:rFonts w:asciiTheme="minorHAnsi" w:hAnsiTheme="minorHAnsi" w:cstheme="minorHAnsi"/>
        </w:rPr>
        <w:t>rakter rekompensaty a zbl</w:t>
      </w:r>
      <w:r w:rsidRPr="006710A0">
        <w:rPr>
          <w:rFonts w:asciiTheme="minorHAnsi" w:hAnsiTheme="minorHAnsi" w:cstheme="minorHAnsi"/>
        </w:rPr>
        <w:t xml:space="preserve">iża się do formy wynagrodzenia za pracę. </w:t>
      </w:r>
    </w:p>
    <w:p w:rsidR="00AC1EFA" w:rsidRDefault="00024D1B" w:rsidP="0012511E">
      <w:pPr>
        <w:spacing w:line="360" w:lineRule="auto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ab/>
        <w:t xml:space="preserve">Stanowisko organu nadzoru znajduje oparcie w wyrokach sądów administracyjnych zapadłych w następstwie </w:t>
      </w:r>
      <w:r w:rsidRPr="006710A0">
        <w:rPr>
          <w:rFonts w:asciiTheme="minorHAnsi" w:hAnsiTheme="minorHAnsi" w:cstheme="minorHAnsi"/>
        </w:rPr>
        <w:t>rozpatrzenia skarg Wojewody Mazowieckiego na uchwały w sprawie zasad ustalania diet dla radnych (wyrok WSA w Wa</w:t>
      </w:r>
      <w:r w:rsidRPr="006710A0">
        <w:rPr>
          <w:rFonts w:asciiTheme="minorHAnsi" w:hAnsiTheme="minorHAnsi" w:cstheme="minorHAnsi"/>
        </w:rPr>
        <w:t xml:space="preserve">rszawie z dnia 23 października 2019 r. sygn. akt. II </w:t>
      </w:r>
      <w:r w:rsidRPr="006710A0">
        <w:rPr>
          <w:rFonts w:asciiTheme="minorHAnsi" w:hAnsiTheme="minorHAnsi" w:cstheme="minorHAnsi"/>
        </w:rPr>
        <w:lastRenderedPageBreak/>
        <w:t>Sa/Wa 978/19, z dnia 24 października 2019 r. sygn. akt II SA/Wa 921/19 i z dnia 29 listopada 2019 r. sygn. akt. II SA/Wa 1259/19)</w:t>
      </w:r>
      <w:r>
        <w:rPr>
          <w:rFonts w:asciiTheme="minorHAnsi" w:hAnsiTheme="minorHAnsi" w:cstheme="minorHAnsi"/>
        </w:rPr>
        <w:t>.</w:t>
      </w:r>
    </w:p>
    <w:p w:rsidR="006418B9" w:rsidRPr="006710A0" w:rsidRDefault="00024D1B" w:rsidP="0012511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Mając powyższe na uwadze, organ nad</w:t>
      </w:r>
      <w:r w:rsidRPr="006710A0">
        <w:rPr>
          <w:rFonts w:asciiTheme="minorHAnsi" w:hAnsiTheme="minorHAnsi" w:cstheme="minorHAnsi"/>
        </w:rPr>
        <w:t xml:space="preserve">zoru </w:t>
      </w:r>
      <w:r>
        <w:rPr>
          <w:rFonts w:asciiTheme="minorHAnsi" w:hAnsiTheme="minorHAnsi" w:cstheme="minorHAnsi"/>
        </w:rPr>
        <w:t xml:space="preserve">stwierdził, że Rada Gminy </w:t>
      </w:r>
      <w:r>
        <w:rPr>
          <w:rFonts w:asciiTheme="minorHAnsi" w:hAnsiTheme="minorHAnsi" w:cstheme="minorHAnsi"/>
        </w:rPr>
        <w:t>Siemiątkowo</w:t>
      </w:r>
      <w:r w:rsidRPr="006710A0">
        <w:rPr>
          <w:rFonts w:asciiTheme="minorHAnsi" w:hAnsiTheme="minorHAnsi" w:cstheme="minorHAnsi"/>
        </w:rPr>
        <w:t xml:space="preserve"> nie wypełniła prawidłowo delegacji ustawowej z art. 25 ust. </w:t>
      </w:r>
      <w:r w:rsidRPr="006710A0">
        <w:rPr>
          <w:rFonts w:asciiTheme="minorHAnsi" w:hAnsiTheme="minorHAnsi" w:cstheme="minorHAnsi"/>
        </w:rPr>
        <w:t>4 ustawy o samorządzie gminnym i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spo</w:t>
      </w:r>
      <w:r w:rsidRPr="006710A0">
        <w:rPr>
          <w:rFonts w:asciiTheme="minorHAnsi" w:hAnsiTheme="minorHAnsi" w:cstheme="minorHAnsi"/>
        </w:rPr>
        <w:t>sób sprzeczny z prawem ustaliła</w:t>
      </w:r>
      <w:r w:rsidRPr="006710A0">
        <w:rPr>
          <w:rFonts w:asciiTheme="minorHAnsi" w:hAnsiTheme="minorHAnsi" w:cstheme="minorHAnsi"/>
        </w:rPr>
        <w:t xml:space="preserve"> zasady przyznawania diet Przew</w:t>
      </w:r>
      <w:r w:rsidRPr="006710A0">
        <w:rPr>
          <w:rFonts w:asciiTheme="minorHAnsi" w:hAnsiTheme="minorHAnsi" w:cstheme="minorHAnsi"/>
        </w:rPr>
        <w:t xml:space="preserve">odniczącemu </w:t>
      </w:r>
      <w:r>
        <w:rPr>
          <w:rFonts w:asciiTheme="minorHAnsi" w:hAnsiTheme="minorHAnsi" w:cstheme="minorHAnsi"/>
        </w:rPr>
        <w:t>Rady i Radnym</w:t>
      </w:r>
      <w:r>
        <w:rPr>
          <w:rFonts w:asciiTheme="minorHAnsi" w:hAnsiTheme="minorHAnsi" w:cstheme="minorHAnsi"/>
        </w:rPr>
        <w:t xml:space="preserve"> i sołtysom</w:t>
      </w:r>
      <w:r>
        <w:rPr>
          <w:rFonts w:asciiTheme="minorHAnsi" w:hAnsiTheme="minorHAnsi" w:cstheme="minorHAnsi"/>
        </w:rPr>
        <w:t xml:space="preserve"> dlatego należało </w:t>
      </w:r>
      <w:r w:rsidRPr="006710A0">
        <w:rPr>
          <w:rFonts w:asciiTheme="minorHAnsi" w:hAnsiTheme="minorHAnsi" w:cstheme="minorHAnsi"/>
        </w:rPr>
        <w:t xml:space="preserve">orzec, jak w petitum rozstrzygnięcia. </w:t>
      </w:r>
    </w:p>
    <w:p w:rsidR="006418B9" w:rsidRPr="006710A0" w:rsidRDefault="00024D1B" w:rsidP="0012511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Na rozstrzygnięcie nadzorcze przy</w:t>
      </w:r>
      <w:r w:rsidRPr="006710A0">
        <w:rPr>
          <w:rFonts w:asciiTheme="minorHAnsi" w:hAnsiTheme="minorHAnsi" w:cstheme="minorHAnsi"/>
        </w:rPr>
        <w:t>sługuje Gminie s</w:t>
      </w:r>
      <w:r w:rsidRPr="006710A0">
        <w:rPr>
          <w:rFonts w:asciiTheme="minorHAnsi" w:hAnsiTheme="minorHAnsi" w:cstheme="minorHAnsi"/>
        </w:rPr>
        <w:t>karga do Wojewódzkiego Sądu Administracyjnego w Warszawie, wnoszona za pośrednictwem Wojewody Mazowieckiego, w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terminie 30 dni od daty doręczenia rozstrzygnięcia nadzor</w:t>
      </w:r>
      <w:r w:rsidRPr="006710A0">
        <w:rPr>
          <w:rFonts w:asciiTheme="minorHAnsi" w:hAnsiTheme="minorHAnsi" w:cstheme="minorHAnsi"/>
        </w:rPr>
        <w:t xml:space="preserve">czego. </w:t>
      </w:r>
    </w:p>
    <w:p w:rsidR="00A667D4" w:rsidRDefault="00024D1B" w:rsidP="0012511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 xml:space="preserve">Stwierdzenie nieważności uchwały wstrzymuje jej wykonanie z mocy prawa z dniem doręczenia rozstrzygnięcia nadzorczego. </w:t>
      </w:r>
      <w:r w:rsidRPr="006710A0">
        <w:rPr>
          <w:rFonts w:asciiTheme="minorHAnsi" w:hAnsiTheme="minorHAnsi" w:cstheme="minorHAnsi"/>
        </w:rPr>
        <w:t xml:space="preserve">  </w:t>
      </w:r>
    </w:p>
    <w:p w:rsidR="0012511E" w:rsidRDefault="00024D1B" w:rsidP="0012511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12511E" w:rsidRPr="006710A0" w:rsidRDefault="00024D1B" w:rsidP="0012511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4824F3" w:rsidRDefault="00024D1B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bookmarkStart w:id="2" w:name="ezdPracownikStanowisko"/>
      <w:r>
        <w:rPr>
          <w:rFonts w:ascii="Calibri" w:hAnsi="Calibri" w:cs="Calibri"/>
        </w:rPr>
        <w:t>Wojewoda Mazowiecki</w:t>
      </w:r>
      <w:bookmarkEnd w:id="2"/>
    </w:p>
    <w:p w:rsidR="004824F3" w:rsidRDefault="00024D1B" w:rsidP="00691727">
      <w:pPr>
        <w:spacing w:after="240" w:line="276" w:lineRule="auto"/>
        <w:ind w:left="3402"/>
        <w:jc w:val="center"/>
        <w:rPr>
          <w:rFonts w:ascii="Calibri" w:hAnsi="Calibri" w:cs="Calibri"/>
        </w:rPr>
      </w:pPr>
      <w:bookmarkStart w:id="3" w:name="ezdPracownikNazwa"/>
      <w:r>
        <w:rPr>
          <w:rFonts w:ascii="Calibri" w:hAnsi="Calibri" w:cs="Calibri"/>
        </w:rPr>
        <w:t>Konstanty Radziwiłł</w:t>
      </w:r>
      <w:bookmarkEnd w:id="3"/>
    </w:p>
    <w:p w:rsidR="00691727" w:rsidRDefault="00024D1B" w:rsidP="00691727">
      <w:pPr>
        <w:spacing w:before="24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podpisem elektronicznym</w:t>
      </w:r>
    </w:p>
    <w:p w:rsidR="004824F3" w:rsidRPr="00504F2F" w:rsidRDefault="00024D1B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</w:t>
      </w:r>
      <w:r>
        <w:rPr>
          <w:rFonts w:ascii="Calibri" w:hAnsi="Calibri" w:cs="Calibri"/>
        </w:rPr>
        <w:t>ertyfikatem/</w:t>
      </w:r>
    </w:p>
    <w:sectPr w:rsidR="004824F3" w:rsidRPr="00504F2F" w:rsidSect="00DA10C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D2B7B"/>
    <w:multiLevelType w:val="hybridMultilevel"/>
    <w:tmpl w:val="04DA906A"/>
    <w:lvl w:ilvl="0" w:tplc="E738F8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2BCD99A" w:tentative="1">
      <w:start w:val="1"/>
      <w:numFmt w:val="lowerLetter"/>
      <w:lvlText w:val="%2."/>
      <w:lvlJc w:val="left"/>
      <w:pPr>
        <w:ind w:left="1788" w:hanging="360"/>
      </w:pPr>
    </w:lvl>
    <w:lvl w:ilvl="2" w:tplc="926CCDD2" w:tentative="1">
      <w:start w:val="1"/>
      <w:numFmt w:val="lowerRoman"/>
      <w:lvlText w:val="%3."/>
      <w:lvlJc w:val="right"/>
      <w:pPr>
        <w:ind w:left="2508" w:hanging="180"/>
      </w:pPr>
    </w:lvl>
    <w:lvl w:ilvl="3" w:tplc="7CDC6098" w:tentative="1">
      <w:start w:val="1"/>
      <w:numFmt w:val="decimal"/>
      <w:lvlText w:val="%4."/>
      <w:lvlJc w:val="left"/>
      <w:pPr>
        <w:ind w:left="3228" w:hanging="360"/>
      </w:pPr>
    </w:lvl>
    <w:lvl w:ilvl="4" w:tplc="289C3FC8" w:tentative="1">
      <w:start w:val="1"/>
      <w:numFmt w:val="lowerLetter"/>
      <w:lvlText w:val="%5."/>
      <w:lvlJc w:val="left"/>
      <w:pPr>
        <w:ind w:left="3948" w:hanging="360"/>
      </w:pPr>
    </w:lvl>
    <w:lvl w:ilvl="5" w:tplc="5150BB3C" w:tentative="1">
      <w:start w:val="1"/>
      <w:numFmt w:val="lowerRoman"/>
      <w:lvlText w:val="%6."/>
      <w:lvlJc w:val="right"/>
      <w:pPr>
        <w:ind w:left="4668" w:hanging="180"/>
      </w:pPr>
    </w:lvl>
    <w:lvl w:ilvl="6" w:tplc="7BA62890" w:tentative="1">
      <w:start w:val="1"/>
      <w:numFmt w:val="decimal"/>
      <w:lvlText w:val="%7."/>
      <w:lvlJc w:val="left"/>
      <w:pPr>
        <w:ind w:left="5388" w:hanging="360"/>
      </w:pPr>
    </w:lvl>
    <w:lvl w:ilvl="7" w:tplc="9B544CB8" w:tentative="1">
      <w:start w:val="1"/>
      <w:numFmt w:val="lowerLetter"/>
      <w:lvlText w:val="%8."/>
      <w:lvlJc w:val="left"/>
      <w:pPr>
        <w:ind w:left="6108" w:hanging="360"/>
      </w:pPr>
    </w:lvl>
    <w:lvl w:ilvl="8" w:tplc="85160D5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A96DBD"/>
    <w:multiLevelType w:val="hybridMultilevel"/>
    <w:tmpl w:val="DDF48ACC"/>
    <w:lvl w:ilvl="0" w:tplc="6798A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1E57EA" w:tentative="1">
      <w:start w:val="1"/>
      <w:numFmt w:val="lowerLetter"/>
      <w:lvlText w:val="%2."/>
      <w:lvlJc w:val="left"/>
      <w:pPr>
        <w:ind w:left="1440" w:hanging="360"/>
      </w:pPr>
    </w:lvl>
    <w:lvl w:ilvl="2" w:tplc="2B3E4294" w:tentative="1">
      <w:start w:val="1"/>
      <w:numFmt w:val="lowerRoman"/>
      <w:lvlText w:val="%3."/>
      <w:lvlJc w:val="right"/>
      <w:pPr>
        <w:ind w:left="2160" w:hanging="180"/>
      </w:pPr>
    </w:lvl>
    <w:lvl w:ilvl="3" w:tplc="AD36A174" w:tentative="1">
      <w:start w:val="1"/>
      <w:numFmt w:val="decimal"/>
      <w:lvlText w:val="%4."/>
      <w:lvlJc w:val="left"/>
      <w:pPr>
        <w:ind w:left="2880" w:hanging="360"/>
      </w:pPr>
    </w:lvl>
    <w:lvl w:ilvl="4" w:tplc="469AF0E4" w:tentative="1">
      <w:start w:val="1"/>
      <w:numFmt w:val="lowerLetter"/>
      <w:lvlText w:val="%5."/>
      <w:lvlJc w:val="left"/>
      <w:pPr>
        <w:ind w:left="3600" w:hanging="360"/>
      </w:pPr>
    </w:lvl>
    <w:lvl w:ilvl="5" w:tplc="F07C6DF0" w:tentative="1">
      <w:start w:val="1"/>
      <w:numFmt w:val="lowerRoman"/>
      <w:lvlText w:val="%6."/>
      <w:lvlJc w:val="right"/>
      <w:pPr>
        <w:ind w:left="4320" w:hanging="180"/>
      </w:pPr>
    </w:lvl>
    <w:lvl w:ilvl="6" w:tplc="09F8A860" w:tentative="1">
      <w:start w:val="1"/>
      <w:numFmt w:val="decimal"/>
      <w:lvlText w:val="%7."/>
      <w:lvlJc w:val="left"/>
      <w:pPr>
        <w:ind w:left="5040" w:hanging="360"/>
      </w:pPr>
    </w:lvl>
    <w:lvl w:ilvl="7" w:tplc="DA0A3276" w:tentative="1">
      <w:start w:val="1"/>
      <w:numFmt w:val="lowerLetter"/>
      <w:lvlText w:val="%8."/>
      <w:lvlJc w:val="left"/>
      <w:pPr>
        <w:ind w:left="5760" w:hanging="360"/>
      </w:pPr>
    </w:lvl>
    <w:lvl w:ilvl="8" w:tplc="36408E8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D1B"/>
    <w:rsid w:val="0002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AE7CA7-A9EC-4CF0-A187-7C951ADA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B166C0"/>
  </w:style>
  <w:style w:type="paragraph" w:customStyle="1" w:styleId="Default">
    <w:name w:val="Default"/>
    <w:rsid w:val="00B166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info-list-value-uzasadnienie">
    <w:name w:val="info-list-value-uzasadnienie"/>
    <w:rsid w:val="00B166C0"/>
  </w:style>
  <w:style w:type="paragraph" w:styleId="NormalnyWeb">
    <w:name w:val="Normal (Web)"/>
    <w:basedOn w:val="Normalny"/>
    <w:uiPriority w:val="99"/>
    <w:unhideWhenUsed/>
    <w:rsid w:val="000834F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0834FE"/>
    <w:rPr>
      <w:color w:val="0000FF"/>
      <w:u w:val="single"/>
    </w:rPr>
  </w:style>
  <w:style w:type="character" w:customStyle="1" w:styleId="ng-binding">
    <w:name w:val="ng-binding"/>
    <w:basedOn w:val="Domylnaczcionkaakapitu"/>
    <w:rsid w:val="004F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69F1C-B28C-436E-BFB3-4085F927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2021-12-22T11:42:00Z</cp:lastPrinted>
  <dcterms:created xsi:type="dcterms:W3CDTF">2022-01-13T06:53:00Z</dcterms:created>
  <dcterms:modified xsi:type="dcterms:W3CDTF">2022-01-13T06:53:00Z</dcterms:modified>
</cp:coreProperties>
</file>