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895D79" w:rsidP="00306322">
      <w:pPr>
        <w:tabs>
          <w:tab w:val="right" w:pos="-1560"/>
          <w:tab w:val="left" w:pos="5387"/>
          <w:tab w:val="left" w:pos="6096"/>
          <w:tab w:val="right" w:pos="6237"/>
        </w:tabs>
        <w:spacing w:line="260" w:lineRule="exact"/>
        <w:ind w:left="5529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r w:rsidR="00C37652">
        <w:rPr>
          <w:rFonts w:ascii="Arial" w:hAnsi="Arial" w:cs="Arial"/>
          <w:sz w:val="20"/>
          <w:szCs w:val="20"/>
        </w:rPr>
        <w:t xml:space="preserve">28 </w:t>
      </w:r>
      <w:r w:rsidR="00101CD3">
        <w:rPr>
          <w:rFonts w:ascii="Arial" w:hAnsi="Arial" w:cs="Arial"/>
          <w:sz w:val="20"/>
          <w:szCs w:val="20"/>
        </w:rPr>
        <w:t>czerwca</w:t>
      </w:r>
      <w:r w:rsidR="000022D2">
        <w:rPr>
          <w:rFonts w:ascii="Arial" w:hAnsi="Arial" w:cs="Arial"/>
          <w:sz w:val="20"/>
          <w:szCs w:val="20"/>
        </w:rPr>
        <w:t xml:space="preserve"> 2021</w:t>
      </w:r>
      <w:r w:rsidR="00446636" w:rsidRPr="00421922">
        <w:rPr>
          <w:rFonts w:ascii="Arial" w:hAnsi="Arial" w:cs="Arial"/>
          <w:sz w:val="20"/>
          <w:szCs w:val="20"/>
        </w:rPr>
        <w:t xml:space="preserve"> r.                                                   </w:t>
      </w:r>
    </w:p>
    <w:p w:rsidR="00446636" w:rsidRPr="000022D2" w:rsidRDefault="00446636" w:rsidP="008E6FD1">
      <w:pPr>
        <w:tabs>
          <w:tab w:val="left" w:pos="-1701"/>
          <w:tab w:val="left" w:pos="5669"/>
          <w:tab w:val="right" w:pos="5954"/>
          <w:tab w:val="left" w:pos="6096"/>
          <w:tab w:val="right" w:pos="6237"/>
        </w:tabs>
        <w:spacing w:after="1440" w:line="240" w:lineRule="exact"/>
        <w:ind w:left="4820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306322">
        <w:rPr>
          <w:rFonts w:ascii="Arial" w:hAnsi="Arial" w:cs="Arial"/>
          <w:sz w:val="20"/>
          <w:szCs w:val="20"/>
        </w:rPr>
        <w:t xml:space="preserve"> sprawy: </w:t>
      </w:r>
      <w:r w:rsidR="00C40D10">
        <w:rPr>
          <w:rFonts w:ascii="Arial" w:hAnsi="Arial" w:cs="Arial"/>
          <w:sz w:val="20"/>
          <w:szCs w:val="20"/>
        </w:rPr>
        <w:t>DLI-II.7620</w:t>
      </w:r>
      <w:r w:rsidR="00306322" w:rsidRPr="00E077A1">
        <w:rPr>
          <w:rFonts w:ascii="Arial" w:hAnsi="Arial" w:cs="Arial"/>
          <w:sz w:val="20"/>
          <w:szCs w:val="20"/>
        </w:rPr>
        <w:t>.</w:t>
      </w:r>
      <w:r w:rsidR="00C40D10">
        <w:rPr>
          <w:rFonts w:ascii="Arial" w:hAnsi="Arial" w:cs="Arial"/>
          <w:sz w:val="20"/>
          <w:szCs w:val="20"/>
        </w:rPr>
        <w:t>21</w:t>
      </w:r>
      <w:r w:rsidR="000022D2" w:rsidRPr="00E077A1">
        <w:rPr>
          <w:rFonts w:ascii="Arial" w:hAnsi="Arial" w:cs="Arial"/>
          <w:sz w:val="20"/>
          <w:szCs w:val="20"/>
        </w:rPr>
        <w:t>.2020.EŁ.</w:t>
      </w:r>
      <w:r w:rsidR="00E077A1" w:rsidRPr="00C06DFF">
        <w:rPr>
          <w:rFonts w:ascii="Arial" w:hAnsi="Arial" w:cs="Arial"/>
          <w:sz w:val="20"/>
          <w:szCs w:val="20"/>
        </w:rPr>
        <w:t>1</w:t>
      </w:r>
      <w:r w:rsidR="00C40D10" w:rsidRPr="00C06DFF">
        <w:rPr>
          <w:rFonts w:ascii="Arial" w:hAnsi="Arial" w:cs="Arial"/>
          <w:sz w:val="20"/>
          <w:szCs w:val="20"/>
        </w:rPr>
        <w:t>1</w:t>
      </w:r>
    </w:p>
    <w:p w:rsidR="00446636" w:rsidRPr="00421922" w:rsidRDefault="00446636" w:rsidP="00FA301C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21922">
        <w:rPr>
          <w:rFonts w:ascii="Arial" w:hAnsi="Arial" w:cs="Arial"/>
          <w:b/>
          <w:sz w:val="20"/>
          <w:szCs w:val="20"/>
        </w:rPr>
        <w:t>DECYZJA</w:t>
      </w:r>
    </w:p>
    <w:p w:rsidR="00446636" w:rsidRPr="00101CD3" w:rsidRDefault="00446636" w:rsidP="00101CD3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138 § 1 pkt </w:t>
      </w:r>
      <w:r w:rsidR="00306322">
        <w:rPr>
          <w:rFonts w:ascii="Arial" w:hAnsi="Arial" w:cs="Arial"/>
          <w:spacing w:val="4"/>
          <w:sz w:val="20"/>
          <w:szCs w:val="20"/>
        </w:rPr>
        <w:t>2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(</w:t>
      </w:r>
      <w:r w:rsidR="00101CD3">
        <w:rPr>
          <w:rFonts w:ascii="Arial" w:hAnsi="Arial" w:cs="Arial"/>
          <w:spacing w:val="4"/>
          <w:sz w:val="20"/>
          <w:szCs w:val="20"/>
        </w:rPr>
        <w:t xml:space="preserve">t.j. </w:t>
      </w:r>
      <w:r w:rsidRPr="00421922">
        <w:rPr>
          <w:rFonts w:ascii="Arial" w:hAnsi="Arial" w:cs="Arial"/>
          <w:spacing w:val="4"/>
          <w:sz w:val="20"/>
          <w:szCs w:val="20"/>
        </w:rPr>
        <w:t>Dz. U. z 202</w:t>
      </w:r>
      <w:r w:rsidR="00101CD3">
        <w:rPr>
          <w:rFonts w:ascii="Arial" w:hAnsi="Arial" w:cs="Arial"/>
          <w:spacing w:val="4"/>
          <w:sz w:val="20"/>
          <w:szCs w:val="20"/>
        </w:rPr>
        <w:t>1 r. poz</w:t>
      </w:r>
      <w:r w:rsidRPr="00421922">
        <w:rPr>
          <w:rFonts w:ascii="Arial" w:hAnsi="Arial" w:cs="Arial"/>
          <w:spacing w:val="4"/>
          <w:sz w:val="20"/>
          <w:szCs w:val="20"/>
        </w:rPr>
        <w:t>.</w:t>
      </w:r>
      <w:r w:rsidR="00101CD3">
        <w:rPr>
          <w:rFonts w:ascii="Arial" w:hAnsi="Arial" w:cs="Arial"/>
          <w:spacing w:val="4"/>
          <w:sz w:val="20"/>
          <w:szCs w:val="20"/>
        </w:rPr>
        <w:t xml:space="preserve"> 735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), zwanej dalej </w:t>
      </w:r>
      <w:r w:rsidRPr="00421922">
        <w:rPr>
          <w:rFonts w:ascii="Arial" w:hAnsi="Arial" w:cs="Arial"/>
          <w:i/>
          <w:spacing w:val="4"/>
          <w:sz w:val="20"/>
          <w:szCs w:val="20"/>
        </w:rPr>
        <w:t>„kpa”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, oraz </w:t>
      </w:r>
      <w:r w:rsidR="00101CD3" w:rsidRPr="00101CD3">
        <w:rPr>
          <w:rFonts w:ascii="Arial" w:hAnsi="Arial" w:cs="Arial"/>
          <w:spacing w:val="4"/>
          <w:sz w:val="20"/>
          <w:szCs w:val="20"/>
        </w:rPr>
        <w:t>art. 9q ust. 5 ustawy z dnia 28 marca 2003 r. o transporcie kolejowym (Dz. U. z 20</w:t>
      </w:r>
      <w:r w:rsidR="00101CD3">
        <w:rPr>
          <w:rFonts w:ascii="Arial" w:hAnsi="Arial" w:cs="Arial"/>
          <w:spacing w:val="4"/>
          <w:sz w:val="20"/>
          <w:szCs w:val="20"/>
        </w:rPr>
        <w:t>20</w:t>
      </w:r>
      <w:r w:rsidR="00101CD3" w:rsidRPr="00101CD3">
        <w:rPr>
          <w:rFonts w:ascii="Arial" w:hAnsi="Arial" w:cs="Arial"/>
          <w:spacing w:val="4"/>
          <w:sz w:val="20"/>
          <w:szCs w:val="20"/>
        </w:rPr>
        <w:t xml:space="preserve"> r. poz. </w:t>
      </w:r>
      <w:r w:rsidR="00101CD3">
        <w:rPr>
          <w:rFonts w:ascii="Arial" w:hAnsi="Arial" w:cs="Arial"/>
          <w:spacing w:val="4"/>
          <w:sz w:val="20"/>
          <w:szCs w:val="20"/>
        </w:rPr>
        <w:t>1043</w:t>
      </w:r>
      <w:r w:rsidR="00101CD3" w:rsidRPr="00101CD3">
        <w:rPr>
          <w:rFonts w:ascii="Arial" w:hAnsi="Arial" w:cs="Arial"/>
          <w:spacing w:val="4"/>
          <w:sz w:val="20"/>
          <w:szCs w:val="20"/>
        </w:rPr>
        <w:t>, z późn. zm.), zwanej dalej „</w:t>
      </w:r>
      <w:r w:rsidR="00101CD3" w:rsidRPr="00101CD3">
        <w:rPr>
          <w:rFonts w:ascii="Arial" w:hAnsi="Arial" w:cs="Arial"/>
          <w:i/>
          <w:spacing w:val="4"/>
          <w:sz w:val="20"/>
          <w:szCs w:val="20"/>
        </w:rPr>
        <w:t>ustawą o transporcie kolejowym”</w:t>
      </w:r>
      <w:r w:rsidR="00306322" w:rsidRPr="00D02542">
        <w:rPr>
          <w:rFonts w:ascii="Arial" w:hAnsi="Arial" w:cs="Arial"/>
          <w:spacing w:val="4"/>
          <w:sz w:val="20"/>
          <w:szCs w:val="20"/>
        </w:rPr>
        <w:t xml:space="preserve">, </w:t>
      </w:r>
      <w:r w:rsidR="00306322" w:rsidRPr="00C16F18">
        <w:rPr>
          <w:rFonts w:ascii="Arial" w:hAnsi="Arial" w:cs="Arial"/>
          <w:spacing w:val="4"/>
          <w:sz w:val="20"/>
          <w:szCs w:val="20"/>
        </w:rPr>
        <w:t xml:space="preserve">po </w:t>
      </w:r>
      <w:r w:rsidR="00101CD3" w:rsidRPr="00C16F18">
        <w:rPr>
          <w:rFonts w:ascii="Arial" w:hAnsi="Arial" w:cs="Arial"/>
          <w:spacing w:val="4"/>
          <w:sz w:val="20"/>
          <w:szCs w:val="20"/>
        </w:rPr>
        <w:t xml:space="preserve">zapoznaniu się z </w:t>
      </w:r>
      <w:r w:rsidR="00306322" w:rsidRPr="00C16F18">
        <w:rPr>
          <w:rFonts w:ascii="Arial" w:hAnsi="Arial" w:cs="Arial"/>
          <w:spacing w:val="4"/>
          <w:sz w:val="20"/>
          <w:szCs w:val="20"/>
        </w:rPr>
        <w:t>odwoła</w:t>
      </w:r>
      <w:r w:rsidR="00101CD3" w:rsidRPr="00C16F18">
        <w:rPr>
          <w:rFonts w:ascii="Arial" w:hAnsi="Arial" w:cs="Arial"/>
          <w:spacing w:val="4"/>
          <w:sz w:val="20"/>
          <w:szCs w:val="20"/>
        </w:rPr>
        <w:t>niami</w:t>
      </w:r>
      <w:r w:rsidR="00C16F18" w:rsidRPr="00C16F18">
        <w:rPr>
          <w:rFonts w:ascii="Arial" w:hAnsi="Arial" w:cs="Arial"/>
          <w:spacing w:val="4"/>
          <w:sz w:val="20"/>
          <w:szCs w:val="20"/>
        </w:rPr>
        <w:t xml:space="preserve"> </w:t>
      </w:r>
      <w:r w:rsidR="00E7223B">
        <w:rPr>
          <w:rFonts w:ascii="Arial" w:hAnsi="Arial" w:cs="Arial"/>
          <w:spacing w:val="4"/>
          <w:sz w:val="20"/>
          <w:szCs w:val="20"/>
        </w:rPr>
        <w:t>Pani T.H.K., Pana A. K.</w:t>
      </w:r>
      <w:r w:rsidR="00C16F18" w:rsidRPr="00C17CCB">
        <w:rPr>
          <w:rFonts w:ascii="Arial" w:hAnsi="Arial" w:cs="Arial"/>
          <w:spacing w:val="4"/>
          <w:sz w:val="20"/>
          <w:szCs w:val="20"/>
        </w:rPr>
        <w:t>, Pana Ł</w:t>
      </w:r>
      <w:r w:rsidR="00E7223B">
        <w:rPr>
          <w:rFonts w:ascii="Arial" w:hAnsi="Arial" w:cs="Arial"/>
          <w:spacing w:val="4"/>
          <w:sz w:val="20"/>
          <w:szCs w:val="20"/>
        </w:rPr>
        <w:t>.</w:t>
      </w:r>
      <w:r w:rsidR="00C16F18" w:rsidRPr="00C17CCB">
        <w:rPr>
          <w:rFonts w:ascii="Arial" w:hAnsi="Arial" w:cs="Arial"/>
          <w:spacing w:val="4"/>
          <w:sz w:val="20"/>
          <w:szCs w:val="20"/>
        </w:rPr>
        <w:t>K</w:t>
      </w:r>
      <w:r w:rsidR="00E7223B">
        <w:rPr>
          <w:rFonts w:ascii="Arial" w:hAnsi="Arial" w:cs="Arial"/>
          <w:spacing w:val="4"/>
          <w:sz w:val="20"/>
          <w:szCs w:val="20"/>
        </w:rPr>
        <w:t>.</w:t>
      </w:r>
      <w:r w:rsidR="00C16F18" w:rsidRPr="00C17CCB">
        <w:rPr>
          <w:rFonts w:ascii="Arial" w:hAnsi="Arial" w:cs="Arial"/>
          <w:spacing w:val="4"/>
          <w:sz w:val="20"/>
          <w:szCs w:val="20"/>
        </w:rPr>
        <w:t>, Pani J</w:t>
      </w:r>
      <w:r w:rsidR="00E7223B">
        <w:rPr>
          <w:rFonts w:ascii="Arial" w:hAnsi="Arial" w:cs="Arial"/>
          <w:spacing w:val="4"/>
          <w:sz w:val="20"/>
          <w:szCs w:val="20"/>
        </w:rPr>
        <w:t>.</w:t>
      </w:r>
      <w:r w:rsidR="00C16F18" w:rsidRPr="00C17CCB">
        <w:rPr>
          <w:rFonts w:ascii="Arial" w:hAnsi="Arial" w:cs="Arial"/>
          <w:spacing w:val="4"/>
          <w:sz w:val="20"/>
          <w:szCs w:val="20"/>
        </w:rPr>
        <w:t>Z</w:t>
      </w:r>
      <w:r w:rsidR="00E7223B">
        <w:rPr>
          <w:rFonts w:ascii="Arial" w:hAnsi="Arial" w:cs="Arial"/>
          <w:spacing w:val="4"/>
          <w:sz w:val="20"/>
          <w:szCs w:val="20"/>
        </w:rPr>
        <w:t>.</w:t>
      </w:r>
      <w:r w:rsidR="00C16F18" w:rsidRPr="00C17CCB">
        <w:rPr>
          <w:rFonts w:ascii="Arial" w:hAnsi="Arial" w:cs="Arial"/>
          <w:spacing w:val="4"/>
          <w:sz w:val="20"/>
          <w:szCs w:val="20"/>
        </w:rPr>
        <w:t>, Pani B</w:t>
      </w:r>
      <w:r w:rsidR="00E7223B">
        <w:rPr>
          <w:rFonts w:ascii="Arial" w:hAnsi="Arial" w:cs="Arial"/>
          <w:spacing w:val="4"/>
          <w:sz w:val="20"/>
          <w:szCs w:val="20"/>
        </w:rPr>
        <w:t>.K.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R.P.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S.D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K.G.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K.T.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K.D.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K.D.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, Pana </w:t>
      </w:r>
      <w:r w:rsidR="00E7223B">
        <w:rPr>
          <w:rFonts w:ascii="Arial" w:hAnsi="Arial" w:cs="Arial"/>
          <w:spacing w:val="4"/>
          <w:sz w:val="20"/>
          <w:szCs w:val="20"/>
        </w:rPr>
        <w:t>D.Ł.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, </w:t>
      </w:r>
      <w:r w:rsidR="00E7223B">
        <w:rPr>
          <w:rFonts w:ascii="Arial" w:hAnsi="Arial" w:cs="Arial"/>
          <w:spacing w:val="4"/>
          <w:sz w:val="20"/>
          <w:szCs w:val="20"/>
        </w:rPr>
        <w:br/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Pani </w:t>
      </w:r>
      <w:r w:rsidR="00E7223B">
        <w:rPr>
          <w:rFonts w:ascii="Arial" w:hAnsi="Arial" w:cs="Arial"/>
          <w:spacing w:val="4"/>
          <w:sz w:val="20"/>
          <w:szCs w:val="20"/>
        </w:rPr>
        <w:t>K.Ż.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E.K.</w:t>
      </w:r>
      <w:r w:rsidR="00C16F18" w:rsidRPr="00C17CCB">
        <w:rPr>
          <w:rFonts w:ascii="Arial" w:hAnsi="Arial" w:cs="Arial"/>
          <w:spacing w:val="4"/>
          <w:sz w:val="20"/>
          <w:szCs w:val="20"/>
        </w:rPr>
        <w:t>,</w:t>
      </w:r>
      <w:r w:rsidR="001127E6">
        <w:rPr>
          <w:rFonts w:ascii="Arial" w:hAnsi="Arial" w:cs="Arial"/>
          <w:spacing w:val="4"/>
          <w:sz w:val="20"/>
          <w:szCs w:val="20"/>
        </w:rPr>
        <w:t xml:space="preserve"> 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Pana </w:t>
      </w:r>
      <w:r w:rsidR="00E7223B">
        <w:rPr>
          <w:rFonts w:ascii="Arial" w:hAnsi="Arial" w:cs="Arial"/>
          <w:spacing w:val="4"/>
          <w:sz w:val="20"/>
          <w:szCs w:val="20"/>
        </w:rPr>
        <w:t>R.K.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, Pana </w:t>
      </w:r>
      <w:r w:rsidR="00E7223B">
        <w:rPr>
          <w:rFonts w:ascii="Arial" w:hAnsi="Arial" w:cs="Arial"/>
          <w:spacing w:val="4"/>
          <w:sz w:val="20"/>
          <w:szCs w:val="20"/>
        </w:rPr>
        <w:t>Z.D.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M.D.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, Pana </w:t>
      </w:r>
      <w:r w:rsidR="00E7223B">
        <w:rPr>
          <w:rFonts w:ascii="Arial" w:hAnsi="Arial" w:cs="Arial"/>
          <w:spacing w:val="4"/>
          <w:sz w:val="20"/>
          <w:szCs w:val="20"/>
        </w:rPr>
        <w:t>M.D.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K.R.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, Pana </w:t>
      </w:r>
      <w:r w:rsidR="00E7223B">
        <w:rPr>
          <w:rFonts w:ascii="Arial" w:hAnsi="Arial" w:cs="Arial"/>
          <w:spacing w:val="4"/>
          <w:sz w:val="20"/>
          <w:szCs w:val="20"/>
        </w:rPr>
        <w:t>L.R.</w:t>
      </w:r>
      <w:r w:rsidR="000A1BD9" w:rsidRPr="00C17CCB">
        <w:rPr>
          <w:rFonts w:ascii="Arial" w:hAnsi="Arial" w:cs="Arial"/>
          <w:spacing w:val="4"/>
          <w:sz w:val="20"/>
          <w:szCs w:val="20"/>
        </w:rPr>
        <w:t xml:space="preserve">, </w:t>
      </w:r>
      <w:r w:rsidR="00C16F18" w:rsidRPr="00D038C6">
        <w:rPr>
          <w:rFonts w:ascii="Arial" w:hAnsi="Arial" w:cs="Arial"/>
          <w:spacing w:val="4"/>
          <w:sz w:val="20"/>
          <w:szCs w:val="20"/>
        </w:rPr>
        <w:t xml:space="preserve">Pana </w:t>
      </w:r>
      <w:r w:rsidR="00E7223B">
        <w:rPr>
          <w:rFonts w:ascii="Arial" w:hAnsi="Arial" w:cs="Arial"/>
          <w:spacing w:val="4"/>
          <w:sz w:val="20"/>
          <w:szCs w:val="20"/>
        </w:rPr>
        <w:t>A.K.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 </w:t>
      </w:r>
      <w:r w:rsidR="00E7223B">
        <w:rPr>
          <w:rFonts w:ascii="Arial" w:hAnsi="Arial" w:cs="Arial"/>
          <w:spacing w:val="4"/>
          <w:sz w:val="20"/>
          <w:szCs w:val="20"/>
        </w:rPr>
        <w:br/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i Pana </w:t>
      </w:r>
      <w:r w:rsidR="00E7223B">
        <w:rPr>
          <w:rFonts w:ascii="Arial" w:hAnsi="Arial" w:cs="Arial"/>
          <w:spacing w:val="4"/>
          <w:sz w:val="20"/>
          <w:szCs w:val="20"/>
        </w:rPr>
        <w:t>A.G.</w:t>
      </w:r>
      <w:r w:rsidR="005334C8" w:rsidRPr="00C17CCB">
        <w:rPr>
          <w:rFonts w:ascii="Arial" w:hAnsi="Arial" w:cs="Arial"/>
          <w:spacing w:val="4"/>
          <w:sz w:val="20"/>
          <w:szCs w:val="20"/>
        </w:rPr>
        <w:t xml:space="preserve"> </w:t>
      </w:r>
      <w:r w:rsidR="00C16F18" w:rsidRPr="00C17CCB">
        <w:rPr>
          <w:rFonts w:ascii="Arial" w:hAnsi="Arial" w:cs="Arial"/>
          <w:spacing w:val="4"/>
          <w:sz w:val="20"/>
          <w:szCs w:val="20"/>
        </w:rPr>
        <w:t xml:space="preserve">- wspólników spółki cywilnej </w:t>
      </w:r>
      <w:r w:rsidR="00E7223B">
        <w:rPr>
          <w:rFonts w:ascii="Arial" w:hAnsi="Arial" w:cs="Arial"/>
          <w:spacing w:val="4"/>
          <w:sz w:val="20"/>
          <w:szCs w:val="20"/>
        </w:rPr>
        <w:t>P.P S.C. A.</w:t>
      </w:r>
      <w:r w:rsidR="00C16F18" w:rsidRPr="00C17CCB">
        <w:rPr>
          <w:rFonts w:ascii="Arial" w:hAnsi="Arial" w:cs="Arial"/>
          <w:spacing w:val="4"/>
          <w:sz w:val="20"/>
          <w:szCs w:val="20"/>
        </w:rPr>
        <w:t>K</w:t>
      </w:r>
      <w:r w:rsidR="00E7223B">
        <w:rPr>
          <w:rFonts w:ascii="Arial" w:hAnsi="Arial" w:cs="Arial"/>
          <w:spacing w:val="4"/>
          <w:sz w:val="20"/>
          <w:szCs w:val="20"/>
        </w:rPr>
        <w:t>.</w:t>
      </w:r>
      <w:r w:rsidR="00C16F18" w:rsidRPr="00C17CCB">
        <w:rPr>
          <w:rFonts w:ascii="Arial" w:hAnsi="Arial" w:cs="Arial"/>
          <w:spacing w:val="4"/>
          <w:sz w:val="20"/>
          <w:szCs w:val="20"/>
        </w:rPr>
        <w:t>, A.</w:t>
      </w:r>
      <w:r w:rsidR="00E7223B">
        <w:rPr>
          <w:rFonts w:ascii="Arial" w:hAnsi="Arial" w:cs="Arial"/>
          <w:spacing w:val="4"/>
          <w:sz w:val="20"/>
          <w:szCs w:val="20"/>
        </w:rPr>
        <w:t>G</w:t>
      </w:r>
      <w:r w:rsidR="000022D2" w:rsidRPr="00C17CCB">
        <w:rPr>
          <w:rFonts w:ascii="Arial" w:hAnsi="Arial" w:cs="Arial"/>
          <w:spacing w:val="4"/>
          <w:sz w:val="20"/>
          <w:szCs w:val="20"/>
        </w:rPr>
        <w:t>,</w:t>
      </w:r>
      <w:r w:rsidR="000022D2">
        <w:rPr>
          <w:rFonts w:ascii="Arial" w:hAnsi="Arial" w:cs="Arial"/>
          <w:spacing w:val="4"/>
          <w:sz w:val="20"/>
          <w:szCs w:val="20"/>
        </w:rPr>
        <w:t xml:space="preserve"> </w:t>
      </w:r>
      <w:r w:rsidR="00306322">
        <w:rPr>
          <w:rFonts w:ascii="Arial" w:hAnsi="Arial" w:cs="Arial"/>
          <w:spacing w:val="4"/>
          <w:sz w:val="20"/>
          <w:szCs w:val="20"/>
        </w:rPr>
        <w:t>od decyzji</w:t>
      </w:r>
      <w:r w:rsidR="00FA301C">
        <w:rPr>
          <w:rFonts w:ascii="Arial" w:hAnsi="Arial" w:cs="Arial"/>
          <w:spacing w:val="4"/>
          <w:sz w:val="20"/>
          <w:szCs w:val="20"/>
        </w:rPr>
        <w:t xml:space="preserve"> </w:t>
      </w:r>
      <w:r w:rsidR="00101CD3" w:rsidRPr="00BE47B6">
        <w:rPr>
          <w:rFonts w:ascii="Arial" w:hAnsi="Arial" w:cs="Arial"/>
          <w:spacing w:val="4"/>
          <w:sz w:val="20"/>
        </w:rPr>
        <w:t>Wojewody</w:t>
      </w:r>
      <w:r w:rsidR="00101CD3">
        <w:rPr>
          <w:rFonts w:ascii="Arial" w:hAnsi="Arial" w:cs="Arial"/>
          <w:spacing w:val="4"/>
          <w:sz w:val="20"/>
        </w:rPr>
        <w:t xml:space="preserve"> Podlaskiego z dnia </w:t>
      </w:r>
      <w:r w:rsidR="00C16F18">
        <w:rPr>
          <w:rFonts w:ascii="Arial" w:hAnsi="Arial" w:cs="Arial"/>
          <w:spacing w:val="4"/>
          <w:sz w:val="20"/>
        </w:rPr>
        <w:br/>
      </w:r>
      <w:r w:rsidR="00101CD3">
        <w:rPr>
          <w:rFonts w:ascii="Arial" w:hAnsi="Arial" w:cs="Arial"/>
          <w:spacing w:val="4"/>
          <w:sz w:val="20"/>
        </w:rPr>
        <w:t xml:space="preserve">14 października 2020 r., znak: </w:t>
      </w:r>
      <w:r w:rsidR="00101CD3" w:rsidRPr="00F41311">
        <w:rPr>
          <w:rFonts w:ascii="Arial" w:hAnsi="Arial" w:cs="Arial"/>
          <w:spacing w:val="4"/>
          <w:sz w:val="20"/>
        </w:rPr>
        <w:t>AB-IV.747.4.2020.NK</w:t>
      </w:r>
      <w:r w:rsidR="00101CD3">
        <w:rPr>
          <w:rFonts w:ascii="Arial" w:hAnsi="Arial" w:cs="Arial"/>
          <w:spacing w:val="4"/>
          <w:sz w:val="20"/>
        </w:rPr>
        <w:t>, o ustaleniu lokalizacji linii kolejowej realizowanej w ramach projektu pn.: „</w:t>
      </w:r>
      <w:r w:rsidR="00101CD3" w:rsidRPr="00F41311">
        <w:rPr>
          <w:rFonts w:ascii="Arial" w:hAnsi="Arial" w:cs="Arial"/>
          <w:spacing w:val="4"/>
          <w:sz w:val="20"/>
        </w:rPr>
        <w:t>Prace na linii E75 na odcinku Czyżew- Białystok", polegającej na przebudowie linii kole</w:t>
      </w:r>
      <w:r w:rsidR="00101CD3">
        <w:rPr>
          <w:rFonts w:ascii="Arial" w:hAnsi="Arial" w:cs="Arial"/>
          <w:spacing w:val="4"/>
          <w:sz w:val="20"/>
        </w:rPr>
        <w:t>jowej nr 6 (E75), w km 152,030÷</w:t>
      </w:r>
      <w:r w:rsidR="00101CD3" w:rsidRPr="00F41311">
        <w:rPr>
          <w:rFonts w:ascii="Arial" w:hAnsi="Arial" w:cs="Arial"/>
          <w:spacing w:val="4"/>
          <w:sz w:val="20"/>
        </w:rPr>
        <w:t>15</w:t>
      </w:r>
      <w:r w:rsidR="00101CD3">
        <w:rPr>
          <w:rFonts w:ascii="Arial" w:hAnsi="Arial" w:cs="Arial"/>
          <w:spacing w:val="4"/>
          <w:sz w:val="20"/>
        </w:rPr>
        <w:t xml:space="preserve">5,200 (Odcinek E - Stacja Łapy), </w:t>
      </w:r>
      <w:r w:rsidR="00101CD3" w:rsidRPr="00F41311">
        <w:rPr>
          <w:rFonts w:ascii="Arial" w:hAnsi="Arial" w:cs="Arial"/>
          <w:spacing w:val="4"/>
          <w:sz w:val="20"/>
        </w:rPr>
        <w:t xml:space="preserve">na działkach położonych </w:t>
      </w:r>
      <w:r w:rsidR="00C16F18">
        <w:rPr>
          <w:rFonts w:ascii="Arial" w:hAnsi="Arial" w:cs="Arial"/>
          <w:spacing w:val="4"/>
          <w:sz w:val="20"/>
        </w:rPr>
        <w:br/>
      </w:r>
      <w:r w:rsidR="00101CD3" w:rsidRPr="00F41311">
        <w:rPr>
          <w:rFonts w:ascii="Arial" w:hAnsi="Arial" w:cs="Arial"/>
          <w:spacing w:val="4"/>
          <w:sz w:val="20"/>
        </w:rPr>
        <w:t>w granicach miasta Łapy, gminy Łapy, powiatu białostockiego, województwa podlaskiego</w:t>
      </w:r>
      <w:r w:rsidR="0011238C">
        <w:rPr>
          <w:rFonts w:ascii="Arial" w:hAnsi="Arial" w:cs="Arial"/>
          <w:iCs/>
          <w:spacing w:val="4"/>
          <w:sz w:val="20"/>
        </w:rPr>
        <w:t>,</w:t>
      </w:r>
    </w:p>
    <w:p w:rsidR="00B2330C" w:rsidRPr="00B2330C" w:rsidRDefault="00B2330C" w:rsidP="00B2330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B2330C">
        <w:rPr>
          <w:rFonts w:ascii="Arial" w:hAnsi="Arial" w:cs="Arial"/>
          <w:b/>
          <w:spacing w:val="4"/>
          <w:sz w:val="20"/>
          <w:szCs w:val="20"/>
        </w:rPr>
        <w:t>uchylam zaskarżoną decyzję w całości</w:t>
      </w:r>
    </w:p>
    <w:p w:rsidR="00B2330C" w:rsidRDefault="00B2330C" w:rsidP="00B2330C">
      <w:pPr>
        <w:spacing w:after="60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B2330C">
        <w:rPr>
          <w:rFonts w:ascii="Arial" w:hAnsi="Arial" w:cs="Arial"/>
          <w:b/>
          <w:spacing w:val="4"/>
          <w:sz w:val="20"/>
          <w:szCs w:val="20"/>
        </w:rPr>
        <w:t xml:space="preserve">i umarzam w całości postępowanie organu pierwszej instancji. </w:t>
      </w:r>
    </w:p>
    <w:p w:rsidR="00446636" w:rsidRPr="00421922" w:rsidRDefault="00446636" w:rsidP="00B2330C">
      <w:pPr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421922">
        <w:rPr>
          <w:rFonts w:ascii="Arial" w:hAnsi="Arial" w:cs="Arial"/>
          <w:b/>
          <w:bCs/>
          <w:spacing w:val="4"/>
          <w:sz w:val="20"/>
        </w:rPr>
        <w:t>UZASADNIENIE</w:t>
      </w:r>
    </w:p>
    <w:p w:rsidR="000E04C4" w:rsidRDefault="00D7361E" w:rsidP="00DA555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0E04C4">
        <w:rPr>
          <w:rFonts w:ascii="Arial" w:hAnsi="Arial" w:cs="Arial"/>
          <w:spacing w:val="4"/>
          <w:sz w:val="20"/>
          <w:szCs w:val="20"/>
        </w:rPr>
        <w:t xml:space="preserve">Wnioskiem z dnia </w:t>
      </w:r>
      <w:r w:rsidR="000E04C4">
        <w:rPr>
          <w:rFonts w:ascii="Arial" w:hAnsi="Arial" w:cs="Arial"/>
          <w:spacing w:val="4"/>
          <w:sz w:val="20"/>
          <w:szCs w:val="20"/>
        </w:rPr>
        <w:t>29 stycznia 2020</w:t>
      </w:r>
      <w:r w:rsidRPr="000E04C4">
        <w:rPr>
          <w:rFonts w:ascii="Arial" w:hAnsi="Arial" w:cs="Arial"/>
          <w:spacing w:val="4"/>
          <w:sz w:val="20"/>
          <w:szCs w:val="20"/>
        </w:rPr>
        <w:t xml:space="preserve"> r., uzupełnionym </w:t>
      </w:r>
      <w:r w:rsidR="00A95033" w:rsidRPr="000E04C4">
        <w:rPr>
          <w:rFonts w:ascii="Arial" w:hAnsi="Arial" w:cs="Arial"/>
          <w:spacing w:val="4"/>
          <w:sz w:val="20"/>
          <w:szCs w:val="20"/>
        </w:rPr>
        <w:t xml:space="preserve"> i skorygowan</w:t>
      </w:r>
      <w:r w:rsidR="00A95033">
        <w:rPr>
          <w:rFonts w:ascii="Arial" w:hAnsi="Arial" w:cs="Arial"/>
          <w:spacing w:val="4"/>
          <w:sz w:val="20"/>
          <w:szCs w:val="20"/>
        </w:rPr>
        <w:t xml:space="preserve">ym </w:t>
      </w:r>
      <w:r w:rsidRPr="008223E0">
        <w:rPr>
          <w:rFonts w:ascii="Arial" w:hAnsi="Arial" w:cs="Arial"/>
          <w:spacing w:val="4"/>
          <w:sz w:val="20"/>
          <w:szCs w:val="20"/>
        </w:rPr>
        <w:t xml:space="preserve">w trakcie prowadzonego postępowania, </w:t>
      </w:r>
      <w:r w:rsidR="000E04C4" w:rsidRPr="000E04C4">
        <w:rPr>
          <w:rFonts w:ascii="Arial" w:hAnsi="Arial" w:cs="Arial"/>
          <w:spacing w:val="4"/>
          <w:sz w:val="20"/>
          <w:szCs w:val="20"/>
        </w:rPr>
        <w:t xml:space="preserve">spółka PKP Polskie Linie Kolejowe S.A. z siedzibą w Warszawie, zwana dalej </w:t>
      </w:r>
      <w:r w:rsidR="000E04C4" w:rsidRPr="000E04C4">
        <w:rPr>
          <w:rFonts w:ascii="Arial" w:hAnsi="Arial" w:cs="Arial"/>
          <w:i/>
          <w:spacing w:val="4"/>
          <w:sz w:val="20"/>
          <w:szCs w:val="20"/>
        </w:rPr>
        <w:t>„inwestorem”</w:t>
      </w:r>
      <w:r w:rsidR="00FA301C">
        <w:rPr>
          <w:rFonts w:ascii="Arial" w:hAnsi="Arial" w:cs="Arial"/>
          <w:spacing w:val="4"/>
          <w:sz w:val="20"/>
          <w:szCs w:val="20"/>
        </w:rPr>
        <w:t xml:space="preserve">, </w:t>
      </w:r>
      <w:r w:rsidRPr="008223E0">
        <w:rPr>
          <w:rFonts w:ascii="Arial" w:hAnsi="Arial" w:cs="Arial"/>
          <w:spacing w:val="4"/>
          <w:sz w:val="20"/>
          <w:szCs w:val="20"/>
        </w:rPr>
        <w:t>wystąpił</w:t>
      </w:r>
      <w:r w:rsidR="000E04C4">
        <w:rPr>
          <w:rFonts w:ascii="Arial" w:hAnsi="Arial" w:cs="Arial"/>
          <w:spacing w:val="4"/>
          <w:sz w:val="20"/>
          <w:szCs w:val="20"/>
        </w:rPr>
        <w:t>a</w:t>
      </w:r>
      <w:r w:rsidRPr="008223E0">
        <w:rPr>
          <w:rFonts w:ascii="Arial" w:hAnsi="Arial" w:cs="Arial"/>
          <w:spacing w:val="4"/>
          <w:sz w:val="20"/>
          <w:szCs w:val="20"/>
        </w:rPr>
        <w:t xml:space="preserve"> do Wojewody </w:t>
      </w:r>
      <w:r w:rsidR="000E04C4">
        <w:rPr>
          <w:rFonts w:ascii="Arial" w:hAnsi="Arial" w:cs="Arial"/>
          <w:spacing w:val="4"/>
          <w:sz w:val="20"/>
          <w:szCs w:val="20"/>
        </w:rPr>
        <w:t xml:space="preserve">Podlaskiego </w:t>
      </w:r>
      <w:r w:rsidRPr="008223E0">
        <w:rPr>
          <w:rFonts w:ascii="Arial" w:hAnsi="Arial" w:cs="Arial"/>
          <w:spacing w:val="4"/>
          <w:sz w:val="20"/>
          <w:szCs w:val="20"/>
        </w:rPr>
        <w:t xml:space="preserve">o wydanie decyzji </w:t>
      </w:r>
      <w:r w:rsidR="000E04C4" w:rsidRPr="000E04C4">
        <w:rPr>
          <w:rFonts w:ascii="Arial" w:hAnsi="Arial" w:cs="Arial"/>
          <w:spacing w:val="4"/>
          <w:sz w:val="20"/>
          <w:szCs w:val="20"/>
        </w:rPr>
        <w:t xml:space="preserve">o ustaleniu lokalizacji linii kolejowej w celu realizacji inwestycji </w:t>
      </w:r>
      <w:r w:rsidR="000E04C4">
        <w:rPr>
          <w:rFonts w:ascii="Arial" w:hAnsi="Arial" w:cs="Arial"/>
          <w:spacing w:val="4"/>
          <w:sz w:val="20"/>
        </w:rPr>
        <w:t>w ramach projektu pn.: „</w:t>
      </w:r>
      <w:r w:rsidR="000E04C4" w:rsidRPr="00F41311">
        <w:rPr>
          <w:rFonts w:ascii="Arial" w:hAnsi="Arial" w:cs="Arial"/>
          <w:spacing w:val="4"/>
          <w:sz w:val="20"/>
        </w:rPr>
        <w:t>Prace na linii E75 na odcinku Czyżew</w:t>
      </w:r>
      <w:r w:rsidR="000A1BD9">
        <w:rPr>
          <w:rFonts w:ascii="Arial" w:hAnsi="Arial" w:cs="Arial"/>
          <w:spacing w:val="4"/>
          <w:sz w:val="20"/>
        </w:rPr>
        <w:br/>
      </w:r>
      <w:r w:rsidR="000E04C4" w:rsidRPr="00F41311">
        <w:rPr>
          <w:rFonts w:ascii="Arial" w:hAnsi="Arial" w:cs="Arial"/>
          <w:spacing w:val="4"/>
          <w:sz w:val="20"/>
        </w:rPr>
        <w:t>- Białystok", polegającej na przebudowie linii kole</w:t>
      </w:r>
      <w:r w:rsidR="000E04C4">
        <w:rPr>
          <w:rFonts w:ascii="Arial" w:hAnsi="Arial" w:cs="Arial"/>
          <w:spacing w:val="4"/>
          <w:sz w:val="20"/>
        </w:rPr>
        <w:t>jowej nr 6 (E75), w km 152,030÷</w:t>
      </w:r>
      <w:r w:rsidR="000E04C4" w:rsidRPr="00F41311">
        <w:rPr>
          <w:rFonts w:ascii="Arial" w:hAnsi="Arial" w:cs="Arial"/>
          <w:spacing w:val="4"/>
          <w:sz w:val="20"/>
        </w:rPr>
        <w:t>15</w:t>
      </w:r>
      <w:r w:rsidR="000E04C4">
        <w:rPr>
          <w:rFonts w:ascii="Arial" w:hAnsi="Arial" w:cs="Arial"/>
          <w:spacing w:val="4"/>
          <w:sz w:val="20"/>
        </w:rPr>
        <w:t xml:space="preserve">5,200 (Odcinek </w:t>
      </w:r>
      <w:r w:rsidR="000A1BD9">
        <w:rPr>
          <w:rFonts w:ascii="Arial" w:hAnsi="Arial" w:cs="Arial"/>
          <w:spacing w:val="4"/>
          <w:sz w:val="20"/>
        </w:rPr>
        <w:br/>
      </w:r>
      <w:r w:rsidR="000E04C4">
        <w:rPr>
          <w:rFonts w:ascii="Arial" w:hAnsi="Arial" w:cs="Arial"/>
          <w:spacing w:val="4"/>
          <w:sz w:val="20"/>
        </w:rPr>
        <w:t xml:space="preserve">E - Stacja Łapy), </w:t>
      </w:r>
      <w:r w:rsidR="000E04C4" w:rsidRPr="00F41311">
        <w:rPr>
          <w:rFonts w:ascii="Arial" w:hAnsi="Arial" w:cs="Arial"/>
          <w:spacing w:val="4"/>
          <w:sz w:val="20"/>
        </w:rPr>
        <w:t>na działkach położonych w granicach miasta Łapy, gminy Łapy, powiatu białostockiego, województwa podlaskiego</w:t>
      </w:r>
      <w:r w:rsidR="000E04C4">
        <w:rPr>
          <w:rFonts w:ascii="Arial" w:hAnsi="Arial" w:cs="Arial"/>
          <w:spacing w:val="4"/>
          <w:sz w:val="20"/>
        </w:rPr>
        <w:t xml:space="preserve">. </w:t>
      </w:r>
      <w:r w:rsidR="000E04C4" w:rsidRPr="00347510">
        <w:rPr>
          <w:rFonts w:ascii="Arial" w:hAnsi="Arial" w:cs="Arial"/>
          <w:i/>
          <w:spacing w:val="4"/>
          <w:sz w:val="20"/>
        </w:rPr>
        <w:t xml:space="preserve">Inwestor </w:t>
      </w:r>
      <w:r w:rsidR="000E04C4" w:rsidRPr="000E04C4">
        <w:rPr>
          <w:rFonts w:ascii="Arial" w:hAnsi="Arial" w:cs="Arial"/>
          <w:spacing w:val="4"/>
          <w:sz w:val="20"/>
        </w:rPr>
        <w:t>wniósł jednocześnie o nadanie decyzji rygoru natychmiastowej wykonalności ze względu na uzasadniony interes społeczny i gospodarczy.</w:t>
      </w:r>
    </w:p>
    <w:p w:rsidR="000E04C4" w:rsidRDefault="00D7361E" w:rsidP="000E04C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8223E0">
        <w:rPr>
          <w:rFonts w:ascii="Arial" w:hAnsi="Arial" w:cs="Arial"/>
          <w:spacing w:val="4"/>
          <w:sz w:val="20"/>
          <w:szCs w:val="20"/>
        </w:rPr>
        <w:t>Po przeprowadzeniu postępowania w</w:t>
      </w:r>
      <w:r>
        <w:rPr>
          <w:rFonts w:ascii="Arial" w:hAnsi="Arial" w:cs="Arial"/>
          <w:spacing w:val="4"/>
          <w:sz w:val="20"/>
          <w:szCs w:val="20"/>
        </w:rPr>
        <w:t xml:space="preserve"> sprawie ww. wniosku, Wojewoda </w:t>
      </w:r>
      <w:r w:rsidR="000E04C4">
        <w:rPr>
          <w:rFonts w:ascii="Arial" w:hAnsi="Arial" w:cs="Arial"/>
          <w:spacing w:val="4"/>
          <w:sz w:val="20"/>
          <w:szCs w:val="20"/>
        </w:rPr>
        <w:t>Podlaski</w:t>
      </w:r>
      <w:r>
        <w:rPr>
          <w:rFonts w:ascii="Arial" w:hAnsi="Arial" w:cs="Arial"/>
          <w:spacing w:val="4"/>
          <w:sz w:val="20"/>
          <w:szCs w:val="20"/>
        </w:rPr>
        <w:t xml:space="preserve"> wydał </w:t>
      </w:r>
      <w:r w:rsidR="000E04C4" w:rsidRPr="008223E0">
        <w:rPr>
          <w:rFonts w:ascii="Arial" w:hAnsi="Arial" w:cs="Arial"/>
          <w:spacing w:val="4"/>
          <w:sz w:val="20"/>
          <w:szCs w:val="20"/>
        </w:rPr>
        <w:t xml:space="preserve">decyzję </w:t>
      </w:r>
      <w:r w:rsidRPr="008223E0">
        <w:rPr>
          <w:rFonts w:ascii="Arial" w:hAnsi="Arial" w:cs="Arial"/>
          <w:spacing w:val="4"/>
          <w:sz w:val="20"/>
          <w:szCs w:val="20"/>
        </w:rPr>
        <w:t xml:space="preserve">w dniu </w:t>
      </w:r>
      <w:r w:rsidR="000E04C4">
        <w:rPr>
          <w:rFonts w:ascii="Arial" w:hAnsi="Arial" w:cs="Arial"/>
          <w:spacing w:val="4"/>
          <w:sz w:val="20"/>
          <w:szCs w:val="20"/>
        </w:rPr>
        <w:br/>
      </w:r>
      <w:r w:rsidR="000E04C4">
        <w:rPr>
          <w:rFonts w:ascii="Arial" w:hAnsi="Arial" w:cs="Arial"/>
          <w:spacing w:val="4"/>
          <w:sz w:val="20"/>
        </w:rPr>
        <w:t>14 października 2020 r.</w:t>
      </w:r>
      <w:r w:rsidR="000E04C4">
        <w:rPr>
          <w:rFonts w:ascii="Arial" w:hAnsi="Arial" w:cs="Arial"/>
          <w:spacing w:val="4"/>
          <w:sz w:val="20"/>
          <w:szCs w:val="20"/>
        </w:rPr>
        <w:t>,</w:t>
      </w:r>
      <w:r w:rsidRPr="008223E0">
        <w:rPr>
          <w:rFonts w:ascii="Arial" w:hAnsi="Arial" w:cs="Arial"/>
          <w:spacing w:val="4"/>
          <w:sz w:val="20"/>
          <w:szCs w:val="20"/>
        </w:rPr>
        <w:t xml:space="preserve"> znak: </w:t>
      </w:r>
      <w:r w:rsidR="000E04C4" w:rsidRPr="00F41311">
        <w:rPr>
          <w:rFonts w:ascii="Arial" w:hAnsi="Arial" w:cs="Arial"/>
          <w:spacing w:val="4"/>
          <w:sz w:val="20"/>
        </w:rPr>
        <w:t>AB-IV.747.4.2020.NK</w:t>
      </w:r>
      <w:r w:rsidRPr="009D0E40">
        <w:rPr>
          <w:rFonts w:ascii="Arial" w:hAnsi="Arial" w:cs="Arial"/>
          <w:spacing w:val="4"/>
          <w:sz w:val="20"/>
          <w:szCs w:val="20"/>
        </w:rPr>
        <w:t xml:space="preserve">, </w:t>
      </w:r>
      <w:r w:rsidR="000E04C4">
        <w:rPr>
          <w:rFonts w:ascii="Arial" w:hAnsi="Arial" w:cs="Arial"/>
          <w:spacing w:val="4"/>
          <w:sz w:val="20"/>
        </w:rPr>
        <w:t>o ustaleniu lokalizacji linii kolejowej realizowanej w ramach projektu pn.: „</w:t>
      </w:r>
      <w:r w:rsidR="000E04C4" w:rsidRPr="00F41311">
        <w:rPr>
          <w:rFonts w:ascii="Arial" w:hAnsi="Arial" w:cs="Arial"/>
          <w:spacing w:val="4"/>
          <w:sz w:val="20"/>
        </w:rPr>
        <w:t>Prace na linii E75 na odcinku Czyżew- Białystok", polegającej na przebudowie linii kole</w:t>
      </w:r>
      <w:r w:rsidR="000E04C4">
        <w:rPr>
          <w:rFonts w:ascii="Arial" w:hAnsi="Arial" w:cs="Arial"/>
          <w:spacing w:val="4"/>
          <w:sz w:val="20"/>
        </w:rPr>
        <w:t>jowej nr 6 (E75), w km 152,030÷</w:t>
      </w:r>
      <w:r w:rsidR="000E04C4" w:rsidRPr="00F41311">
        <w:rPr>
          <w:rFonts w:ascii="Arial" w:hAnsi="Arial" w:cs="Arial"/>
          <w:spacing w:val="4"/>
          <w:sz w:val="20"/>
        </w:rPr>
        <w:t>15</w:t>
      </w:r>
      <w:r w:rsidR="000E04C4">
        <w:rPr>
          <w:rFonts w:ascii="Arial" w:hAnsi="Arial" w:cs="Arial"/>
          <w:spacing w:val="4"/>
          <w:sz w:val="20"/>
        </w:rPr>
        <w:t xml:space="preserve">5,200 (Odcinek E - Stacja Łapy), </w:t>
      </w:r>
      <w:r w:rsidR="000E04C4" w:rsidRPr="00F41311">
        <w:rPr>
          <w:rFonts w:ascii="Arial" w:hAnsi="Arial" w:cs="Arial"/>
          <w:spacing w:val="4"/>
          <w:sz w:val="20"/>
        </w:rPr>
        <w:t xml:space="preserve">na działkach położonych </w:t>
      </w:r>
      <w:bookmarkStart w:id="0" w:name="_GoBack"/>
      <w:bookmarkEnd w:id="0"/>
      <w:r w:rsidR="000E04C4">
        <w:rPr>
          <w:rFonts w:ascii="Arial" w:hAnsi="Arial" w:cs="Arial"/>
          <w:spacing w:val="4"/>
          <w:sz w:val="20"/>
        </w:rPr>
        <w:br/>
      </w:r>
      <w:r w:rsidR="000E04C4" w:rsidRPr="00F41311">
        <w:rPr>
          <w:rFonts w:ascii="Arial" w:hAnsi="Arial" w:cs="Arial"/>
          <w:spacing w:val="4"/>
          <w:sz w:val="20"/>
        </w:rPr>
        <w:t>w granicach miasta Łapy, gminy Łapy, powiatu białostockiego, województwa podlaskiego</w:t>
      </w:r>
      <w:r w:rsidRPr="008223E0">
        <w:rPr>
          <w:rFonts w:ascii="Arial" w:hAnsi="Arial" w:cs="Arial"/>
          <w:bCs/>
          <w:spacing w:val="4"/>
          <w:sz w:val="20"/>
          <w:szCs w:val="20"/>
        </w:rPr>
        <w:t xml:space="preserve">, zwaną dalej </w:t>
      </w:r>
      <w:r w:rsidRPr="008223E0">
        <w:rPr>
          <w:rFonts w:ascii="Arial" w:hAnsi="Arial" w:cs="Arial"/>
          <w:bCs/>
          <w:i/>
          <w:spacing w:val="4"/>
          <w:sz w:val="20"/>
          <w:szCs w:val="20"/>
        </w:rPr>
        <w:t xml:space="preserve">„decyzją Wojewody </w:t>
      </w:r>
      <w:r w:rsidR="000E04C4">
        <w:rPr>
          <w:rFonts w:ascii="Arial" w:hAnsi="Arial" w:cs="Arial"/>
          <w:bCs/>
          <w:i/>
          <w:spacing w:val="4"/>
          <w:sz w:val="20"/>
          <w:szCs w:val="20"/>
        </w:rPr>
        <w:t>Podlaskiego</w:t>
      </w:r>
      <w:r w:rsidRPr="008223E0">
        <w:rPr>
          <w:rFonts w:ascii="Arial" w:hAnsi="Arial" w:cs="Arial"/>
          <w:bCs/>
          <w:i/>
          <w:spacing w:val="4"/>
          <w:sz w:val="20"/>
          <w:szCs w:val="20"/>
        </w:rPr>
        <w:t>”</w:t>
      </w:r>
      <w:r w:rsidRPr="008223E0"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="000E04C4" w:rsidRPr="000E04C4">
        <w:rPr>
          <w:rFonts w:ascii="Arial" w:hAnsi="Arial" w:cs="Arial"/>
          <w:bCs/>
          <w:spacing w:val="4"/>
          <w:sz w:val="20"/>
          <w:szCs w:val="20"/>
        </w:rPr>
        <w:t>nadając jej jednocześnie rygor natychmiastowej wykonalności.</w:t>
      </w:r>
    </w:p>
    <w:p w:rsidR="000D7F4B" w:rsidRDefault="00D7361E" w:rsidP="008E6FD1">
      <w:pPr>
        <w:spacing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8223E0">
        <w:rPr>
          <w:rFonts w:ascii="Arial" w:hAnsi="Arial" w:cs="Arial"/>
          <w:bCs/>
          <w:spacing w:val="4"/>
          <w:sz w:val="20"/>
          <w:szCs w:val="20"/>
        </w:rPr>
        <w:t xml:space="preserve">Od </w:t>
      </w:r>
      <w:r w:rsidRPr="008223E0">
        <w:rPr>
          <w:rFonts w:ascii="Arial" w:hAnsi="Arial" w:cs="Arial"/>
          <w:bCs/>
          <w:i/>
          <w:spacing w:val="4"/>
          <w:sz w:val="20"/>
          <w:szCs w:val="20"/>
        </w:rPr>
        <w:t xml:space="preserve">decyzji Wojewody </w:t>
      </w:r>
      <w:r w:rsidR="000E04C4">
        <w:rPr>
          <w:rFonts w:ascii="Arial" w:hAnsi="Arial" w:cs="Arial"/>
          <w:bCs/>
          <w:i/>
          <w:spacing w:val="4"/>
          <w:sz w:val="20"/>
          <w:szCs w:val="20"/>
        </w:rPr>
        <w:t>Podlaskieg</w:t>
      </w:r>
      <w:r>
        <w:rPr>
          <w:rFonts w:ascii="Arial" w:hAnsi="Arial" w:cs="Arial"/>
          <w:bCs/>
          <w:i/>
          <w:spacing w:val="4"/>
          <w:sz w:val="20"/>
          <w:szCs w:val="20"/>
        </w:rPr>
        <w:t>o</w:t>
      </w:r>
      <w:r>
        <w:rPr>
          <w:rFonts w:ascii="Arial" w:hAnsi="Arial" w:cs="Arial"/>
          <w:bCs/>
          <w:spacing w:val="4"/>
          <w:sz w:val="20"/>
          <w:szCs w:val="20"/>
        </w:rPr>
        <w:t xml:space="preserve"> odwołania, za pośrednictwem organu </w:t>
      </w:r>
      <w:r w:rsidR="000D7F4B">
        <w:rPr>
          <w:rFonts w:ascii="Arial" w:hAnsi="Arial" w:cs="Arial"/>
          <w:bCs/>
          <w:spacing w:val="4"/>
          <w:sz w:val="20"/>
          <w:szCs w:val="20"/>
        </w:rPr>
        <w:t>pierwszej</w:t>
      </w:r>
      <w:r w:rsidR="00DA5556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instancji, wnieśli</w:t>
      </w:r>
      <w:r w:rsidR="000D7F4B">
        <w:rPr>
          <w:rFonts w:ascii="Arial" w:hAnsi="Arial" w:cs="Arial"/>
          <w:spacing w:val="4"/>
          <w:sz w:val="20"/>
          <w:szCs w:val="20"/>
        </w:rPr>
        <w:t>:</w:t>
      </w:r>
    </w:p>
    <w:p w:rsidR="000D7F4B" w:rsidRPr="000D7F4B" w:rsidRDefault="00EA1F78">
      <w:pPr>
        <w:pStyle w:val="Akapitzlist"/>
        <w:numPr>
          <w:ilvl w:val="0"/>
          <w:numId w:val="20"/>
        </w:numPr>
        <w:spacing w:after="120" w:line="240" w:lineRule="exact"/>
        <w:ind w:left="357" w:hanging="357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E7D16">
        <w:rPr>
          <w:rFonts w:ascii="Arial" w:hAnsi="Arial" w:cs="Arial"/>
          <w:spacing w:val="4"/>
          <w:sz w:val="20"/>
        </w:rPr>
        <w:t xml:space="preserve">Pani </w:t>
      </w:r>
      <w:r w:rsidR="00E7223B">
        <w:rPr>
          <w:rFonts w:ascii="Arial" w:hAnsi="Arial" w:cs="Arial"/>
          <w:spacing w:val="4"/>
          <w:sz w:val="20"/>
        </w:rPr>
        <w:t>T.H.K.</w:t>
      </w:r>
      <w:r w:rsidRPr="007E7D16">
        <w:rPr>
          <w:rFonts w:ascii="Arial" w:hAnsi="Arial" w:cs="Arial"/>
          <w:spacing w:val="4"/>
          <w:sz w:val="20"/>
        </w:rPr>
        <w:t xml:space="preserve">, Pan </w:t>
      </w:r>
      <w:r w:rsidR="00E7223B">
        <w:rPr>
          <w:rFonts w:ascii="Arial" w:hAnsi="Arial" w:cs="Arial"/>
          <w:spacing w:val="4"/>
          <w:sz w:val="20"/>
        </w:rPr>
        <w:t>A.K.</w:t>
      </w:r>
      <w:r w:rsidRPr="007E7D16">
        <w:rPr>
          <w:rFonts w:ascii="Arial" w:hAnsi="Arial" w:cs="Arial"/>
          <w:spacing w:val="4"/>
          <w:sz w:val="20"/>
        </w:rPr>
        <w:t xml:space="preserve"> oraz Pan </w:t>
      </w:r>
      <w:r w:rsidR="00E7223B">
        <w:rPr>
          <w:rFonts w:ascii="Arial" w:hAnsi="Arial" w:cs="Arial"/>
          <w:spacing w:val="4"/>
          <w:sz w:val="20"/>
        </w:rPr>
        <w:t>Ł.K.</w:t>
      </w:r>
      <w:r w:rsidR="00DA5556">
        <w:rPr>
          <w:rFonts w:ascii="Arial" w:hAnsi="Arial" w:cs="Arial"/>
          <w:spacing w:val="4"/>
          <w:sz w:val="20"/>
          <w:szCs w:val="20"/>
        </w:rPr>
        <w:t>,</w:t>
      </w:r>
      <w:r w:rsidR="000D7F4B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7701D2" w:rsidRDefault="00D7361E">
      <w:pPr>
        <w:pStyle w:val="Akapitzlist"/>
        <w:numPr>
          <w:ilvl w:val="0"/>
          <w:numId w:val="19"/>
        </w:numPr>
        <w:spacing w:after="120" w:line="240" w:lineRule="exact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0D7F4B">
        <w:rPr>
          <w:rFonts w:ascii="Arial" w:hAnsi="Arial" w:cs="Arial"/>
          <w:spacing w:val="4"/>
          <w:sz w:val="20"/>
          <w:szCs w:val="20"/>
        </w:rPr>
        <w:t xml:space="preserve">Pani </w:t>
      </w:r>
      <w:r w:rsidR="00E7223B">
        <w:rPr>
          <w:rFonts w:ascii="Arial" w:hAnsi="Arial" w:cs="Arial"/>
          <w:spacing w:val="4"/>
          <w:sz w:val="20"/>
          <w:szCs w:val="20"/>
        </w:rPr>
        <w:t>J.Z.</w:t>
      </w:r>
      <w:r w:rsidR="007701D2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B.K.</w:t>
      </w:r>
      <w:r w:rsidR="007701D2" w:rsidRPr="007701D2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R.P.</w:t>
      </w:r>
      <w:r w:rsidR="007701D2" w:rsidRPr="007701D2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S.D.</w:t>
      </w:r>
      <w:r w:rsidR="007701D2" w:rsidRPr="007701D2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K.G.</w:t>
      </w:r>
      <w:r w:rsidR="007701D2" w:rsidRPr="007701D2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K.T.</w:t>
      </w:r>
      <w:r w:rsidR="007701D2" w:rsidRPr="007701D2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K.D.</w:t>
      </w:r>
      <w:r w:rsidR="007701D2" w:rsidRPr="007701D2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K.D.</w:t>
      </w:r>
      <w:r w:rsidR="007701D2" w:rsidRPr="007701D2">
        <w:rPr>
          <w:rFonts w:ascii="Arial" w:hAnsi="Arial" w:cs="Arial"/>
          <w:spacing w:val="4"/>
          <w:sz w:val="20"/>
          <w:szCs w:val="20"/>
        </w:rPr>
        <w:t xml:space="preserve">, Pan </w:t>
      </w:r>
      <w:r w:rsidR="00E7223B">
        <w:rPr>
          <w:rFonts w:ascii="Arial" w:hAnsi="Arial" w:cs="Arial"/>
          <w:spacing w:val="4"/>
          <w:sz w:val="20"/>
          <w:szCs w:val="20"/>
        </w:rPr>
        <w:t>D.Ł.</w:t>
      </w:r>
      <w:r w:rsidR="007701D2" w:rsidRPr="007701D2">
        <w:rPr>
          <w:rFonts w:ascii="Arial" w:hAnsi="Arial" w:cs="Arial"/>
          <w:spacing w:val="4"/>
          <w:sz w:val="20"/>
          <w:szCs w:val="20"/>
        </w:rPr>
        <w:t xml:space="preserve">, </w:t>
      </w:r>
      <w:r w:rsidR="00E7223B">
        <w:rPr>
          <w:rFonts w:ascii="Arial" w:hAnsi="Arial" w:cs="Arial"/>
          <w:spacing w:val="4"/>
          <w:sz w:val="20"/>
          <w:szCs w:val="20"/>
        </w:rPr>
        <w:br/>
      </w:r>
      <w:r w:rsidR="007701D2" w:rsidRPr="007701D2">
        <w:rPr>
          <w:rFonts w:ascii="Arial" w:hAnsi="Arial" w:cs="Arial"/>
          <w:spacing w:val="4"/>
          <w:sz w:val="20"/>
          <w:szCs w:val="20"/>
        </w:rPr>
        <w:t xml:space="preserve">Pani </w:t>
      </w:r>
      <w:r w:rsidR="00E7223B">
        <w:rPr>
          <w:rFonts w:ascii="Arial" w:hAnsi="Arial" w:cs="Arial"/>
          <w:spacing w:val="4"/>
          <w:sz w:val="20"/>
          <w:szCs w:val="20"/>
        </w:rPr>
        <w:t>K.Ż.</w:t>
      </w:r>
      <w:r w:rsidR="007701D2" w:rsidRPr="007701D2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E.K.</w:t>
      </w:r>
      <w:r w:rsidR="007701D2" w:rsidRPr="007701D2">
        <w:rPr>
          <w:rFonts w:ascii="Arial" w:hAnsi="Arial" w:cs="Arial"/>
          <w:spacing w:val="4"/>
          <w:sz w:val="20"/>
          <w:szCs w:val="20"/>
        </w:rPr>
        <w:t xml:space="preserve">, Pan </w:t>
      </w:r>
      <w:r w:rsidR="00E7223B">
        <w:rPr>
          <w:rFonts w:ascii="Arial" w:hAnsi="Arial" w:cs="Arial"/>
          <w:spacing w:val="4"/>
          <w:sz w:val="20"/>
          <w:szCs w:val="20"/>
        </w:rPr>
        <w:t>R.K.</w:t>
      </w:r>
      <w:r w:rsidR="007701D2" w:rsidRPr="007701D2">
        <w:rPr>
          <w:rFonts w:ascii="Arial" w:hAnsi="Arial" w:cs="Arial"/>
          <w:spacing w:val="4"/>
          <w:sz w:val="20"/>
          <w:szCs w:val="20"/>
        </w:rPr>
        <w:t xml:space="preserve">, Pan </w:t>
      </w:r>
      <w:r w:rsidR="00E7223B">
        <w:rPr>
          <w:rFonts w:ascii="Arial" w:hAnsi="Arial" w:cs="Arial"/>
          <w:spacing w:val="4"/>
          <w:sz w:val="20"/>
          <w:szCs w:val="20"/>
        </w:rPr>
        <w:t>Z.D.</w:t>
      </w:r>
      <w:r w:rsidR="007701D2" w:rsidRPr="007701D2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M.D.</w:t>
      </w:r>
      <w:r w:rsidR="007701D2" w:rsidRPr="007701D2">
        <w:rPr>
          <w:rFonts w:ascii="Arial" w:hAnsi="Arial" w:cs="Arial"/>
          <w:spacing w:val="4"/>
          <w:sz w:val="20"/>
          <w:szCs w:val="20"/>
        </w:rPr>
        <w:t xml:space="preserve">, Pan </w:t>
      </w:r>
      <w:r w:rsidR="00E7223B">
        <w:rPr>
          <w:rFonts w:ascii="Arial" w:hAnsi="Arial" w:cs="Arial"/>
          <w:spacing w:val="4"/>
          <w:sz w:val="20"/>
          <w:szCs w:val="20"/>
        </w:rPr>
        <w:t>M.D.</w:t>
      </w:r>
      <w:r w:rsidR="007701D2" w:rsidRPr="007701D2">
        <w:rPr>
          <w:rFonts w:ascii="Arial" w:hAnsi="Arial" w:cs="Arial"/>
          <w:spacing w:val="4"/>
          <w:sz w:val="20"/>
          <w:szCs w:val="20"/>
        </w:rPr>
        <w:t xml:space="preserve">, Pani </w:t>
      </w:r>
      <w:r w:rsidR="00E7223B">
        <w:rPr>
          <w:rFonts w:ascii="Arial" w:hAnsi="Arial" w:cs="Arial"/>
          <w:spacing w:val="4"/>
          <w:sz w:val="20"/>
          <w:szCs w:val="20"/>
        </w:rPr>
        <w:t>K.R.</w:t>
      </w:r>
      <w:r w:rsidR="007701D2" w:rsidRPr="007701D2">
        <w:rPr>
          <w:rFonts w:ascii="Arial" w:hAnsi="Arial" w:cs="Arial"/>
          <w:spacing w:val="4"/>
          <w:sz w:val="20"/>
          <w:szCs w:val="20"/>
        </w:rPr>
        <w:t xml:space="preserve">, Pan </w:t>
      </w:r>
      <w:r w:rsidR="00E7223B">
        <w:rPr>
          <w:rFonts w:ascii="Arial" w:hAnsi="Arial" w:cs="Arial"/>
          <w:spacing w:val="4"/>
          <w:sz w:val="20"/>
          <w:szCs w:val="20"/>
        </w:rPr>
        <w:t>L.R.</w:t>
      </w:r>
      <w:r w:rsidR="007701D2">
        <w:rPr>
          <w:rFonts w:ascii="Arial" w:hAnsi="Arial" w:cs="Arial"/>
          <w:spacing w:val="4"/>
          <w:sz w:val="20"/>
          <w:szCs w:val="20"/>
        </w:rPr>
        <w:t>,</w:t>
      </w:r>
    </w:p>
    <w:p w:rsidR="0074083E" w:rsidRPr="00C17CCB" w:rsidRDefault="0019045C" w:rsidP="008E6FD1">
      <w:pPr>
        <w:pStyle w:val="Akapitzlist"/>
        <w:numPr>
          <w:ilvl w:val="0"/>
          <w:numId w:val="19"/>
        </w:numPr>
        <w:spacing w:after="240" w:line="240" w:lineRule="exact"/>
        <w:ind w:left="357" w:hanging="357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C17CCB">
        <w:rPr>
          <w:rFonts w:ascii="Arial" w:hAnsi="Arial" w:cs="Arial"/>
          <w:spacing w:val="4"/>
          <w:sz w:val="20"/>
          <w:szCs w:val="20"/>
        </w:rPr>
        <w:t xml:space="preserve">Pan </w:t>
      </w:r>
      <w:r w:rsidR="00E7223B">
        <w:rPr>
          <w:rFonts w:ascii="Arial" w:hAnsi="Arial" w:cs="Arial"/>
          <w:spacing w:val="4"/>
          <w:sz w:val="20"/>
          <w:szCs w:val="20"/>
        </w:rPr>
        <w:t>A.K.</w:t>
      </w:r>
      <w:r w:rsidR="00347510" w:rsidRPr="00C17CCB">
        <w:rPr>
          <w:rFonts w:ascii="Arial" w:hAnsi="Arial" w:cs="Arial"/>
          <w:spacing w:val="4"/>
          <w:sz w:val="20"/>
          <w:szCs w:val="20"/>
        </w:rPr>
        <w:t xml:space="preserve"> i Pan </w:t>
      </w:r>
      <w:r w:rsidR="00E7223B">
        <w:rPr>
          <w:rFonts w:ascii="Arial" w:hAnsi="Arial" w:cs="Arial"/>
          <w:spacing w:val="4"/>
          <w:sz w:val="20"/>
          <w:szCs w:val="20"/>
        </w:rPr>
        <w:t>A.G.</w:t>
      </w:r>
      <w:r w:rsidR="00347510" w:rsidRPr="00C17CCB">
        <w:rPr>
          <w:rFonts w:ascii="Arial" w:hAnsi="Arial" w:cs="Arial"/>
          <w:spacing w:val="4"/>
          <w:sz w:val="20"/>
          <w:szCs w:val="20"/>
        </w:rPr>
        <w:t xml:space="preserve"> - </w:t>
      </w:r>
      <w:r w:rsidRPr="00C17CCB">
        <w:rPr>
          <w:rFonts w:ascii="Arial" w:hAnsi="Arial" w:cs="Arial"/>
          <w:spacing w:val="4"/>
          <w:sz w:val="20"/>
          <w:szCs w:val="20"/>
        </w:rPr>
        <w:t xml:space="preserve">wspólnicy spółki cywilnej </w:t>
      </w:r>
      <w:r w:rsidR="00E7223B">
        <w:rPr>
          <w:rFonts w:ascii="Arial" w:hAnsi="Arial" w:cs="Arial"/>
          <w:spacing w:val="4"/>
          <w:sz w:val="20"/>
          <w:szCs w:val="20"/>
        </w:rPr>
        <w:t>P.P</w:t>
      </w:r>
      <w:r w:rsidRPr="00C17CCB">
        <w:rPr>
          <w:rFonts w:ascii="Arial" w:hAnsi="Arial" w:cs="Arial"/>
          <w:spacing w:val="4"/>
          <w:sz w:val="20"/>
          <w:szCs w:val="20"/>
        </w:rPr>
        <w:t xml:space="preserve"> S.C. </w:t>
      </w:r>
      <w:r w:rsidR="00E7223B">
        <w:rPr>
          <w:rFonts w:ascii="Arial" w:hAnsi="Arial" w:cs="Arial"/>
          <w:spacing w:val="4"/>
          <w:sz w:val="20"/>
          <w:szCs w:val="20"/>
        </w:rPr>
        <w:t>A.K.</w:t>
      </w:r>
      <w:r w:rsidRPr="00C17CCB">
        <w:rPr>
          <w:rFonts w:ascii="Arial" w:hAnsi="Arial" w:cs="Arial"/>
          <w:spacing w:val="4"/>
          <w:sz w:val="20"/>
          <w:szCs w:val="20"/>
        </w:rPr>
        <w:t>, A.</w:t>
      </w:r>
      <w:r w:rsidR="00E7223B">
        <w:rPr>
          <w:rFonts w:ascii="Arial" w:hAnsi="Arial" w:cs="Arial"/>
          <w:spacing w:val="4"/>
          <w:sz w:val="20"/>
          <w:szCs w:val="20"/>
        </w:rPr>
        <w:t>G</w:t>
      </w:r>
      <w:r w:rsidR="00C17CCB">
        <w:rPr>
          <w:rFonts w:ascii="Arial" w:hAnsi="Arial" w:cs="Arial"/>
          <w:spacing w:val="4"/>
          <w:sz w:val="20"/>
          <w:szCs w:val="20"/>
        </w:rPr>
        <w:t>.</w:t>
      </w:r>
    </w:p>
    <w:p w:rsidR="00D7361E" w:rsidRPr="009255A4" w:rsidRDefault="009255A4" w:rsidP="009255A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9255A4">
        <w:rPr>
          <w:rFonts w:ascii="Arial" w:hAnsi="Arial" w:cs="Arial"/>
          <w:spacing w:val="4"/>
          <w:sz w:val="20"/>
          <w:szCs w:val="20"/>
        </w:rPr>
        <w:t xml:space="preserve">W odwołaniach i uzupełniających je pismach, skarżące strony przedstawiły zarzuty wobec </w:t>
      </w:r>
      <w:r w:rsidRPr="009255A4">
        <w:rPr>
          <w:rFonts w:ascii="Arial" w:hAnsi="Arial" w:cs="Arial"/>
          <w:i/>
          <w:spacing w:val="4"/>
          <w:sz w:val="20"/>
          <w:szCs w:val="20"/>
        </w:rPr>
        <w:t>decyzji Wojewody Podlaskiego.</w:t>
      </w:r>
      <w:r w:rsidR="001A4BA9">
        <w:rPr>
          <w:rFonts w:ascii="Arial" w:hAnsi="Arial" w:cs="Arial"/>
          <w:spacing w:val="4"/>
          <w:sz w:val="20"/>
          <w:szCs w:val="20"/>
        </w:rPr>
        <w:t xml:space="preserve"> </w:t>
      </w:r>
      <w:r w:rsidRPr="009255A4">
        <w:rPr>
          <w:rFonts w:ascii="Arial" w:hAnsi="Arial" w:cs="Arial"/>
          <w:spacing w:val="4"/>
          <w:sz w:val="20"/>
          <w:szCs w:val="20"/>
        </w:rPr>
        <w:t>Odwołania wniesiono w terminie.</w:t>
      </w:r>
      <w:r w:rsidR="00C17CCB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Ponadto</w:t>
      </w:r>
      <w:r w:rsidR="00C17CCB">
        <w:rPr>
          <w:rFonts w:ascii="Arial" w:hAnsi="Arial" w:cs="Arial"/>
          <w:spacing w:val="4"/>
          <w:sz w:val="20"/>
          <w:szCs w:val="20"/>
        </w:rPr>
        <w:t xml:space="preserve">, </w:t>
      </w:r>
      <w:r>
        <w:rPr>
          <w:rFonts w:ascii="Arial" w:hAnsi="Arial" w:cs="Arial"/>
          <w:spacing w:val="4"/>
          <w:sz w:val="20"/>
          <w:szCs w:val="20"/>
        </w:rPr>
        <w:t>w trakcie prowadzonego postępowania odwoławczego</w:t>
      </w:r>
      <w:r w:rsidR="00C17CCB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uwagi</w:t>
      </w:r>
      <w:r w:rsidR="00C06DFF">
        <w:rPr>
          <w:rFonts w:ascii="Arial" w:hAnsi="Arial" w:cs="Arial"/>
          <w:spacing w:val="4"/>
          <w:sz w:val="20"/>
          <w:szCs w:val="20"/>
        </w:rPr>
        <w:t xml:space="preserve"> w piśmie z dnia 1 marca 2021 r.</w:t>
      </w:r>
      <w:r>
        <w:rPr>
          <w:rFonts w:ascii="Arial" w:hAnsi="Arial" w:cs="Arial"/>
          <w:spacing w:val="4"/>
          <w:sz w:val="20"/>
          <w:szCs w:val="20"/>
        </w:rPr>
        <w:t xml:space="preserve"> dotyczące </w:t>
      </w:r>
      <w:r>
        <w:rPr>
          <w:rFonts w:ascii="Arial" w:hAnsi="Arial" w:cs="Arial"/>
          <w:i/>
          <w:spacing w:val="4"/>
          <w:sz w:val="20"/>
          <w:szCs w:val="20"/>
        </w:rPr>
        <w:t xml:space="preserve">decyzji Wojewody Podlaskiego </w:t>
      </w:r>
      <w:r>
        <w:rPr>
          <w:rFonts w:ascii="Arial" w:hAnsi="Arial" w:cs="Arial"/>
          <w:spacing w:val="4"/>
          <w:sz w:val="20"/>
          <w:szCs w:val="20"/>
        </w:rPr>
        <w:t xml:space="preserve">wnieśli </w:t>
      </w:r>
      <w:r w:rsidRPr="009255A4">
        <w:rPr>
          <w:rFonts w:ascii="Arial" w:hAnsi="Arial" w:cs="Arial"/>
          <w:spacing w:val="4"/>
          <w:sz w:val="20"/>
          <w:szCs w:val="20"/>
        </w:rPr>
        <w:t xml:space="preserve">Pani </w:t>
      </w:r>
      <w:r w:rsidR="00E7223B">
        <w:rPr>
          <w:rFonts w:ascii="Arial" w:hAnsi="Arial" w:cs="Arial"/>
          <w:spacing w:val="4"/>
          <w:sz w:val="20"/>
          <w:szCs w:val="20"/>
        </w:rPr>
        <w:t>J.D.</w:t>
      </w:r>
      <w:r>
        <w:rPr>
          <w:rFonts w:ascii="Arial" w:hAnsi="Arial" w:cs="Arial"/>
          <w:spacing w:val="4"/>
          <w:sz w:val="20"/>
          <w:szCs w:val="20"/>
        </w:rPr>
        <w:t xml:space="preserve">, </w:t>
      </w:r>
      <w:r w:rsidRPr="009255A4">
        <w:rPr>
          <w:rFonts w:ascii="Arial" w:hAnsi="Arial" w:cs="Arial"/>
          <w:spacing w:val="4"/>
          <w:sz w:val="20"/>
          <w:szCs w:val="20"/>
        </w:rPr>
        <w:t xml:space="preserve">Pan </w:t>
      </w:r>
      <w:r w:rsidR="00E7223B">
        <w:rPr>
          <w:rFonts w:ascii="Arial" w:hAnsi="Arial" w:cs="Arial"/>
          <w:spacing w:val="4"/>
          <w:sz w:val="20"/>
          <w:szCs w:val="20"/>
        </w:rPr>
        <w:t>A.D.</w:t>
      </w:r>
      <w:r>
        <w:rPr>
          <w:rFonts w:ascii="Arial" w:hAnsi="Arial" w:cs="Arial"/>
          <w:spacing w:val="4"/>
          <w:sz w:val="20"/>
          <w:szCs w:val="20"/>
        </w:rPr>
        <w:t xml:space="preserve">, </w:t>
      </w:r>
      <w:r w:rsidRPr="009255A4">
        <w:rPr>
          <w:rFonts w:ascii="Arial" w:hAnsi="Arial" w:cs="Arial"/>
          <w:spacing w:val="4"/>
          <w:sz w:val="20"/>
          <w:szCs w:val="20"/>
        </w:rPr>
        <w:t xml:space="preserve">Pan </w:t>
      </w:r>
      <w:r w:rsidR="00E7223B">
        <w:rPr>
          <w:rFonts w:ascii="Arial" w:hAnsi="Arial" w:cs="Arial"/>
          <w:spacing w:val="4"/>
          <w:sz w:val="20"/>
          <w:szCs w:val="20"/>
        </w:rPr>
        <w:t>A.K.Ł.</w:t>
      </w:r>
      <w:r w:rsidR="002E593F">
        <w:rPr>
          <w:rFonts w:ascii="Arial" w:hAnsi="Arial" w:cs="Arial"/>
          <w:spacing w:val="4"/>
          <w:sz w:val="20"/>
          <w:szCs w:val="20"/>
        </w:rPr>
        <w:t xml:space="preserve">, </w:t>
      </w:r>
      <w:r w:rsidR="002E593F" w:rsidRPr="00D038C6">
        <w:rPr>
          <w:rFonts w:ascii="Arial" w:hAnsi="Arial" w:cs="Arial"/>
          <w:spacing w:val="4"/>
          <w:sz w:val="20"/>
          <w:szCs w:val="20"/>
        </w:rPr>
        <w:t xml:space="preserve">Pani </w:t>
      </w:r>
      <w:r w:rsidR="00E7223B">
        <w:rPr>
          <w:rFonts w:ascii="Arial" w:hAnsi="Arial" w:cs="Arial"/>
          <w:spacing w:val="4"/>
          <w:sz w:val="20"/>
          <w:szCs w:val="20"/>
        </w:rPr>
        <w:t>M.P.</w:t>
      </w:r>
      <w:r>
        <w:rPr>
          <w:rFonts w:ascii="Arial" w:hAnsi="Arial" w:cs="Arial"/>
          <w:spacing w:val="4"/>
          <w:sz w:val="20"/>
          <w:szCs w:val="20"/>
        </w:rPr>
        <w:t xml:space="preserve"> oraz spółka </w:t>
      </w:r>
      <w:r w:rsidR="00E7223B">
        <w:rPr>
          <w:rFonts w:ascii="Arial" w:hAnsi="Arial" w:cs="Arial"/>
          <w:spacing w:val="4"/>
          <w:sz w:val="20"/>
          <w:szCs w:val="20"/>
        </w:rPr>
        <w:t>D.</w:t>
      </w:r>
      <w:r w:rsidRPr="009255A4">
        <w:rPr>
          <w:rFonts w:ascii="Arial" w:hAnsi="Arial" w:cs="Arial"/>
          <w:spacing w:val="4"/>
          <w:sz w:val="20"/>
          <w:szCs w:val="20"/>
        </w:rPr>
        <w:t xml:space="preserve"> Sp. z o.o. z siedzibą </w:t>
      </w:r>
      <w:r w:rsidR="00E7223B">
        <w:rPr>
          <w:rFonts w:ascii="Arial" w:hAnsi="Arial" w:cs="Arial"/>
          <w:spacing w:val="4"/>
          <w:sz w:val="20"/>
          <w:szCs w:val="20"/>
        </w:rPr>
        <w:br/>
      </w:r>
      <w:r w:rsidRPr="009255A4">
        <w:rPr>
          <w:rFonts w:ascii="Arial" w:hAnsi="Arial" w:cs="Arial"/>
          <w:spacing w:val="4"/>
          <w:sz w:val="20"/>
          <w:szCs w:val="20"/>
        </w:rPr>
        <w:t>w Ł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:rsidR="009255A4" w:rsidRDefault="00CC05C9" w:rsidP="00DA5556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lastRenderedPageBreak/>
        <w:t>Pismem</w:t>
      </w:r>
      <w:r w:rsidR="009255A4">
        <w:rPr>
          <w:rFonts w:ascii="Arial" w:hAnsi="Arial" w:cs="Arial"/>
          <w:bCs/>
          <w:spacing w:val="4"/>
          <w:sz w:val="20"/>
          <w:szCs w:val="20"/>
        </w:rPr>
        <w:t xml:space="preserve"> z dnia</w:t>
      </w:r>
      <w:r w:rsidR="004651A9">
        <w:rPr>
          <w:rFonts w:ascii="Arial" w:hAnsi="Arial" w:cs="Arial"/>
          <w:bCs/>
          <w:spacing w:val="4"/>
          <w:sz w:val="20"/>
          <w:szCs w:val="20"/>
        </w:rPr>
        <w:t xml:space="preserve"> 11 maja 2021 r., znak: </w:t>
      </w:r>
      <w:r>
        <w:rPr>
          <w:rFonts w:ascii="Arial" w:hAnsi="Arial" w:cs="Arial"/>
          <w:bCs/>
          <w:spacing w:val="4"/>
          <w:sz w:val="20"/>
          <w:szCs w:val="20"/>
        </w:rPr>
        <w:t xml:space="preserve">IRR1/7.2234.8.2021.IRE-01218-I, </w:t>
      </w:r>
      <w:r>
        <w:rPr>
          <w:rFonts w:ascii="Arial" w:hAnsi="Arial" w:cs="Arial"/>
          <w:bCs/>
          <w:i/>
          <w:spacing w:val="4"/>
          <w:sz w:val="20"/>
          <w:szCs w:val="20"/>
        </w:rPr>
        <w:t xml:space="preserve">inwestor </w:t>
      </w:r>
      <w:r>
        <w:rPr>
          <w:rFonts w:ascii="Arial" w:hAnsi="Arial" w:cs="Arial"/>
          <w:bCs/>
          <w:spacing w:val="4"/>
          <w:sz w:val="20"/>
          <w:szCs w:val="20"/>
        </w:rPr>
        <w:t xml:space="preserve">wycofał ww. wniosek </w:t>
      </w:r>
      <w:r>
        <w:rPr>
          <w:rFonts w:ascii="Arial" w:hAnsi="Arial" w:cs="Arial"/>
          <w:bCs/>
          <w:spacing w:val="4"/>
          <w:sz w:val="20"/>
          <w:szCs w:val="20"/>
        </w:rPr>
        <w:br/>
        <w:t xml:space="preserve">z dnia 29 stycznia 2020 r. o wydanie decyzji </w:t>
      </w:r>
      <w:r w:rsidR="00785FFB" w:rsidRPr="000E04C4">
        <w:rPr>
          <w:rFonts w:ascii="Arial" w:hAnsi="Arial" w:cs="Arial"/>
          <w:spacing w:val="4"/>
          <w:sz w:val="20"/>
          <w:szCs w:val="20"/>
        </w:rPr>
        <w:t xml:space="preserve">o ustaleniu lokalizacji </w:t>
      </w:r>
      <w:r w:rsidR="00C06DFF">
        <w:rPr>
          <w:rFonts w:ascii="Arial" w:hAnsi="Arial" w:cs="Arial"/>
          <w:spacing w:val="4"/>
          <w:sz w:val="20"/>
          <w:szCs w:val="20"/>
        </w:rPr>
        <w:t xml:space="preserve">przedmiotowej inwestycji </w:t>
      </w:r>
      <w:r w:rsidR="00785FFB" w:rsidRPr="000E04C4">
        <w:rPr>
          <w:rFonts w:ascii="Arial" w:hAnsi="Arial" w:cs="Arial"/>
          <w:spacing w:val="4"/>
          <w:sz w:val="20"/>
          <w:szCs w:val="20"/>
        </w:rPr>
        <w:t>kolejowej</w:t>
      </w:r>
      <w:r w:rsidR="00C06DFF">
        <w:rPr>
          <w:rFonts w:ascii="Arial" w:hAnsi="Arial" w:cs="Arial"/>
          <w:spacing w:val="4"/>
          <w:sz w:val="20"/>
          <w:szCs w:val="20"/>
        </w:rPr>
        <w:t xml:space="preserve"> </w:t>
      </w:r>
      <w:r w:rsidR="00C06DFF">
        <w:rPr>
          <w:rFonts w:ascii="Arial" w:hAnsi="Arial" w:cs="Arial"/>
          <w:spacing w:val="4"/>
          <w:sz w:val="20"/>
          <w:szCs w:val="20"/>
        </w:rPr>
        <w:br/>
        <w:t xml:space="preserve">i wniósł o uchylenie w całości </w:t>
      </w:r>
      <w:r w:rsidR="00C06DFF" w:rsidRPr="008E6FD1">
        <w:rPr>
          <w:rFonts w:ascii="Arial" w:hAnsi="Arial" w:cs="Arial"/>
          <w:i/>
          <w:spacing w:val="4"/>
          <w:sz w:val="20"/>
          <w:szCs w:val="20"/>
        </w:rPr>
        <w:t>decyzji Wojewody Podlaskiego</w:t>
      </w:r>
      <w:r w:rsidR="00C06DFF">
        <w:rPr>
          <w:rFonts w:ascii="Arial" w:hAnsi="Arial" w:cs="Arial"/>
          <w:spacing w:val="4"/>
          <w:sz w:val="20"/>
          <w:szCs w:val="20"/>
        </w:rPr>
        <w:t xml:space="preserve"> i umorzenie postępowania organu pierwszej instancji. </w:t>
      </w:r>
    </w:p>
    <w:p w:rsidR="00844417" w:rsidRDefault="00844417" w:rsidP="00844417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Uwzględniając fakt, iż właściwym w przedmiotowej sprawie </w:t>
      </w:r>
      <w:r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- stosownie </w:t>
      </w:r>
      <w:r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do treści </w:t>
      </w:r>
      <w:r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rozporządzenia Prezesa Rady Ministrów z dnia 6 października 2020 r. </w:t>
      </w:r>
      <w:r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w sprawie szczegółowego zakresu działania Ministra Rozwoju, Pracy i Technologii </w:t>
      </w:r>
      <w:r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(Dz. U. z 2020 r. poz. 1718) – jest Minister Rozwoju, Pracy </w:t>
      </w:r>
      <w:r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br/>
        <w:t>i Technologii</w:t>
      </w:r>
      <w:r>
        <w:rPr>
          <w:rFonts w:ascii="Arial" w:hAnsi="Arial" w:cs="Arial"/>
          <w:spacing w:val="4"/>
          <w:sz w:val="20"/>
          <w:szCs w:val="20"/>
        </w:rPr>
        <w:t>, zwany dalej „</w:t>
      </w:r>
      <w:r>
        <w:rPr>
          <w:rFonts w:ascii="Arial" w:hAnsi="Arial" w:cs="Arial"/>
          <w:i/>
          <w:spacing w:val="4"/>
          <w:sz w:val="20"/>
          <w:szCs w:val="20"/>
        </w:rPr>
        <w:t>Ministrem</w:t>
      </w:r>
      <w:r>
        <w:rPr>
          <w:rFonts w:ascii="Arial" w:hAnsi="Arial" w:cs="Arial"/>
          <w:spacing w:val="4"/>
          <w:sz w:val="20"/>
          <w:szCs w:val="20"/>
        </w:rPr>
        <w:t>”, stwierdzono, co następuje.</w:t>
      </w:r>
    </w:p>
    <w:p w:rsidR="00844417" w:rsidRPr="00844417" w:rsidRDefault="00844417" w:rsidP="0084441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844417">
        <w:rPr>
          <w:rFonts w:ascii="Arial" w:hAnsi="Arial" w:cs="Arial"/>
          <w:bCs/>
          <w:spacing w:val="4"/>
          <w:sz w:val="20"/>
          <w:szCs w:val="20"/>
        </w:rPr>
        <w:t>Na wstępie zaznaczyć należy, że zarówno w doktrynie prawa administracyjnego, jak i w orzecznictwie sądowym utrwalony jest pogląd, iż kompetencje organu odwoławcze</w:t>
      </w:r>
      <w:r>
        <w:rPr>
          <w:rFonts w:ascii="Arial" w:hAnsi="Arial" w:cs="Arial"/>
          <w:bCs/>
          <w:spacing w:val="4"/>
          <w:sz w:val="20"/>
          <w:szCs w:val="20"/>
        </w:rPr>
        <w:t xml:space="preserve">go nie sprowadzają się jedynie </w:t>
      </w:r>
      <w:r w:rsidR="00C06DFF">
        <w:rPr>
          <w:rFonts w:ascii="Arial" w:hAnsi="Arial" w:cs="Arial"/>
          <w:bCs/>
          <w:spacing w:val="4"/>
          <w:sz w:val="20"/>
          <w:szCs w:val="20"/>
        </w:rPr>
        <w:br/>
      </w:r>
      <w:r w:rsidRPr="00844417">
        <w:rPr>
          <w:rFonts w:ascii="Arial" w:hAnsi="Arial" w:cs="Arial"/>
          <w:bCs/>
          <w:spacing w:val="4"/>
          <w:sz w:val="20"/>
          <w:szCs w:val="20"/>
        </w:rPr>
        <w:t xml:space="preserve">do kontroli zasadności zarzutów podniesionych w stosunku do rozstrzygnięcia organu pierwszej instancji. Organ drugiej instancji jest bowiem obowiązany uwzględnić zarówno zmiany stanu prawnego,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844417">
        <w:rPr>
          <w:rFonts w:ascii="Arial" w:hAnsi="Arial" w:cs="Arial"/>
          <w:bCs/>
          <w:spacing w:val="4"/>
          <w:sz w:val="20"/>
          <w:szCs w:val="20"/>
        </w:rPr>
        <w:t xml:space="preserve">jak i faktycznego, jakie zaszły w sprawie pomiędzy wydaniem orzeczenia przez organ pierwszej instancji, a orzeczeniem organu odwoławczego. </w:t>
      </w:r>
    </w:p>
    <w:p w:rsidR="00844417" w:rsidRPr="00844417" w:rsidRDefault="00844417" w:rsidP="0084441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844417">
        <w:rPr>
          <w:rFonts w:ascii="Arial" w:hAnsi="Arial" w:cs="Arial"/>
          <w:bCs/>
          <w:spacing w:val="4"/>
          <w:sz w:val="20"/>
          <w:szCs w:val="20"/>
        </w:rPr>
        <w:t>Organ drugiej instancji ustala stan faktyczny w oparciu o materiał zebrany w postępowaniu pierwszej instancji, rozszerzając granice postępowania dowodowego na nowe okoliczności faktyczne pominięte przez organ pierwszej instancji, jak i te, które po wydaniu decyzji przez organ pierwszej instancji uległy zmianie, a które są istotne z punktu widzenia rozstrzygnięcia sprawy (por. M. Jaśkowska, A. Wróbel: Kodeks postępowania administracyjnego. Komentarz, wyd. Za</w:t>
      </w:r>
      <w:r>
        <w:rPr>
          <w:rFonts w:ascii="Arial" w:hAnsi="Arial" w:cs="Arial"/>
          <w:bCs/>
          <w:spacing w:val="4"/>
          <w:sz w:val="20"/>
          <w:szCs w:val="20"/>
        </w:rPr>
        <w:t xml:space="preserve">kamycze 2005, s. 796-797, wraz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844417">
        <w:rPr>
          <w:rFonts w:ascii="Arial" w:hAnsi="Arial" w:cs="Arial"/>
          <w:bCs/>
          <w:spacing w:val="4"/>
          <w:sz w:val="20"/>
          <w:szCs w:val="20"/>
        </w:rPr>
        <w:t>z powołanym tam orzecznictwem sądowym; a także wyrok Na</w:t>
      </w:r>
      <w:r>
        <w:rPr>
          <w:rFonts w:ascii="Arial" w:hAnsi="Arial" w:cs="Arial"/>
          <w:bCs/>
          <w:spacing w:val="4"/>
          <w:sz w:val="20"/>
          <w:szCs w:val="20"/>
        </w:rPr>
        <w:t xml:space="preserve">czelnego Sądu Administracyjnego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844417">
        <w:rPr>
          <w:rFonts w:ascii="Arial" w:hAnsi="Arial" w:cs="Arial"/>
          <w:bCs/>
          <w:spacing w:val="4"/>
          <w:sz w:val="20"/>
          <w:szCs w:val="20"/>
        </w:rPr>
        <w:t xml:space="preserve">z dnia 18 grudnia 2000 r., sygn. akt V SA 1799/00; wyrok Sądu Najwyższego z dnia 7 maja 2002 r., sygn. akt III RN 59/01, OSNP 2003/3/56; wyrok Wojewódzkiego Sądu Administracyjnego w Warszawie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844417">
        <w:rPr>
          <w:rFonts w:ascii="Arial" w:hAnsi="Arial" w:cs="Arial"/>
          <w:bCs/>
          <w:spacing w:val="4"/>
          <w:sz w:val="20"/>
          <w:szCs w:val="20"/>
        </w:rPr>
        <w:t>z dnia 21 kwietnia 2005 r., sygn. akt II SA/</w:t>
      </w:r>
      <w:proofErr w:type="spellStart"/>
      <w:r w:rsidRPr="00844417">
        <w:rPr>
          <w:rFonts w:ascii="Arial" w:hAnsi="Arial" w:cs="Arial"/>
          <w:bCs/>
          <w:spacing w:val="4"/>
          <w:sz w:val="20"/>
          <w:szCs w:val="20"/>
        </w:rPr>
        <w:t>Wa</w:t>
      </w:r>
      <w:proofErr w:type="spellEnd"/>
      <w:r w:rsidRPr="00844417">
        <w:rPr>
          <w:rFonts w:ascii="Arial" w:hAnsi="Arial" w:cs="Arial"/>
          <w:bCs/>
          <w:spacing w:val="4"/>
          <w:sz w:val="20"/>
          <w:szCs w:val="20"/>
        </w:rPr>
        <w:t xml:space="preserve"> 2413/04).</w:t>
      </w:r>
    </w:p>
    <w:p w:rsidR="00844417" w:rsidRPr="00844417" w:rsidRDefault="00844417" w:rsidP="0084441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844417">
        <w:rPr>
          <w:rFonts w:ascii="Arial" w:hAnsi="Arial" w:cs="Arial"/>
          <w:bCs/>
          <w:spacing w:val="4"/>
          <w:sz w:val="20"/>
          <w:szCs w:val="20"/>
        </w:rPr>
        <w:t>Na gruncie przedmiotowej sprawy ww. okoliczności zaistniały.</w:t>
      </w:r>
    </w:p>
    <w:p w:rsidR="00844417" w:rsidRDefault="00844417" w:rsidP="0084441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844417">
        <w:rPr>
          <w:rFonts w:ascii="Arial" w:hAnsi="Arial" w:cs="Arial"/>
          <w:bCs/>
          <w:spacing w:val="4"/>
          <w:sz w:val="20"/>
          <w:szCs w:val="20"/>
        </w:rPr>
        <w:t xml:space="preserve">Zgodnie z regułą zawartą w art. 61 § 1 </w:t>
      </w:r>
      <w:r w:rsidRPr="00844417">
        <w:rPr>
          <w:rFonts w:ascii="Arial" w:hAnsi="Arial" w:cs="Arial"/>
          <w:bCs/>
          <w:i/>
          <w:spacing w:val="4"/>
          <w:sz w:val="20"/>
          <w:szCs w:val="20"/>
        </w:rPr>
        <w:t>kpa</w:t>
      </w:r>
      <w:r w:rsidRPr="00844417">
        <w:rPr>
          <w:rFonts w:ascii="Arial" w:hAnsi="Arial" w:cs="Arial"/>
          <w:bCs/>
          <w:spacing w:val="4"/>
          <w:sz w:val="20"/>
          <w:szCs w:val="20"/>
        </w:rPr>
        <w:t xml:space="preserve"> postępowanie administracyjne wszczyna się na żądanie strony lub z urzędu.</w:t>
      </w:r>
    </w:p>
    <w:p w:rsidR="00844417" w:rsidRDefault="00844417" w:rsidP="0084441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844417">
        <w:rPr>
          <w:rFonts w:ascii="Arial" w:hAnsi="Arial" w:cs="Arial"/>
          <w:bCs/>
          <w:spacing w:val="4"/>
          <w:sz w:val="20"/>
          <w:szCs w:val="20"/>
        </w:rPr>
        <w:t>W przedmiotowej sprawie mamy do czynienia z postępowaniem wszczynanym na wniosek, stosownie do przepisu art.</w:t>
      </w:r>
      <w:r>
        <w:rPr>
          <w:rFonts w:ascii="Arial" w:hAnsi="Arial" w:cs="Arial"/>
          <w:bCs/>
          <w:spacing w:val="4"/>
          <w:sz w:val="20"/>
          <w:szCs w:val="20"/>
        </w:rPr>
        <w:t xml:space="preserve"> 9o ust. 1 </w:t>
      </w:r>
      <w:r>
        <w:rPr>
          <w:rFonts w:ascii="Arial" w:hAnsi="Arial" w:cs="Arial"/>
          <w:bCs/>
          <w:i/>
          <w:spacing w:val="4"/>
          <w:sz w:val="20"/>
          <w:szCs w:val="20"/>
        </w:rPr>
        <w:t>ustawy o transporcie kolejowym</w:t>
      </w:r>
      <w:r>
        <w:rPr>
          <w:rFonts w:ascii="Arial" w:hAnsi="Arial" w:cs="Arial"/>
          <w:bCs/>
          <w:spacing w:val="4"/>
          <w:sz w:val="20"/>
          <w:szCs w:val="20"/>
        </w:rPr>
        <w:t>, w myśl którego decyzję o ustaleni</w:t>
      </w:r>
      <w:r w:rsidR="00347510">
        <w:rPr>
          <w:rFonts w:ascii="Arial" w:hAnsi="Arial" w:cs="Arial"/>
          <w:bCs/>
          <w:spacing w:val="4"/>
          <w:sz w:val="20"/>
          <w:szCs w:val="20"/>
        </w:rPr>
        <w:t>u</w:t>
      </w:r>
      <w:r>
        <w:rPr>
          <w:rFonts w:ascii="Arial" w:hAnsi="Arial" w:cs="Arial"/>
          <w:bCs/>
          <w:spacing w:val="4"/>
          <w:sz w:val="20"/>
          <w:szCs w:val="20"/>
        </w:rPr>
        <w:t xml:space="preserve"> lokalizacji linii kolejowej, wydaje wojewoda na wniosek </w:t>
      </w:r>
      <w:r w:rsidRPr="00844417">
        <w:rPr>
          <w:rFonts w:ascii="Arial" w:hAnsi="Arial" w:cs="Arial"/>
          <w:bCs/>
          <w:spacing w:val="4"/>
          <w:sz w:val="20"/>
          <w:szCs w:val="20"/>
        </w:rPr>
        <w:t>PKP Polskich Li</w:t>
      </w:r>
      <w:r>
        <w:rPr>
          <w:rFonts w:ascii="Arial" w:hAnsi="Arial" w:cs="Arial"/>
          <w:bCs/>
          <w:spacing w:val="4"/>
          <w:sz w:val="20"/>
          <w:szCs w:val="20"/>
        </w:rPr>
        <w:t xml:space="preserve">nii Kolejowych Spółki Akcyjnej </w:t>
      </w:r>
      <w:r w:rsidRPr="00844417">
        <w:rPr>
          <w:rFonts w:ascii="Arial" w:hAnsi="Arial" w:cs="Arial"/>
          <w:bCs/>
          <w:spacing w:val="4"/>
          <w:sz w:val="20"/>
          <w:szCs w:val="20"/>
        </w:rPr>
        <w:t>lub właściwej jednostki samorządu terytorialnego.</w:t>
      </w:r>
    </w:p>
    <w:p w:rsidR="00844417" w:rsidRPr="00844417" w:rsidRDefault="00844417" w:rsidP="0084441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844417">
        <w:rPr>
          <w:rFonts w:ascii="Arial" w:hAnsi="Arial" w:cs="Arial"/>
          <w:bCs/>
          <w:spacing w:val="4"/>
          <w:sz w:val="20"/>
          <w:szCs w:val="20"/>
        </w:rPr>
        <w:t>Specyfika takiego rodzaju postępowania przejawia się w fakcie, iż może zostać ono zainicjowane tylko przez określone podmioty – organ nie może działać z urzędu, jak również inne strony nie mają możliwości wpływu na wszczęcie postępowania. W postępowaniu o wydanie decyzji o</w:t>
      </w:r>
      <w:r>
        <w:rPr>
          <w:rFonts w:ascii="Arial" w:hAnsi="Arial" w:cs="Arial"/>
          <w:bCs/>
          <w:spacing w:val="4"/>
          <w:sz w:val="20"/>
          <w:szCs w:val="20"/>
        </w:rPr>
        <w:t xml:space="preserve"> ustaleniu lokalizacji linii kolejowej, wniosek nie tylko inicjuje postępowanie, ale wyraża wolę </w:t>
      </w:r>
      <w:r>
        <w:rPr>
          <w:rFonts w:ascii="Arial" w:hAnsi="Arial" w:cs="Arial"/>
          <w:bCs/>
          <w:i/>
          <w:spacing w:val="4"/>
          <w:sz w:val="20"/>
          <w:szCs w:val="20"/>
        </w:rPr>
        <w:t xml:space="preserve">inwestora </w:t>
      </w:r>
      <w:r>
        <w:rPr>
          <w:rFonts w:ascii="Arial" w:hAnsi="Arial" w:cs="Arial"/>
          <w:bCs/>
          <w:spacing w:val="4"/>
          <w:sz w:val="20"/>
          <w:szCs w:val="20"/>
        </w:rPr>
        <w:t xml:space="preserve">odnośnie rozstrzygnięcia sprawy. </w:t>
      </w:r>
      <w:r w:rsidRPr="00844417">
        <w:rPr>
          <w:rFonts w:ascii="Arial" w:hAnsi="Arial" w:cs="Arial"/>
          <w:spacing w:val="4"/>
          <w:sz w:val="20"/>
          <w:szCs w:val="20"/>
        </w:rPr>
        <w:t xml:space="preserve">Wola ta musi istnieć przez cały tok postępowania, aby można było mówić, </w:t>
      </w:r>
      <w:r w:rsidR="00FC58A2">
        <w:rPr>
          <w:rFonts w:ascii="Arial" w:hAnsi="Arial" w:cs="Arial"/>
          <w:spacing w:val="4"/>
          <w:sz w:val="20"/>
          <w:szCs w:val="20"/>
        </w:rPr>
        <w:br/>
      </w:r>
      <w:r w:rsidRPr="00844417">
        <w:rPr>
          <w:rFonts w:ascii="Arial" w:hAnsi="Arial" w:cs="Arial"/>
          <w:spacing w:val="4"/>
          <w:sz w:val="20"/>
          <w:szCs w:val="20"/>
        </w:rPr>
        <w:t xml:space="preserve">że postępowanie ma przedmiot. Tylko istnienie woli </w:t>
      </w:r>
      <w:r w:rsidRPr="00844417">
        <w:rPr>
          <w:rFonts w:ascii="Arial" w:hAnsi="Arial" w:cs="Arial"/>
          <w:i/>
          <w:spacing w:val="4"/>
          <w:sz w:val="20"/>
          <w:szCs w:val="20"/>
        </w:rPr>
        <w:t>inwestora</w:t>
      </w:r>
      <w:r w:rsidRPr="00844417">
        <w:rPr>
          <w:rFonts w:ascii="Arial" w:hAnsi="Arial" w:cs="Arial"/>
          <w:spacing w:val="4"/>
          <w:sz w:val="20"/>
          <w:szCs w:val="20"/>
        </w:rPr>
        <w:t xml:space="preserve"> pozwala doprowadzić sprawę </w:t>
      </w:r>
      <w:r w:rsidR="00FC58A2">
        <w:rPr>
          <w:rFonts w:ascii="Arial" w:hAnsi="Arial" w:cs="Arial"/>
          <w:spacing w:val="4"/>
          <w:sz w:val="20"/>
          <w:szCs w:val="20"/>
        </w:rPr>
        <w:br/>
      </w:r>
      <w:r w:rsidRPr="00844417">
        <w:rPr>
          <w:rFonts w:ascii="Arial" w:hAnsi="Arial" w:cs="Arial"/>
          <w:spacing w:val="4"/>
          <w:sz w:val="20"/>
          <w:szCs w:val="20"/>
        </w:rPr>
        <w:t>do rozstrzygnięcia merytorycznego.</w:t>
      </w:r>
    </w:p>
    <w:p w:rsidR="00844417" w:rsidRPr="00844417" w:rsidRDefault="00844417" w:rsidP="00844417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844417">
        <w:rPr>
          <w:rFonts w:ascii="Arial" w:hAnsi="Arial" w:cs="Arial"/>
          <w:spacing w:val="4"/>
          <w:sz w:val="20"/>
          <w:szCs w:val="20"/>
        </w:rPr>
        <w:t xml:space="preserve">Bez względu na to, w jakiej formie </w:t>
      </w:r>
      <w:r w:rsidRPr="00844417">
        <w:rPr>
          <w:rFonts w:ascii="Arial" w:hAnsi="Arial" w:cs="Arial"/>
          <w:i/>
          <w:spacing w:val="4"/>
          <w:sz w:val="20"/>
          <w:szCs w:val="20"/>
        </w:rPr>
        <w:t>inwestor</w:t>
      </w:r>
      <w:r w:rsidRPr="00844417">
        <w:rPr>
          <w:rFonts w:ascii="Arial" w:hAnsi="Arial" w:cs="Arial"/>
          <w:spacing w:val="4"/>
          <w:sz w:val="20"/>
          <w:szCs w:val="20"/>
        </w:rPr>
        <w:t xml:space="preserve"> wyrazi brak woli kontynuowania postępowania (wycofa wniosek, zażąda umorzenia postępowania), sytuację taką należy oceniać jednolicie – jako brak wniosku (rozumianego nie literalnie, jako pismo inicjujące postępowanie, ale jako wola uzyskania rozstrzygnięcia). W taki sposób </w:t>
      </w:r>
      <w:r w:rsidRPr="00844417">
        <w:rPr>
          <w:rFonts w:ascii="Arial" w:hAnsi="Arial" w:cs="Arial"/>
          <w:i/>
          <w:spacing w:val="4"/>
          <w:sz w:val="20"/>
          <w:szCs w:val="20"/>
        </w:rPr>
        <w:t>inwestor</w:t>
      </w:r>
      <w:r w:rsidRPr="00844417">
        <w:rPr>
          <w:rFonts w:ascii="Arial" w:hAnsi="Arial" w:cs="Arial"/>
          <w:spacing w:val="4"/>
          <w:sz w:val="20"/>
          <w:szCs w:val="20"/>
        </w:rPr>
        <w:t xml:space="preserve"> neguje istnienie wniosku, a więc wskazuje, że postępowanie jest bezprzedmiotowe z uwagi na brak jednego z elementów warunkujących wszczęcie i prowadzenie postępowania.</w:t>
      </w:r>
    </w:p>
    <w:p w:rsidR="00844417" w:rsidRPr="00844417" w:rsidRDefault="00844417" w:rsidP="00844417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844417">
        <w:rPr>
          <w:rFonts w:ascii="Arial" w:hAnsi="Arial" w:cs="Arial"/>
          <w:spacing w:val="4"/>
          <w:sz w:val="20"/>
          <w:szCs w:val="20"/>
        </w:rPr>
        <w:t xml:space="preserve">Zgodnie z art. 105 § 1 </w:t>
      </w:r>
      <w:r w:rsidRPr="00844417">
        <w:rPr>
          <w:rFonts w:ascii="Arial" w:hAnsi="Arial" w:cs="Arial"/>
          <w:i/>
          <w:spacing w:val="4"/>
          <w:sz w:val="20"/>
          <w:szCs w:val="20"/>
        </w:rPr>
        <w:t xml:space="preserve">kpa, </w:t>
      </w:r>
      <w:r w:rsidRPr="00844417">
        <w:rPr>
          <w:rFonts w:ascii="Arial" w:hAnsi="Arial" w:cs="Arial"/>
          <w:spacing w:val="4"/>
          <w:sz w:val="20"/>
          <w:szCs w:val="20"/>
        </w:rPr>
        <w:t xml:space="preserve">gdy postępowanie z jakiejkolwiek przyczyny stało się bezprzedmiotowe </w:t>
      </w:r>
      <w:r w:rsidRPr="00844417">
        <w:rPr>
          <w:rFonts w:ascii="Arial" w:hAnsi="Arial" w:cs="Arial"/>
          <w:spacing w:val="4"/>
          <w:sz w:val="20"/>
          <w:szCs w:val="20"/>
        </w:rPr>
        <w:br/>
        <w:t xml:space="preserve">w całości albo w części, organ administracji publicznej wydaje decyzję o umorzeniu postępowania odpowiednio w całości albo w części. </w:t>
      </w:r>
    </w:p>
    <w:p w:rsidR="00FC58A2" w:rsidRPr="00FC58A2" w:rsidRDefault="00FC58A2" w:rsidP="00FC58A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C58A2">
        <w:rPr>
          <w:rFonts w:ascii="Arial" w:hAnsi="Arial" w:cs="Arial"/>
          <w:spacing w:val="4"/>
          <w:sz w:val="20"/>
          <w:szCs w:val="20"/>
        </w:rPr>
        <w:t xml:space="preserve">Bezprzedmiotowość postępowania administracyjnego, o której mowa w art. 105 § 1 </w:t>
      </w:r>
      <w:r w:rsidRPr="00FC58A2">
        <w:rPr>
          <w:rFonts w:ascii="Arial" w:hAnsi="Arial" w:cs="Arial"/>
          <w:i/>
          <w:spacing w:val="4"/>
          <w:sz w:val="20"/>
          <w:szCs w:val="20"/>
        </w:rPr>
        <w:t>kpa</w:t>
      </w:r>
      <w:r w:rsidRPr="00FC58A2">
        <w:rPr>
          <w:rFonts w:ascii="Arial" w:hAnsi="Arial" w:cs="Arial"/>
          <w:spacing w:val="4"/>
          <w:sz w:val="20"/>
          <w:szCs w:val="20"/>
        </w:rPr>
        <w:t xml:space="preserve">, to brak przedmiotu postępowania. Tym przedmiotem jest zaś konkretna sprawa, w której organ administracji publicznej jest władny i jednocześnie zobowiązany rozstrzygnąć na podstawie przepisów prawa materialnego o uprawnieniach lub obowiązkach indywidualnego podmiotu. Sprawa administracyjna jest konsekwencją istnienia stosunku administracyjnego, czyli takiej sytuacji prawnej, w której strona ma </w:t>
      </w:r>
      <w:r w:rsidRPr="00FC58A2">
        <w:rPr>
          <w:rFonts w:ascii="Arial" w:hAnsi="Arial" w:cs="Arial"/>
          <w:spacing w:val="4"/>
          <w:sz w:val="20"/>
          <w:szCs w:val="20"/>
        </w:rPr>
        <w:lastRenderedPageBreak/>
        <w:t xml:space="preserve">prawo żądać od organu administracyjnego skonkretyzowania jej indywidualnych uprawnień wynikających z prawa materialnego. Postępowanie w takiej sprawie staje się bezprzedmiotowe, jeżeli brakuje któregokolwiek z elementów stosunku materialnoprawnego, a zatem, gdy brak było podstaw prawnych do merytorycznego rozstrzygnięcia danej sprawy, gdy przyznanie określonego uprawnienia stało się zbędne lub gdy organ administracyjny stwierdzi oczywisty brak podstaw prawnych </w:t>
      </w:r>
      <w:r w:rsidRPr="00FC58A2">
        <w:rPr>
          <w:rFonts w:ascii="Arial" w:hAnsi="Arial" w:cs="Arial"/>
          <w:spacing w:val="4"/>
          <w:sz w:val="20"/>
          <w:szCs w:val="20"/>
        </w:rPr>
        <w:br/>
        <w:t>i faktycznych do merytorycznego rozpatrzenia sprawy (vide: postanowienie Naczelnego Sądu Administracyjnego w Warszawie z dnia 7 czerwca 2011 r., sygn. akt I OSK 1458/10, wyrok Wojewódzkiego Sądu Administracyjnego w Warszawie z dnia 12 grudnia 2011 r., sygn. akt VII SA/</w:t>
      </w:r>
      <w:proofErr w:type="spellStart"/>
      <w:r w:rsidRPr="00FC58A2">
        <w:rPr>
          <w:rFonts w:ascii="Arial" w:hAnsi="Arial" w:cs="Arial"/>
          <w:spacing w:val="4"/>
          <w:sz w:val="20"/>
          <w:szCs w:val="20"/>
        </w:rPr>
        <w:t>Wa</w:t>
      </w:r>
      <w:proofErr w:type="spellEnd"/>
      <w:r w:rsidRPr="00FC58A2">
        <w:rPr>
          <w:rFonts w:ascii="Arial" w:hAnsi="Arial" w:cs="Arial"/>
          <w:spacing w:val="4"/>
          <w:sz w:val="20"/>
          <w:szCs w:val="20"/>
        </w:rPr>
        <w:t xml:space="preserve"> 1015/11, wyrok Wojewódzkiego Sądu Administracyjnego w Olsztynie z dnia 14 lipca 2011 r., sygn. akt </w:t>
      </w:r>
      <w:r w:rsidRPr="00FC58A2">
        <w:rPr>
          <w:rFonts w:ascii="Arial" w:hAnsi="Arial" w:cs="Arial"/>
          <w:spacing w:val="4"/>
          <w:sz w:val="20"/>
          <w:szCs w:val="20"/>
        </w:rPr>
        <w:br/>
        <w:t xml:space="preserve">II SA/Ol 412/11). </w:t>
      </w:r>
    </w:p>
    <w:p w:rsidR="00FC58A2" w:rsidRPr="00FC58A2" w:rsidRDefault="00FC58A2" w:rsidP="00FC58A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C58A2">
        <w:rPr>
          <w:rFonts w:ascii="Arial" w:hAnsi="Arial" w:cs="Arial"/>
          <w:spacing w:val="4"/>
          <w:sz w:val="20"/>
          <w:szCs w:val="20"/>
        </w:rPr>
        <w:t xml:space="preserve">Sytuacja, w której brak któregoś z elementów materialnego stosunku prawnego powoduje, że nie można wydać decyzji załatwiającej sprawę przez jej rozstrzygnięcie co do istoty, a zatem jakiekolwiek rozstrzygnięcie merytoryczne, pozytywne czy też negatywne, staje się prawnie niedopuszczalne. Umorzenie postępowania zamyka więc drogę do konkretyzacji praw i obowiązków strony oraz kończy postępowanie w danej instancji (por. wyrok Naczelnego Sądu Administracyjnego w Warszawie z dnia </w:t>
      </w:r>
      <w:r w:rsidRPr="00FC58A2">
        <w:rPr>
          <w:rFonts w:ascii="Arial" w:hAnsi="Arial" w:cs="Arial"/>
          <w:spacing w:val="4"/>
          <w:sz w:val="20"/>
          <w:szCs w:val="20"/>
        </w:rPr>
        <w:br/>
        <w:t xml:space="preserve">29 marca 2011 r., sygn. akt I OSK 791/10). Przyczyna bezprzedmiotowości może istnieć przed wszczęciem postępowania, jak i pojawić się po jego wszczęciu a przed jego zakończeniem. W każdym </w:t>
      </w:r>
      <w:r w:rsidRPr="00FC58A2">
        <w:rPr>
          <w:rFonts w:ascii="Arial" w:hAnsi="Arial" w:cs="Arial"/>
          <w:spacing w:val="4"/>
          <w:sz w:val="20"/>
          <w:szCs w:val="20"/>
        </w:rPr>
        <w:br/>
        <w:t xml:space="preserve">z tych przypadków stwierdzenie bezprzedmiotowości, na jakimkolwiek etapie postępowania, obliguje organ do umorzenia postępowania w oparciu o art. 105 § 1 </w:t>
      </w:r>
      <w:r w:rsidRPr="00FC58A2">
        <w:rPr>
          <w:rFonts w:ascii="Arial" w:hAnsi="Arial" w:cs="Arial"/>
          <w:i/>
          <w:spacing w:val="4"/>
          <w:sz w:val="20"/>
          <w:szCs w:val="20"/>
        </w:rPr>
        <w:t xml:space="preserve">kpa. </w:t>
      </w:r>
      <w:r w:rsidRPr="00FC58A2">
        <w:rPr>
          <w:rFonts w:ascii="Arial" w:hAnsi="Arial" w:cs="Arial"/>
          <w:spacing w:val="4"/>
          <w:sz w:val="20"/>
          <w:szCs w:val="20"/>
        </w:rPr>
        <w:t>Niezależnie jednak od tego, w jakim czasie okoliczność ta zaistnieje, organ rozpoznający sprawę ma obowiązek ją uwzględnić.</w:t>
      </w:r>
    </w:p>
    <w:p w:rsidR="00FC58A2" w:rsidRPr="00FC58A2" w:rsidRDefault="00FC58A2" w:rsidP="00FC58A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C58A2">
        <w:rPr>
          <w:rFonts w:ascii="Arial" w:hAnsi="Arial" w:cs="Arial"/>
          <w:spacing w:val="4"/>
          <w:sz w:val="20"/>
          <w:szCs w:val="20"/>
        </w:rPr>
        <w:t xml:space="preserve">W omawianym przypadku bezprzedmiotowość postępowania ujawniła się w toku postępowania odwoławczego. Wskazać należy, iż w przypadku, gdy okoliczności wskazane w  art. 105 § 1 </w:t>
      </w:r>
      <w:r w:rsidRPr="00FC58A2">
        <w:rPr>
          <w:rFonts w:ascii="Arial" w:hAnsi="Arial" w:cs="Arial"/>
          <w:i/>
          <w:spacing w:val="4"/>
          <w:sz w:val="20"/>
          <w:szCs w:val="20"/>
        </w:rPr>
        <w:t>kpa</w:t>
      </w:r>
      <w:r w:rsidRPr="00FC58A2">
        <w:rPr>
          <w:rFonts w:ascii="Arial" w:hAnsi="Arial" w:cs="Arial"/>
          <w:spacing w:val="4"/>
          <w:sz w:val="20"/>
          <w:szCs w:val="20"/>
        </w:rPr>
        <w:t xml:space="preserve"> występują na etapie postępowania odwoławczego, organ wydaje, w granicach uprawnień przypisanych mu przez art. 138 § 1 pkt 2 </w:t>
      </w:r>
      <w:r w:rsidRPr="00FC58A2">
        <w:rPr>
          <w:rFonts w:ascii="Arial" w:hAnsi="Arial" w:cs="Arial"/>
          <w:i/>
          <w:spacing w:val="4"/>
          <w:sz w:val="20"/>
          <w:szCs w:val="20"/>
        </w:rPr>
        <w:t>kpa</w:t>
      </w:r>
      <w:r w:rsidRPr="00FC58A2">
        <w:rPr>
          <w:rFonts w:ascii="Arial" w:hAnsi="Arial" w:cs="Arial"/>
          <w:spacing w:val="4"/>
          <w:sz w:val="20"/>
          <w:szCs w:val="20"/>
        </w:rPr>
        <w:t xml:space="preserve">, decyzję o uchyleniu rozstrzygnięcia organu pierwszej instancji </w:t>
      </w:r>
      <w:r w:rsidRPr="00FC58A2">
        <w:rPr>
          <w:rFonts w:ascii="Arial" w:hAnsi="Arial" w:cs="Arial"/>
          <w:spacing w:val="4"/>
          <w:sz w:val="20"/>
          <w:szCs w:val="20"/>
        </w:rPr>
        <w:br/>
        <w:t xml:space="preserve">i umorzeniu postępowania (wyrok Wojewódzkiego Sądu Administracyjnego w Warszawie w wyroku </w:t>
      </w:r>
      <w:r w:rsidRPr="00FC58A2">
        <w:rPr>
          <w:rFonts w:ascii="Arial" w:hAnsi="Arial" w:cs="Arial"/>
          <w:spacing w:val="4"/>
          <w:sz w:val="20"/>
          <w:szCs w:val="20"/>
        </w:rPr>
        <w:br/>
        <w:t>z dnia 25 czerwca 2008 r., sygn. akt VII SA/</w:t>
      </w:r>
      <w:proofErr w:type="spellStart"/>
      <w:r w:rsidRPr="00FC58A2">
        <w:rPr>
          <w:rFonts w:ascii="Arial" w:hAnsi="Arial" w:cs="Arial"/>
          <w:spacing w:val="4"/>
          <w:sz w:val="20"/>
          <w:szCs w:val="20"/>
        </w:rPr>
        <w:t>Wa</w:t>
      </w:r>
      <w:proofErr w:type="spellEnd"/>
      <w:r w:rsidRPr="00FC58A2">
        <w:rPr>
          <w:rFonts w:ascii="Arial" w:hAnsi="Arial" w:cs="Arial"/>
          <w:spacing w:val="4"/>
          <w:sz w:val="20"/>
          <w:szCs w:val="20"/>
        </w:rPr>
        <w:t xml:space="preserve"> 528/08). W sytuacji, kiedy strona cofa wniosek </w:t>
      </w:r>
      <w:r w:rsidRPr="00FC58A2">
        <w:rPr>
          <w:rFonts w:ascii="Arial" w:hAnsi="Arial" w:cs="Arial"/>
          <w:spacing w:val="4"/>
          <w:sz w:val="20"/>
          <w:szCs w:val="20"/>
        </w:rPr>
        <w:br/>
        <w:t xml:space="preserve">o wydanie decyzji na etapie postępowania odwoławczego, organ odwoławczy nie może oceniać merytorycznie decyzji organu pierwszej instancji, ale ma obowiązek wydać decyzję na podstawie </w:t>
      </w:r>
      <w:r w:rsidRPr="00FC58A2">
        <w:rPr>
          <w:rFonts w:ascii="Arial" w:hAnsi="Arial" w:cs="Arial"/>
          <w:spacing w:val="4"/>
          <w:sz w:val="20"/>
          <w:szCs w:val="20"/>
        </w:rPr>
        <w:br/>
        <w:t xml:space="preserve">art. 138 § 1 pkt 2 </w:t>
      </w:r>
      <w:r w:rsidRPr="00FC58A2">
        <w:rPr>
          <w:rFonts w:ascii="Arial" w:hAnsi="Arial" w:cs="Arial"/>
          <w:i/>
          <w:spacing w:val="4"/>
          <w:sz w:val="20"/>
          <w:szCs w:val="20"/>
        </w:rPr>
        <w:t>kpa</w:t>
      </w:r>
      <w:r w:rsidRPr="00FC58A2">
        <w:rPr>
          <w:rFonts w:ascii="Arial" w:hAnsi="Arial" w:cs="Arial"/>
          <w:spacing w:val="4"/>
          <w:sz w:val="20"/>
          <w:szCs w:val="20"/>
        </w:rPr>
        <w:t xml:space="preserve">, tzn. uchylić decyzję organu pierwszej instancji i umorzyć postępowanie wobec jego bezprzedmiotowości (wyrok Wojewódzkiego Sądu Administracyjnego w Warszawie z dnia </w:t>
      </w:r>
      <w:r w:rsidRPr="00FC58A2">
        <w:rPr>
          <w:rFonts w:ascii="Arial" w:hAnsi="Arial" w:cs="Arial"/>
          <w:spacing w:val="4"/>
          <w:sz w:val="20"/>
          <w:szCs w:val="20"/>
        </w:rPr>
        <w:br/>
        <w:t>9 grudnia 2008 r., sygn. akt VI SA/</w:t>
      </w:r>
      <w:proofErr w:type="spellStart"/>
      <w:r w:rsidRPr="00FC58A2">
        <w:rPr>
          <w:rFonts w:ascii="Arial" w:hAnsi="Arial" w:cs="Arial"/>
          <w:spacing w:val="4"/>
          <w:sz w:val="20"/>
          <w:szCs w:val="20"/>
        </w:rPr>
        <w:t>Wa</w:t>
      </w:r>
      <w:proofErr w:type="spellEnd"/>
      <w:r w:rsidRPr="00FC58A2">
        <w:rPr>
          <w:rFonts w:ascii="Arial" w:hAnsi="Arial" w:cs="Arial"/>
          <w:spacing w:val="4"/>
          <w:sz w:val="20"/>
          <w:szCs w:val="20"/>
        </w:rPr>
        <w:t xml:space="preserve"> 1937/08).</w:t>
      </w:r>
    </w:p>
    <w:p w:rsidR="00FC58A2" w:rsidRPr="00FC58A2" w:rsidRDefault="00FC58A2" w:rsidP="00FC58A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C58A2">
        <w:rPr>
          <w:rFonts w:ascii="Arial" w:hAnsi="Arial" w:cs="Arial"/>
          <w:spacing w:val="4"/>
          <w:sz w:val="20"/>
          <w:szCs w:val="20"/>
        </w:rPr>
        <w:t xml:space="preserve">Cofnięcie wniosku o wszczęcie postępowania administracyjnego jest równoznaczne z brakiem żądania uprawnionego podmiotu do rozpoznania konkretnej sprawy administracyjnej, co oznacza, że przedmiot postępowania, oznaczony we wniosku, przestaje istnieć. Inaczej rzecz ujmując, z chwilą cofnięcia wniosku odpada jeden z koniecznych elementów sprawy administracyjnej (przedmiot), co obliguje organ do umorzenia postępowania (tzw. obiektywna konieczność umorzenia postępowania) na podstawie </w:t>
      </w:r>
      <w:r w:rsidRPr="00FC58A2">
        <w:rPr>
          <w:rFonts w:ascii="Arial" w:hAnsi="Arial" w:cs="Arial"/>
          <w:spacing w:val="4"/>
          <w:sz w:val="20"/>
          <w:szCs w:val="20"/>
        </w:rPr>
        <w:br/>
        <w:t xml:space="preserve">art. 105 § 1 </w:t>
      </w:r>
      <w:r w:rsidRPr="00FC58A2">
        <w:rPr>
          <w:rFonts w:ascii="Arial" w:hAnsi="Arial" w:cs="Arial"/>
          <w:i/>
          <w:spacing w:val="4"/>
          <w:sz w:val="20"/>
          <w:szCs w:val="20"/>
        </w:rPr>
        <w:t>kpa</w:t>
      </w:r>
      <w:r w:rsidRPr="00FC58A2">
        <w:rPr>
          <w:rFonts w:ascii="Arial" w:hAnsi="Arial" w:cs="Arial"/>
          <w:spacing w:val="4"/>
          <w:sz w:val="20"/>
          <w:szCs w:val="20"/>
        </w:rPr>
        <w:t xml:space="preserve">. Nie mają przy tym znaczenia przyczyny dla jakich doszło do cofnięcia wniosku </w:t>
      </w:r>
      <w:r w:rsidRPr="00FC58A2">
        <w:rPr>
          <w:rFonts w:ascii="Arial" w:hAnsi="Arial" w:cs="Arial"/>
          <w:spacing w:val="4"/>
          <w:sz w:val="20"/>
          <w:szCs w:val="20"/>
        </w:rPr>
        <w:br/>
        <w:t>(por. wyrok Naczelnego Sądu Administracyjnego z dnia 9 marca 2012 r., sygn. akt I OSK 394/11, wyrok Wojewódzkiego Sądu Administracyjnego w Warszawie z dnia 23 listopada 2012 r., sygn. akt VII SA/</w:t>
      </w:r>
      <w:proofErr w:type="spellStart"/>
      <w:r w:rsidRPr="00FC58A2">
        <w:rPr>
          <w:rFonts w:ascii="Arial" w:hAnsi="Arial" w:cs="Arial"/>
          <w:spacing w:val="4"/>
          <w:sz w:val="20"/>
          <w:szCs w:val="20"/>
        </w:rPr>
        <w:t>Wa</w:t>
      </w:r>
      <w:proofErr w:type="spellEnd"/>
      <w:r w:rsidRPr="00FC58A2">
        <w:rPr>
          <w:rFonts w:ascii="Arial" w:hAnsi="Arial" w:cs="Arial"/>
          <w:spacing w:val="4"/>
          <w:sz w:val="20"/>
          <w:szCs w:val="20"/>
        </w:rPr>
        <w:t xml:space="preserve"> 1369/12, wyrok Naczelnego Sądu Administracyjnego z dnia 14 grudnia 2010 r., sygn. akt I OSK 254/10, </w:t>
      </w:r>
      <w:proofErr w:type="spellStart"/>
      <w:r w:rsidRPr="00FC58A2">
        <w:rPr>
          <w:rFonts w:ascii="Arial" w:hAnsi="Arial" w:cs="Arial"/>
          <w:spacing w:val="4"/>
          <w:sz w:val="20"/>
          <w:szCs w:val="20"/>
        </w:rPr>
        <w:t>niepubl</w:t>
      </w:r>
      <w:proofErr w:type="spellEnd"/>
      <w:r w:rsidRPr="00FC58A2">
        <w:rPr>
          <w:rFonts w:ascii="Arial" w:hAnsi="Arial" w:cs="Arial"/>
          <w:spacing w:val="4"/>
          <w:sz w:val="20"/>
          <w:szCs w:val="20"/>
        </w:rPr>
        <w:t>., wyrok Naczelnego Sądu Administracyjnego z 24 listopada 2006 r., sygn. akt II OSK 1436/05).</w:t>
      </w:r>
    </w:p>
    <w:p w:rsidR="00844417" w:rsidRDefault="00FC58A2" w:rsidP="00FC58A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C58A2">
        <w:rPr>
          <w:rFonts w:ascii="Arial" w:hAnsi="Arial" w:cs="Arial"/>
          <w:spacing w:val="4"/>
          <w:sz w:val="20"/>
          <w:szCs w:val="20"/>
        </w:rPr>
        <w:t xml:space="preserve">W niniejszej sprawie </w:t>
      </w:r>
      <w:r w:rsidRPr="00FC58A2">
        <w:rPr>
          <w:rFonts w:ascii="Arial" w:hAnsi="Arial" w:cs="Arial"/>
          <w:i/>
          <w:spacing w:val="4"/>
          <w:sz w:val="20"/>
          <w:szCs w:val="20"/>
        </w:rPr>
        <w:t>inwestor</w:t>
      </w:r>
      <w:r w:rsidRPr="00FC58A2">
        <w:rPr>
          <w:rFonts w:ascii="Arial" w:hAnsi="Arial" w:cs="Arial"/>
          <w:spacing w:val="4"/>
          <w:sz w:val="20"/>
          <w:szCs w:val="20"/>
        </w:rPr>
        <w:t xml:space="preserve"> jest podmiotem, któremu przysługuje uprawnienie do złożenia wniosku </w:t>
      </w:r>
      <w:r w:rsidRPr="00FC58A2">
        <w:rPr>
          <w:rFonts w:ascii="Arial" w:hAnsi="Arial" w:cs="Arial"/>
          <w:spacing w:val="4"/>
          <w:sz w:val="20"/>
          <w:szCs w:val="20"/>
        </w:rPr>
        <w:br/>
        <w:t>o wydanie decyzji</w:t>
      </w:r>
      <w:r>
        <w:rPr>
          <w:rFonts w:ascii="Arial" w:hAnsi="Arial" w:cs="Arial"/>
          <w:spacing w:val="4"/>
          <w:sz w:val="20"/>
          <w:szCs w:val="20"/>
        </w:rPr>
        <w:t xml:space="preserve"> o ustaleniu lokalizacji linii kolejowej, a co za tym idzie jest także podmiotem, któremu przysługuje uprawnienie do cofnięcia takiego wniosku.</w:t>
      </w:r>
    </w:p>
    <w:p w:rsidR="00FC58A2" w:rsidRPr="00FC58A2" w:rsidRDefault="00FC58A2" w:rsidP="00FC58A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C58A2">
        <w:rPr>
          <w:rFonts w:ascii="Arial" w:hAnsi="Arial" w:cs="Arial"/>
          <w:spacing w:val="4"/>
          <w:sz w:val="20"/>
          <w:szCs w:val="20"/>
        </w:rPr>
        <w:t xml:space="preserve">Uznać zatem należy, że ww. pismo </w:t>
      </w:r>
      <w:r w:rsidRPr="00FC58A2">
        <w:rPr>
          <w:rFonts w:ascii="Arial" w:hAnsi="Arial" w:cs="Arial"/>
          <w:i/>
          <w:spacing w:val="4"/>
          <w:sz w:val="20"/>
          <w:szCs w:val="20"/>
        </w:rPr>
        <w:t>inwestora</w:t>
      </w:r>
      <w:r w:rsidRPr="00FC58A2">
        <w:rPr>
          <w:rFonts w:ascii="Arial" w:hAnsi="Arial" w:cs="Arial"/>
          <w:spacing w:val="4"/>
          <w:sz w:val="20"/>
          <w:szCs w:val="20"/>
        </w:rPr>
        <w:t xml:space="preserve"> z dnia</w:t>
      </w:r>
      <w:r>
        <w:rPr>
          <w:rFonts w:ascii="Arial" w:hAnsi="Arial" w:cs="Arial"/>
          <w:spacing w:val="4"/>
          <w:sz w:val="20"/>
          <w:szCs w:val="20"/>
        </w:rPr>
        <w:t xml:space="preserve"> 11 maja 2021 r., </w:t>
      </w:r>
      <w:r w:rsidRPr="00FC58A2">
        <w:rPr>
          <w:rFonts w:ascii="Arial" w:hAnsi="Arial" w:cs="Arial"/>
          <w:bCs/>
          <w:spacing w:val="4"/>
          <w:sz w:val="20"/>
          <w:szCs w:val="20"/>
        </w:rPr>
        <w:t xml:space="preserve">w którym to piśmie </w:t>
      </w:r>
      <w:r w:rsidRPr="00FC58A2">
        <w:rPr>
          <w:rFonts w:ascii="Arial" w:hAnsi="Arial" w:cs="Arial"/>
          <w:bCs/>
          <w:i/>
          <w:spacing w:val="4"/>
          <w:sz w:val="20"/>
          <w:szCs w:val="20"/>
        </w:rPr>
        <w:t>inwestor</w:t>
      </w:r>
      <w:r w:rsidRPr="00FC58A2">
        <w:rPr>
          <w:rFonts w:ascii="Arial" w:hAnsi="Arial" w:cs="Arial"/>
          <w:bCs/>
          <w:spacing w:val="4"/>
          <w:sz w:val="20"/>
          <w:szCs w:val="20"/>
        </w:rPr>
        <w:t xml:space="preserve"> oświadczył, iż cofa ww. wniosek z dnia</w:t>
      </w:r>
      <w:r>
        <w:rPr>
          <w:rFonts w:ascii="Arial" w:hAnsi="Arial" w:cs="Arial"/>
          <w:bCs/>
          <w:spacing w:val="4"/>
          <w:sz w:val="20"/>
          <w:szCs w:val="20"/>
        </w:rPr>
        <w:t xml:space="preserve"> 29 stycznia 2020 r. o wydanie decyzji o ustaleniu lokalizacji </w:t>
      </w:r>
      <w:r w:rsidR="001A4BA9">
        <w:rPr>
          <w:rFonts w:ascii="Arial" w:hAnsi="Arial" w:cs="Arial"/>
          <w:bCs/>
          <w:spacing w:val="4"/>
          <w:sz w:val="20"/>
          <w:szCs w:val="20"/>
        </w:rPr>
        <w:br/>
      </w:r>
      <w:r w:rsidR="00D038C6">
        <w:rPr>
          <w:rFonts w:ascii="Arial" w:hAnsi="Arial" w:cs="Arial"/>
          <w:bCs/>
          <w:spacing w:val="4"/>
          <w:sz w:val="20"/>
          <w:szCs w:val="20"/>
        </w:rPr>
        <w:t xml:space="preserve">ww. </w:t>
      </w:r>
      <w:r>
        <w:rPr>
          <w:rFonts w:ascii="Arial" w:hAnsi="Arial" w:cs="Arial"/>
          <w:bCs/>
          <w:spacing w:val="4"/>
          <w:sz w:val="20"/>
          <w:szCs w:val="20"/>
        </w:rPr>
        <w:t xml:space="preserve">linii kolejowej, świadczy o bezprzedmiotowości tegoż postępowania. Koniecznym jest zatem w tej sytuacji zastosowanie przepisu </w:t>
      </w:r>
      <w:r w:rsidRPr="00FC58A2">
        <w:rPr>
          <w:rFonts w:ascii="Arial" w:hAnsi="Arial" w:cs="Arial"/>
          <w:spacing w:val="4"/>
          <w:sz w:val="20"/>
          <w:szCs w:val="20"/>
        </w:rPr>
        <w:t xml:space="preserve">art. 105 § 1 </w:t>
      </w:r>
      <w:r w:rsidRPr="00FC58A2">
        <w:rPr>
          <w:rFonts w:ascii="Arial" w:hAnsi="Arial" w:cs="Arial"/>
          <w:i/>
          <w:spacing w:val="4"/>
          <w:sz w:val="20"/>
          <w:szCs w:val="20"/>
        </w:rPr>
        <w:t>kpa</w:t>
      </w:r>
      <w:r w:rsidRPr="00FC58A2">
        <w:rPr>
          <w:rFonts w:ascii="Arial" w:hAnsi="Arial" w:cs="Arial"/>
          <w:spacing w:val="4"/>
          <w:sz w:val="20"/>
          <w:szCs w:val="20"/>
        </w:rPr>
        <w:t xml:space="preserve">, czyli podstawy obligatoryjnego umorzenia postępowania administracyjnego. Decyzja ta nie stworzy dla żadnej ze stron żadnych praw </w:t>
      </w:r>
      <w:r w:rsidR="00D038C6">
        <w:rPr>
          <w:rFonts w:ascii="Arial" w:hAnsi="Arial" w:cs="Arial"/>
          <w:spacing w:val="4"/>
          <w:sz w:val="20"/>
          <w:szCs w:val="20"/>
        </w:rPr>
        <w:br/>
      </w:r>
      <w:r w:rsidRPr="00FC58A2">
        <w:rPr>
          <w:rFonts w:ascii="Arial" w:hAnsi="Arial" w:cs="Arial"/>
          <w:spacing w:val="4"/>
          <w:sz w:val="20"/>
          <w:szCs w:val="20"/>
        </w:rPr>
        <w:t xml:space="preserve">i obowiązków, a co istotne, w żaden sposób nie naruszy interesu żadnej ze stron. </w:t>
      </w:r>
      <w:r w:rsidRPr="00FC58A2">
        <w:rPr>
          <w:rFonts w:ascii="Arial" w:hAnsi="Arial" w:cs="Arial"/>
          <w:i/>
          <w:spacing w:val="4"/>
          <w:sz w:val="20"/>
          <w:szCs w:val="20"/>
        </w:rPr>
        <w:t>Inwestor</w:t>
      </w:r>
      <w:r w:rsidRPr="00FC58A2">
        <w:rPr>
          <w:rFonts w:ascii="Arial" w:hAnsi="Arial" w:cs="Arial"/>
          <w:spacing w:val="4"/>
          <w:sz w:val="20"/>
          <w:szCs w:val="20"/>
        </w:rPr>
        <w:t xml:space="preserve"> nie jest zainteresowany otrzymaniem decyzji merytorycznej, natomiast pozostałe strony nie doznają żadnych ograniczeń w swoich prawach.</w:t>
      </w:r>
    </w:p>
    <w:p w:rsidR="00FC58A2" w:rsidRPr="00FC58A2" w:rsidRDefault="00FC58A2" w:rsidP="00FC58A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C58A2">
        <w:rPr>
          <w:rFonts w:ascii="Arial" w:hAnsi="Arial" w:cs="Arial"/>
          <w:spacing w:val="4"/>
          <w:sz w:val="20"/>
          <w:szCs w:val="20"/>
        </w:rPr>
        <w:t xml:space="preserve">Biorąc pod uwagę przedstawione wyjaśnienia, </w:t>
      </w:r>
      <w:r w:rsidRPr="00FC58A2">
        <w:rPr>
          <w:rFonts w:ascii="Arial" w:hAnsi="Arial" w:cs="Arial"/>
          <w:i/>
          <w:spacing w:val="4"/>
          <w:sz w:val="20"/>
          <w:szCs w:val="20"/>
        </w:rPr>
        <w:t>Minister</w:t>
      </w:r>
      <w:r w:rsidRPr="00FC58A2">
        <w:rPr>
          <w:rFonts w:ascii="Arial" w:hAnsi="Arial" w:cs="Arial"/>
          <w:spacing w:val="4"/>
          <w:sz w:val="20"/>
          <w:szCs w:val="20"/>
        </w:rPr>
        <w:t xml:space="preserve"> stwierdził, że w przedmiotowej sprawie zaistniała faktyczna podstawa do obligatoryjnego umorzenia postępowania organu pierwszej instancji </w:t>
      </w:r>
      <w:r w:rsidRPr="00FC58A2">
        <w:rPr>
          <w:rFonts w:ascii="Arial" w:hAnsi="Arial" w:cs="Arial"/>
          <w:spacing w:val="4"/>
          <w:sz w:val="20"/>
          <w:szCs w:val="20"/>
        </w:rPr>
        <w:br/>
      </w:r>
      <w:r w:rsidRPr="00FC58A2">
        <w:rPr>
          <w:rFonts w:ascii="Arial" w:hAnsi="Arial" w:cs="Arial"/>
          <w:spacing w:val="4"/>
          <w:sz w:val="20"/>
          <w:szCs w:val="20"/>
        </w:rPr>
        <w:lastRenderedPageBreak/>
        <w:t xml:space="preserve">na podstawie art. 105 § 1 </w:t>
      </w:r>
      <w:r w:rsidRPr="00FC58A2">
        <w:rPr>
          <w:rFonts w:ascii="Arial" w:hAnsi="Arial" w:cs="Arial"/>
          <w:i/>
          <w:spacing w:val="4"/>
          <w:sz w:val="20"/>
          <w:szCs w:val="20"/>
        </w:rPr>
        <w:t>kpa</w:t>
      </w:r>
      <w:r w:rsidRPr="00FC58A2">
        <w:rPr>
          <w:rFonts w:ascii="Arial" w:hAnsi="Arial" w:cs="Arial"/>
          <w:spacing w:val="4"/>
          <w:sz w:val="20"/>
          <w:szCs w:val="20"/>
        </w:rPr>
        <w:t xml:space="preserve">, a organ odwoławczy, działając w granicach uprawnień przyznanych mu przez art. 138 § 1 pkt 2 </w:t>
      </w:r>
      <w:r w:rsidRPr="00FC58A2">
        <w:rPr>
          <w:rFonts w:ascii="Arial" w:hAnsi="Arial" w:cs="Arial"/>
          <w:i/>
          <w:spacing w:val="4"/>
          <w:sz w:val="20"/>
          <w:szCs w:val="20"/>
        </w:rPr>
        <w:t>kpa</w:t>
      </w:r>
      <w:r w:rsidRPr="00FC58A2">
        <w:rPr>
          <w:rFonts w:ascii="Arial" w:hAnsi="Arial" w:cs="Arial"/>
          <w:spacing w:val="4"/>
          <w:sz w:val="20"/>
          <w:szCs w:val="20"/>
        </w:rPr>
        <w:t xml:space="preserve">, obowiązany był tę okoliczność uwzględnić. </w:t>
      </w:r>
    </w:p>
    <w:p w:rsidR="00FC58A2" w:rsidRPr="00FC58A2" w:rsidRDefault="00FC58A2" w:rsidP="00FC58A2">
      <w:pPr>
        <w:spacing w:after="240" w:line="240" w:lineRule="exact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FC58A2">
        <w:rPr>
          <w:rFonts w:ascii="Arial" w:hAnsi="Arial" w:cs="Arial"/>
          <w:spacing w:val="4"/>
          <w:sz w:val="20"/>
          <w:szCs w:val="20"/>
        </w:rPr>
        <w:t xml:space="preserve">Wobec powyższego, </w:t>
      </w:r>
      <w:r w:rsidRPr="00FC58A2">
        <w:rPr>
          <w:rFonts w:ascii="Arial" w:hAnsi="Arial" w:cs="Arial"/>
          <w:i/>
          <w:spacing w:val="4"/>
          <w:sz w:val="20"/>
          <w:szCs w:val="20"/>
        </w:rPr>
        <w:t>Minister</w:t>
      </w:r>
      <w:r w:rsidRPr="00FC58A2">
        <w:rPr>
          <w:rFonts w:ascii="Arial" w:hAnsi="Arial" w:cs="Arial"/>
          <w:spacing w:val="4"/>
          <w:sz w:val="20"/>
          <w:szCs w:val="20"/>
        </w:rPr>
        <w:t xml:space="preserve"> nie mógł ocenić merytorycznie decyzji organu pierwszej instancji i tym samym nie mógł rozpatrzyć zarzutów </w:t>
      </w:r>
      <w:r w:rsidR="00D038C6">
        <w:rPr>
          <w:rFonts w:ascii="Arial" w:hAnsi="Arial" w:cs="Arial"/>
          <w:spacing w:val="4"/>
          <w:sz w:val="20"/>
          <w:szCs w:val="20"/>
        </w:rPr>
        <w:t xml:space="preserve">podniesionych względem tego rozstrzygnięcia. </w:t>
      </w:r>
    </w:p>
    <w:p w:rsidR="00FC58A2" w:rsidRPr="00FC58A2" w:rsidRDefault="00FC58A2" w:rsidP="00FC58A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C58A2">
        <w:rPr>
          <w:rFonts w:ascii="Arial" w:hAnsi="Arial" w:cs="Arial"/>
          <w:spacing w:val="4"/>
          <w:sz w:val="20"/>
          <w:szCs w:val="20"/>
        </w:rPr>
        <w:t>Biorąc powyższe pod uwagę, orzeczono jak w rozstrzygnięciu.</w:t>
      </w:r>
    </w:p>
    <w:p w:rsidR="006E7E38" w:rsidRPr="00DA5556" w:rsidRDefault="006E7E38" w:rsidP="00DA5556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DA5556">
        <w:rPr>
          <w:rFonts w:ascii="Arial" w:hAnsi="Arial" w:cs="Arial"/>
          <w:bCs/>
          <w:iCs/>
          <w:spacing w:val="4"/>
          <w:sz w:val="20"/>
          <w:szCs w:val="20"/>
        </w:rPr>
        <w:t>Na decyzję, na podstawie art. 53 § 1 i art. 54 § 1 ustawy z dnia 30 sierpnia 2002 r. – Prawo</w:t>
      </w:r>
      <w:r w:rsidRPr="00DA5556">
        <w:rPr>
          <w:rFonts w:ascii="Arial" w:hAnsi="Arial" w:cs="Arial"/>
          <w:bCs/>
          <w:iCs/>
          <w:spacing w:val="4"/>
          <w:sz w:val="20"/>
          <w:szCs w:val="20"/>
        </w:rPr>
        <w:br/>
        <w:t>o postępowaniu przed sądami administracyjnymi (Dz. U. z 2019 r. poz. 2325, z późn. zm.), zwanej dalej „</w:t>
      </w:r>
      <w:r w:rsidRPr="00DA5556">
        <w:rPr>
          <w:rFonts w:ascii="Arial" w:hAnsi="Arial" w:cs="Arial"/>
          <w:bCs/>
          <w:i/>
          <w:iCs/>
          <w:spacing w:val="4"/>
          <w:sz w:val="20"/>
          <w:szCs w:val="20"/>
        </w:rPr>
        <w:t>ppsa</w:t>
      </w:r>
      <w:r w:rsidRPr="00DA5556">
        <w:rPr>
          <w:rFonts w:ascii="Arial" w:hAnsi="Arial" w:cs="Arial"/>
          <w:bCs/>
          <w:iCs/>
          <w:spacing w:val="4"/>
          <w:sz w:val="20"/>
          <w:szCs w:val="20"/>
        </w:rPr>
        <w:t xml:space="preserve">”, przysługuje skarga do Wojewódzkiego Sądu Administracyjnego w Warszawie, wnoszona </w:t>
      </w:r>
      <w:r w:rsidRPr="00DA5556">
        <w:rPr>
          <w:rFonts w:ascii="Arial" w:hAnsi="Arial" w:cs="Arial"/>
          <w:bCs/>
          <w:iCs/>
          <w:spacing w:val="4"/>
          <w:sz w:val="20"/>
          <w:szCs w:val="20"/>
        </w:rPr>
        <w:br/>
        <w:t>za pośrednictwem Ministra Rozwoju, Pracy i Technologii, w terminie 30 dni od dnia doręczenia decyzji.</w:t>
      </w:r>
    </w:p>
    <w:p w:rsidR="008277D1" w:rsidRDefault="006E7E38" w:rsidP="00E87A7F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DA5556">
        <w:rPr>
          <w:rFonts w:ascii="Arial" w:hAnsi="Arial" w:cs="Arial"/>
          <w:bCs/>
          <w:iCs/>
          <w:spacing w:val="4"/>
          <w:sz w:val="20"/>
          <w:szCs w:val="20"/>
        </w:rPr>
        <w:t xml:space="preserve">Jednocześnie informuję, że do skargi należy załączyć dowód uiszczenia wpisu od wniesienia skargi </w:t>
      </w:r>
      <w:r w:rsidRPr="00DA5556">
        <w:rPr>
          <w:rFonts w:ascii="Arial" w:hAnsi="Arial" w:cs="Arial"/>
          <w:bCs/>
          <w:iCs/>
          <w:spacing w:val="4"/>
          <w:sz w:val="20"/>
          <w:szCs w:val="20"/>
        </w:rPr>
        <w:br/>
        <w:t>w kwocie 500 zł, płatnego w kasie sądu lub na rachunek bankowy sądu wskazany w publikatorze teleinformatycznym – Biuletynie Informacji Publicznej sądu (</w:t>
      </w:r>
      <w:r w:rsidRPr="00DA5556">
        <w:rPr>
          <w:rFonts w:ascii="Arial" w:hAnsi="Arial" w:cs="Arial"/>
          <w:bCs/>
          <w:i/>
          <w:iCs/>
          <w:spacing w:val="4"/>
          <w:sz w:val="20"/>
          <w:szCs w:val="20"/>
        </w:rPr>
        <w:t>http://bip.warszawa.wsa.gov.pl</w:t>
      </w:r>
      <w:r w:rsidRPr="00DA5556">
        <w:rPr>
          <w:rFonts w:ascii="Arial" w:hAnsi="Arial" w:cs="Arial"/>
          <w:bCs/>
          <w:iCs/>
          <w:spacing w:val="4"/>
          <w:sz w:val="20"/>
          <w:szCs w:val="20"/>
        </w:rPr>
        <w:t xml:space="preserve">). Strony mogą ubiegać się o przyznanie prawa pomocy, polegającego na zwolnieniu z kosztów sądowych oraz ustanowieniu adwokata lub radcy prawnego. Szczegółowe zasady dotyczące przyznawania prawa pomocy uregulowane są w art. 243-262 </w:t>
      </w:r>
      <w:r w:rsidRPr="00DA5556">
        <w:rPr>
          <w:rFonts w:ascii="Arial" w:hAnsi="Arial" w:cs="Arial"/>
          <w:bCs/>
          <w:i/>
          <w:iCs/>
          <w:spacing w:val="4"/>
          <w:sz w:val="20"/>
          <w:szCs w:val="20"/>
        </w:rPr>
        <w:t>ppsa</w:t>
      </w:r>
      <w:r w:rsidRPr="00DA5556">
        <w:rPr>
          <w:rFonts w:ascii="Arial" w:hAnsi="Arial" w:cs="Arial"/>
          <w:bCs/>
          <w:iCs/>
          <w:spacing w:val="4"/>
          <w:sz w:val="20"/>
          <w:szCs w:val="20"/>
        </w:rPr>
        <w:t>.</w:t>
      </w:r>
    </w:p>
    <w:p w:rsidR="0053243D" w:rsidRDefault="0053243D" w:rsidP="006E7E38">
      <w:pPr>
        <w:shd w:val="clear" w:color="auto" w:fill="FFFFFF"/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  <w:lang w:eastAsia="en-US"/>
        </w:rPr>
      </w:pPr>
    </w:p>
    <w:p w:rsidR="007D232B" w:rsidRDefault="007D232B" w:rsidP="006E7E38">
      <w:pPr>
        <w:shd w:val="clear" w:color="auto" w:fill="FFFFFF"/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  <w:lang w:eastAsia="en-US"/>
        </w:rPr>
      </w:pPr>
    </w:p>
    <w:p w:rsidR="007D232B" w:rsidRDefault="007D232B" w:rsidP="006E7E38">
      <w:pPr>
        <w:shd w:val="clear" w:color="auto" w:fill="FFFFFF"/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  <w:lang w:eastAsia="en-US"/>
        </w:rPr>
      </w:pPr>
    </w:p>
    <w:p w:rsidR="007D232B" w:rsidRDefault="007D232B" w:rsidP="006E7E38">
      <w:pPr>
        <w:shd w:val="clear" w:color="auto" w:fill="FFFFFF"/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  <w:lang w:eastAsia="en-US"/>
        </w:rPr>
      </w:pPr>
    </w:p>
    <w:p w:rsidR="00D038C6" w:rsidRDefault="00D038C6" w:rsidP="006E7E38">
      <w:pPr>
        <w:shd w:val="clear" w:color="auto" w:fill="FFFFFF"/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  <w:lang w:eastAsia="en-US"/>
        </w:rPr>
      </w:pPr>
    </w:p>
    <w:p w:rsidR="00D038C6" w:rsidRDefault="00D038C6" w:rsidP="006E7E38">
      <w:pPr>
        <w:shd w:val="clear" w:color="auto" w:fill="FFFFFF"/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  <w:lang w:eastAsia="en-US"/>
        </w:rPr>
      </w:pPr>
    </w:p>
    <w:p w:rsidR="001127E6" w:rsidRDefault="001127E6" w:rsidP="002E593F">
      <w:pPr>
        <w:spacing w:after="80" w:line="240" w:lineRule="exact"/>
        <w:rPr>
          <w:rFonts w:ascii="Arial" w:hAnsi="Arial" w:cs="Arial"/>
          <w:b/>
          <w:spacing w:val="4"/>
          <w:sz w:val="20"/>
          <w:szCs w:val="20"/>
          <w:u w:val="single"/>
          <w:lang w:eastAsia="en-US"/>
        </w:rPr>
      </w:pPr>
    </w:p>
    <w:p w:rsidR="00347510" w:rsidRDefault="00347510" w:rsidP="002E593F">
      <w:pPr>
        <w:spacing w:after="80" w:line="240" w:lineRule="exact"/>
        <w:rPr>
          <w:rFonts w:ascii="Arial" w:hAnsi="Arial" w:cs="Arial"/>
          <w:b/>
          <w:spacing w:val="4"/>
          <w:sz w:val="20"/>
          <w:szCs w:val="20"/>
          <w:u w:val="single"/>
          <w:lang w:eastAsia="en-US"/>
        </w:rPr>
      </w:pPr>
    </w:p>
    <w:sectPr w:rsidR="00347510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F4" w:rsidRDefault="00B05CF4">
      <w:r>
        <w:separator/>
      </w:r>
    </w:p>
  </w:endnote>
  <w:endnote w:type="continuationSeparator" w:id="0">
    <w:p w:rsidR="00B05CF4" w:rsidRDefault="00B0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20" w:rsidRPr="00247891" w:rsidRDefault="00FC4E20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20" w:rsidRPr="00E32AD4" w:rsidRDefault="00FC4E20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FC4E20" w:rsidRPr="00E32AD4" w:rsidRDefault="00FC4E20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F4" w:rsidRDefault="00B05CF4">
      <w:r>
        <w:separator/>
      </w:r>
    </w:p>
  </w:footnote>
  <w:footnote w:type="continuationSeparator" w:id="0">
    <w:p w:rsidR="00B05CF4" w:rsidRDefault="00B05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20" w:rsidRPr="00880FD8" w:rsidRDefault="00FC4E20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A90FF3" wp14:editId="77D5B9D0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14BB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A543D39"/>
    <w:multiLevelType w:val="hybridMultilevel"/>
    <w:tmpl w:val="83DE82F2"/>
    <w:lvl w:ilvl="0" w:tplc="1870DA6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308220B"/>
    <w:multiLevelType w:val="hybridMultilevel"/>
    <w:tmpl w:val="6A04AC5C"/>
    <w:lvl w:ilvl="0" w:tplc="33FA83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8F1756"/>
    <w:multiLevelType w:val="hybridMultilevel"/>
    <w:tmpl w:val="D882824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220D2D"/>
    <w:multiLevelType w:val="hybridMultilevel"/>
    <w:tmpl w:val="73588F1A"/>
    <w:lvl w:ilvl="0" w:tplc="C576B6E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5C1CEF"/>
    <w:multiLevelType w:val="hybridMultilevel"/>
    <w:tmpl w:val="7EA853EE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614F15"/>
    <w:multiLevelType w:val="hybridMultilevel"/>
    <w:tmpl w:val="9BB88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F7371"/>
    <w:multiLevelType w:val="hybridMultilevel"/>
    <w:tmpl w:val="30F82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B42A26"/>
    <w:multiLevelType w:val="hybridMultilevel"/>
    <w:tmpl w:val="512A342C"/>
    <w:lvl w:ilvl="0" w:tplc="F1A61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F4972"/>
    <w:multiLevelType w:val="hybridMultilevel"/>
    <w:tmpl w:val="B4E402BC"/>
    <w:lvl w:ilvl="0" w:tplc="C576B6E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F432C1E"/>
    <w:multiLevelType w:val="hybridMultilevel"/>
    <w:tmpl w:val="73922E7C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C0A1B"/>
    <w:multiLevelType w:val="hybridMultilevel"/>
    <w:tmpl w:val="BBEA92C6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F097A"/>
    <w:multiLevelType w:val="hybridMultilevel"/>
    <w:tmpl w:val="5D284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52635A"/>
    <w:multiLevelType w:val="hybridMultilevel"/>
    <w:tmpl w:val="93BC36C4"/>
    <w:lvl w:ilvl="0" w:tplc="C576B6E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BB0485F"/>
    <w:multiLevelType w:val="hybridMultilevel"/>
    <w:tmpl w:val="7A8480E4"/>
    <w:lvl w:ilvl="0" w:tplc="3D507616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E7739"/>
    <w:multiLevelType w:val="hybridMultilevel"/>
    <w:tmpl w:val="E4A29D6C"/>
    <w:lvl w:ilvl="0" w:tplc="DBA27E0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40BF7"/>
    <w:multiLevelType w:val="hybridMultilevel"/>
    <w:tmpl w:val="D164A60A"/>
    <w:lvl w:ilvl="0" w:tplc="33FA83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42D75"/>
    <w:multiLevelType w:val="hybridMultilevel"/>
    <w:tmpl w:val="38CC699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23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81D43"/>
    <w:multiLevelType w:val="hybridMultilevel"/>
    <w:tmpl w:val="B4DA7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13"/>
  </w:num>
  <w:num w:numId="5">
    <w:abstractNumId w:val="0"/>
  </w:num>
  <w:num w:numId="6">
    <w:abstractNumId w:val="17"/>
  </w:num>
  <w:num w:numId="7">
    <w:abstractNumId w:val="24"/>
  </w:num>
  <w:num w:numId="8">
    <w:abstractNumId w:val="15"/>
  </w:num>
  <w:num w:numId="9">
    <w:abstractNumId w:val="5"/>
  </w:num>
  <w:num w:numId="10">
    <w:abstractNumId w:val="3"/>
  </w:num>
  <w:num w:numId="11">
    <w:abstractNumId w:val="2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23"/>
  </w:num>
  <w:num w:numId="17">
    <w:abstractNumId w:val="19"/>
  </w:num>
  <w:num w:numId="18">
    <w:abstractNumId w:val="18"/>
  </w:num>
  <w:num w:numId="19">
    <w:abstractNumId w:val="7"/>
  </w:num>
  <w:num w:numId="20">
    <w:abstractNumId w:val="21"/>
  </w:num>
  <w:num w:numId="21">
    <w:abstractNumId w:val="16"/>
  </w:num>
  <w:num w:numId="22">
    <w:abstractNumId w:val="6"/>
  </w:num>
  <w:num w:numId="23">
    <w:abstractNumId w:val="9"/>
  </w:num>
  <w:num w:numId="24">
    <w:abstractNumId w:val="20"/>
  </w:num>
  <w:num w:numId="2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0D78"/>
    <w:rsid w:val="00001223"/>
    <w:rsid w:val="000022D2"/>
    <w:rsid w:val="00005FA6"/>
    <w:rsid w:val="00006F22"/>
    <w:rsid w:val="00014BC5"/>
    <w:rsid w:val="00015557"/>
    <w:rsid w:val="00015634"/>
    <w:rsid w:val="00015ED1"/>
    <w:rsid w:val="00020266"/>
    <w:rsid w:val="000224F2"/>
    <w:rsid w:val="00022E77"/>
    <w:rsid w:val="00024255"/>
    <w:rsid w:val="00032046"/>
    <w:rsid w:val="00033AB9"/>
    <w:rsid w:val="00037F99"/>
    <w:rsid w:val="00043821"/>
    <w:rsid w:val="00043A0D"/>
    <w:rsid w:val="00045367"/>
    <w:rsid w:val="00054DB5"/>
    <w:rsid w:val="000606A6"/>
    <w:rsid w:val="0006132B"/>
    <w:rsid w:val="000636A4"/>
    <w:rsid w:val="000656B4"/>
    <w:rsid w:val="00067D77"/>
    <w:rsid w:val="000933A0"/>
    <w:rsid w:val="00093D43"/>
    <w:rsid w:val="00093F26"/>
    <w:rsid w:val="00095280"/>
    <w:rsid w:val="00096198"/>
    <w:rsid w:val="000A068A"/>
    <w:rsid w:val="000A0CBF"/>
    <w:rsid w:val="000A0EA3"/>
    <w:rsid w:val="000A10C3"/>
    <w:rsid w:val="000A1717"/>
    <w:rsid w:val="000A1BD9"/>
    <w:rsid w:val="000A1D8E"/>
    <w:rsid w:val="000A2426"/>
    <w:rsid w:val="000A2951"/>
    <w:rsid w:val="000A30DA"/>
    <w:rsid w:val="000A3DC1"/>
    <w:rsid w:val="000A3F22"/>
    <w:rsid w:val="000A6B97"/>
    <w:rsid w:val="000A7D15"/>
    <w:rsid w:val="000B0B2A"/>
    <w:rsid w:val="000B0CC2"/>
    <w:rsid w:val="000B3DB6"/>
    <w:rsid w:val="000B7D14"/>
    <w:rsid w:val="000C0B53"/>
    <w:rsid w:val="000C553D"/>
    <w:rsid w:val="000C5BDF"/>
    <w:rsid w:val="000C5BE4"/>
    <w:rsid w:val="000C5C02"/>
    <w:rsid w:val="000D12F5"/>
    <w:rsid w:val="000D1F93"/>
    <w:rsid w:val="000D7F4B"/>
    <w:rsid w:val="000E04C4"/>
    <w:rsid w:val="000E249C"/>
    <w:rsid w:val="000E5899"/>
    <w:rsid w:val="000E5D80"/>
    <w:rsid w:val="000F4060"/>
    <w:rsid w:val="000F43E0"/>
    <w:rsid w:val="000F5B6E"/>
    <w:rsid w:val="0010046C"/>
    <w:rsid w:val="00101CD3"/>
    <w:rsid w:val="001053EB"/>
    <w:rsid w:val="001073FD"/>
    <w:rsid w:val="0011238C"/>
    <w:rsid w:val="001127E6"/>
    <w:rsid w:val="0011341A"/>
    <w:rsid w:val="00114722"/>
    <w:rsid w:val="00114AC6"/>
    <w:rsid w:val="00114CBE"/>
    <w:rsid w:val="00116A03"/>
    <w:rsid w:val="00117F04"/>
    <w:rsid w:val="00121B53"/>
    <w:rsid w:val="0012281F"/>
    <w:rsid w:val="001236E2"/>
    <w:rsid w:val="00124926"/>
    <w:rsid w:val="001253E2"/>
    <w:rsid w:val="001276E5"/>
    <w:rsid w:val="001324F7"/>
    <w:rsid w:val="001348FF"/>
    <w:rsid w:val="0013523D"/>
    <w:rsid w:val="00135EEC"/>
    <w:rsid w:val="0013731C"/>
    <w:rsid w:val="00142AE7"/>
    <w:rsid w:val="0014456C"/>
    <w:rsid w:val="001457B7"/>
    <w:rsid w:val="0014751D"/>
    <w:rsid w:val="00152E73"/>
    <w:rsid w:val="00155A9B"/>
    <w:rsid w:val="001569A5"/>
    <w:rsid w:val="00160090"/>
    <w:rsid w:val="0016035B"/>
    <w:rsid w:val="0016259E"/>
    <w:rsid w:val="00163B11"/>
    <w:rsid w:val="00171527"/>
    <w:rsid w:val="0017211D"/>
    <w:rsid w:val="00183B08"/>
    <w:rsid w:val="00185867"/>
    <w:rsid w:val="0019045C"/>
    <w:rsid w:val="00197E7D"/>
    <w:rsid w:val="001A3A80"/>
    <w:rsid w:val="001A4A38"/>
    <w:rsid w:val="001A4BA9"/>
    <w:rsid w:val="001A4D06"/>
    <w:rsid w:val="001A5DC6"/>
    <w:rsid w:val="001B3FB8"/>
    <w:rsid w:val="001B7A46"/>
    <w:rsid w:val="001C4419"/>
    <w:rsid w:val="001C4E5C"/>
    <w:rsid w:val="001C718B"/>
    <w:rsid w:val="001C752F"/>
    <w:rsid w:val="001D01DE"/>
    <w:rsid w:val="001D0FF2"/>
    <w:rsid w:val="001D2805"/>
    <w:rsid w:val="001D463F"/>
    <w:rsid w:val="001D46D5"/>
    <w:rsid w:val="001D5A9E"/>
    <w:rsid w:val="001E3238"/>
    <w:rsid w:val="001F002E"/>
    <w:rsid w:val="001F06AE"/>
    <w:rsid w:val="001F1FE8"/>
    <w:rsid w:val="001F202A"/>
    <w:rsid w:val="001F398F"/>
    <w:rsid w:val="001F5D8E"/>
    <w:rsid w:val="001F743B"/>
    <w:rsid w:val="0020463A"/>
    <w:rsid w:val="00204ECD"/>
    <w:rsid w:val="00206149"/>
    <w:rsid w:val="002132F3"/>
    <w:rsid w:val="00213407"/>
    <w:rsid w:val="002166CC"/>
    <w:rsid w:val="00216D2C"/>
    <w:rsid w:val="0022100C"/>
    <w:rsid w:val="00221BB2"/>
    <w:rsid w:val="002220D9"/>
    <w:rsid w:val="00227D2C"/>
    <w:rsid w:val="00231AAE"/>
    <w:rsid w:val="002322E8"/>
    <w:rsid w:val="00233029"/>
    <w:rsid w:val="002439A1"/>
    <w:rsid w:val="00247891"/>
    <w:rsid w:val="0025053D"/>
    <w:rsid w:val="00250607"/>
    <w:rsid w:val="00250C29"/>
    <w:rsid w:val="0025317F"/>
    <w:rsid w:val="0025377A"/>
    <w:rsid w:val="00263BAF"/>
    <w:rsid w:val="002717C4"/>
    <w:rsid w:val="00272344"/>
    <w:rsid w:val="00273E8B"/>
    <w:rsid w:val="00276F72"/>
    <w:rsid w:val="00282545"/>
    <w:rsid w:val="00283574"/>
    <w:rsid w:val="00283E2D"/>
    <w:rsid w:val="002857CC"/>
    <w:rsid w:val="00285836"/>
    <w:rsid w:val="002858DB"/>
    <w:rsid w:val="00286A94"/>
    <w:rsid w:val="00290538"/>
    <w:rsid w:val="00291D8F"/>
    <w:rsid w:val="0029391E"/>
    <w:rsid w:val="0029595D"/>
    <w:rsid w:val="00295C52"/>
    <w:rsid w:val="002A5D67"/>
    <w:rsid w:val="002A67F0"/>
    <w:rsid w:val="002A707B"/>
    <w:rsid w:val="002A7CAE"/>
    <w:rsid w:val="002B0C81"/>
    <w:rsid w:val="002B1E58"/>
    <w:rsid w:val="002B2ADC"/>
    <w:rsid w:val="002B2B02"/>
    <w:rsid w:val="002B45C1"/>
    <w:rsid w:val="002B6A45"/>
    <w:rsid w:val="002B71DF"/>
    <w:rsid w:val="002C0381"/>
    <w:rsid w:val="002C079C"/>
    <w:rsid w:val="002C0A47"/>
    <w:rsid w:val="002C23BD"/>
    <w:rsid w:val="002C6309"/>
    <w:rsid w:val="002C7835"/>
    <w:rsid w:val="002D1DFA"/>
    <w:rsid w:val="002D29D6"/>
    <w:rsid w:val="002D5B8E"/>
    <w:rsid w:val="002D79D0"/>
    <w:rsid w:val="002E035F"/>
    <w:rsid w:val="002E1EFF"/>
    <w:rsid w:val="002E2677"/>
    <w:rsid w:val="002E593F"/>
    <w:rsid w:val="002E7DB4"/>
    <w:rsid w:val="002F1BE4"/>
    <w:rsid w:val="002F20EE"/>
    <w:rsid w:val="002F2581"/>
    <w:rsid w:val="002F3581"/>
    <w:rsid w:val="002F3737"/>
    <w:rsid w:val="002F4133"/>
    <w:rsid w:val="002F4275"/>
    <w:rsid w:val="00300D11"/>
    <w:rsid w:val="003030C2"/>
    <w:rsid w:val="00303D5E"/>
    <w:rsid w:val="00306322"/>
    <w:rsid w:val="00307778"/>
    <w:rsid w:val="00310F43"/>
    <w:rsid w:val="00311886"/>
    <w:rsid w:val="00312CE7"/>
    <w:rsid w:val="00312E3A"/>
    <w:rsid w:val="00313DF4"/>
    <w:rsid w:val="00314686"/>
    <w:rsid w:val="00314B45"/>
    <w:rsid w:val="003232A8"/>
    <w:rsid w:val="00324A56"/>
    <w:rsid w:val="003307FC"/>
    <w:rsid w:val="00335787"/>
    <w:rsid w:val="00342319"/>
    <w:rsid w:val="0034347C"/>
    <w:rsid w:val="003446D3"/>
    <w:rsid w:val="003463D8"/>
    <w:rsid w:val="00347510"/>
    <w:rsid w:val="0034788B"/>
    <w:rsid w:val="00347A67"/>
    <w:rsid w:val="003506BB"/>
    <w:rsid w:val="00350A0C"/>
    <w:rsid w:val="00365804"/>
    <w:rsid w:val="00365F28"/>
    <w:rsid w:val="003674F1"/>
    <w:rsid w:val="003731B1"/>
    <w:rsid w:val="00376715"/>
    <w:rsid w:val="0039438D"/>
    <w:rsid w:val="003962CA"/>
    <w:rsid w:val="0039723F"/>
    <w:rsid w:val="00397C65"/>
    <w:rsid w:val="003A0A02"/>
    <w:rsid w:val="003A0A4E"/>
    <w:rsid w:val="003A3577"/>
    <w:rsid w:val="003A5E64"/>
    <w:rsid w:val="003A70B9"/>
    <w:rsid w:val="003B01EE"/>
    <w:rsid w:val="003B2A98"/>
    <w:rsid w:val="003C0F89"/>
    <w:rsid w:val="003C3AC3"/>
    <w:rsid w:val="003C625D"/>
    <w:rsid w:val="003D5350"/>
    <w:rsid w:val="003D5C85"/>
    <w:rsid w:val="003E3272"/>
    <w:rsid w:val="003E3F4D"/>
    <w:rsid w:val="003E7280"/>
    <w:rsid w:val="003F0DAB"/>
    <w:rsid w:val="003F17D2"/>
    <w:rsid w:val="003F1D0B"/>
    <w:rsid w:val="003F29C7"/>
    <w:rsid w:val="003F3C74"/>
    <w:rsid w:val="003F3D29"/>
    <w:rsid w:val="00400EA1"/>
    <w:rsid w:val="004037BC"/>
    <w:rsid w:val="00405115"/>
    <w:rsid w:val="0040538F"/>
    <w:rsid w:val="004055D5"/>
    <w:rsid w:val="00407A58"/>
    <w:rsid w:val="0041164E"/>
    <w:rsid w:val="00411655"/>
    <w:rsid w:val="00417A20"/>
    <w:rsid w:val="00422CB1"/>
    <w:rsid w:val="00427951"/>
    <w:rsid w:val="004311AE"/>
    <w:rsid w:val="00435EEB"/>
    <w:rsid w:val="004360C1"/>
    <w:rsid w:val="0044058A"/>
    <w:rsid w:val="004412DB"/>
    <w:rsid w:val="004413E9"/>
    <w:rsid w:val="004451E9"/>
    <w:rsid w:val="0044525C"/>
    <w:rsid w:val="00445EDB"/>
    <w:rsid w:val="00446636"/>
    <w:rsid w:val="0046133A"/>
    <w:rsid w:val="0046149A"/>
    <w:rsid w:val="004647BB"/>
    <w:rsid w:val="004651A9"/>
    <w:rsid w:val="00470B20"/>
    <w:rsid w:val="00471644"/>
    <w:rsid w:val="004726F0"/>
    <w:rsid w:val="004731B7"/>
    <w:rsid w:val="004746CB"/>
    <w:rsid w:val="00475D9A"/>
    <w:rsid w:val="004942EB"/>
    <w:rsid w:val="0049781A"/>
    <w:rsid w:val="004A3B61"/>
    <w:rsid w:val="004A570B"/>
    <w:rsid w:val="004B0D59"/>
    <w:rsid w:val="004B39DA"/>
    <w:rsid w:val="004B5D0A"/>
    <w:rsid w:val="004C1EC7"/>
    <w:rsid w:val="004C7466"/>
    <w:rsid w:val="004C799A"/>
    <w:rsid w:val="004D0CDC"/>
    <w:rsid w:val="004D3417"/>
    <w:rsid w:val="004D4043"/>
    <w:rsid w:val="004D4FC8"/>
    <w:rsid w:val="004E2983"/>
    <w:rsid w:val="004E3844"/>
    <w:rsid w:val="004E43F1"/>
    <w:rsid w:val="004E499C"/>
    <w:rsid w:val="004E4EAF"/>
    <w:rsid w:val="004F0838"/>
    <w:rsid w:val="004F3C43"/>
    <w:rsid w:val="00500387"/>
    <w:rsid w:val="00501DA0"/>
    <w:rsid w:val="005020D6"/>
    <w:rsid w:val="00507257"/>
    <w:rsid w:val="00512219"/>
    <w:rsid w:val="00514D5B"/>
    <w:rsid w:val="00520186"/>
    <w:rsid w:val="005233FA"/>
    <w:rsid w:val="0053067A"/>
    <w:rsid w:val="00530ACD"/>
    <w:rsid w:val="0053243D"/>
    <w:rsid w:val="005334C8"/>
    <w:rsid w:val="00537710"/>
    <w:rsid w:val="00540630"/>
    <w:rsid w:val="005427AD"/>
    <w:rsid w:val="00543BDC"/>
    <w:rsid w:val="00545B8D"/>
    <w:rsid w:val="00545C61"/>
    <w:rsid w:val="005645B7"/>
    <w:rsid w:val="005745E6"/>
    <w:rsid w:val="00575B9D"/>
    <w:rsid w:val="00576F53"/>
    <w:rsid w:val="005775A0"/>
    <w:rsid w:val="00582AEE"/>
    <w:rsid w:val="005852E5"/>
    <w:rsid w:val="00590FA6"/>
    <w:rsid w:val="00591D17"/>
    <w:rsid w:val="00594E9E"/>
    <w:rsid w:val="00596ABA"/>
    <w:rsid w:val="005A569E"/>
    <w:rsid w:val="005A64F0"/>
    <w:rsid w:val="005B39DD"/>
    <w:rsid w:val="005B5DB1"/>
    <w:rsid w:val="005B7E47"/>
    <w:rsid w:val="005C1F41"/>
    <w:rsid w:val="005D1CE3"/>
    <w:rsid w:val="005D4730"/>
    <w:rsid w:val="005E487D"/>
    <w:rsid w:val="005E4D24"/>
    <w:rsid w:val="005E61A5"/>
    <w:rsid w:val="005F0D6C"/>
    <w:rsid w:val="005F2FEC"/>
    <w:rsid w:val="005F3982"/>
    <w:rsid w:val="005F3E0B"/>
    <w:rsid w:val="005F5545"/>
    <w:rsid w:val="005F5DBC"/>
    <w:rsid w:val="005F642A"/>
    <w:rsid w:val="00600F13"/>
    <w:rsid w:val="00603E73"/>
    <w:rsid w:val="00605C56"/>
    <w:rsid w:val="00605D96"/>
    <w:rsid w:val="0060735D"/>
    <w:rsid w:val="00624DA0"/>
    <w:rsid w:val="006267D9"/>
    <w:rsid w:val="00633854"/>
    <w:rsid w:val="006340D9"/>
    <w:rsid w:val="00634FB6"/>
    <w:rsid w:val="00636677"/>
    <w:rsid w:val="00642370"/>
    <w:rsid w:val="00645A06"/>
    <w:rsid w:val="006509BE"/>
    <w:rsid w:val="00652F3E"/>
    <w:rsid w:val="00654F0A"/>
    <w:rsid w:val="0065691D"/>
    <w:rsid w:val="00663FAB"/>
    <w:rsid w:val="00665C97"/>
    <w:rsid w:val="00665D47"/>
    <w:rsid w:val="006670CE"/>
    <w:rsid w:val="0066732A"/>
    <w:rsid w:val="00672F49"/>
    <w:rsid w:val="00673F5C"/>
    <w:rsid w:val="00675849"/>
    <w:rsid w:val="00676119"/>
    <w:rsid w:val="00682216"/>
    <w:rsid w:val="0068334E"/>
    <w:rsid w:val="00686E6C"/>
    <w:rsid w:val="00687965"/>
    <w:rsid w:val="0069008F"/>
    <w:rsid w:val="00691566"/>
    <w:rsid w:val="00694369"/>
    <w:rsid w:val="006944E2"/>
    <w:rsid w:val="00696CAE"/>
    <w:rsid w:val="0069771D"/>
    <w:rsid w:val="006A03C6"/>
    <w:rsid w:val="006A079A"/>
    <w:rsid w:val="006A4994"/>
    <w:rsid w:val="006A5444"/>
    <w:rsid w:val="006A55C5"/>
    <w:rsid w:val="006A6F7F"/>
    <w:rsid w:val="006A76FF"/>
    <w:rsid w:val="006A7A15"/>
    <w:rsid w:val="006B00BD"/>
    <w:rsid w:val="006B0435"/>
    <w:rsid w:val="006C469C"/>
    <w:rsid w:val="006C5373"/>
    <w:rsid w:val="006D2223"/>
    <w:rsid w:val="006D30A2"/>
    <w:rsid w:val="006E03FD"/>
    <w:rsid w:val="006E7E38"/>
    <w:rsid w:val="006F21EE"/>
    <w:rsid w:val="006F366A"/>
    <w:rsid w:val="006F710F"/>
    <w:rsid w:val="00701583"/>
    <w:rsid w:val="00701F5C"/>
    <w:rsid w:val="0070398D"/>
    <w:rsid w:val="00703DAF"/>
    <w:rsid w:val="00706B52"/>
    <w:rsid w:val="007114D5"/>
    <w:rsid w:val="007116CF"/>
    <w:rsid w:val="0071172C"/>
    <w:rsid w:val="007125F6"/>
    <w:rsid w:val="00712A68"/>
    <w:rsid w:val="00715E0B"/>
    <w:rsid w:val="00725D85"/>
    <w:rsid w:val="0072693E"/>
    <w:rsid w:val="00727578"/>
    <w:rsid w:val="0073196C"/>
    <w:rsid w:val="00732AC6"/>
    <w:rsid w:val="00733D6F"/>
    <w:rsid w:val="00733F47"/>
    <w:rsid w:val="0073436E"/>
    <w:rsid w:val="00734F73"/>
    <w:rsid w:val="00735C4F"/>
    <w:rsid w:val="00737760"/>
    <w:rsid w:val="0074083E"/>
    <w:rsid w:val="00740FA4"/>
    <w:rsid w:val="00741C92"/>
    <w:rsid w:val="00742E2D"/>
    <w:rsid w:val="00743D47"/>
    <w:rsid w:val="0074508B"/>
    <w:rsid w:val="007564B1"/>
    <w:rsid w:val="00756928"/>
    <w:rsid w:val="00757E25"/>
    <w:rsid w:val="007602EB"/>
    <w:rsid w:val="00761E72"/>
    <w:rsid w:val="00764649"/>
    <w:rsid w:val="00765D37"/>
    <w:rsid w:val="007701D2"/>
    <w:rsid w:val="0077037E"/>
    <w:rsid w:val="00771F96"/>
    <w:rsid w:val="007725C8"/>
    <w:rsid w:val="00772FDA"/>
    <w:rsid w:val="007767C9"/>
    <w:rsid w:val="00776A61"/>
    <w:rsid w:val="007809A8"/>
    <w:rsid w:val="007810E4"/>
    <w:rsid w:val="00781E31"/>
    <w:rsid w:val="00782E28"/>
    <w:rsid w:val="00784744"/>
    <w:rsid w:val="00785FFB"/>
    <w:rsid w:val="00787CE9"/>
    <w:rsid w:val="007912A2"/>
    <w:rsid w:val="00792A83"/>
    <w:rsid w:val="0079490D"/>
    <w:rsid w:val="00795765"/>
    <w:rsid w:val="00796A9B"/>
    <w:rsid w:val="007A4479"/>
    <w:rsid w:val="007A5211"/>
    <w:rsid w:val="007B2A7B"/>
    <w:rsid w:val="007B2D7C"/>
    <w:rsid w:val="007B617A"/>
    <w:rsid w:val="007C0FEF"/>
    <w:rsid w:val="007C3989"/>
    <w:rsid w:val="007C569A"/>
    <w:rsid w:val="007C6FBF"/>
    <w:rsid w:val="007D07E4"/>
    <w:rsid w:val="007D1B01"/>
    <w:rsid w:val="007D232B"/>
    <w:rsid w:val="007D3311"/>
    <w:rsid w:val="007D46AF"/>
    <w:rsid w:val="007D50F0"/>
    <w:rsid w:val="007D5605"/>
    <w:rsid w:val="007D5FF3"/>
    <w:rsid w:val="007E2AC5"/>
    <w:rsid w:val="007E5BEC"/>
    <w:rsid w:val="007E6F81"/>
    <w:rsid w:val="007F5B8C"/>
    <w:rsid w:val="007F754C"/>
    <w:rsid w:val="00801A44"/>
    <w:rsid w:val="00814108"/>
    <w:rsid w:val="00814F71"/>
    <w:rsid w:val="00820D63"/>
    <w:rsid w:val="008223E0"/>
    <w:rsid w:val="0082432D"/>
    <w:rsid w:val="00826848"/>
    <w:rsid w:val="008277D1"/>
    <w:rsid w:val="00833907"/>
    <w:rsid w:val="00840732"/>
    <w:rsid w:val="00844417"/>
    <w:rsid w:val="00846D3E"/>
    <w:rsid w:val="008470D6"/>
    <w:rsid w:val="00852164"/>
    <w:rsid w:val="00856AFD"/>
    <w:rsid w:val="00860B7F"/>
    <w:rsid w:val="00861483"/>
    <w:rsid w:val="008667E4"/>
    <w:rsid w:val="008760F3"/>
    <w:rsid w:val="00877ADE"/>
    <w:rsid w:val="00877EB5"/>
    <w:rsid w:val="00881499"/>
    <w:rsid w:val="0088174B"/>
    <w:rsid w:val="008842A9"/>
    <w:rsid w:val="008852FC"/>
    <w:rsid w:val="00890CA0"/>
    <w:rsid w:val="00890DDC"/>
    <w:rsid w:val="00891729"/>
    <w:rsid w:val="0089188D"/>
    <w:rsid w:val="008918FC"/>
    <w:rsid w:val="00895D79"/>
    <w:rsid w:val="00896A97"/>
    <w:rsid w:val="008A2509"/>
    <w:rsid w:val="008A72B5"/>
    <w:rsid w:val="008B01F2"/>
    <w:rsid w:val="008B7056"/>
    <w:rsid w:val="008B7F8E"/>
    <w:rsid w:val="008C19A3"/>
    <w:rsid w:val="008C4DDF"/>
    <w:rsid w:val="008D05D7"/>
    <w:rsid w:val="008D1626"/>
    <w:rsid w:val="008D35E2"/>
    <w:rsid w:val="008E0EC9"/>
    <w:rsid w:val="008E2868"/>
    <w:rsid w:val="008E2EB2"/>
    <w:rsid w:val="008E3862"/>
    <w:rsid w:val="008E4887"/>
    <w:rsid w:val="008E53F9"/>
    <w:rsid w:val="008E5F46"/>
    <w:rsid w:val="008E6FD1"/>
    <w:rsid w:val="008F0D24"/>
    <w:rsid w:val="008F237F"/>
    <w:rsid w:val="00900168"/>
    <w:rsid w:val="009043F9"/>
    <w:rsid w:val="009044CF"/>
    <w:rsid w:val="00906928"/>
    <w:rsid w:val="00915F8F"/>
    <w:rsid w:val="009255A4"/>
    <w:rsid w:val="00926A2A"/>
    <w:rsid w:val="00927798"/>
    <w:rsid w:val="00927CDB"/>
    <w:rsid w:val="00932711"/>
    <w:rsid w:val="009344F4"/>
    <w:rsid w:val="0093722D"/>
    <w:rsid w:val="0094144A"/>
    <w:rsid w:val="00942D8B"/>
    <w:rsid w:val="00944684"/>
    <w:rsid w:val="00947495"/>
    <w:rsid w:val="0094776A"/>
    <w:rsid w:val="009510A3"/>
    <w:rsid w:val="0095371A"/>
    <w:rsid w:val="00955154"/>
    <w:rsid w:val="009677EE"/>
    <w:rsid w:val="009701D7"/>
    <w:rsid w:val="00971B00"/>
    <w:rsid w:val="00972EA4"/>
    <w:rsid w:val="0097527A"/>
    <w:rsid w:val="00975697"/>
    <w:rsid w:val="00976034"/>
    <w:rsid w:val="009809F1"/>
    <w:rsid w:val="00982422"/>
    <w:rsid w:val="00983D3B"/>
    <w:rsid w:val="00983FD0"/>
    <w:rsid w:val="00986355"/>
    <w:rsid w:val="00986A7C"/>
    <w:rsid w:val="00990B41"/>
    <w:rsid w:val="0099113E"/>
    <w:rsid w:val="009945F1"/>
    <w:rsid w:val="00994B4C"/>
    <w:rsid w:val="00994E01"/>
    <w:rsid w:val="00994E66"/>
    <w:rsid w:val="00995AD7"/>
    <w:rsid w:val="00996974"/>
    <w:rsid w:val="009A0FBF"/>
    <w:rsid w:val="009A41A7"/>
    <w:rsid w:val="009A52CD"/>
    <w:rsid w:val="009A742C"/>
    <w:rsid w:val="009B2712"/>
    <w:rsid w:val="009B3A0D"/>
    <w:rsid w:val="009B4C61"/>
    <w:rsid w:val="009C36E9"/>
    <w:rsid w:val="009C4225"/>
    <w:rsid w:val="009D0747"/>
    <w:rsid w:val="009D405F"/>
    <w:rsid w:val="009E3477"/>
    <w:rsid w:val="009E3B81"/>
    <w:rsid w:val="009E5AA4"/>
    <w:rsid w:val="009E67FD"/>
    <w:rsid w:val="009F0289"/>
    <w:rsid w:val="009F10B5"/>
    <w:rsid w:val="009F22BC"/>
    <w:rsid w:val="009F58BF"/>
    <w:rsid w:val="009F663F"/>
    <w:rsid w:val="00A02266"/>
    <w:rsid w:val="00A0312E"/>
    <w:rsid w:val="00A03D91"/>
    <w:rsid w:val="00A0499B"/>
    <w:rsid w:val="00A0522E"/>
    <w:rsid w:val="00A0661A"/>
    <w:rsid w:val="00A108C5"/>
    <w:rsid w:val="00A11B97"/>
    <w:rsid w:val="00A13CA2"/>
    <w:rsid w:val="00A17C97"/>
    <w:rsid w:val="00A207BF"/>
    <w:rsid w:val="00A22EDE"/>
    <w:rsid w:val="00A23B21"/>
    <w:rsid w:val="00A264AD"/>
    <w:rsid w:val="00A315E5"/>
    <w:rsid w:val="00A40D8E"/>
    <w:rsid w:val="00A446A1"/>
    <w:rsid w:val="00A47345"/>
    <w:rsid w:val="00A50F68"/>
    <w:rsid w:val="00A51475"/>
    <w:rsid w:val="00A55124"/>
    <w:rsid w:val="00A55184"/>
    <w:rsid w:val="00A63F63"/>
    <w:rsid w:val="00A7218A"/>
    <w:rsid w:val="00A722FE"/>
    <w:rsid w:val="00A736D4"/>
    <w:rsid w:val="00A831A4"/>
    <w:rsid w:val="00A8391D"/>
    <w:rsid w:val="00A83DAB"/>
    <w:rsid w:val="00A868CC"/>
    <w:rsid w:val="00A879A0"/>
    <w:rsid w:val="00A92A79"/>
    <w:rsid w:val="00A9380F"/>
    <w:rsid w:val="00A943B0"/>
    <w:rsid w:val="00A95033"/>
    <w:rsid w:val="00A97B1E"/>
    <w:rsid w:val="00A97E69"/>
    <w:rsid w:val="00AA40A8"/>
    <w:rsid w:val="00AA4C7E"/>
    <w:rsid w:val="00AA5244"/>
    <w:rsid w:val="00AA5B49"/>
    <w:rsid w:val="00AA71C1"/>
    <w:rsid w:val="00AB0FFC"/>
    <w:rsid w:val="00AB4007"/>
    <w:rsid w:val="00AB4660"/>
    <w:rsid w:val="00AB51C8"/>
    <w:rsid w:val="00AB7DD6"/>
    <w:rsid w:val="00AC0A02"/>
    <w:rsid w:val="00AD081E"/>
    <w:rsid w:val="00AD3536"/>
    <w:rsid w:val="00AE083F"/>
    <w:rsid w:val="00AE0864"/>
    <w:rsid w:val="00AE08A4"/>
    <w:rsid w:val="00AE2DD6"/>
    <w:rsid w:val="00AE4857"/>
    <w:rsid w:val="00AE52E0"/>
    <w:rsid w:val="00AE675D"/>
    <w:rsid w:val="00AE72DD"/>
    <w:rsid w:val="00AE75FE"/>
    <w:rsid w:val="00AF06E3"/>
    <w:rsid w:val="00AF1675"/>
    <w:rsid w:val="00AF1AF8"/>
    <w:rsid w:val="00AF395B"/>
    <w:rsid w:val="00AF4E7B"/>
    <w:rsid w:val="00B05CF4"/>
    <w:rsid w:val="00B11C89"/>
    <w:rsid w:val="00B1391E"/>
    <w:rsid w:val="00B13C53"/>
    <w:rsid w:val="00B14D0D"/>
    <w:rsid w:val="00B16C98"/>
    <w:rsid w:val="00B21AA7"/>
    <w:rsid w:val="00B2330C"/>
    <w:rsid w:val="00B264B3"/>
    <w:rsid w:val="00B30A09"/>
    <w:rsid w:val="00B329E2"/>
    <w:rsid w:val="00B351B0"/>
    <w:rsid w:val="00B35F95"/>
    <w:rsid w:val="00B37199"/>
    <w:rsid w:val="00B37EDE"/>
    <w:rsid w:val="00B4040B"/>
    <w:rsid w:val="00B41F27"/>
    <w:rsid w:val="00B4409B"/>
    <w:rsid w:val="00B44A03"/>
    <w:rsid w:val="00B4539D"/>
    <w:rsid w:val="00B466C8"/>
    <w:rsid w:val="00B47D86"/>
    <w:rsid w:val="00B5258E"/>
    <w:rsid w:val="00B53968"/>
    <w:rsid w:val="00B54506"/>
    <w:rsid w:val="00B55711"/>
    <w:rsid w:val="00B55F57"/>
    <w:rsid w:val="00B6026A"/>
    <w:rsid w:val="00B65594"/>
    <w:rsid w:val="00B669E9"/>
    <w:rsid w:val="00B7061B"/>
    <w:rsid w:val="00B7513F"/>
    <w:rsid w:val="00B757B4"/>
    <w:rsid w:val="00B82E79"/>
    <w:rsid w:val="00B850FF"/>
    <w:rsid w:val="00B91C94"/>
    <w:rsid w:val="00B9258C"/>
    <w:rsid w:val="00B97270"/>
    <w:rsid w:val="00B977D4"/>
    <w:rsid w:val="00BA0025"/>
    <w:rsid w:val="00BA0723"/>
    <w:rsid w:val="00BA1876"/>
    <w:rsid w:val="00BA3D10"/>
    <w:rsid w:val="00BB4C97"/>
    <w:rsid w:val="00BC76CA"/>
    <w:rsid w:val="00BC79E3"/>
    <w:rsid w:val="00BD6A47"/>
    <w:rsid w:val="00BE0D71"/>
    <w:rsid w:val="00BE2A12"/>
    <w:rsid w:val="00BF055C"/>
    <w:rsid w:val="00BF6C08"/>
    <w:rsid w:val="00C06DFF"/>
    <w:rsid w:val="00C1374E"/>
    <w:rsid w:val="00C13BB0"/>
    <w:rsid w:val="00C15D0C"/>
    <w:rsid w:val="00C163B2"/>
    <w:rsid w:val="00C16F18"/>
    <w:rsid w:val="00C17CCB"/>
    <w:rsid w:val="00C211FF"/>
    <w:rsid w:val="00C21254"/>
    <w:rsid w:val="00C23635"/>
    <w:rsid w:val="00C26020"/>
    <w:rsid w:val="00C26618"/>
    <w:rsid w:val="00C30D19"/>
    <w:rsid w:val="00C346EC"/>
    <w:rsid w:val="00C34F1D"/>
    <w:rsid w:val="00C35365"/>
    <w:rsid w:val="00C37652"/>
    <w:rsid w:val="00C40B67"/>
    <w:rsid w:val="00C40D10"/>
    <w:rsid w:val="00C41B2F"/>
    <w:rsid w:val="00C43F0D"/>
    <w:rsid w:val="00C4485D"/>
    <w:rsid w:val="00C506D3"/>
    <w:rsid w:val="00C55D2D"/>
    <w:rsid w:val="00C60D31"/>
    <w:rsid w:val="00C617E0"/>
    <w:rsid w:val="00C62816"/>
    <w:rsid w:val="00C62A2E"/>
    <w:rsid w:val="00C64A59"/>
    <w:rsid w:val="00C64D60"/>
    <w:rsid w:val="00C65AF9"/>
    <w:rsid w:val="00C65CAD"/>
    <w:rsid w:val="00C662BA"/>
    <w:rsid w:val="00C668D8"/>
    <w:rsid w:val="00C66E35"/>
    <w:rsid w:val="00C672B8"/>
    <w:rsid w:val="00C67DFE"/>
    <w:rsid w:val="00C71B7F"/>
    <w:rsid w:val="00C75104"/>
    <w:rsid w:val="00C7716A"/>
    <w:rsid w:val="00C77D31"/>
    <w:rsid w:val="00C92579"/>
    <w:rsid w:val="00C95FC7"/>
    <w:rsid w:val="00CA32BA"/>
    <w:rsid w:val="00CA3568"/>
    <w:rsid w:val="00CA3EB8"/>
    <w:rsid w:val="00CA65C7"/>
    <w:rsid w:val="00CB0519"/>
    <w:rsid w:val="00CB4168"/>
    <w:rsid w:val="00CB42C8"/>
    <w:rsid w:val="00CB5CBD"/>
    <w:rsid w:val="00CC05C9"/>
    <w:rsid w:val="00CC19CC"/>
    <w:rsid w:val="00CC1D87"/>
    <w:rsid w:val="00CC5511"/>
    <w:rsid w:val="00CC5D3A"/>
    <w:rsid w:val="00CC796C"/>
    <w:rsid w:val="00CD08DD"/>
    <w:rsid w:val="00CD2591"/>
    <w:rsid w:val="00CD52A7"/>
    <w:rsid w:val="00CD671C"/>
    <w:rsid w:val="00CE08CD"/>
    <w:rsid w:val="00CE3FFF"/>
    <w:rsid w:val="00CE68C6"/>
    <w:rsid w:val="00CF0146"/>
    <w:rsid w:val="00CF51F4"/>
    <w:rsid w:val="00D019D5"/>
    <w:rsid w:val="00D02542"/>
    <w:rsid w:val="00D025C0"/>
    <w:rsid w:val="00D02D7B"/>
    <w:rsid w:val="00D02ECF"/>
    <w:rsid w:val="00D033E6"/>
    <w:rsid w:val="00D038C6"/>
    <w:rsid w:val="00D03FF9"/>
    <w:rsid w:val="00D04539"/>
    <w:rsid w:val="00D118F9"/>
    <w:rsid w:val="00D13A06"/>
    <w:rsid w:val="00D14281"/>
    <w:rsid w:val="00D1509F"/>
    <w:rsid w:val="00D16B0A"/>
    <w:rsid w:val="00D202C7"/>
    <w:rsid w:val="00D2376F"/>
    <w:rsid w:val="00D24A9E"/>
    <w:rsid w:val="00D2700A"/>
    <w:rsid w:val="00D3112F"/>
    <w:rsid w:val="00D365FB"/>
    <w:rsid w:val="00D41727"/>
    <w:rsid w:val="00D4368A"/>
    <w:rsid w:val="00D438B7"/>
    <w:rsid w:val="00D54396"/>
    <w:rsid w:val="00D57B5E"/>
    <w:rsid w:val="00D60868"/>
    <w:rsid w:val="00D61CD1"/>
    <w:rsid w:val="00D63E5E"/>
    <w:rsid w:val="00D64991"/>
    <w:rsid w:val="00D66A29"/>
    <w:rsid w:val="00D7138C"/>
    <w:rsid w:val="00D7361E"/>
    <w:rsid w:val="00D80BF1"/>
    <w:rsid w:val="00D82063"/>
    <w:rsid w:val="00D8693E"/>
    <w:rsid w:val="00D93B28"/>
    <w:rsid w:val="00D97D6E"/>
    <w:rsid w:val="00DA0C92"/>
    <w:rsid w:val="00DA0E62"/>
    <w:rsid w:val="00DA10F1"/>
    <w:rsid w:val="00DA2C56"/>
    <w:rsid w:val="00DA2CBF"/>
    <w:rsid w:val="00DA4066"/>
    <w:rsid w:val="00DA4090"/>
    <w:rsid w:val="00DA5556"/>
    <w:rsid w:val="00DC07B9"/>
    <w:rsid w:val="00DC1235"/>
    <w:rsid w:val="00DC2517"/>
    <w:rsid w:val="00DC713D"/>
    <w:rsid w:val="00DD0557"/>
    <w:rsid w:val="00DD2B99"/>
    <w:rsid w:val="00DD2EE3"/>
    <w:rsid w:val="00DD402A"/>
    <w:rsid w:val="00DF1AA1"/>
    <w:rsid w:val="00DF1D22"/>
    <w:rsid w:val="00DF2BDE"/>
    <w:rsid w:val="00DF39B9"/>
    <w:rsid w:val="00DF47BB"/>
    <w:rsid w:val="00DF6F27"/>
    <w:rsid w:val="00E02594"/>
    <w:rsid w:val="00E03E37"/>
    <w:rsid w:val="00E077A1"/>
    <w:rsid w:val="00E1108D"/>
    <w:rsid w:val="00E11A2D"/>
    <w:rsid w:val="00E147E4"/>
    <w:rsid w:val="00E15816"/>
    <w:rsid w:val="00E20EA3"/>
    <w:rsid w:val="00E224ED"/>
    <w:rsid w:val="00E22875"/>
    <w:rsid w:val="00E2404C"/>
    <w:rsid w:val="00E27210"/>
    <w:rsid w:val="00E30ABE"/>
    <w:rsid w:val="00E30CCB"/>
    <w:rsid w:val="00E32802"/>
    <w:rsid w:val="00E32AD4"/>
    <w:rsid w:val="00E41108"/>
    <w:rsid w:val="00E425FD"/>
    <w:rsid w:val="00E44A88"/>
    <w:rsid w:val="00E47F2C"/>
    <w:rsid w:val="00E52CF1"/>
    <w:rsid w:val="00E553B3"/>
    <w:rsid w:val="00E57DB4"/>
    <w:rsid w:val="00E608DA"/>
    <w:rsid w:val="00E608F2"/>
    <w:rsid w:val="00E63565"/>
    <w:rsid w:val="00E635D3"/>
    <w:rsid w:val="00E65485"/>
    <w:rsid w:val="00E65D6A"/>
    <w:rsid w:val="00E6644F"/>
    <w:rsid w:val="00E6795E"/>
    <w:rsid w:val="00E702FB"/>
    <w:rsid w:val="00E70C94"/>
    <w:rsid w:val="00E713FA"/>
    <w:rsid w:val="00E721B2"/>
    <w:rsid w:val="00E7223B"/>
    <w:rsid w:val="00E72374"/>
    <w:rsid w:val="00E7378B"/>
    <w:rsid w:val="00E73F2A"/>
    <w:rsid w:val="00E76456"/>
    <w:rsid w:val="00E7653E"/>
    <w:rsid w:val="00E77662"/>
    <w:rsid w:val="00E801E4"/>
    <w:rsid w:val="00E8270F"/>
    <w:rsid w:val="00E83BD9"/>
    <w:rsid w:val="00E841F0"/>
    <w:rsid w:val="00E8593B"/>
    <w:rsid w:val="00E86B53"/>
    <w:rsid w:val="00E87A7F"/>
    <w:rsid w:val="00E92916"/>
    <w:rsid w:val="00E941A9"/>
    <w:rsid w:val="00EA1F78"/>
    <w:rsid w:val="00EA24A1"/>
    <w:rsid w:val="00EA2B51"/>
    <w:rsid w:val="00EA3E66"/>
    <w:rsid w:val="00EA482A"/>
    <w:rsid w:val="00EA52F4"/>
    <w:rsid w:val="00EB1214"/>
    <w:rsid w:val="00EB3A1E"/>
    <w:rsid w:val="00EB5705"/>
    <w:rsid w:val="00EC1892"/>
    <w:rsid w:val="00EC22F0"/>
    <w:rsid w:val="00EC3B42"/>
    <w:rsid w:val="00EC3ED5"/>
    <w:rsid w:val="00ED1579"/>
    <w:rsid w:val="00ED1C8A"/>
    <w:rsid w:val="00ED2704"/>
    <w:rsid w:val="00ED61E1"/>
    <w:rsid w:val="00ED6715"/>
    <w:rsid w:val="00EE1826"/>
    <w:rsid w:val="00EE24A9"/>
    <w:rsid w:val="00EE3A4B"/>
    <w:rsid w:val="00EE4126"/>
    <w:rsid w:val="00EE7325"/>
    <w:rsid w:val="00EF0B15"/>
    <w:rsid w:val="00EF284F"/>
    <w:rsid w:val="00EF2CA3"/>
    <w:rsid w:val="00EF5000"/>
    <w:rsid w:val="00EF7DB2"/>
    <w:rsid w:val="00F0339C"/>
    <w:rsid w:val="00F05BF0"/>
    <w:rsid w:val="00F12B00"/>
    <w:rsid w:val="00F14E77"/>
    <w:rsid w:val="00F20F9A"/>
    <w:rsid w:val="00F21EC6"/>
    <w:rsid w:val="00F2774F"/>
    <w:rsid w:val="00F33C28"/>
    <w:rsid w:val="00F44123"/>
    <w:rsid w:val="00F448BB"/>
    <w:rsid w:val="00F45FBE"/>
    <w:rsid w:val="00F4688C"/>
    <w:rsid w:val="00F47B57"/>
    <w:rsid w:val="00F51B8E"/>
    <w:rsid w:val="00F5200A"/>
    <w:rsid w:val="00F55132"/>
    <w:rsid w:val="00F6137D"/>
    <w:rsid w:val="00F636B5"/>
    <w:rsid w:val="00F63723"/>
    <w:rsid w:val="00F63C44"/>
    <w:rsid w:val="00F70DCC"/>
    <w:rsid w:val="00F7259E"/>
    <w:rsid w:val="00F7271E"/>
    <w:rsid w:val="00F72B32"/>
    <w:rsid w:val="00F731B1"/>
    <w:rsid w:val="00F7577F"/>
    <w:rsid w:val="00F80C3D"/>
    <w:rsid w:val="00F821FA"/>
    <w:rsid w:val="00F83B78"/>
    <w:rsid w:val="00F87962"/>
    <w:rsid w:val="00F87C06"/>
    <w:rsid w:val="00F9046D"/>
    <w:rsid w:val="00F94ACE"/>
    <w:rsid w:val="00F94C89"/>
    <w:rsid w:val="00FA05CD"/>
    <w:rsid w:val="00FA301C"/>
    <w:rsid w:val="00FA6AE9"/>
    <w:rsid w:val="00FB217B"/>
    <w:rsid w:val="00FB2ABF"/>
    <w:rsid w:val="00FB2B9A"/>
    <w:rsid w:val="00FB32EF"/>
    <w:rsid w:val="00FB46A8"/>
    <w:rsid w:val="00FC0CBF"/>
    <w:rsid w:val="00FC2307"/>
    <w:rsid w:val="00FC4D2A"/>
    <w:rsid w:val="00FC4E20"/>
    <w:rsid w:val="00FC58A2"/>
    <w:rsid w:val="00FC6030"/>
    <w:rsid w:val="00FC7358"/>
    <w:rsid w:val="00FC7AF5"/>
    <w:rsid w:val="00FD0E78"/>
    <w:rsid w:val="00FD0F28"/>
    <w:rsid w:val="00FD2CBC"/>
    <w:rsid w:val="00FD3B9B"/>
    <w:rsid w:val="00FE319C"/>
    <w:rsid w:val="00FF1706"/>
    <w:rsid w:val="00FF1F97"/>
    <w:rsid w:val="00FF3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C06"/>
    <w:rPr>
      <w:sz w:val="24"/>
      <w:szCs w:val="24"/>
      <w:lang w:val="pl-PL" w:eastAsia="pl-PL"/>
    </w:rPr>
  </w:style>
  <w:style w:type="paragraph" w:styleId="Nagwek1">
    <w:name w:val="heading 1"/>
    <w:basedOn w:val="Normalny"/>
    <w:link w:val="Nagwek1Znak"/>
    <w:uiPriority w:val="9"/>
    <w:qFormat/>
    <w:rsid w:val="00C925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link w:val="Teksttreci1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customStyle="1" w:styleId="Teksttreci1">
    <w:name w:val="Tekst treści1"/>
    <w:basedOn w:val="Normalny"/>
    <w:link w:val="Teksttreci0"/>
    <w:uiPriority w:val="99"/>
    <w:rsid w:val="00EF5000"/>
    <w:pPr>
      <w:widowControl w:val="0"/>
      <w:shd w:val="clear" w:color="auto" w:fill="FFFFFF"/>
      <w:spacing w:line="278" w:lineRule="exact"/>
      <w:ind w:hanging="460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styleId="Listapunktowana">
    <w:name w:val="List Bullet"/>
    <w:basedOn w:val="Normalny"/>
    <w:unhideWhenUsed/>
    <w:rsid w:val="00A40D8E"/>
    <w:pPr>
      <w:numPr>
        <w:numId w:val="5"/>
      </w:numPr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7E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E7E3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92579"/>
    <w:rPr>
      <w:b/>
      <w:bCs/>
      <w:kern w:val="36"/>
      <w:sz w:val="48"/>
      <w:szCs w:val="48"/>
      <w:lang w:val="pl-PL" w:eastAsia="pl-PL"/>
    </w:rPr>
  </w:style>
  <w:style w:type="character" w:customStyle="1" w:styleId="TeksttreciExact">
    <w:name w:val="Tekst treści Exact"/>
    <w:basedOn w:val="Domylnaczcionkaakapitu"/>
    <w:uiPriority w:val="99"/>
    <w:rsid w:val="003C625D"/>
    <w:rPr>
      <w:rFonts w:ascii="Arial" w:hAnsi="Arial" w:cs="Arial"/>
      <w:sz w:val="18"/>
      <w:szCs w:val="18"/>
      <w:u w:val="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A736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736D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A736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C06"/>
    <w:rPr>
      <w:sz w:val="24"/>
      <w:szCs w:val="24"/>
      <w:lang w:val="pl-PL" w:eastAsia="pl-PL"/>
    </w:rPr>
  </w:style>
  <w:style w:type="paragraph" w:styleId="Nagwek1">
    <w:name w:val="heading 1"/>
    <w:basedOn w:val="Normalny"/>
    <w:link w:val="Nagwek1Znak"/>
    <w:uiPriority w:val="9"/>
    <w:qFormat/>
    <w:rsid w:val="00C925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link w:val="Teksttreci1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customStyle="1" w:styleId="Teksttreci1">
    <w:name w:val="Tekst treści1"/>
    <w:basedOn w:val="Normalny"/>
    <w:link w:val="Teksttreci0"/>
    <w:uiPriority w:val="99"/>
    <w:rsid w:val="00EF5000"/>
    <w:pPr>
      <w:widowControl w:val="0"/>
      <w:shd w:val="clear" w:color="auto" w:fill="FFFFFF"/>
      <w:spacing w:line="278" w:lineRule="exact"/>
      <w:ind w:hanging="460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styleId="Listapunktowana">
    <w:name w:val="List Bullet"/>
    <w:basedOn w:val="Normalny"/>
    <w:unhideWhenUsed/>
    <w:rsid w:val="00A40D8E"/>
    <w:pPr>
      <w:numPr>
        <w:numId w:val="5"/>
      </w:numPr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7E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E7E3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92579"/>
    <w:rPr>
      <w:b/>
      <w:bCs/>
      <w:kern w:val="36"/>
      <w:sz w:val="48"/>
      <w:szCs w:val="48"/>
      <w:lang w:val="pl-PL" w:eastAsia="pl-PL"/>
    </w:rPr>
  </w:style>
  <w:style w:type="character" w:customStyle="1" w:styleId="TeksttreciExact">
    <w:name w:val="Tekst treści Exact"/>
    <w:basedOn w:val="Domylnaczcionkaakapitu"/>
    <w:uiPriority w:val="99"/>
    <w:rsid w:val="003C625D"/>
    <w:rPr>
      <w:rFonts w:ascii="Arial" w:hAnsi="Arial" w:cs="Arial"/>
      <w:sz w:val="18"/>
      <w:szCs w:val="18"/>
      <w:u w:val="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A736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736D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A73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B02C2-530C-413B-AB45-219FCC80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2004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2</cp:revision>
  <cp:lastPrinted>2021-06-28T08:56:00Z</cp:lastPrinted>
  <dcterms:created xsi:type="dcterms:W3CDTF">2021-07-05T07:12:00Z</dcterms:created>
  <dcterms:modified xsi:type="dcterms:W3CDTF">2021-07-05T07:12:00Z</dcterms:modified>
</cp:coreProperties>
</file>