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E55A" w14:textId="27BD4527" w:rsidR="007E1D57" w:rsidRDefault="007E1D57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 xml:space="preserve">Część </w:t>
      </w:r>
      <w:r w:rsidR="00E97784">
        <w:rPr>
          <w:rFonts w:cstheme="minorHAnsi"/>
          <w:b/>
          <w:bCs/>
          <w:color w:val="0070C0"/>
          <w:sz w:val="28"/>
          <w:szCs w:val="28"/>
        </w:rPr>
        <w:t>4</w:t>
      </w:r>
    </w:p>
    <w:p w14:paraId="4DD24467" w14:textId="64BA2838" w:rsidR="00AA5B8D" w:rsidRPr="00B07DA8" w:rsidRDefault="00784AD0" w:rsidP="00A66CBD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B07DA8">
        <w:rPr>
          <w:rFonts w:cstheme="minorHAnsi"/>
          <w:b/>
          <w:bCs/>
          <w:color w:val="0070C0"/>
          <w:sz w:val="28"/>
          <w:szCs w:val="28"/>
        </w:rPr>
        <w:t>Pytania i odpowiedzi ws. Konkursu w inwestycji G1.1.4</w:t>
      </w:r>
      <w:r w:rsidR="00B510B6" w:rsidRPr="00B07DA8">
        <w:rPr>
          <w:rFonts w:cstheme="minorHAnsi"/>
          <w:b/>
          <w:bCs/>
          <w:color w:val="0070C0"/>
          <w:sz w:val="28"/>
          <w:szCs w:val="28"/>
        </w:rPr>
        <w:t xml:space="preserve"> – wskaźnik G8G</w:t>
      </w:r>
    </w:p>
    <w:p w14:paraId="6444B355" w14:textId="4020B047" w:rsidR="00E86189" w:rsidRDefault="00784AD0" w:rsidP="00A66CBD">
      <w:pPr>
        <w:jc w:val="center"/>
        <w:rPr>
          <w:rFonts w:eastAsia="Times New Roman" w:cstheme="minorHAnsi"/>
          <w:b/>
          <w:bCs/>
          <w:lang w:eastAsia="pl-PL"/>
        </w:rPr>
      </w:pPr>
      <w:r w:rsidRPr="00B07DA8">
        <w:rPr>
          <w:rFonts w:cstheme="minorHAnsi"/>
          <w:b/>
          <w:bCs/>
        </w:rPr>
        <w:t xml:space="preserve">Konkurs otwarty </w:t>
      </w:r>
      <w:r w:rsidR="00B07DA8" w:rsidRPr="00B07DA8">
        <w:rPr>
          <w:rFonts w:cstheme="minorHAnsi"/>
          <w:b/>
          <w:bCs/>
        </w:rPr>
        <w:t xml:space="preserve">na realizację zadania publicznego </w:t>
      </w:r>
      <w:r w:rsidRPr="00B07DA8">
        <w:rPr>
          <w:rFonts w:cstheme="minorHAnsi"/>
          <w:b/>
          <w:bCs/>
        </w:rPr>
        <w:t xml:space="preserve">pn. </w:t>
      </w:r>
      <w:r w:rsidR="00E86189" w:rsidRPr="00B07DA8">
        <w:rPr>
          <w:rFonts w:cstheme="minorHAnsi"/>
          <w:b/>
          <w:bCs/>
        </w:rPr>
        <w:t>„</w:t>
      </w:r>
      <w:r w:rsidR="00E86189" w:rsidRPr="00B07DA8">
        <w:rPr>
          <w:rFonts w:eastAsia="Times New Roman" w:cstheme="minorHAnsi"/>
          <w:b/>
          <w:bCs/>
          <w:lang w:eastAsia="pl-PL"/>
        </w:rPr>
        <w:t>Przeprowadzenie działań szkoleniowo-doradczych oraz analitycznych w obszarze budowania zdolności administracyjnych w zakresie zielonej i energetycznej transformacji na rzecz administracji lokalnej”</w:t>
      </w:r>
    </w:p>
    <w:p w14:paraId="4117591A" w14:textId="77777777" w:rsidR="00D102C3" w:rsidRPr="00A66CBD" w:rsidRDefault="00D102C3" w:rsidP="00A66CBD">
      <w:pPr>
        <w:jc w:val="center"/>
        <w:rPr>
          <w:rFonts w:cstheme="minorHAnsi"/>
          <w:b/>
          <w:bCs/>
        </w:rPr>
      </w:pPr>
    </w:p>
    <w:p w14:paraId="7BEAF3BA" w14:textId="01EAD948" w:rsidR="00B07DA8" w:rsidRDefault="00B07DA8" w:rsidP="00B07DA8">
      <w:pPr>
        <w:pStyle w:val="Akapitzlist"/>
        <w:ind w:left="426"/>
        <w:jc w:val="right"/>
        <w:rPr>
          <w:rFonts w:cstheme="minorHAnsi"/>
          <w:color w:val="0070C0"/>
        </w:rPr>
      </w:pPr>
      <w:r w:rsidRPr="00D102C3">
        <w:rPr>
          <w:rFonts w:cstheme="minorHAnsi"/>
          <w:color w:val="0070C0"/>
        </w:rPr>
        <w:t xml:space="preserve">MFiPR: dnia </w:t>
      </w:r>
      <w:r w:rsidR="0038153B">
        <w:rPr>
          <w:rFonts w:cstheme="minorHAnsi"/>
          <w:color w:val="0070C0"/>
        </w:rPr>
        <w:t>2</w:t>
      </w:r>
      <w:r w:rsidR="00683EF1">
        <w:rPr>
          <w:rFonts w:cstheme="minorHAnsi"/>
          <w:color w:val="0070C0"/>
        </w:rPr>
        <w:t>1</w:t>
      </w:r>
      <w:r w:rsidRPr="00D102C3">
        <w:rPr>
          <w:rFonts w:cstheme="minorHAnsi"/>
          <w:color w:val="0070C0"/>
        </w:rPr>
        <w:t>.08.2024 r.</w:t>
      </w:r>
    </w:p>
    <w:p w14:paraId="0B4DCDF2" w14:textId="77777777" w:rsidR="00B94EE4" w:rsidRDefault="00B94EE4" w:rsidP="0024062F">
      <w:pPr>
        <w:pStyle w:val="Akapitzlist"/>
        <w:ind w:left="1080"/>
        <w:jc w:val="right"/>
        <w:rPr>
          <w:rFonts w:cstheme="minorHAnsi"/>
        </w:rPr>
      </w:pPr>
    </w:p>
    <w:p w14:paraId="3A4008CA" w14:textId="77777777" w:rsidR="00CA7DCA" w:rsidRDefault="00CA7DCA" w:rsidP="00CA7DCA">
      <w:pPr>
        <w:pStyle w:val="Akapitzlist"/>
        <w:ind w:left="1080"/>
        <w:jc w:val="right"/>
        <w:rPr>
          <w:rFonts w:cstheme="minorHAnsi"/>
        </w:rPr>
      </w:pPr>
      <w:bookmarkStart w:id="0" w:name="_Hlk173753864"/>
    </w:p>
    <w:p w14:paraId="20A252DC" w14:textId="198E828B" w:rsidR="00E97784" w:rsidRPr="00E97784" w:rsidRDefault="00E97784" w:rsidP="00E97784">
      <w:pPr>
        <w:pStyle w:val="Akapitzlist"/>
        <w:numPr>
          <w:ilvl w:val="0"/>
          <w:numId w:val="36"/>
        </w:numPr>
        <w:spacing w:line="256" w:lineRule="auto"/>
        <w:jc w:val="both"/>
        <w:rPr>
          <w:rFonts w:eastAsia="Times New Roman"/>
        </w:rPr>
      </w:pPr>
      <w:r>
        <w:rPr>
          <w:rFonts w:eastAsia="Times New Roman" w:cstheme="minorHAnsi"/>
        </w:rPr>
        <w:t>P</w:t>
      </w:r>
      <w:r>
        <w:rPr>
          <w:rFonts w:eastAsia="Times New Roman"/>
        </w:rPr>
        <w:t xml:space="preserve">rzygotowując ofertę w odpowiedzi na ogłoszony konkurs G8G na realizację zadania publicznego, w treści opublikowanych dokumentów - w tym formularza oferty dostrzegliśmy pewne, istotne błędy. </w:t>
      </w:r>
      <w:r w:rsidRPr="00E97784">
        <w:rPr>
          <w:rFonts w:eastAsia="Times New Roman"/>
        </w:rPr>
        <w:t>Po pierwsze, nie ma takiego organu centralnego jak "</w:t>
      </w:r>
      <w:r w:rsidRPr="00E97784">
        <w:rPr>
          <w:rFonts w:eastAsia="Times New Roman"/>
          <w:b/>
          <w:bCs/>
        </w:rPr>
        <w:t xml:space="preserve">Główna </w:t>
      </w:r>
      <w:r w:rsidRPr="00E97784">
        <w:rPr>
          <w:rFonts w:eastAsia="Times New Roman"/>
        </w:rPr>
        <w:t xml:space="preserve">Dyrekcja Ochrony Środowiska" - jak zostało to wskazane we wzorze oferty: tabela 4. plan i harmonogram działań, sekcja II "Działania szkoleniowo- doradcze". Organem centralnym jest </w:t>
      </w:r>
      <w:r w:rsidRPr="00E97784">
        <w:rPr>
          <w:rFonts w:eastAsia="Times New Roman"/>
          <w:b/>
          <w:bCs/>
        </w:rPr>
        <w:t>Generalny</w:t>
      </w:r>
      <w:r w:rsidRPr="00E97784">
        <w:rPr>
          <w:rFonts w:eastAsia="Times New Roman"/>
        </w:rPr>
        <w:t xml:space="preserve"> Dyrektor Ochrony Środowiska, Generalna Dyrekcja Ochrony Środowiska nie jest organem a urzędem. Istnieje także - Główny Inspektor Ochrony Środowiska i </w:t>
      </w:r>
      <w:r w:rsidRPr="00E97784">
        <w:rPr>
          <w:rFonts w:eastAsia="Times New Roman"/>
          <w:b/>
          <w:bCs/>
        </w:rPr>
        <w:t xml:space="preserve">Główny Inspektorat </w:t>
      </w:r>
      <w:r w:rsidRPr="00E97784">
        <w:rPr>
          <w:rFonts w:eastAsia="Times New Roman"/>
        </w:rPr>
        <w:t>Ochrony Środowiska. W naszej ocenie - dokumenty powinny być odpowiednio skorygowane, gdyż jest to istotny błąd a i rodzi wątpliwości.</w:t>
      </w:r>
      <w:r>
        <w:rPr>
          <w:rFonts w:eastAsia="Times New Roman"/>
        </w:rPr>
        <w:t xml:space="preserve"> </w:t>
      </w:r>
      <w:r w:rsidRPr="00E97784">
        <w:rPr>
          <w:rFonts w:eastAsia="Times New Roman"/>
        </w:rPr>
        <w:t>Po drugie, w tym samym miejscu dokumentacji konkursowej, wskazano, że jednym z działań może być na przykład panel szkoleniowy z udziałem podmiotów odpowiedzialnych za proces "zatwierdzania np. ocen oddziaływania przedsięwzięcia na środowisko". Zgodnie z polskim prawem ocena oddziaływania na środowisko jest postępowaniem wydawanym w toku postępowania administracyjnego o wydanie decyzji środowiskowej - nie jest zatem przez żaden podmiot zatwierdzana, gdyż wydana decyzja administracyjna nie wymaga zatwierdzenia - co najwyżej w toku postępowania organ je prowadzący dokonuje uzgodnień w rozumieniu KPA ze wskazanymi w ustawie organami (np. RDOŚ).</w:t>
      </w:r>
      <w:r>
        <w:rPr>
          <w:rFonts w:eastAsia="Times New Roman"/>
        </w:rPr>
        <w:t xml:space="preserve"> </w:t>
      </w:r>
      <w:r w:rsidRPr="00E97784">
        <w:rPr>
          <w:rFonts w:eastAsia="Times New Roman"/>
        </w:rPr>
        <w:t>Jednocześnie uprzejmie proszę, czy jest możliwe złożenie oferty ze skorygowanymi ww. nieścisłościami.</w:t>
      </w:r>
    </w:p>
    <w:p w14:paraId="7B046029" w14:textId="06DC38B2" w:rsidR="00E97784" w:rsidRPr="00E97784" w:rsidRDefault="00E97784" w:rsidP="00E97784">
      <w:pPr>
        <w:ind w:left="708"/>
        <w:jc w:val="both"/>
        <w:rPr>
          <w:color w:val="0070C0"/>
          <w:u w:val="single"/>
        </w:rPr>
      </w:pPr>
      <w:r w:rsidRPr="00441545">
        <w:rPr>
          <w:color w:val="0070C0"/>
          <w:u w:val="single"/>
        </w:rPr>
        <w:t>Odpowiedź:</w:t>
      </w:r>
      <w:r>
        <w:rPr>
          <w:color w:val="0070C0"/>
        </w:rPr>
        <w:t xml:space="preserve"> </w:t>
      </w:r>
      <w:r w:rsidRPr="009511E7">
        <w:rPr>
          <w:color w:val="0070C0"/>
        </w:rPr>
        <w:t>Dziękuj</w:t>
      </w:r>
      <w:r>
        <w:rPr>
          <w:color w:val="0070C0"/>
        </w:rPr>
        <w:t>emy</w:t>
      </w:r>
      <w:r w:rsidRPr="009511E7">
        <w:rPr>
          <w:color w:val="0070C0"/>
        </w:rPr>
        <w:t xml:space="preserve"> za zwrócenie uwag</w:t>
      </w:r>
      <w:r>
        <w:rPr>
          <w:color w:val="0070C0"/>
        </w:rPr>
        <w:t>i</w:t>
      </w:r>
      <w:r w:rsidRPr="009511E7">
        <w:rPr>
          <w:color w:val="0070C0"/>
        </w:rPr>
        <w:t xml:space="preserve"> na powyższe </w:t>
      </w:r>
      <w:r>
        <w:rPr>
          <w:color w:val="0070C0"/>
        </w:rPr>
        <w:t>nieścisł</w:t>
      </w:r>
      <w:r w:rsidRPr="009511E7">
        <w:rPr>
          <w:color w:val="0070C0"/>
        </w:rPr>
        <w:t>ości</w:t>
      </w:r>
      <w:r>
        <w:rPr>
          <w:color w:val="0070C0"/>
        </w:rPr>
        <w:t xml:space="preserve"> w Ogłoszeniu</w:t>
      </w:r>
      <w:r w:rsidRPr="009511E7">
        <w:rPr>
          <w:color w:val="0070C0"/>
        </w:rPr>
        <w:t>.</w:t>
      </w:r>
      <w:r>
        <w:rPr>
          <w:color w:val="0070C0"/>
        </w:rPr>
        <w:t xml:space="preserve"> </w:t>
      </w:r>
      <w:r>
        <w:rPr>
          <w:color w:val="0070C0"/>
        </w:rPr>
        <w:br/>
        <w:t xml:space="preserve">W Ogłoszeniu omyłkowo wskazano niepoprawną nazwę organu – w miejsce Głównej Dyrekcji Ochrony Środowiska powinien być wskazany Generalny Dyrektor Ochrony Środowiska. </w:t>
      </w:r>
      <w:r w:rsidRPr="0054713E">
        <w:rPr>
          <w:color w:val="0070C0"/>
        </w:rPr>
        <w:t xml:space="preserve">Jest to jednak odwołanie przykładowe. Intencją Zleceniodawcy </w:t>
      </w:r>
      <w:r>
        <w:rPr>
          <w:color w:val="0070C0"/>
        </w:rPr>
        <w:t xml:space="preserve">było zwrócenie </w:t>
      </w:r>
      <w:r w:rsidRPr="0054713E">
        <w:rPr>
          <w:color w:val="0070C0"/>
        </w:rPr>
        <w:t xml:space="preserve">uwagi </w:t>
      </w:r>
      <w:r>
        <w:rPr>
          <w:color w:val="0070C0"/>
        </w:rPr>
        <w:t xml:space="preserve">oferentów </w:t>
      </w:r>
      <w:r w:rsidRPr="0054713E">
        <w:rPr>
          <w:color w:val="0070C0"/>
        </w:rPr>
        <w:t>na zasadność zaangażowania w szkolenia właściwych merytorycznie podmiotów</w:t>
      </w:r>
      <w:r>
        <w:rPr>
          <w:color w:val="0070C0"/>
        </w:rPr>
        <w:t xml:space="preserve">. </w:t>
      </w:r>
    </w:p>
    <w:p w14:paraId="71E9F270" w14:textId="77777777" w:rsidR="00E97784" w:rsidRDefault="00E97784" w:rsidP="00E97784">
      <w:pPr>
        <w:ind w:left="708"/>
        <w:jc w:val="both"/>
        <w:rPr>
          <w:color w:val="0070C0"/>
        </w:rPr>
      </w:pPr>
      <w:r w:rsidRPr="002E0B73">
        <w:rPr>
          <w:color w:val="0070C0"/>
        </w:rPr>
        <w:t xml:space="preserve">Panel szkoleniowy z udziałem podmiotów odpowiedzialnych za proces „zatwierdzania np. ocen oddziaływania przedsięwzięcia na środowisko" należy traktować jako przykład, który w ofercie może zostać odpowiednio dostosowany. </w:t>
      </w:r>
    </w:p>
    <w:p w14:paraId="3706A21B" w14:textId="77777777" w:rsidR="00E97784" w:rsidRPr="0054713E" w:rsidRDefault="00E97784" w:rsidP="00E97784">
      <w:pPr>
        <w:ind w:left="708"/>
        <w:jc w:val="both"/>
        <w:rPr>
          <w:color w:val="0070C0"/>
        </w:rPr>
      </w:pPr>
      <w:r w:rsidRPr="0054713E">
        <w:rPr>
          <w:color w:val="0070C0"/>
        </w:rPr>
        <w:t>Uwzględniając bliski termin składania ofert oraz fakt, że powyższ</w:t>
      </w:r>
      <w:r>
        <w:rPr>
          <w:color w:val="0070C0"/>
        </w:rPr>
        <w:t>e</w:t>
      </w:r>
      <w:r w:rsidRPr="0054713E">
        <w:rPr>
          <w:color w:val="0070C0"/>
        </w:rPr>
        <w:t xml:space="preserve"> </w:t>
      </w:r>
      <w:r>
        <w:rPr>
          <w:color w:val="0070C0"/>
        </w:rPr>
        <w:t>nieścisłości</w:t>
      </w:r>
      <w:r w:rsidRPr="0054713E">
        <w:rPr>
          <w:color w:val="0070C0"/>
        </w:rPr>
        <w:t xml:space="preserve"> nie ma</w:t>
      </w:r>
      <w:r>
        <w:rPr>
          <w:color w:val="0070C0"/>
        </w:rPr>
        <w:t>ją</w:t>
      </w:r>
      <w:r w:rsidRPr="0054713E">
        <w:rPr>
          <w:color w:val="0070C0"/>
        </w:rPr>
        <w:t xml:space="preserve"> wpływu na ocenę formalną ani merytoryczną </w:t>
      </w:r>
      <w:r>
        <w:rPr>
          <w:color w:val="0070C0"/>
        </w:rPr>
        <w:t>o</w:t>
      </w:r>
      <w:r w:rsidRPr="0054713E">
        <w:rPr>
          <w:color w:val="0070C0"/>
        </w:rPr>
        <w:t xml:space="preserve">ferty, nie </w:t>
      </w:r>
      <w:r>
        <w:rPr>
          <w:color w:val="0070C0"/>
        </w:rPr>
        <w:t xml:space="preserve">jest planowana </w:t>
      </w:r>
      <w:r w:rsidRPr="0054713E">
        <w:rPr>
          <w:color w:val="0070C0"/>
        </w:rPr>
        <w:t>korekt</w:t>
      </w:r>
      <w:r>
        <w:rPr>
          <w:color w:val="0070C0"/>
        </w:rPr>
        <w:t>a</w:t>
      </w:r>
      <w:r w:rsidRPr="0054713E">
        <w:rPr>
          <w:color w:val="0070C0"/>
        </w:rPr>
        <w:t xml:space="preserve"> Ogłoszenia.</w:t>
      </w:r>
      <w:r>
        <w:rPr>
          <w:color w:val="0070C0"/>
        </w:rPr>
        <w:t xml:space="preserve"> Możliwe jest złożenie oferty ze skorygowanymi ww. nieścisłościami.</w:t>
      </w:r>
    </w:p>
    <w:p w14:paraId="2DE8C995" w14:textId="77777777" w:rsidR="0080602A" w:rsidRPr="00725263" w:rsidRDefault="0080602A" w:rsidP="00725263">
      <w:pPr>
        <w:spacing w:after="0"/>
        <w:jc w:val="both"/>
        <w:rPr>
          <w:rFonts w:cstheme="minorHAnsi"/>
          <w:b/>
          <w:bCs/>
        </w:rPr>
      </w:pPr>
    </w:p>
    <w:bookmarkEnd w:id="0"/>
    <w:sectPr w:rsidR="0080602A" w:rsidRPr="007252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D80C" w14:textId="77777777" w:rsidR="00A66CBD" w:rsidRDefault="00A66CBD" w:rsidP="00A66CBD">
      <w:pPr>
        <w:spacing w:after="0" w:line="240" w:lineRule="auto"/>
      </w:pPr>
      <w:r>
        <w:separator/>
      </w:r>
    </w:p>
  </w:endnote>
  <w:endnote w:type="continuationSeparator" w:id="0">
    <w:p w14:paraId="770E82CA" w14:textId="77777777" w:rsidR="00A66CBD" w:rsidRDefault="00A66CBD" w:rsidP="00A6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76855"/>
      <w:docPartObj>
        <w:docPartGallery w:val="Page Numbers (Bottom of Page)"/>
        <w:docPartUnique/>
      </w:docPartObj>
    </w:sdtPr>
    <w:sdtEndPr/>
    <w:sdtContent>
      <w:p w14:paraId="3F285915" w14:textId="15A462DB" w:rsidR="00A66CBD" w:rsidRDefault="00A66C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9359B" w14:textId="77777777" w:rsidR="00A66CBD" w:rsidRDefault="00A66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DAB" w14:textId="77777777" w:rsidR="00A66CBD" w:rsidRDefault="00A66CBD" w:rsidP="00A66CBD">
      <w:pPr>
        <w:spacing w:after="0" w:line="240" w:lineRule="auto"/>
      </w:pPr>
      <w:r>
        <w:separator/>
      </w:r>
    </w:p>
  </w:footnote>
  <w:footnote w:type="continuationSeparator" w:id="0">
    <w:p w14:paraId="5864A8D2" w14:textId="77777777" w:rsidR="00A66CBD" w:rsidRDefault="00A66CBD" w:rsidP="00A6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1DE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D23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BC1084"/>
    <w:multiLevelType w:val="hybridMultilevel"/>
    <w:tmpl w:val="1F22B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5465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A5873"/>
    <w:multiLevelType w:val="hybridMultilevel"/>
    <w:tmpl w:val="C0306E2E"/>
    <w:lvl w:ilvl="0" w:tplc="6ED2F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458C"/>
    <w:multiLevelType w:val="hybridMultilevel"/>
    <w:tmpl w:val="06D6B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3DB9"/>
    <w:multiLevelType w:val="hybridMultilevel"/>
    <w:tmpl w:val="A2E80B00"/>
    <w:lvl w:ilvl="0" w:tplc="5C104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A35B5"/>
    <w:multiLevelType w:val="hybridMultilevel"/>
    <w:tmpl w:val="A2E80B00"/>
    <w:lvl w:ilvl="0" w:tplc="5C104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428" w:hanging="360"/>
      </w:pPr>
    </w:lvl>
    <w:lvl w:ilvl="1" w:tplc="D6364E1A">
      <w:start w:val="1"/>
      <w:numFmt w:val="lowerLetter"/>
      <w:lvlText w:val="%2."/>
      <w:lvlJc w:val="left"/>
      <w:pPr>
        <w:ind w:left="2148" w:hanging="360"/>
      </w:pPr>
    </w:lvl>
    <w:lvl w:ilvl="2" w:tplc="A2B68DD4">
      <w:start w:val="1"/>
      <w:numFmt w:val="lowerRoman"/>
      <w:lvlText w:val="%3."/>
      <w:lvlJc w:val="right"/>
      <w:pPr>
        <w:ind w:left="2868" w:hanging="180"/>
      </w:pPr>
    </w:lvl>
    <w:lvl w:ilvl="3" w:tplc="8E20EA72">
      <w:start w:val="1"/>
      <w:numFmt w:val="decimal"/>
      <w:lvlText w:val="%4."/>
      <w:lvlJc w:val="left"/>
      <w:pPr>
        <w:ind w:left="3588" w:hanging="360"/>
      </w:pPr>
    </w:lvl>
    <w:lvl w:ilvl="4" w:tplc="D85CEC96">
      <w:start w:val="1"/>
      <w:numFmt w:val="lowerLetter"/>
      <w:lvlText w:val="%5."/>
      <w:lvlJc w:val="left"/>
      <w:pPr>
        <w:ind w:left="4308" w:hanging="360"/>
      </w:pPr>
    </w:lvl>
    <w:lvl w:ilvl="5" w:tplc="E6A4A884">
      <w:start w:val="1"/>
      <w:numFmt w:val="lowerRoman"/>
      <w:lvlText w:val="%6."/>
      <w:lvlJc w:val="right"/>
      <w:pPr>
        <w:ind w:left="5028" w:hanging="180"/>
      </w:pPr>
    </w:lvl>
    <w:lvl w:ilvl="6" w:tplc="697656F0">
      <w:start w:val="1"/>
      <w:numFmt w:val="decimal"/>
      <w:lvlText w:val="%7."/>
      <w:lvlJc w:val="left"/>
      <w:pPr>
        <w:ind w:left="5748" w:hanging="360"/>
      </w:pPr>
    </w:lvl>
    <w:lvl w:ilvl="7" w:tplc="D050331E">
      <w:start w:val="1"/>
      <w:numFmt w:val="lowerLetter"/>
      <w:lvlText w:val="%8."/>
      <w:lvlJc w:val="left"/>
      <w:pPr>
        <w:ind w:left="6468" w:hanging="360"/>
      </w:pPr>
    </w:lvl>
    <w:lvl w:ilvl="8" w:tplc="88A21E92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A25C91"/>
    <w:multiLevelType w:val="hybridMultilevel"/>
    <w:tmpl w:val="4A423E6E"/>
    <w:lvl w:ilvl="0" w:tplc="334E85C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B67D5F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20E91"/>
    <w:multiLevelType w:val="hybridMultilevel"/>
    <w:tmpl w:val="BF9A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7EC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22C5B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7F9A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4C34F9"/>
    <w:multiLevelType w:val="hybridMultilevel"/>
    <w:tmpl w:val="CB0C42E2"/>
    <w:lvl w:ilvl="0" w:tplc="A62EB9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D3710A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06C43"/>
    <w:multiLevelType w:val="hybridMultilevel"/>
    <w:tmpl w:val="EE7A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0050C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1A17CE"/>
    <w:multiLevelType w:val="hybridMultilevel"/>
    <w:tmpl w:val="0A64E4F2"/>
    <w:lvl w:ilvl="0" w:tplc="F690B7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20505F"/>
    <w:multiLevelType w:val="hybridMultilevel"/>
    <w:tmpl w:val="B5CA7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1884"/>
    <w:multiLevelType w:val="hybridMultilevel"/>
    <w:tmpl w:val="E6F2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06611"/>
    <w:multiLevelType w:val="hybridMultilevel"/>
    <w:tmpl w:val="71E85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E60AF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5005B7"/>
    <w:multiLevelType w:val="hybridMultilevel"/>
    <w:tmpl w:val="A1747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42073"/>
    <w:multiLevelType w:val="hybridMultilevel"/>
    <w:tmpl w:val="57CCC992"/>
    <w:lvl w:ilvl="0" w:tplc="ABEC2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354D"/>
    <w:multiLevelType w:val="hybridMultilevel"/>
    <w:tmpl w:val="1846B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E3C00"/>
    <w:multiLevelType w:val="hybridMultilevel"/>
    <w:tmpl w:val="C7D03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72492"/>
    <w:multiLevelType w:val="hybridMultilevel"/>
    <w:tmpl w:val="7C08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82383"/>
    <w:multiLevelType w:val="hybridMultilevel"/>
    <w:tmpl w:val="F978F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E2471"/>
    <w:multiLevelType w:val="hybridMultilevel"/>
    <w:tmpl w:val="1526AEA8"/>
    <w:lvl w:ilvl="0" w:tplc="D8328B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006465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A3C0A"/>
    <w:multiLevelType w:val="hybridMultilevel"/>
    <w:tmpl w:val="A5486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B4244"/>
    <w:multiLevelType w:val="multilevel"/>
    <w:tmpl w:val="D51C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8A5788"/>
    <w:multiLevelType w:val="hybridMultilevel"/>
    <w:tmpl w:val="A0C8A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4"/>
  </w:num>
  <w:num w:numId="4">
    <w:abstractNumId w:val="9"/>
  </w:num>
  <w:num w:numId="5">
    <w:abstractNumId w:val="3"/>
  </w:num>
  <w:num w:numId="6">
    <w:abstractNumId w:val="30"/>
  </w:num>
  <w:num w:numId="7">
    <w:abstractNumId w:val="19"/>
  </w:num>
  <w:num w:numId="8">
    <w:abstractNumId w:val="1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21"/>
  </w:num>
  <w:num w:numId="16">
    <w:abstractNumId w:val="29"/>
  </w:num>
  <w:num w:numId="17">
    <w:abstractNumId w:val="34"/>
  </w:num>
  <w:num w:numId="18">
    <w:abstractNumId w:val="16"/>
  </w:num>
  <w:num w:numId="19">
    <w:abstractNumId w:val="24"/>
  </w:num>
  <w:num w:numId="20">
    <w:abstractNumId w:val="5"/>
  </w:num>
  <w:num w:numId="21">
    <w:abstractNumId w:val="28"/>
  </w:num>
  <w:num w:numId="22">
    <w:abstractNumId w:val="0"/>
  </w:num>
  <w:num w:numId="23">
    <w:abstractNumId w:val="26"/>
  </w:num>
  <w:num w:numId="24">
    <w:abstractNumId w:val="3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5"/>
  </w:num>
  <w:num w:numId="30">
    <w:abstractNumId w:val="2"/>
  </w:num>
  <w:num w:numId="31">
    <w:abstractNumId w:val="1"/>
  </w:num>
  <w:num w:numId="32">
    <w:abstractNumId w:val="23"/>
  </w:num>
  <w:num w:numId="33">
    <w:abstractNumId w:val="6"/>
  </w:num>
  <w:num w:numId="34">
    <w:abstractNumId w:val="17"/>
  </w:num>
  <w:num w:numId="35">
    <w:abstractNumId w:val="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D0"/>
    <w:rsid w:val="00014330"/>
    <w:rsid w:val="00015133"/>
    <w:rsid w:val="00050D01"/>
    <w:rsid w:val="00074444"/>
    <w:rsid w:val="001120F5"/>
    <w:rsid w:val="00144C6C"/>
    <w:rsid w:val="00146E63"/>
    <w:rsid w:val="00160C7E"/>
    <w:rsid w:val="0018032F"/>
    <w:rsid w:val="001E3CA9"/>
    <w:rsid w:val="0024062F"/>
    <w:rsid w:val="0028497C"/>
    <w:rsid w:val="002F07AA"/>
    <w:rsid w:val="002F7F1F"/>
    <w:rsid w:val="00356FE9"/>
    <w:rsid w:val="0038153B"/>
    <w:rsid w:val="003B27E2"/>
    <w:rsid w:val="00435E23"/>
    <w:rsid w:val="004542B2"/>
    <w:rsid w:val="004B4064"/>
    <w:rsid w:val="005B7C7A"/>
    <w:rsid w:val="005C0DAC"/>
    <w:rsid w:val="005C1BFE"/>
    <w:rsid w:val="005C4912"/>
    <w:rsid w:val="005F7B6F"/>
    <w:rsid w:val="00675992"/>
    <w:rsid w:val="00683EF1"/>
    <w:rsid w:val="006B22F4"/>
    <w:rsid w:val="006B3B45"/>
    <w:rsid w:val="006D55E6"/>
    <w:rsid w:val="006E7FC7"/>
    <w:rsid w:val="00700144"/>
    <w:rsid w:val="00707D2F"/>
    <w:rsid w:val="00715DFA"/>
    <w:rsid w:val="00725263"/>
    <w:rsid w:val="007324A4"/>
    <w:rsid w:val="00745527"/>
    <w:rsid w:val="0075506C"/>
    <w:rsid w:val="007602D0"/>
    <w:rsid w:val="00784AD0"/>
    <w:rsid w:val="00797A43"/>
    <w:rsid w:val="007E1D57"/>
    <w:rsid w:val="0080602A"/>
    <w:rsid w:val="00856FDB"/>
    <w:rsid w:val="008643C3"/>
    <w:rsid w:val="008C64D7"/>
    <w:rsid w:val="00915BB4"/>
    <w:rsid w:val="00927679"/>
    <w:rsid w:val="00947783"/>
    <w:rsid w:val="0097086C"/>
    <w:rsid w:val="00993AD1"/>
    <w:rsid w:val="009D52F6"/>
    <w:rsid w:val="00A22FD2"/>
    <w:rsid w:val="00A41CEB"/>
    <w:rsid w:val="00A45397"/>
    <w:rsid w:val="00A45D6A"/>
    <w:rsid w:val="00A53AE3"/>
    <w:rsid w:val="00A66CBD"/>
    <w:rsid w:val="00AA5B8D"/>
    <w:rsid w:val="00AB1DFD"/>
    <w:rsid w:val="00AB78B2"/>
    <w:rsid w:val="00AC6B37"/>
    <w:rsid w:val="00AD44DE"/>
    <w:rsid w:val="00B07A77"/>
    <w:rsid w:val="00B07DA8"/>
    <w:rsid w:val="00B14C0A"/>
    <w:rsid w:val="00B510B6"/>
    <w:rsid w:val="00B94EE4"/>
    <w:rsid w:val="00BC2ECF"/>
    <w:rsid w:val="00C23760"/>
    <w:rsid w:val="00C546B7"/>
    <w:rsid w:val="00C80C15"/>
    <w:rsid w:val="00C819B2"/>
    <w:rsid w:val="00C9170E"/>
    <w:rsid w:val="00CA7DCA"/>
    <w:rsid w:val="00CB349B"/>
    <w:rsid w:val="00CB3967"/>
    <w:rsid w:val="00CC3398"/>
    <w:rsid w:val="00CC6FAB"/>
    <w:rsid w:val="00CE66C1"/>
    <w:rsid w:val="00D102C3"/>
    <w:rsid w:val="00DF3868"/>
    <w:rsid w:val="00E73CBE"/>
    <w:rsid w:val="00E86189"/>
    <w:rsid w:val="00E97784"/>
    <w:rsid w:val="00EE5A35"/>
    <w:rsid w:val="00F062EF"/>
    <w:rsid w:val="00F61B5C"/>
    <w:rsid w:val="00FA3CCC"/>
    <w:rsid w:val="00FB7E33"/>
    <w:rsid w:val="00FC1310"/>
    <w:rsid w:val="00F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32D"/>
  <w15:chartTrackingRefBased/>
  <w15:docId w15:val="{A0C488F3-E728-46E1-A1C4-507EFFBD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784A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3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A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C7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550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CBD"/>
  </w:style>
  <w:style w:type="paragraph" w:styleId="Stopka">
    <w:name w:val="footer"/>
    <w:basedOn w:val="Normalny"/>
    <w:link w:val="StopkaZnak"/>
    <w:uiPriority w:val="99"/>
    <w:unhideWhenUsed/>
    <w:rsid w:val="00A66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CBD"/>
  </w:style>
  <w:style w:type="character" w:customStyle="1" w:styleId="AkapitzlistZnak">
    <w:name w:val="Akapit z listą Znak"/>
    <w:aliases w:val="L1 Znak,Numerowanie Znak,List Paragraph Znak"/>
    <w:basedOn w:val="Domylnaczcionkaakapitu"/>
    <w:link w:val="Akapitzlist"/>
    <w:uiPriority w:val="34"/>
    <w:locked/>
    <w:rsid w:val="00F062EF"/>
  </w:style>
  <w:style w:type="character" w:styleId="Pogrubienie">
    <w:name w:val="Strong"/>
    <w:basedOn w:val="Domylnaczcionkaakapitu"/>
    <w:uiPriority w:val="22"/>
    <w:qFormat/>
    <w:rsid w:val="00D102C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A7DCA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7DCA"/>
    <w:rPr>
      <w:rFonts w:ascii="Calibri" w:hAnsi="Calibri" w:cs="Calibri"/>
    </w:rPr>
  </w:style>
  <w:style w:type="paragraph" w:customStyle="1" w:styleId="xmsonormal">
    <w:name w:val="x_msonormal"/>
    <w:basedOn w:val="Normalny"/>
    <w:rsid w:val="00E97784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Postek Monika</dc:creator>
  <cp:keywords/>
  <dc:description/>
  <cp:lastModifiedBy>Postek Monika</cp:lastModifiedBy>
  <cp:revision>4</cp:revision>
  <cp:lastPrinted>2024-08-07T10:21:00Z</cp:lastPrinted>
  <dcterms:created xsi:type="dcterms:W3CDTF">2024-08-20T13:46:00Z</dcterms:created>
  <dcterms:modified xsi:type="dcterms:W3CDTF">2024-08-20T14:18:00Z</dcterms:modified>
</cp:coreProperties>
</file>