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B360" w14:textId="6B98CDBE" w:rsidR="000866FD" w:rsidRPr="00EB1008" w:rsidRDefault="00CE59CA" w:rsidP="000866FD">
      <w:pPr>
        <w:pStyle w:val="Podstawowyakapitowy"/>
        <w:jc w:val="right"/>
        <w:rPr>
          <w:rFonts w:ascii="Tahoma" w:hAnsi="Tahoma" w:cs="Tahoma"/>
          <w:color w:val="auto"/>
          <w:sz w:val="22"/>
          <w:szCs w:val="22"/>
        </w:rPr>
      </w:pPr>
      <w:bookmarkStart w:id="0" w:name="_Hlk116390603"/>
      <w:r w:rsidRPr="00EB1008">
        <w:rPr>
          <w:rFonts w:ascii="Tahoma" w:hAnsi="Tahoma" w:cs="Tahoma"/>
          <w:color w:val="auto"/>
          <w:sz w:val="22"/>
          <w:szCs w:val="22"/>
        </w:rPr>
        <w:t xml:space="preserve">Kraków, dnia </w:t>
      </w:r>
      <w:r w:rsidRPr="00EB1008">
        <w:rPr>
          <w:rFonts w:ascii="Tahoma" w:hAnsi="Tahoma" w:cs="Tahoma"/>
          <w:color w:val="auto"/>
          <w:sz w:val="22"/>
          <w:szCs w:val="22"/>
        </w:rPr>
        <w:fldChar w:fldCharType="begin"/>
      </w:r>
      <w:r w:rsidRPr="00EB1008">
        <w:rPr>
          <w:rFonts w:ascii="Tahoma" w:hAnsi="Tahoma" w:cs="Tahoma"/>
          <w:color w:val="auto"/>
          <w:sz w:val="22"/>
          <w:szCs w:val="22"/>
        </w:rPr>
        <w:instrText xml:space="preserve"> TIME \@ "dd.MM.yyyy" </w:instrText>
      </w:r>
      <w:r w:rsidRPr="00EB1008">
        <w:rPr>
          <w:rFonts w:ascii="Tahoma" w:hAnsi="Tahoma" w:cs="Tahoma"/>
          <w:color w:val="auto"/>
          <w:sz w:val="22"/>
          <w:szCs w:val="22"/>
        </w:rPr>
        <w:fldChar w:fldCharType="separate"/>
      </w:r>
      <w:r w:rsidR="008A055C">
        <w:rPr>
          <w:rFonts w:ascii="Tahoma" w:hAnsi="Tahoma" w:cs="Tahoma"/>
          <w:noProof/>
          <w:color w:val="auto"/>
          <w:sz w:val="22"/>
          <w:szCs w:val="22"/>
        </w:rPr>
        <w:t>06.08.2024</w:t>
      </w:r>
      <w:r w:rsidRPr="00EB1008">
        <w:rPr>
          <w:rFonts w:ascii="Tahoma" w:hAnsi="Tahoma" w:cs="Tahoma"/>
          <w:color w:val="auto"/>
          <w:sz w:val="22"/>
          <w:szCs w:val="22"/>
        </w:rPr>
        <w:fldChar w:fldCharType="end"/>
      </w:r>
      <w:r w:rsidRPr="00EB1008">
        <w:rPr>
          <w:rFonts w:ascii="Tahoma" w:hAnsi="Tahoma" w:cs="Tahoma"/>
          <w:color w:val="auto"/>
          <w:sz w:val="22"/>
          <w:szCs w:val="22"/>
        </w:rPr>
        <w:t xml:space="preserve"> r.</w:t>
      </w:r>
    </w:p>
    <w:p w14:paraId="0D6A3302" w14:textId="671F5900" w:rsidR="000866FD" w:rsidRPr="00EB1008" w:rsidRDefault="00CE59CA" w:rsidP="000866FD">
      <w:pPr>
        <w:pStyle w:val="Podstawowyakapitowy"/>
        <w:spacing w:after="120"/>
        <w:rPr>
          <w:rFonts w:ascii="Tahoma" w:hAnsi="Tahoma" w:cs="Tahoma"/>
          <w:bCs/>
          <w:color w:val="auto"/>
          <w:sz w:val="22"/>
          <w:szCs w:val="22"/>
        </w:rPr>
      </w:pPr>
      <w:bookmarkStart w:id="1" w:name="ezdSprawaZnak"/>
      <w:r w:rsidRPr="00EB1008">
        <w:rPr>
          <w:rFonts w:ascii="Tahoma" w:hAnsi="Tahoma" w:cs="Tahoma"/>
          <w:bCs/>
          <w:color w:val="auto"/>
          <w:sz w:val="22"/>
          <w:szCs w:val="22"/>
        </w:rPr>
        <w:t>AD.Z.2600.</w:t>
      </w:r>
      <w:r w:rsidR="00450EEB">
        <w:rPr>
          <w:rFonts w:ascii="Tahoma" w:hAnsi="Tahoma" w:cs="Tahoma"/>
          <w:bCs/>
          <w:color w:val="auto"/>
          <w:sz w:val="22"/>
          <w:szCs w:val="22"/>
        </w:rPr>
        <w:t>2</w:t>
      </w:r>
      <w:r w:rsidRPr="00EB1008">
        <w:rPr>
          <w:rFonts w:ascii="Tahoma" w:hAnsi="Tahoma" w:cs="Tahoma"/>
          <w:bCs/>
          <w:color w:val="auto"/>
          <w:sz w:val="22"/>
          <w:szCs w:val="22"/>
        </w:rPr>
        <w:t>1</w:t>
      </w:r>
      <w:r w:rsidR="00450EEB">
        <w:rPr>
          <w:rFonts w:ascii="Tahoma" w:hAnsi="Tahoma" w:cs="Tahoma"/>
          <w:bCs/>
          <w:color w:val="auto"/>
          <w:sz w:val="22"/>
          <w:szCs w:val="22"/>
        </w:rPr>
        <w:t>4</w:t>
      </w:r>
      <w:r w:rsidRPr="00EB1008">
        <w:rPr>
          <w:rFonts w:ascii="Tahoma" w:hAnsi="Tahoma" w:cs="Tahoma"/>
          <w:bCs/>
          <w:color w:val="auto"/>
          <w:sz w:val="22"/>
          <w:szCs w:val="22"/>
        </w:rPr>
        <w:t>.2024</w:t>
      </w:r>
      <w:bookmarkEnd w:id="1"/>
    </w:p>
    <w:p w14:paraId="48777492" w14:textId="77777777" w:rsidR="008A055C" w:rsidRDefault="008A055C" w:rsidP="005C0509">
      <w:pPr>
        <w:jc w:val="right"/>
        <w:rPr>
          <w:rFonts w:ascii="Tahoma" w:hAnsi="Tahoma" w:cs="Tahoma"/>
          <w:b/>
        </w:rPr>
      </w:pPr>
      <w:bookmarkStart w:id="2" w:name="_Hlk500847688"/>
      <w:bookmarkStart w:id="3" w:name="_Hlk519170493"/>
      <w:bookmarkStart w:id="4" w:name="_Hlk527100809"/>
      <w:bookmarkStart w:id="5" w:name="_Hlk80184754"/>
      <w:bookmarkStart w:id="6" w:name="_Hlk532211972"/>
      <w:bookmarkEnd w:id="0"/>
    </w:p>
    <w:p w14:paraId="62D532BD" w14:textId="4F09DD31" w:rsidR="005C0509" w:rsidRPr="00F90DC9" w:rsidRDefault="005C0509" w:rsidP="005C0509">
      <w:pPr>
        <w:jc w:val="right"/>
        <w:rPr>
          <w:rFonts w:ascii="Tahoma" w:hAnsi="Tahoma" w:cs="Tahoma"/>
          <w:b/>
        </w:rPr>
      </w:pPr>
      <w:r w:rsidRPr="00F90DC9">
        <w:rPr>
          <w:rFonts w:ascii="Tahoma" w:hAnsi="Tahoma" w:cs="Tahoma"/>
          <w:b/>
        </w:rPr>
        <w:t>DO WYKONAWCÓW</w:t>
      </w:r>
    </w:p>
    <w:p w14:paraId="280858D3" w14:textId="77777777" w:rsidR="005C0509" w:rsidRPr="0035620F" w:rsidRDefault="005C0509" w:rsidP="0035620F">
      <w:pPr>
        <w:widowControl w:val="0"/>
        <w:autoSpaceDE w:val="0"/>
        <w:autoSpaceDN w:val="0"/>
        <w:adjustRightInd w:val="0"/>
        <w:jc w:val="both"/>
        <w:rPr>
          <w:rFonts w:ascii="Tahoma" w:hAnsi="Tahoma" w:cs="Tahoma"/>
          <w:b/>
        </w:rPr>
      </w:pPr>
      <w:r w:rsidRPr="0035620F">
        <w:rPr>
          <w:rFonts w:ascii="Tahoma" w:hAnsi="Tahoma" w:cs="Tahoma"/>
          <w:b/>
        </w:rPr>
        <w:t xml:space="preserve">Dotyczy: zapytania ofertowego na </w:t>
      </w:r>
      <w:r w:rsidRPr="0035620F">
        <w:rPr>
          <w:rFonts w:ascii="Tahoma" w:hAnsi="Tahoma" w:cs="Tahoma"/>
          <w:b/>
          <w:bCs/>
        </w:rPr>
        <w:t>świadczenie usług w ramach programu sportowo-rekreacyjnego dla pracowników Powiatowej Stacji Sanitarno-Epidemiologicznej w Krakowie</w:t>
      </w:r>
      <w:r w:rsidRPr="0035620F">
        <w:rPr>
          <w:rFonts w:ascii="Tahoma" w:hAnsi="Tahoma" w:cs="Tahoma"/>
          <w:b/>
        </w:rPr>
        <w:t>.</w:t>
      </w:r>
    </w:p>
    <w:p w14:paraId="2EB91BAF" w14:textId="7097C59E" w:rsidR="00450EEB" w:rsidRPr="0035620F" w:rsidRDefault="005C0509" w:rsidP="0035620F">
      <w:pPr>
        <w:spacing w:after="0"/>
        <w:jc w:val="both"/>
        <w:rPr>
          <w:rFonts w:ascii="Tahoma" w:hAnsi="Tahoma" w:cs="Tahoma"/>
        </w:rPr>
      </w:pPr>
      <w:r w:rsidRPr="0035620F">
        <w:rPr>
          <w:rFonts w:ascii="Tahoma" w:hAnsi="Tahoma" w:cs="Tahoma"/>
        </w:rPr>
        <w:t xml:space="preserve">Zamawiający informuje, że w dniu </w:t>
      </w:r>
      <w:r w:rsidR="00D14572" w:rsidRPr="0035620F">
        <w:rPr>
          <w:rFonts w:ascii="Tahoma" w:hAnsi="Tahoma" w:cs="Tahoma"/>
        </w:rPr>
        <w:t>2</w:t>
      </w:r>
      <w:r w:rsidRPr="0035620F">
        <w:rPr>
          <w:rFonts w:ascii="Tahoma" w:hAnsi="Tahoma" w:cs="Tahoma"/>
        </w:rPr>
        <w:t xml:space="preserve"> </w:t>
      </w:r>
      <w:r w:rsidR="00D14572" w:rsidRPr="0035620F">
        <w:rPr>
          <w:rFonts w:ascii="Tahoma" w:hAnsi="Tahoma" w:cs="Tahoma"/>
        </w:rPr>
        <w:t>sierpnia</w:t>
      </w:r>
      <w:r w:rsidRPr="0035620F">
        <w:rPr>
          <w:rFonts w:ascii="Tahoma" w:hAnsi="Tahoma" w:cs="Tahoma"/>
        </w:rPr>
        <w:t xml:space="preserve"> 2024 r. Wykonawcy zwrócili się do niego z pytaniami dotyczącymi zapisów zawartych w zapytaniu ofertowym. Zamawiający przedstawia poniżej treść pytań wraz z odpowiedzią na nie, bez ujawniania źródła zapytania</w:t>
      </w:r>
      <w:r w:rsidR="00F90DC9" w:rsidRPr="0035620F">
        <w:rPr>
          <w:rFonts w:ascii="Tahoma" w:hAnsi="Tahoma" w:cs="Tahoma"/>
        </w:rPr>
        <w:t>:</w:t>
      </w:r>
    </w:p>
    <w:p w14:paraId="1C2AE2E3" w14:textId="77777777" w:rsidR="00D14572" w:rsidRPr="00A05BB3" w:rsidRDefault="00D14572" w:rsidP="00725A18">
      <w:pPr>
        <w:pStyle w:val="Akapitzlist"/>
        <w:numPr>
          <w:ilvl w:val="0"/>
          <w:numId w:val="1"/>
        </w:numPr>
        <w:spacing w:after="0"/>
        <w:rPr>
          <w:rFonts w:ascii="Tahoma" w:hAnsi="Tahoma" w:cs="Tahoma"/>
        </w:rPr>
      </w:pPr>
      <w:bookmarkStart w:id="7" w:name="_Hlk151551243"/>
      <w:bookmarkEnd w:id="2"/>
      <w:bookmarkEnd w:id="3"/>
      <w:bookmarkEnd w:id="4"/>
      <w:bookmarkEnd w:id="5"/>
      <w:bookmarkEnd w:id="6"/>
      <w:r w:rsidRPr="00A05BB3">
        <w:rPr>
          <w:rFonts w:ascii="Tahoma" w:hAnsi="Tahoma" w:cs="Tahoma"/>
        </w:rPr>
        <w:t>Dotyczy: pkt 3 OPZ</w:t>
      </w:r>
    </w:p>
    <w:p w14:paraId="344EE772" w14:textId="77777777" w:rsidR="00D14572" w:rsidRPr="0035620F" w:rsidRDefault="00D14572" w:rsidP="0035620F">
      <w:pPr>
        <w:pStyle w:val="Akapitzlist"/>
        <w:jc w:val="both"/>
        <w:rPr>
          <w:rFonts w:ascii="Tahoma" w:hAnsi="Tahoma" w:cs="Tahoma"/>
        </w:rPr>
      </w:pPr>
      <w:r w:rsidRPr="0035620F">
        <w:rPr>
          <w:rFonts w:ascii="Tahoma" w:hAnsi="Tahoma" w:cs="Tahoma"/>
        </w:rPr>
        <w:t>Zgodnie z praktyką rynkową, w programie open, Użytkownicy mogą korzystać z nielimitowanej ilości różnych usług i zajęć w różnych obiektach sportowo-rekreacyjnych tego samego dnia, tygodnia czy miesiąca, w dwóch wariantach:</w:t>
      </w:r>
    </w:p>
    <w:p w14:paraId="5211D71B" w14:textId="77777777" w:rsidR="00D14572" w:rsidRPr="0035620F" w:rsidRDefault="00D14572" w:rsidP="0035620F">
      <w:pPr>
        <w:pStyle w:val="Akapitzlist"/>
        <w:jc w:val="both"/>
        <w:rPr>
          <w:rFonts w:ascii="Tahoma" w:hAnsi="Tahoma" w:cs="Tahoma"/>
        </w:rPr>
      </w:pPr>
      <w:r w:rsidRPr="0035620F">
        <w:rPr>
          <w:rFonts w:ascii="Tahoma" w:hAnsi="Tahoma" w:cs="Tahoma"/>
        </w:rPr>
        <w:t>• I wariant – możliwość kilkukrotnego korzystania z tego samego obiektu dziennie, bez interwałów czasowych (przerw) między korzystaniem z usług oraz z nielimitowanej ilości różnych obiektów w ciągu jednego dnia;</w:t>
      </w:r>
    </w:p>
    <w:p w14:paraId="117606B8" w14:textId="77777777" w:rsidR="00D14572" w:rsidRPr="0035620F" w:rsidRDefault="00D14572" w:rsidP="0035620F">
      <w:pPr>
        <w:pStyle w:val="Akapitzlist"/>
        <w:jc w:val="both"/>
        <w:rPr>
          <w:rFonts w:ascii="Tahoma" w:hAnsi="Tahoma" w:cs="Tahoma"/>
        </w:rPr>
      </w:pPr>
      <w:r w:rsidRPr="0035620F">
        <w:rPr>
          <w:rFonts w:ascii="Tahoma" w:hAnsi="Tahoma" w:cs="Tahoma"/>
        </w:rPr>
        <w:t>• II wariant – możliwość jednokrotnego skorzystania z tego samego obiektu w tym samym dniu oraz z nielimitowanej ilości różnych obiektów w ciągu jednego dnia.</w:t>
      </w:r>
    </w:p>
    <w:p w14:paraId="77EC877F" w14:textId="77777777" w:rsidR="00D14572" w:rsidRPr="0035620F" w:rsidRDefault="00D14572" w:rsidP="0035620F">
      <w:pPr>
        <w:pStyle w:val="Akapitzlist"/>
        <w:jc w:val="both"/>
        <w:rPr>
          <w:rFonts w:ascii="Tahoma" w:hAnsi="Tahoma" w:cs="Tahoma"/>
        </w:rPr>
      </w:pPr>
      <w:r w:rsidRPr="0035620F">
        <w:rPr>
          <w:rFonts w:ascii="Tahoma" w:hAnsi="Tahoma" w:cs="Tahoma"/>
        </w:rPr>
        <w:t>W celu uniknięcia nieporozumień i rozbieżności w ofertach, prosimy o informację, jaki wariant programu „open” mają zaoferować Wykonawcy w przedmiotowym postepowaniu?</w:t>
      </w:r>
    </w:p>
    <w:p w14:paraId="48171E5A" w14:textId="77777777" w:rsidR="00D14572" w:rsidRPr="0035620F" w:rsidRDefault="00D14572" w:rsidP="0096294A">
      <w:pPr>
        <w:pStyle w:val="Akapitzlist"/>
        <w:spacing w:after="0"/>
        <w:jc w:val="both"/>
        <w:rPr>
          <w:rFonts w:ascii="Tahoma" w:hAnsi="Tahoma" w:cs="Tahoma"/>
        </w:rPr>
      </w:pPr>
      <w:r w:rsidRPr="0035620F">
        <w:rPr>
          <w:rFonts w:ascii="Tahoma" w:hAnsi="Tahoma" w:cs="Tahoma"/>
        </w:rPr>
        <w:t>Informujemy, iż wariant I jest zdecydowanie droższy, gdyż nie posiada żadnych limitów co do ilości wejść do tego samego obiektu dziennie.</w:t>
      </w:r>
    </w:p>
    <w:p w14:paraId="338256B8" w14:textId="081DEE4E" w:rsidR="00A05BB3" w:rsidRPr="00A05BB3" w:rsidRDefault="00A05BB3" w:rsidP="00725A18">
      <w:pPr>
        <w:pStyle w:val="Akapitzlist"/>
        <w:numPr>
          <w:ilvl w:val="0"/>
          <w:numId w:val="1"/>
        </w:numPr>
        <w:spacing w:after="0"/>
        <w:jc w:val="both"/>
        <w:rPr>
          <w:rFonts w:ascii="Tahoma" w:hAnsi="Tahoma" w:cs="Tahoma"/>
        </w:rPr>
      </w:pPr>
      <w:r w:rsidRPr="00ED7666">
        <w:rPr>
          <w:rFonts w:ascii="Tahoma" w:hAnsi="Tahoma" w:cs="Tahoma"/>
          <w:color w:val="000000"/>
        </w:rPr>
        <w:t xml:space="preserve">W nawiązaniu do ust. 3 Opisu Przedmiotu Zamówienia, prosimy uprzejmie o szczegółowe wyjaśnienie różnic pomiędzy </w:t>
      </w:r>
      <w:r w:rsidRPr="00ED7666">
        <w:rPr>
          <w:rFonts w:ascii="Tahoma" w:hAnsi="Tahoma" w:cs="Tahoma"/>
          <w:i/>
          <w:iCs/>
          <w:color w:val="000000"/>
        </w:rPr>
        <w:t>„abonamentem na korzystanie z usług „open” bez limitu”</w:t>
      </w:r>
      <w:r w:rsidRPr="00ED7666">
        <w:rPr>
          <w:rFonts w:ascii="Tahoma" w:hAnsi="Tahoma" w:cs="Tahoma"/>
          <w:color w:val="000000"/>
        </w:rPr>
        <w:t>, a „</w:t>
      </w:r>
      <w:r w:rsidRPr="00ED7666">
        <w:rPr>
          <w:rFonts w:ascii="Tahoma" w:hAnsi="Tahoma" w:cs="Tahoma"/>
          <w:i/>
          <w:iCs/>
          <w:color w:val="000000"/>
        </w:rPr>
        <w:t>abonamentem na korzystanie z usług „open”</w:t>
      </w:r>
      <w:r w:rsidRPr="00ED7666">
        <w:rPr>
          <w:rFonts w:ascii="Tahoma" w:hAnsi="Tahoma" w:cs="Tahoma"/>
          <w:color w:val="000000"/>
        </w:rPr>
        <w:t>, które wymaga Zamawiający</w:t>
      </w:r>
      <w:r>
        <w:rPr>
          <w:rFonts w:ascii="Tahoma" w:hAnsi="Tahoma" w:cs="Tahoma"/>
          <w:color w:val="000000"/>
        </w:rPr>
        <w:t>.</w:t>
      </w:r>
    </w:p>
    <w:p w14:paraId="44C32171" w14:textId="721BD84D" w:rsidR="00A05BB3" w:rsidRPr="00725A18" w:rsidRDefault="00A05BB3" w:rsidP="00A05BB3">
      <w:pPr>
        <w:pStyle w:val="Akapitzlist"/>
        <w:autoSpaceDE w:val="0"/>
        <w:autoSpaceDN w:val="0"/>
        <w:adjustRightInd w:val="0"/>
        <w:spacing w:after="0"/>
        <w:jc w:val="both"/>
        <w:rPr>
          <w:rFonts w:ascii="Tahoma" w:hAnsi="Tahoma" w:cs="Tahoma"/>
          <w:b/>
        </w:rPr>
      </w:pPr>
      <w:r w:rsidRPr="00725A18">
        <w:rPr>
          <w:rFonts w:ascii="Tahoma" w:hAnsi="Tahoma" w:cs="Tahoma"/>
          <w:b/>
        </w:rPr>
        <w:t xml:space="preserve">Odpowiedź na pytanie 1, 2: </w:t>
      </w:r>
    </w:p>
    <w:p w14:paraId="1D62A18E" w14:textId="46BC8441" w:rsidR="00A05BB3" w:rsidRPr="00725A18" w:rsidRDefault="00A05BB3" w:rsidP="00A05BB3">
      <w:pPr>
        <w:pStyle w:val="Akapitzlist"/>
        <w:spacing w:after="0"/>
        <w:jc w:val="both"/>
        <w:rPr>
          <w:rFonts w:ascii="Tahoma" w:hAnsi="Tahoma" w:cs="Tahoma"/>
          <w:b/>
          <w:bCs/>
        </w:rPr>
      </w:pPr>
      <w:r w:rsidRPr="00725A18">
        <w:rPr>
          <w:rFonts w:ascii="Tahoma" w:hAnsi="Tahoma" w:cs="Tahoma"/>
          <w:b/>
          <w:bCs/>
        </w:rPr>
        <w:t>Zamawiający informuje, iż</w:t>
      </w:r>
      <w:r w:rsidR="00D24468" w:rsidRPr="00725A18">
        <w:rPr>
          <w:rFonts w:ascii="Tahoma" w:hAnsi="Tahoma" w:cs="Tahoma"/>
          <w:b/>
          <w:bCs/>
        </w:rPr>
        <w:t xml:space="preserve"> Wykonawca powinien zaoferować </w:t>
      </w:r>
      <w:r w:rsidR="00725A18" w:rsidRPr="00725A18">
        <w:rPr>
          <w:rFonts w:ascii="Tahoma" w:hAnsi="Tahoma" w:cs="Tahoma"/>
          <w:b/>
          <w:bCs/>
        </w:rPr>
        <w:t>cenę za</w:t>
      </w:r>
      <w:r w:rsidR="00725A18" w:rsidRPr="00725A18">
        <w:rPr>
          <w:rFonts w:ascii="Tahoma" w:hAnsi="Tahoma" w:cs="Tahoma"/>
        </w:rPr>
        <w:t xml:space="preserve"> </w:t>
      </w:r>
      <w:r w:rsidR="00725A18" w:rsidRPr="00725A18">
        <w:rPr>
          <w:rFonts w:ascii="Tahoma" w:hAnsi="Tahoma" w:cs="Tahoma"/>
          <w:b/>
          <w:bCs/>
        </w:rPr>
        <w:t>abonament na korzystanie z usług „open” bez limitu oraz cenę za abonament na korzystanie</w:t>
      </w:r>
      <w:r w:rsidR="00725A18" w:rsidRPr="00725A18">
        <w:rPr>
          <w:rFonts w:ascii="Tahoma" w:hAnsi="Tahoma" w:cs="Tahoma"/>
          <w:b/>
          <w:bCs/>
          <w:i/>
          <w:iCs/>
        </w:rPr>
        <w:t xml:space="preserve"> </w:t>
      </w:r>
      <w:r w:rsidR="00725A18" w:rsidRPr="00725A18">
        <w:rPr>
          <w:rFonts w:ascii="Tahoma" w:hAnsi="Tahoma" w:cs="Tahoma"/>
          <w:b/>
          <w:bCs/>
        </w:rPr>
        <w:t>z usług „open”. Ponadto Zamawiający wyjaśnia, że a</w:t>
      </w:r>
      <w:r w:rsidR="00D24468" w:rsidRPr="00725A18">
        <w:rPr>
          <w:rFonts w:ascii="Tahoma" w:hAnsi="Tahoma" w:cs="Tahoma"/>
          <w:b/>
          <w:bCs/>
        </w:rPr>
        <w:t>bonament na korzystanie z usług „open” bez limitu”</w:t>
      </w:r>
      <w:r w:rsidR="00725A18" w:rsidRPr="00725A18">
        <w:rPr>
          <w:rFonts w:ascii="Tahoma" w:hAnsi="Tahoma" w:cs="Tahoma"/>
          <w:b/>
          <w:bCs/>
        </w:rPr>
        <w:t xml:space="preserve"> oznacza możliwość kilkukrotnego korzystania z tego samego obiektu dziennie, bez interwałów czasowych (przerw) między korzystaniem z usług oraz z nielimitowanej ilości różnych obiektów w ciągu jednego dnia. Natomiast abonament na korzystanie z usług „open” oznacza możliwość jednokrotnego skorzystania z tego samego obiektu w tym samym dniu oraz z nielimitowanej ilości różnych obiektów w ciągu jednego dnia.</w:t>
      </w:r>
    </w:p>
    <w:p w14:paraId="2551695D" w14:textId="69D1DFC4" w:rsidR="00D14572" w:rsidRPr="00725A18" w:rsidRDefault="00D14572" w:rsidP="00725A18">
      <w:pPr>
        <w:pStyle w:val="Akapitzlist"/>
        <w:numPr>
          <w:ilvl w:val="0"/>
          <w:numId w:val="1"/>
        </w:numPr>
        <w:spacing w:after="0"/>
        <w:jc w:val="both"/>
        <w:rPr>
          <w:rFonts w:ascii="Tahoma" w:hAnsi="Tahoma" w:cs="Tahoma"/>
        </w:rPr>
      </w:pPr>
      <w:r w:rsidRPr="00725A18">
        <w:rPr>
          <w:rFonts w:ascii="Tahoma" w:hAnsi="Tahoma" w:cs="Tahoma"/>
        </w:rPr>
        <w:t xml:space="preserve">Dotyczy: pkt 3 OPZ </w:t>
      </w:r>
    </w:p>
    <w:p w14:paraId="3F43D3F3" w14:textId="1B08ADA0" w:rsidR="00D14572" w:rsidRDefault="00D14572" w:rsidP="0096294A">
      <w:pPr>
        <w:pStyle w:val="Akapitzlist"/>
        <w:spacing w:after="0"/>
        <w:jc w:val="both"/>
        <w:rPr>
          <w:rFonts w:ascii="Tahoma" w:hAnsi="Tahoma" w:cs="Tahoma"/>
        </w:rPr>
      </w:pPr>
      <w:r w:rsidRPr="0035620F">
        <w:rPr>
          <w:rFonts w:ascii="Tahoma" w:hAnsi="Tahoma" w:cs="Tahoma"/>
        </w:rPr>
        <w:lastRenderedPageBreak/>
        <w:t>Zgodnie ze standardem rynkowym Wykonawca w ramach programu sportowego musi zapewnić Użytkownikom możliwość korzystania z usług i zajęć w różnych obiektach sportowo-rekreacyjnych tego samego dnia, tygodnia czy miesiąca bez deklaracji korzystania z określonej lokalizacji. W związku z powyższym, zwracamy się z uprzejmą prośbą o potwierdzenie, iż Użytkownik w ramach programu „osiem razy w miesiącu” musi mieć możliwość do wykorzystania 8 wejść do obiektów sportowo-rekreacyjnych w ciągu miesiąca, ale bez limitu dziennego (1 wejście dziennie) czy tygodniowego (2-4 razy w tygodniu). Oznacza to, że Użytkownik może wykorzystać 8 wejść zarówno w ciągu jednego dnia (do różnych obiektów), tygodnia, jak i miesiąca, co pozwoli mu na elastyczne korzystanie z programu według jego indywidualnych potrzeb. Np. w tym samym dniu Użytkownik może skorzystać z siłowni (Obiekt X), następnie po zakończonej usłudze może udać się bezpośrednio na basen (Obiekt Y) – 2 wykorzystane wejścia w ciągu jednego dnia</w:t>
      </w:r>
      <w:r w:rsidR="0096294A">
        <w:rPr>
          <w:rFonts w:ascii="Tahoma" w:hAnsi="Tahoma" w:cs="Tahoma"/>
        </w:rPr>
        <w:t>.</w:t>
      </w:r>
    </w:p>
    <w:p w14:paraId="4C328465" w14:textId="08819731" w:rsidR="00F90DC9" w:rsidRPr="00D24468" w:rsidRDefault="00F90DC9" w:rsidP="0035620F">
      <w:pPr>
        <w:autoSpaceDE w:val="0"/>
        <w:autoSpaceDN w:val="0"/>
        <w:adjustRightInd w:val="0"/>
        <w:spacing w:after="0"/>
        <w:ind w:left="720"/>
        <w:jc w:val="both"/>
        <w:rPr>
          <w:rFonts w:ascii="Tahoma" w:hAnsi="Tahoma" w:cs="Tahoma"/>
          <w:b/>
        </w:rPr>
      </w:pPr>
      <w:r w:rsidRPr="00D24468">
        <w:rPr>
          <w:rFonts w:ascii="Tahoma" w:hAnsi="Tahoma" w:cs="Tahoma"/>
          <w:b/>
        </w:rPr>
        <w:t xml:space="preserve">Odpowiedź na pytanie </w:t>
      </w:r>
      <w:r w:rsidR="000F5122" w:rsidRPr="00D24468">
        <w:rPr>
          <w:rFonts w:ascii="Tahoma" w:hAnsi="Tahoma" w:cs="Tahoma"/>
          <w:b/>
        </w:rPr>
        <w:t>3</w:t>
      </w:r>
      <w:r w:rsidRPr="00D24468">
        <w:rPr>
          <w:rFonts w:ascii="Tahoma" w:hAnsi="Tahoma" w:cs="Tahoma"/>
          <w:b/>
        </w:rPr>
        <w:t xml:space="preserve">: </w:t>
      </w:r>
    </w:p>
    <w:p w14:paraId="4EC2057D" w14:textId="2B8C36F7" w:rsidR="005C0509" w:rsidRPr="00D24468" w:rsidRDefault="00D24468" w:rsidP="0035620F">
      <w:pPr>
        <w:spacing w:after="0"/>
        <w:ind w:left="714" w:hanging="6"/>
        <w:jc w:val="both"/>
        <w:rPr>
          <w:rFonts w:ascii="Tahoma" w:eastAsia="Times New Roman" w:hAnsi="Tahoma" w:cs="Tahoma"/>
          <w:b/>
          <w:lang w:eastAsia="pl-PL"/>
        </w:rPr>
      </w:pPr>
      <w:r w:rsidRPr="00D24468">
        <w:rPr>
          <w:rFonts w:ascii="Tahoma" w:hAnsi="Tahoma" w:cs="Tahoma"/>
          <w:b/>
        </w:rPr>
        <w:t>Zamawiający potwierdza, że pracownik musi mieć możliwość do wykorzystania 8 wejść do obiektów sportowo-rekreacyjnych w ciągu miesiąca, ale bez limitu dziennego czy tygodniowego.</w:t>
      </w:r>
    </w:p>
    <w:p w14:paraId="65D023C7" w14:textId="77777777" w:rsidR="00D14572" w:rsidRPr="00A05BB3" w:rsidRDefault="00D14572" w:rsidP="00725A18">
      <w:pPr>
        <w:pStyle w:val="Akapitzlist"/>
        <w:numPr>
          <w:ilvl w:val="0"/>
          <w:numId w:val="1"/>
        </w:numPr>
        <w:spacing w:after="0"/>
        <w:rPr>
          <w:rFonts w:ascii="Tahoma" w:hAnsi="Tahoma" w:cs="Tahoma"/>
        </w:rPr>
      </w:pPr>
      <w:r w:rsidRPr="00A05BB3">
        <w:rPr>
          <w:rFonts w:ascii="Tahoma" w:hAnsi="Tahoma" w:cs="Tahoma"/>
        </w:rPr>
        <w:t>Dotyczy: pkt 6 OPZ</w:t>
      </w:r>
    </w:p>
    <w:p w14:paraId="7CF96DB2" w14:textId="77777777" w:rsidR="00D14572" w:rsidRPr="0035620F" w:rsidRDefault="00D14572" w:rsidP="0035620F">
      <w:pPr>
        <w:pStyle w:val="Akapitzlist"/>
        <w:jc w:val="both"/>
        <w:rPr>
          <w:rFonts w:ascii="Tahoma" w:hAnsi="Tahoma" w:cs="Tahoma"/>
        </w:rPr>
      </w:pPr>
      <w:r w:rsidRPr="0035620F">
        <w:rPr>
          <w:rFonts w:ascii="Tahoma" w:hAnsi="Tahoma" w:cs="Tahoma"/>
        </w:rPr>
        <w:t xml:space="preserve">Prosimy o informację, czy Zamawiający dopuszcza możliwość realizowania zamówień za pośrednictwem dedykowanej platformy internetowej Wykonawcy, z pominięciem konieczności stosowania imiennych list np.: w formie arkuszy Excel i papierowych formularzy przystąpienia do programu? </w:t>
      </w:r>
    </w:p>
    <w:p w14:paraId="07F22ECB" w14:textId="77777777" w:rsidR="00D14572" w:rsidRPr="0035620F" w:rsidRDefault="00D14572" w:rsidP="0035620F">
      <w:pPr>
        <w:pStyle w:val="Akapitzlist"/>
        <w:jc w:val="both"/>
        <w:rPr>
          <w:rFonts w:ascii="Tahoma" w:hAnsi="Tahoma" w:cs="Tahoma"/>
        </w:rPr>
      </w:pPr>
      <w:r w:rsidRPr="0035620F">
        <w:rPr>
          <w:rFonts w:ascii="Tahoma" w:hAnsi="Tahoma" w:cs="Tahoma"/>
        </w:rPr>
        <w:t>Poniżej przedstawiamy poszczególne kroki procesu:</w:t>
      </w:r>
    </w:p>
    <w:p w14:paraId="70F9CF3A" w14:textId="77777777" w:rsidR="00D14572" w:rsidRPr="0035620F" w:rsidRDefault="00D14572" w:rsidP="00725A18">
      <w:pPr>
        <w:pStyle w:val="Akapitzlist"/>
        <w:numPr>
          <w:ilvl w:val="0"/>
          <w:numId w:val="3"/>
        </w:numPr>
        <w:spacing w:after="0"/>
        <w:jc w:val="both"/>
        <w:rPr>
          <w:rFonts w:ascii="Tahoma" w:hAnsi="Tahoma" w:cs="Tahoma"/>
        </w:rPr>
      </w:pPr>
      <w:r w:rsidRPr="0035620F">
        <w:rPr>
          <w:rFonts w:ascii="Tahoma" w:hAnsi="Tahoma" w:cs="Tahoma"/>
        </w:rPr>
        <w:t>Zamawiający za pomocą dedykowanego systemu online, implementuje adresy e-mail pracowników,</w:t>
      </w:r>
    </w:p>
    <w:p w14:paraId="3A8FC7BA" w14:textId="77777777" w:rsidR="00D14572" w:rsidRPr="0035620F" w:rsidRDefault="00D14572" w:rsidP="00725A18">
      <w:pPr>
        <w:pStyle w:val="Akapitzlist"/>
        <w:numPr>
          <w:ilvl w:val="0"/>
          <w:numId w:val="3"/>
        </w:numPr>
        <w:spacing w:after="0"/>
        <w:jc w:val="both"/>
        <w:rPr>
          <w:rFonts w:ascii="Tahoma" w:hAnsi="Tahoma" w:cs="Tahoma"/>
        </w:rPr>
      </w:pPr>
      <w:r w:rsidRPr="0035620F">
        <w:rPr>
          <w:rFonts w:ascii="Tahoma" w:hAnsi="Tahoma" w:cs="Tahoma"/>
        </w:rPr>
        <w:t>Po wprowadzeniu e-maili, system przesyła na wskazane adresy formularz przystąpienia do programu,</w:t>
      </w:r>
    </w:p>
    <w:p w14:paraId="38EDF486" w14:textId="77777777" w:rsidR="00D14572" w:rsidRPr="0035620F" w:rsidRDefault="00D14572" w:rsidP="00725A18">
      <w:pPr>
        <w:pStyle w:val="Akapitzlist"/>
        <w:numPr>
          <w:ilvl w:val="0"/>
          <w:numId w:val="3"/>
        </w:numPr>
        <w:spacing w:after="0"/>
        <w:jc w:val="both"/>
        <w:rPr>
          <w:rFonts w:ascii="Tahoma" w:hAnsi="Tahoma" w:cs="Tahoma"/>
        </w:rPr>
      </w:pPr>
      <w:r w:rsidRPr="0035620F">
        <w:rPr>
          <w:rFonts w:ascii="Tahoma" w:hAnsi="Tahoma" w:cs="Tahoma"/>
        </w:rPr>
        <w:t>Pracownik wyrażający chęć skorzystania z programu wypełnia formularz, podając niezbędne dane do prawidłowej realizacji umowy o świadczenie usług dostępu do obiektów sportowo-rekreacyjnych,</w:t>
      </w:r>
    </w:p>
    <w:p w14:paraId="1BCA9D3C" w14:textId="77777777" w:rsidR="00D14572" w:rsidRPr="0035620F" w:rsidRDefault="00D14572" w:rsidP="00725A18">
      <w:pPr>
        <w:pStyle w:val="Akapitzlist"/>
        <w:numPr>
          <w:ilvl w:val="0"/>
          <w:numId w:val="3"/>
        </w:numPr>
        <w:spacing w:after="0"/>
        <w:jc w:val="both"/>
        <w:rPr>
          <w:rFonts w:ascii="Tahoma" w:hAnsi="Tahoma" w:cs="Tahoma"/>
        </w:rPr>
      </w:pPr>
      <w:r w:rsidRPr="0035620F">
        <w:rPr>
          <w:rFonts w:ascii="Tahoma" w:hAnsi="Tahoma" w:cs="Tahoma"/>
        </w:rPr>
        <w:t>Osoba odpowiedzialna za obsługę platformy online po stronie Zamawiającego dokonuje w systemie akceptacji ostatecznej listy uczestników,</w:t>
      </w:r>
    </w:p>
    <w:p w14:paraId="46FED77F" w14:textId="77777777" w:rsidR="00D14572" w:rsidRPr="0035620F" w:rsidRDefault="00D14572" w:rsidP="00725A18">
      <w:pPr>
        <w:pStyle w:val="Akapitzlist"/>
        <w:numPr>
          <w:ilvl w:val="0"/>
          <w:numId w:val="3"/>
        </w:numPr>
        <w:spacing w:after="0"/>
        <w:jc w:val="both"/>
        <w:rPr>
          <w:rFonts w:ascii="Tahoma" w:hAnsi="Tahoma" w:cs="Tahoma"/>
        </w:rPr>
      </w:pPr>
      <w:r w:rsidRPr="0035620F">
        <w:rPr>
          <w:rFonts w:ascii="Tahoma" w:hAnsi="Tahoma" w:cs="Tahoma"/>
        </w:rPr>
        <w:t>W przypadku rezygnacji Pracownika z abonamentu, wyznaczony przez Zamawiającego opiekun programu anuluje członkostwo osoby wnioskującej w systemie online z końcem bieżącego miesiąca rozliczeniowego.</w:t>
      </w:r>
    </w:p>
    <w:p w14:paraId="498864DB" w14:textId="399DEEAA" w:rsidR="005C0509" w:rsidRPr="0035620F" w:rsidRDefault="00D14572" w:rsidP="0096294A">
      <w:pPr>
        <w:pStyle w:val="Default"/>
        <w:spacing w:line="276" w:lineRule="auto"/>
        <w:ind w:left="709"/>
        <w:jc w:val="both"/>
        <w:rPr>
          <w:rFonts w:ascii="Tahoma" w:hAnsi="Tahoma" w:cs="Tahoma"/>
          <w:sz w:val="22"/>
          <w:szCs w:val="22"/>
        </w:rPr>
      </w:pPr>
      <w:r w:rsidRPr="0035620F">
        <w:rPr>
          <w:rFonts w:ascii="Tahoma" w:hAnsi="Tahoma" w:cs="Tahoma"/>
          <w:sz w:val="22"/>
          <w:szCs w:val="22"/>
        </w:rPr>
        <w:t>Pragniemy podkreślić, że dzięki powyższemu rozwiązaniu,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lub wysyłać Wykonawcy tychże formularzy.</w:t>
      </w:r>
    </w:p>
    <w:p w14:paraId="3156C32C" w14:textId="4558A473" w:rsidR="00C46281" w:rsidRDefault="00C46281" w:rsidP="00725A18">
      <w:pPr>
        <w:pStyle w:val="Akapitzlist"/>
        <w:numPr>
          <w:ilvl w:val="0"/>
          <w:numId w:val="1"/>
        </w:numPr>
        <w:spacing w:after="0"/>
        <w:rPr>
          <w:rFonts w:ascii="Tahoma" w:hAnsi="Tahoma" w:cs="Tahoma"/>
        </w:rPr>
      </w:pPr>
      <w:r w:rsidRPr="00CD4B12">
        <w:rPr>
          <w:rFonts w:ascii="Tahoma" w:hAnsi="Tahoma" w:cs="Tahoma"/>
        </w:rPr>
        <w:t>Dotyczy: pkt 6 OPZ</w:t>
      </w:r>
    </w:p>
    <w:p w14:paraId="0DA38267" w14:textId="77777777" w:rsidR="00207293" w:rsidRPr="0035620F" w:rsidRDefault="00207293" w:rsidP="00207293">
      <w:pPr>
        <w:pStyle w:val="Akapitzlist"/>
        <w:spacing w:after="0"/>
        <w:jc w:val="both"/>
        <w:rPr>
          <w:rFonts w:ascii="Tahoma" w:hAnsi="Tahoma" w:cs="Tahoma"/>
        </w:rPr>
      </w:pPr>
      <w:r w:rsidRPr="00207293">
        <w:rPr>
          <w:rFonts w:ascii="Tahoma" w:hAnsi="Tahoma" w:cs="Tahoma"/>
        </w:rPr>
        <w:t xml:space="preserve">Zwracamy się z uprzejmą prośbą o potwierdzenie, że poprzez „imienną kartę” Zamawiający rozumie fizyczną kartę pozwalającą na identyfikację użytkownika w obiekcie sportowym wraz z okazaniem dokumentu potwierdzającego jego tożsamość. Tym samym, Zamawiający nie narzuca, jakiego rodzaju dodatkowe </w:t>
      </w:r>
      <w:r w:rsidRPr="0035620F">
        <w:rPr>
          <w:rFonts w:ascii="Tahoma" w:hAnsi="Tahoma" w:cs="Tahoma"/>
        </w:rPr>
        <w:t xml:space="preserve">zabezpieczania powinna mieć karta (chipowe, zbliżeniowe lub magnetyczne). </w:t>
      </w:r>
    </w:p>
    <w:p w14:paraId="41AFAE9E" w14:textId="0F69455A" w:rsidR="00207293" w:rsidRDefault="00207293" w:rsidP="00207293">
      <w:pPr>
        <w:pStyle w:val="Akapitzlist"/>
        <w:spacing w:after="0"/>
        <w:jc w:val="both"/>
        <w:rPr>
          <w:rFonts w:ascii="Tahoma" w:hAnsi="Tahoma" w:cs="Tahoma"/>
        </w:rPr>
      </w:pPr>
      <w:r w:rsidRPr="0035620F">
        <w:rPr>
          <w:rFonts w:ascii="Tahoma" w:hAnsi="Tahoma" w:cs="Tahoma"/>
        </w:rPr>
        <w:t xml:space="preserve">W ocenie Wykonawcy, karta służąca weryfikacji w obiekcie, udostępniania użytkownikom, nie musi posiadać takich samych zabezpieczeń jak karta wydawana przez innych Operatorów, przy </w:t>
      </w:r>
      <w:r w:rsidRPr="0035620F">
        <w:rPr>
          <w:rFonts w:ascii="Tahoma" w:hAnsi="Tahoma" w:cs="Tahoma"/>
        </w:rPr>
        <w:lastRenderedPageBreak/>
        <w:t>czym nie ulega wątpliwości, że korzystać z niej mogą tylko osoby uprawnione, co gwarantują zabezpieczenia i systemy stosowane przez Wykonawcę. Dzięki temu, że imienna karta weryfikowana jest za każdym razem wraz z okazaniem dokumentu potwierdzającego tożsamość użytkownika, nigdy nie dojdzie do sytuacji, w której z usługi sportowo-rekreacyjnej skorzysta osoba nieuprawniona</w:t>
      </w:r>
      <w:r>
        <w:rPr>
          <w:rFonts w:ascii="Tahoma" w:hAnsi="Tahoma" w:cs="Tahoma"/>
        </w:rPr>
        <w:t>.</w:t>
      </w:r>
    </w:p>
    <w:p w14:paraId="0977E87D" w14:textId="77777777" w:rsidR="00207293" w:rsidRPr="00207293" w:rsidRDefault="00207293" w:rsidP="00725A18">
      <w:pPr>
        <w:pStyle w:val="Akapitzlist"/>
        <w:numPr>
          <w:ilvl w:val="0"/>
          <w:numId w:val="1"/>
        </w:numPr>
        <w:spacing w:after="0"/>
        <w:jc w:val="both"/>
        <w:rPr>
          <w:rFonts w:ascii="Tahoma" w:hAnsi="Tahoma" w:cs="Tahoma"/>
          <w:b/>
          <w:bCs/>
        </w:rPr>
      </w:pPr>
      <w:r w:rsidRPr="00D14572">
        <w:rPr>
          <w:rFonts w:ascii="Tahoma" w:hAnsi="Tahoma" w:cs="Tahoma"/>
          <w:color w:val="000000"/>
        </w:rPr>
        <w:t>W nawiązaniu do ust. 6 Opisu Przedmiotu Zamówienia, Zamawiający precyzuje, że „</w:t>
      </w:r>
      <w:r w:rsidRPr="00D14572">
        <w:rPr>
          <w:rFonts w:ascii="Tahoma" w:hAnsi="Tahoma" w:cs="Tahoma"/>
          <w:i/>
          <w:iCs/>
          <w:color w:val="000000"/>
        </w:rPr>
        <w:t>W przypadku stosowania weryfikacji za pomocą telefonu komórkowego warunkiem skorzystania przez pracownika z usług w ramach programu sportowo – rekreacyjnego jest wyrażenie zgody na korzystanie z telefonu komórkowego.”, z</w:t>
      </w:r>
      <w:r w:rsidRPr="00D14572">
        <w:rPr>
          <w:rFonts w:ascii="Tahoma" w:hAnsi="Tahoma" w:cs="Tahoma"/>
          <w:color w:val="000000"/>
        </w:rPr>
        <w:t>wracamy się z uprzejmą prośbą o potwierdzenie, że w sytuacji stosowania przez Wykonawcę weryfikacji przy użyciu telefonów komórkowych, to w przypadku braku zgody Użytkownika na wykorzystywanie telefonu komórkowego (zarówno prywatnego jak i użyczonego) w celu uzyskania dostępu do obiektów sportowych</w:t>
      </w:r>
      <w:r w:rsidRPr="00D14572">
        <w:rPr>
          <w:rFonts w:ascii="Tahoma" w:hAnsi="Tahoma" w:cs="Tahoma"/>
          <w:b/>
          <w:bCs/>
          <w:color w:val="000000"/>
        </w:rPr>
        <w:t>, Wykonawca zobligowany jest do zapewnienia innej, alternatywnej formy dostępu, która umożliwi korzystanie z usług będących przedmiotem niniejszego postępowania, a która nie będzie wymagała wykorzystania telefonu komórkowego</w:t>
      </w:r>
      <w:r w:rsidRPr="00D14572">
        <w:rPr>
          <w:rFonts w:ascii="Tahoma" w:hAnsi="Tahoma" w:cs="Tahoma"/>
          <w:color w:val="000000"/>
        </w:rPr>
        <w:t>.</w:t>
      </w:r>
    </w:p>
    <w:p w14:paraId="581EC472" w14:textId="77777777" w:rsidR="00207293" w:rsidRPr="00D14572" w:rsidRDefault="00207293" w:rsidP="00207293">
      <w:pPr>
        <w:pStyle w:val="Akapitzlist"/>
        <w:jc w:val="both"/>
        <w:rPr>
          <w:rFonts w:ascii="Tahoma" w:hAnsi="Tahoma" w:cs="Tahoma"/>
          <w:color w:val="000000"/>
        </w:rPr>
      </w:pPr>
      <w:r w:rsidRPr="00D14572">
        <w:rPr>
          <w:rFonts w:ascii="Tahoma" w:hAnsi="Tahoma" w:cs="Tahoma"/>
          <w:color w:val="000000"/>
        </w:rPr>
        <w:t xml:space="preserve">Podkreślamy, że potencjalny użytkownik może odmówić wykorzystania telefonu komórkowego w celu korzystania z obiektów sportowo-rekreacyjnych z różnych przyczyn. </w:t>
      </w:r>
    </w:p>
    <w:p w14:paraId="2F633CBB" w14:textId="77777777" w:rsidR="00207293" w:rsidRPr="00D14572" w:rsidRDefault="00207293" w:rsidP="00207293">
      <w:pPr>
        <w:pStyle w:val="Akapitzlist"/>
        <w:jc w:val="both"/>
        <w:rPr>
          <w:rFonts w:ascii="Tahoma" w:hAnsi="Tahoma" w:cs="Tahoma"/>
          <w:color w:val="000000"/>
        </w:rPr>
      </w:pPr>
      <w:r w:rsidRPr="00D14572">
        <w:rPr>
          <w:rFonts w:ascii="Tahoma" w:hAnsi="Tahoma" w:cs="Tahoma"/>
          <w:color w:val="000000"/>
        </w:rPr>
        <w:t xml:space="preserve">Do wspominanych przyczyn może należeć: </w:t>
      </w:r>
    </w:p>
    <w:p w14:paraId="0D1D9A51" w14:textId="77777777" w:rsidR="00207293" w:rsidRPr="00D14572" w:rsidRDefault="00207293" w:rsidP="00725A18">
      <w:pPr>
        <w:pStyle w:val="Akapitzlist"/>
        <w:numPr>
          <w:ilvl w:val="0"/>
          <w:numId w:val="5"/>
        </w:numPr>
        <w:spacing w:after="0"/>
        <w:jc w:val="both"/>
        <w:rPr>
          <w:rFonts w:ascii="Tahoma" w:hAnsi="Tahoma" w:cs="Tahoma"/>
          <w:color w:val="000000"/>
        </w:rPr>
      </w:pPr>
      <w:r w:rsidRPr="00D14572">
        <w:rPr>
          <w:rFonts w:ascii="Tahoma" w:hAnsi="Tahoma" w:cs="Tahoma"/>
          <w:color w:val="000000"/>
        </w:rPr>
        <w:t xml:space="preserve">nieposiadanie telefonu komórkowego w ogóle </w:t>
      </w:r>
    </w:p>
    <w:p w14:paraId="43B5DABC" w14:textId="77777777" w:rsidR="00207293" w:rsidRPr="00D14572" w:rsidRDefault="00207293" w:rsidP="00725A18">
      <w:pPr>
        <w:pStyle w:val="Akapitzlist"/>
        <w:numPr>
          <w:ilvl w:val="0"/>
          <w:numId w:val="5"/>
        </w:numPr>
        <w:spacing w:after="0"/>
        <w:jc w:val="both"/>
        <w:rPr>
          <w:rFonts w:ascii="Tahoma" w:hAnsi="Tahoma" w:cs="Tahoma"/>
          <w:color w:val="000000"/>
        </w:rPr>
      </w:pPr>
      <w:r w:rsidRPr="00D14572">
        <w:rPr>
          <w:rFonts w:ascii="Tahoma" w:hAnsi="Tahoma" w:cs="Tahoma"/>
          <w:color w:val="000000"/>
        </w:rPr>
        <w:t xml:space="preserve">niedysponowanie urządzeniem obsługującym aplikację Wykonawcy </w:t>
      </w:r>
    </w:p>
    <w:p w14:paraId="329538D0" w14:textId="77777777" w:rsidR="00207293" w:rsidRPr="00D14572" w:rsidRDefault="00207293" w:rsidP="00725A18">
      <w:pPr>
        <w:pStyle w:val="Akapitzlist"/>
        <w:numPr>
          <w:ilvl w:val="0"/>
          <w:numId w:val="5"/>
        </w:numPr>
        <w:jc w:val="both"/>
        <w:rPr>
          <w:rFonts w:ascii="Tahoma" w:hAnsi="Tahoma" w:cs="Tahoma"/>
          <w:color w:val="000000"/>
        </w:rPr>
      </w:pPr>
      <w:r w:rsidRPr="00D14572">
        <w:rPr>
          <w:rFonts w:ascii="Tahoma" w:hAnsi="Tahoma" w:cs="Tahoma"/>
          <w:color w:val="000000"/>
        </w:rPr>
        <w:t xml:space="preserve">brak zgody na przekazywanie i przetwarzanie danej osobowej w postaci numeru telefonu przez Wykonawcę </w:t>
      </w:r>
    </w:p>
    <w:p w14:paraId="21B1473A" w14:textId="77777777" w:rsidR="00207293" w:rsidRPr="00D14572" w:rsidRDefault="00207293" w:rsidP="00725A18">
      <w:pPr>
        <w:pStyle w:val="Akapitzlist"/>
        <w:numPr>
          <w:ilvl w:val="0"/>
          <w:numId w:val="5"/>
        </w:numPr>
        <w:spacing w:after="0"/>
        <w:jc w:val="both"/>
        <w:rPr>
          <w:rFonts w:ascii="Tahoma" w:hAnsi="Tahoma" w:cs="Tahoma"/>
          <w:color w:val="000000"/>
        </w:rPr>
      </w:pPr>
      <w:r w:rsidRPr="00D14572">
        <w:rPr>
          <w:rFonts w:ascii="Tahoma" w:hAnsi="Tahoma" w:cs="Tahoma"/>
          <w:color w:val="000000"/>
        </w:rPr>
        <w:t xml:space="preserve">brak umiejętności obsługi danych funkcjonalności urządzeń mobilnych (np. aplikacji mobilnych, wysyłka wiadomości sms) </w:t>
      </w:r>
    </w:p>
    <w:p w14:paraId="2906305F" w14:textId="77777777" w:rsidR="00207293" w:rsidRPr="00207293" w:rsidRDefault="00207293" w:rsidP="00725A18">
      <w:pPr>
        <w:pStyle w:val="Akapitzlist"/>
        <w:numPr>
          <w:ilvl w:val="0"/>
          <w:numId w:val="5"/>
        </w:numPr>
        <w:spacing w:after="0"/>
        <w:jc w:val="both"/>
        <w:rPr>
          <w:rFonts w:ascii="Tahoma" w:hAnsi="Tahoma" w:cs="Tahoma"/>
          <w:color w:val="000000"/>
        </w:rPr>
      </w:pPr>
      <w:r w:rsidRPr="00D14572">
        <w:rPr>
          <w:rFonts w:ascii="Tahoma" w:hAnsi="Tahoma" w:cs="Tahoma"/>
          <w:color w:val="000000"/>
        </w:rPr>
        <w:t>nieumiejętność korzystania z urządzeń mobilnych w ogóle (osoby wykluczone cyfrowo).</w:t>
      </w:r>
    </w:p>
    <w:p w14:paraId="6D7A7E1B" w14:textId="77777777" w:rsidR="00207293" w:rsidRPr="00D14572" w:rsidRDefault="00207293" w:rsidP="00207293">
      <w:pPr>
        <w:pStyle w:val="Akapitzlist"/>
        <w:jc w:val="both"/>
        <w:rPr>
          <w:rFonts w:ascii="Tahoma" w:hAnsi="Tahoma" w:cs="Tahoma"/>
          <w:color w:val="000000"/>
        </w:rPr>
      </w:pPr>
      <w:r w:rsidRPr="00D14572">
        <w:rPr>
          <w:rFonts w:ascii="Tahoma" w:hAnsi="Tahoma" w:cs="Tahoma"/>
          <w:color w:val="000000"/>
        </w:rPr>
        <w:t xml:space="preserve">Podkreślamy jednocześnie, że nie mamy wątpliwości, iż w sytuacji, gdy korzystanie z obiektów sportowo-rekreacyjnych będzie wymagało obligatoryjnego wykorzystania telefonu komórkowego, </w:t>
      </w:r>
      <w:r w:rsidRPr="00D14572">
        <w:rPr>
          <w:rFonts w:ascii="Tahoma" w:hAnsi="Tahoma" w:cs="Tahoma"/>
          <w:b/>
          <w:bCs/>
          <w:color w:val="000000"/>
        </w:rPr>
        <w:t xml:space="preserve">to użyczenie przez Wykonawcę urządzeń telekomunikacyjnych osobom niepotrafiącym ich obsługiwać, nie sprawi, że osoby te będą w stanie z takiej placówki skorzystać. </w:t>
      </w:r>
    </w:p>
    <w:p w14:paraId="0F44CA99" w14:textId="77777777" w:rsidR="00207293" w:rsidRPr="00207293" w:rsidRDefault="00207293" w:rsidP="00207293">
      <w:pPr>
        <w:pStyle w:val="Akapitzlist"/>
        <w:autoSpaceDE w:val="0"/>
        <w:autoSpaceDN w:val="0"/>
        <w:adjustRightInd w:val="0"/>
        <w:spacing w:after="0"/>
        <w:jc w:val="both"/>
        <w:rPr>
          <w:rFonts w:ascii="Tahoma" w:hAnsi="Tahoma" w:cs="Tahoma"/>
          <w:color w:val="000000"/>
        </w:rPr>
      </w:pPr>
      <w:r w:rsidRPr="00207293">
        <w:rPr>
          <w:rFonts w:ascii="Tahoma" w:hAnsi="Tahoma" w:cs="Tahoma"/>
          <w:color w:val="000000"/>
        </w:rPr>
        <w:t xml:space="preserve">Mając na uwadze powyższe, zwracamy uwagę, iż niezobligowanie Wykonawcy do zapewnienia alternatywnej formy dostępu, </w:t>
      </w:r>
      <w:r w:rsidRPr="00207293">
        <w:rPr>
          <w:rFonts w:ascii="Tahoma" w:hAnsi="Tahoma" w:cs="Tahoma"/>
          <w:b/>
          <w:bCs/>
          <w:color w:val="000000"/>
        </w:rPr>
        <w:t>niewymagającej wykorzystania telefonu komórkowego</w:t>
      </w:r>
      <w:r w:rsidRPr="00207293">
        <w:rPr>
          <w:rFonts w:ascii="Tahoma" w:hAnsi="Tahoma" w:cs="Tahoma"/>
          <w:color w:val="000000"/>
        </w:rPr>
        <w:t>, w sytuacji braku zgody użytkownika na korzystanie z identyfikacji/weryfikacji opartej na telefonie komórkowym, doprowadzi do tego, że potencjalne grupy odbiorców, opisane w akapicie powyżej, zostaną wykluczone z możliwości korzystania z przedmiotu niniejszego zamówienia.</w:t>
      </w:r>
    </w:p>
    <w:p w14:paraId="04C3326B" w14:textId="77777777" w:rsidR="001C6DBC" w:rsidRPr="00D20E5E" w:rsidRDefault="001C6DBC" w:rsidP="001C6DBC">
      <w:pPr>
        <w:pStyle w:val="Akapitzlist"/>
        <w:numPr>
          <w:ilvl w:val="0"/>
          <w:numId w:val="1"/>
        </w:numPr>
        <w:autoSpaceDE w:val="0"/>
        <w:autoSpaceDN w:val="0"/>
        <w:adjustRightInd w:val="0"/>
        <w:spacing w:after="0"/>
        <w:jc w:val="both"/>
        <w:rPr>
          <w:rFonts w:ascii="Tahoma" w:hAnsi="Tahoma" w:cs="Tahoma"/>
          <w:color w:val="000000"/>
        </w:rPr>
      </w:pPr>
      <w:r w:rsidRPr="00D20E5E">
        <w:rPr>
          <w:rFonts w:ascii="Tahoma" w:hAnsi="Tahoma" w:cs="Tahoma"/>
          <w:color w:val="000000" w:themeColor="text1"/>
        </w:rPr>
        <w:t xml:space="preserve">Prosimy o potwierdzenie, </w:t>
      </w:r>
      <w:proofErr w:type="gramStart"/>
      <w:r w:rsidRPr="00D20E5E">
        <w:rPr>
          <w:rFonts w:ascii="Tahoma" w:hAnsi="Tahoma" w:cs="Tahoma"/>
          <w:color w:val="000000" w:themeColor="text1"/>
        </w:rPr>
        <w:t>ze</w:t>
      </w:r>
      <w:proofErr w:type="gramEnd"/>
      <w:r w:rsidRPr="00D20E5E">
        <w:rPr>
          <w:rFonts w:ascii="Tahoma" w:hAnsi="Tahoma" w:cs="Tahoma"/>
          <w:color w:val="000000" w:themeColor="text1"/>
        </w:rPr>
        <w:t xml:space="preserve"> Zamawiający nie wraża zgody na wykluczenie ze świadczenia przedmiotu zamówienia </w:t>
      </w:r>
      <w:r w:rsidRPr="00D20E5E">
        <w:rPr>
          <w:rFonts w:ascii="Tahoma" w:hAnsi="Tahoma" w:cs="Tahoma"/>
        </w:rPr>
        <w:t xml:space="preserve">Pracowników i Ich Osób Towarzyszących </w:t>
      </w:r>
      <w:r w:rsidRPr="00D20E5E">
        <w:rPr>
          <w:rFonts w:ascii="Tahoma" w:hAnsi="Tahoma" w:cs="Tahoma"/>
          <w:color w:val="000000" w:themeColor="text1"/>
        </w:rPr>
        <w:t>nie posiadających komórkowych aparatów telefonicznych (np. osoby starsze, dzieci), bądź nie wyrażających zgody na przetwarzanie ich danych osobowych z puli danych sensytywnych takich jak np. minucje odcisków palca?</w:t>
      </w:r>
    </w:p>
    <w:p w14:paraId="4F71EC68" w14:textId="77777777" w:rsidR="001C6DBC" w:rsidRPr="00D20E5E" w:rsidRDefault="001C6DBC" w:rsidP="001C6DBC">
      <w:pPr>
        <w:pStyle w:val="Akapitzlist"/>
        <w:numPr>
          <w:ilvl w:val="0"/>
          <w:numId w:val="1"/>
        </w:numPr>
        <w:autoSpaceDE w:val="0"/>
        <w:autoSpaceDN w:val="0"/>
        <w:adjustRightInd w:val="0"/>
        <w:spacing w:after="0"/>
        <w:jc w:val="both"/>
        <w:rPr>
          <w:rFonts w:ascii="Tahoma" w:hAnsi="Tahoma" w:cs="Tahoma"/>
          <w:color w:val="000000"/>
        </w:rPr>
      </w:pPr>
      <w:r w:rsidRPr="00D20E5E">
        <w:rPr>
          <w:rFonts w:ascii="Tahoma" w:hAnsi="Tahoma" w:cs="Tahoma"/>
          <w:color w:val="000000" w:themeColor="text1"/>
        </w:rPr>
        <w:t>Czy jeżeli pracownik Zamawiającego nie wyrazi zgody na korzystanie z telefonu komórkowego w celu podstawowej metody weryfikacji karnetu w obiekcie sportowo – rekreacyjnym to wykonawca ma obowiązek zaproponować podstawową formę weryfikacji w obiekcie, tj. imienna karta potwierdzana dokumentem tożsamości?</w:t>
      </w:r>
    </w:p>
    <w:p w14:paraId="60872F8B" w14:textId="77777777" w:rsidR="001C6DBC" w:rsidRPr="001C6DBC" w:rsidRDefault="001C6DBC" w:rsidP="001C6DBC">
      <w:pPr>
        <w:pStyle w:val="Akapitzlist"/>
        <w:numPr>
          <w:ilvl w:val="0"/>
          <w:numId w:val="1"/>
        </w:numPr>
        <w:autoSpaceDE w:val="0"/>
        <w:autoSpaceDN w:val="0"/>
        <w:adjustRightInd w:val="0"/>
        <w:spacing w:after="0"/>
        <w:jc w:val="both"/>
        <w:rPr>
          <w:rFonts w:ascii="Tahoma" w:hAnsi="Tahoma" w:cs="Tahoma"/>
          <w:color w:val="000000"/>
        </w:rPr>
      </w:pPr>
      <w:r w:rsidRPr="00D20E5E">
        <w:rPr>
          <w:rFonts w:ascii="Tahoma" w:hAnsi="Tahoma" w:cs="Tahoma"/>
          <w:color w:val="000000" w:themeColor="text1"/>
        </w:rPr>
        <w:t xml:space="preserve">W związku z tym, że Zamawiający będzie pokrywał koszty zamówienia częściowo ze środków publicznych z zwracamy się z uprzejmą prośbą o potwierdzenie, że imienna karta powinna zabezpieczać weryfikację Użytkownika w obiekcie w taki sposób, aby wyeliminować jakąkolwiek </w:t>
      </w:r>
      <w:r w:rsidRPr="00D20E5E">
        <w:rPr>
          <w:rFonts w:ascii="Tahoma" w:hAnsi="Tahoma" w:cs="Tahoma"/>
          <w:color w:val="000000" w:themeColor="text1"/>
        </w:rPr>
        <w:lastRenderedPageBreak/>
        <w:t>możliwość wystąpienia nadużyć w postaci sztucznego nabijania na kartę wejść użytkowników np. poprzez zastosowanie na karcie chipa lub paska magnetycznego. Dodatkowo, w opinii Wykonawcy sposób weryfikacji stosowany przez Wykonawców powinien opierać się na okazaniu dokumentu potwierdzającego jego tożsamość.</w:t>
      </w:r>
    </w:p>
    <w:p w14:paraId="3D37D1AC" w14:textId="77777777" w:rsidR="001C6DBC" w:rsidRPr="001C6DBC" w:rsidRDefault="001C6DBC" w:rsidP="001C6DBC">
      <w:pPr>
        <w:pStyle w:val="Akapitzlist"/>
        <w:jc w:val="both"/>
        <w:rPr>
          <w:rFonts w:ascii="Tahoma" w:hAnsi="Tahoma" w:cs="Tahoma"/>
        </w:rPr>
      </w:pPr>
      <w:r w:rsidRPr="001C6DBC">
        <w:rPr>
          <w:rFonts w:ascii="Tahoma" w:hAnsi="Tahoma" w:cs="Tahoma"/>
        </w:rPr>
        <w:t>Zdaniem Wykonawcy zastosowanie zabezpieczenia w postaci np. kodu kreskowego lub kodu QR nie jest wystarczającym zabezpieczeniem dla Zamawiającego jak i jego Użytkowników ze względu na fakt, iż taką kartę łatwo można skopiować (zrobić skan lub zdjęcie) i posłużyć się taką kopią w sposób nieuprawniony poprzez rejestrację wizyt, które w rzeczywistości się nie odbyły. Wykonawca, działając na rynku od 2005 r. wielokrotnie miał do czynienia z tego typu procederem i od lat stara się zabezpieczyć interes swój i swoich klientów stosując odpowiednie i właściwe dla procesu weryfikacji użytkowników zabezpieczenia.</w:t>
      </w:r>
    </w:p>
    <w:p w14:paraId="217375B9" w14:textId="77777777" w:rsidR="001C6DBC" w:rsidRPr="001C6DBC" w:rsidRDefault="001C6DBC" w:rsidP="001C6DBC">
      <w:pPr>
        <w:pStyle w:val="Akapitzlist"/>
        <w:jc w:val="both"/>
        <w:rPr>
          <w:rFonts w:ascii="Tahoma" w:hAnsi="Tahoma" w:cs="Tahoma"/>
        </w:rPr>
      </w:pPr>
      <w:r w:rsidRPr="001C6DBC">
        <w:rPr>
          <w:rFonts w:ascii="Tahoma" w:hAnsi="Tahoma" w:cs="Tahoma"/>
        </w:rPr>
        <w:t>Ze względu na to, iż wszyscy działający na rynku Wykonawcy rozliczają się z obiektami sportowymi za każdą zrealizowaną wizytę, każde wejście do obiektu zarejestrowane za pomocą karty ma w konsekwencji wpływ na wycenę danego kontraktu oraz jego finalną rentowność.</w:t>
      </w:r>
    </w:p>
    <w:p w14:paraId="6578038F" w14:textId="77777777" w:rsidR="001C6DBC" w:rsidRPr="001C6DBC" w:rsidRDefault="001C6DBC" w:rsidP="001C6DBC">
      <w:pPr>
        <w:pStyle w:val="Akapitzlist"/>
        <w:jc w:val="both"/>
        <w:rPr>
          <w:rFonts w:ascii="Tahoma" w:hAnsi="Tahoma" w:cs="Tahoma"/>
        </w:rPr>
      </w:pPr>
      <w:r w:rsidRPr="001C6DBC">
        <w:rPr>
          <w:rFonts w:ascii="Tahoma" w:hAnsi="Tahoma" w:cs="Tahoma"/>
        </w:rPr>
        <w:t>Każdy z Wykonawców powinien zagwarantować, że z usług, których płatnikiem (choćby w części) jest Zamawiający, nie powinny korzystać osoby do tego nieuprawnione. Tym samym weryfikacja Użytkownika w obiekcie zaproponowana przez Wykonawców powinna być tak skonstruowana, aby wykluczyć jakiekolwiek możliwości tego typu nadużyć i uniknąć ich wpływu na rentowność zawieranego kontraktu oraz nieobiektywnie zwiększonej wyceny kolejnego kontraktu i prawdopodobnej konieczności zmiany dostawcy po wygaśnięciu każdej nowo zawartej umowy.</w:t>
      </w:r>
    </w:p>
    <w:p w14:paraId="482D7E7C" w14:textId="77777777" w:rsidR="001C6DBC" w:rsidRPr="001C6DBC" w:rsidRDefault="001C6DBC" w:rsidP="001C6DBC">
      <w:pPr>
        <w:pStyle w:val="Akapitzlist"/>
        <w:jc w:val="both"/>
        <w:rPr>
          <w:rFonts w:ascii="Tahoma" w:hAnsi="Tahoma" w:cs="Tahoma"/>
        </w:rPr>
      </w:pPr>
      <w:r w:rsidRPr="001C6DBC">
        <w:rPr>
          <w:rFonts w:ascii="Tahoma" w:hAnsi="Tahoma" w:cs="Tahoma"/>
        </w:rPr>
        <w:t>Dodatkowo przy wydatkowaniu środków publicznych obowiązuje przede wszystkim zasada oszczędności, celowości i efektywności. Każdy podmiot zaliczony do sektora finansów publicznych, dokonujący zakupów, dostaw, usług i robót budowlanych, jest zobowiązany przestrzegać tych zasad. Ustawa nie przewiduje nieracjonalnego wydatkowania środków publicznych, natomiast dopuszczenie do sytuacji, w której karta nie zabezpiecza finansów publicznych przed nadużyciami, które mogą się pojawić ze strony osób trzecich, wg. Najlepszej wiedzy Wykonawcy, definitywnie narusza te zasady.</w:t>
      </w:r>
    </w:p>
    <w:p w14:paraId="145A265A" w14:textId="77777777" w:rsidR="001C6DBC" w:rsidRPr="001C6DBC" w:rsidRDefault="001C6DBC" w:rsidP="001C6DBC">
      <w:pPr>
        <w:pStyle w:val="Akapitzlist"/>
        <w:jc w:val="both"/>
        <w:rPr>
          <w:rFonts w:ascii="Tahoma" w:hAnsi="Tahoma" w:cs="Tahoma"/>
        </w:rPr>
      </w:pPr>
      <w:r w:rsidRPr="001C6DBC">
        <w:rPr>
          <w:rFonts w:ascii="Tahoma" w:hAnsi="Tahoma" w:cs="Tahoma"/>
        </w:rPr>
        <w:t>Wykonawca bazując na swoim wieloletnim doświadczeniu na rynku kart sportowo-rekreacyjnych i stosowaniu różnych metod zabezpieczeń może potwierdzić, że w przypadku zmiany karty z kodem kreskowym na kartę chipową, zaobserwował ogromny spadek ilości nieuprawnionych wizyt.</w:t>
      </w:r>
    </w:p>
    <w:p w14:paraId="648901D0" w14:textId="617E1339" w:rsidR="001C6DBC" w:rsidRPr="001C6DBC" w:rsidRDefault="001C6DBC" w:rsidP="001C6DBC">
      <w:pPr>
        <w:pStyle w:val="Akapitzlist"/>
        <w:spacing w:after="0"/>
        <w:jc w:val="both"/>
        <w:rPr>
          <w:rFonts w:ascii="Tahoma" w:hAnsi="Tahoma" w:cs="Tahoma"/>
        </w:rPr>
      </w:pPr>
      <w:r w:rsidRPr="001C6DBC">
        <w:rPr>
          <w:rFonts w:ascii="Tahoma" w:hAnsi="Tahoma" w:cs="Tahoma"/>
        </w:rPr>
        <w:t>W związku z powyższym zwracamy się z uprzejmą prośbą o potwierdzenie, że oferowana przez Wykonawców karta powinna wykluczać jakiekolwiek możliwości narażenia Zamawiającego i jego pracowników na ryzyko zewnętrznych nadużyć, właśnie poprzez zabezpieczenie jej chipem lub paskiem magnetycznym odczytywanym przez infrastrukturę Wykonawcy w każdym obiekcie sportowo – rekreacyjnym.</w:t>
      </w:r>
    </w:p>
    <w:p w14:paraId="4436BA9C" w14:textId="5687C227" w:rsidR="001C6DBC" w:rsidRPr="001C6DBC" w:rsidRDefault="001C6DBC" w:rsidP="001C6DBC">
      <w:pPr>
        <w:pStyle w:val="Akapitzlist"/>
        <w:autoSpaceDE w:val="0"/>
        <w:autoSpaceDN w:val="0"/>
        <w:adjustRightInd w:val="0"/>
        <w:spacing w:after="0"/>
        <w:jc w:val="both"/>
        <w:rPr>
          <w:rFonts w:ascii="Tahoma" w:hAnsi="Tahoma" w:cs="Tahoma"/>
          <w:b/>
        </w:rPr>
      </w:pPr>
      <w:r w:rsidRPr="001C6DBC">
        <w:rPr>
          <w:rFonts w:ascii="Tahoma" w:hAnsi="Tahoma" w:cs="Tahoma"/>
          <w:b/>
        </w:rPr>
        <w:t>Odpowiedź na pytanie 4, 5, 6</w:t>
      </w:r>
      <w:r>
        <w:rPr>
          <w:rFonts w:ascii="Tahoma" w:hAnsi="Tahoma" w:cs="Tahoma"/>
          <w:b/>
        </w:rPr>
        <w:t>, 7, 8, 9</w:t>
      </w:r>
      <w:r w:rsidRPr="001C6DBC">
        <w:rPr>
          <w:rFonts w:ascii="Tahoma" w:hAnsi="Tahoma" w:cs="Tahoma"/>
          <w:b/>
        </w:rPr>
        <w:t xml:space="preserve">: </w:t>
      </w:r>
    </w:p>
    <w:p w14:paraId="348DEFD6" w14:textId="02A1D2A9" w:rsidR="001C6DBC" w:rsidRPr="001C6DBC" w:rsidRDefault="001C6DBC" w:rsidP="00A76F50">
      <w:pPr>
        <w:pStyle w:val="Akapitzlist"/>
        <w:spacing w:after="0"/>
        <w:jc w:val="both"/>
        <w:rPr>
          <w:rFonts w:ascii="Tahoma" w:hAnsi="Tahoma" w:cs="Tahoma"/>
        </w:rPr>
      </w:pPr>
      <w:r w:rsidRPr="00207293">
        <w:rPr>
          <w:rFonts w:ascii="Tahoma" w:hAnsi="Tahoma" w:cs="Tahoma"/>
          <w:b/>
        </w:rPr>
        <w:t xml:space="preserve">Zamawiający informuje, iż nie określa sposobu weryfikacji użytkowników. Zgodnie </w:t>
      </w:r>
      <w:r w:rsidRPr="00207293">
        <w:rPr>
          <w:rFonts w:ascii="Tahoma" w:hAnsi="Tahoma" w:cs="Tahoma"/>
          <w:b/>
          <w:bCs/>
        </w:rPr>
        <w:t>z zapisem zawartym w „Opisie przedmiotu zamówienia” pkt. 6 Zamawiający dopuszcza różne formy</w:t>
      </w:r>
      <w:r w:rsidRPr="00207293">
        <w:rPr>
          <w:rFonts w:ascii="Tahoma" w:hAnsi="Tahoma" w:cs="Tahoma"/>
          <w:b/>
          <w:bCs/>
          <w:iCs/>
        </w:rPr>
        <w:t xml:space="preserve"> weryfikacji</w:t>
      </w:r>
      <w:r w:rsidRPr="00207293">
        <w:rPr>
          <w:rFonts w:ascii="Tahoma" w:hAnsi="Tahoma" w:cs="Tahoma"/>
          <w:iCs/>
        </w:rPr>
        <w:t xml:space="preserve"> </w:t>
      </w:r>
      <w:r w:rsidRPr="00207293">
        <w:rPr>
          <w:rFonts w:ascii="Tahoma" w:hAnsi="Tahoma" w:cs="Tahoma"/>
          <w:b/>
          <w:bCs/>
        </w:rPr>
        <w:t>dostępu użytkowników do obiektów sportowo-rekreacyjnych</w:t>
      </w:r>
      <w:r w:rsidRPr="00207293">
        <w:rPr>
          <w:rFonts w:ascii="Tahoma" w:hAnsi="Tahoma" w:cs="Tahoma"/>
          <w:b/>
        </w:rPr>
        <w:t xml:space="preserve">, które są zgodne z obowiązującymi przepisami </w:t>
      </w:r>
      <w:r w:rsidRPr="001C6DBC">
        <w:rPr>
          <w:rFonts w:ascii="Tahoma" w:hAnsi="Tahoma" w:cs="Tahoma"/>
          <w:b/>
        </w:rPr>
        <w:t>prawa.</w:t>
      </w:r>
    </w:p>
    <w:p w14:paraId="58A4CF4B" w14:textId="0BD2E453" w:rsidR="00D14572" w:rsidRPr="00A76F50" w:rsidRDefault="00D14572" w:rsidP="00725A18">
      <w:pPr>
        <w:pStyle w:val="Akapitzlist"/>
        <w:numPr>
          <w:ilvl w:val="0"/>
          <w:numId w:val="1"/>
        </w:numPr>
        <w:spacing w:after="0"/>
        <w:rPr>
          <w:rFonts w:ascii="Tahoma" w:hAnsi="Tahoma" w:cs="Tahoma"/>
        </w:rPr>
      </w:pPr>
      <w:r w:rsidRPr="00A76F50">
        <w:rPr>
          <w:rFonts w:ascii="Tahoma" w:hAnsi="Tahoma" w:cs="Tahoma"/>
        </w:rPr>
        <w:t>Dotyczy: pkt 6 OPZ</w:t>
      </w:r>
    </w:p>
    <w:p w14:paraId="45B15600" w14:textId="77777777" w:rsidR="00D14572" w:rsidRPr="0035620F" w:rsidRDefault="00D14572" w:rsidP="0035620F">
      <w:pPr>
        <w:pStyle w:val="Akapitzlist"/>
        <w:jc w:val="both"/>
        <w:rPr>
          <w:rFonts w:ascii="Tahoma" w:hAnsi="Tahoma" w:cs="Tahoma"/>
        </w:rPr>
      </w:pPr>
      <w:r w:rsidRPr="0035620F">
        <w:rPr>
          <w:rFonts w:ascii="Tahoma" w:hAnsi="Tahoma" w:cs="Tahoma"/>
        </w:rPr>
        <w:t xml:space="preserve">Zwracamy się z uprzejmą prośbą o informację, czy Zamawiający dopuszcza pozyskanie przez Wykonawcę danych takich jaki adres e-mail, numer telefonu oraz Pesel? </w:t>
      </w:r>
    </w:p>
    <w:p w14:paraId="3F3D0B1A" w14:textId="77777777" w:rsidR="00D14572" w:rsidRPr="0035620F" w:rsidRDefault="00D14572" w:rsidP="0035620F">
      <w:pPr>
        <w:pStyle w:val="Akapitzlist"/>
        <w:jc w:val="both"/>
        <w:rPr>
          <w:rFonts w:ascii="Tahoma" w:hAnsi="Tahoma" w:cs="Tahoma"/>
          <w:iCs/>
        </w:rPr>
      </w:pPr>
      <w:r w:rsidRPr="0035620F">
        <w:rPr>
          <w:rFonts w:ascii="Tahoma" w:hAnsi="Tahoma" w:cs="Tahoma"/>
        </w:rPr>
        <w:t xml:space="preserve">Informujemy, iż z uwagi na bezpieczeństwo oraz systemy funkcjonujące u Wykonawcy, rekomendujemy przekazanie przez Użytkownika abonamentu, między innymi takich danych jak: adres e-mail, numer telefonu i Pesel. </w:t>
      </w:r>
      <w:r w:rsidRPr="0035620F">
        <w:rPr>
          <w:rFonts w:ascii="Tahoma" w:hAnsi="Tahoma" w:cs="Tahoma"/>
          <w:iCs/>
        </w:rPr>
        <w:t xml:space="preserve">Przy czym zaznaczamy, że dane te </w:t>
      </w:r>
      <w:r w:rsidRPr="0035620F">
        <w:rPr>
          <w:rFonts w:ascii="Tahoma" w:hAnsi="Tahoma" w:cs="Tahoma"/>
        </w:rPr>
        <w:t xml:space="preserve">nie stanowią danych </w:t>
      </w:r>
      <w:r w:rsidRPr="0035620F">
        <w:rPr>
          <w:rFonts w:ascii="Tahoma" w:hAnsi="Tahoma" w:cs="Tahoma"/>
        </w:rPr>
        <w:lastRenderedPageBreak/>
        <w:t xml:space="preserve">szczególnych kategorii oraz danych nadmiarowych </w:t>
      </w:r>
      <w:r w:rsidRPr="0035620F">
        <w:rPr>
          <w:rFonts w:ascii="Tahoma" w:hAnsi="Tahoma" w:cs="Tahoma"/>
          <w:iCs/>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Wobec tego, dane takie jak numer Pesel, czy telefonu należy traktować „na równi” z danymi takie jak imię czy nazwisko. </w:t>
      </w:r>
    </w:p>
    <w:p w14:paraId="23DFBAC4" w14:textId="77777777" w:rsidR="00D14572" w:rsidRPr="0035620F" w:rsidRDefault="00D14572" w:rsidP="0035620F">
      <w:pPr>
        <w:pStyle w:val="Akapitzlist"/>
        <w:jc w:val="both"/>
        <w:rPr>
          <w:rFonts w:ascii="Tahoma" w:hAnsi="Tahoma" w:cs="Tahoma"/>
          <w:iCs/>
        </w:rPr>
      </w:pPr>
      <w:r w:rsidRPr="0035620F">
        <w:rPr>
          <w:rFonts w:ascii="Tahoma" w:hAnsi="Tahoma" w:cs="Tahoma"/>
        </w:rPr>
        <w:t xml:space="preserve">Ponadto, dzięki przekazaniu Wykonawcy przez Użytkownika ww. danych, Użytkownik w aplikacji mobilnej lub na stronie internetowej może zarządzać wszystkimi swoimi usługami zakupionymi w naszej Grupie. </w:t>
      </w:r>
    </w:p>
    <w:p w14:paraId="590CAE45" w14:textId="77777777" w:rsidR="00D14572" w:rsidRPr="0035620F" w:rsidRDefault="00D14572" w:rsidP="0035620F">
      <w:pPr>
        <w:pStyle w:val="Akapitzlist"/>
        <w:jc w:val="both"/>
        <w:rPr>
          <w:rFonts w:ascii="Tahoma" w:hAnsi="Tahoma" w:cs="Tahoma"/>
          <w:iCs/>
        </w:rPr>
      </w:pPr>
      <w:r w:rsidRPr="0035620F">
        <w:rPr>
          <w:rFonts w:ascii="Tahoma" w:hAnsi="Tahoma" w:cs="Tahoma"/>
          <w:iCs/>
        </w:rPr>
        <w:t>Nadto, Wykonawca jako firma o ugruntowanej pozycji na rynku, posiada szereg zabezpieczeń, w tym niezbędne środki techniczne i organizacyjne w celu zapewnienia odpowiedniej ochrony, która ma wpływ na proces przetwarzania danych.</w:t>
      </w:r>
    </w:p>
    <w:p w14:paraId="56866854" w14:textId="77777777" w:rsidR="00D14572" w:rsidRPr="0035620F" w:rsidRDefault="00D14572" w:rsidP="0096294A">
      <w:pPr>
        <w:pStyle w:val="Akapitzlist"/>
        <w:spacing w:after="0"/>
        <w:jc w:val="both"/>
        <w:rPr>
          <w:rFonts w:ascii="Tahoma" w:hAnsi="Tahoma" w:cs="Tahoma"/>
        </w:rPr>
      </w:pPr>
      <w:r w:rsidRPr="0035620F">
        <w:rPr>
          <w:rFonts w:ascii="Tahoma" w:hAnsi="Tahoma" w:cs="Tahoma"/>
        </w:rPr>
        <w:t>Jednocześnie zaznaczamy, iż dane takie jak numer telefonu, adres e-mail czy Pesel przekazywane są prze Użytkownika wyłącznie na etapie zapisywania się do programu sportowego. Ponadto dane te, nie są zbierane bezpośrednio przez Zamawiającego, tylko pracownicy samodzielnie uzupełniają formularz przystąpienia do programu dostępny w wersji online.</w:t>
      </w:r>
    </w:p>
    <w:p w14:paraId="6F6D4A51" w14:textId="4BC63306" w:rsidR="00D14572" w:rsidRDefault="00D14572" w:rsidP="0035620F">
      <w:pPr>
        <w:spacing w:after="0"/>
        <w:ind w:left="708"/>
        <w:jc w:val="both"/>
        <w:rPr>
          <w:rFonts w:ascii="Tahoma" w:hAnsi="Tahoma" w:cs="Tahoma"/>
        </w:rPr>
      </w:pPr>
      <w:r w:rsidRPr="0035620F">
        <w:rPr>
          <w:rFonts w:ascii="Tahoma" w:hAnsi="Tahoma" w:cs="Tahoma"/>
        </w:rPr>
        <w:t>Sama identyfikacja w obiekcie, następować będzie wyłącznie poprzez weryfikację jego imienia i nazwiska oraz w niektórych przypadkach na podstawie przedstawionego dokumentu potwierdzającego tożsamość. W żadnym wypadku podczas rejestracji wejścia w obiekcie nie dochodzi do przekazania numeru Pesel, adresu e-mail, czy numeru telefonu.</w:t>
      </w:r>
    </w:p>
    <w:p w14:paraId="74C021ED" w14:textId="77777777" w:rsidR="00D14572" w:rsidRPr="00CD4B12" w:rsidRDefault="00D14572" w:rsidP="00725A18">
      <w:pPr>
        <w:pStyle w:val="Akapitzlist"/>
        <w:numPr>
          <w:ilvl w:val="0"/>
          <w:numId w:val="1"/>
        </w:numPr>
        <w:spacing w:after="0"/>
        <w:rPr>
          <w:rFonts w:ascii="Tahoma" w:hAnsi="Tahoma" w:cs="Tahoma"/>
        </w:rPr>
      </w:pPr>
      <w:r w:rsidRPr="00CD4B12">
        <w:rPr>
          <w:rFonts w:ascii="Tahoma" w:hAnsi="Tahoma" w:cs="Tahoma"/>
        </w:rPr>
        <w:t>Dotyczy: pkt 6 OPZ</w:t>
      </w:r>
    </w:p>
    <w:p w14:paraId="09E26D39" w14:textId="77777777" w:rsidR="00D14572" w:rsidRPr="0035620F" w:rsidRDefault="00D14572" w:rsidP="0035620F">
      <w:pPr>
        <w:pStyle w:val="Akapitzlist"/>
        <w:jc w:val="both"/>
        <w:rPr>
          <w:rFonts w:ascii="Tahoma" w:hAnsi="Tahoma" w:cs="Tahoma"/>
        </w:rPr>
      </w:pPr>
      <w:r w:rsidRPr="0035620F">
        <w:rPr>
          <w:rFonts w:ascii="Tahoma" w:hAnsi="Tahoma" w:cs="Tahoma"/>
        </w:rPr>
        <w:t>Zwracamy się z uprzejmą prośbą o dopuszczenie możliwości przekazania Wykonawcy oprócz imienia i nazwiska – daty urodzenia pracownika. Jest to niezbędne do jego identyfikacji w systemach Wykonawcy.</w:t>
      </w:r>
    </w:p>
    <w:p w14:paraId="4E84DB61" w14:textId="77777777" w:rsidR="00D14572" w:rsidRPr="0035620F" w:rsidRDefault="00D14572" w:rsidP="0035620F">
      <w:pPr>
        <w:pStyle w:val="Akapitzlist"/>
        <w:jc w:val="both"/>
        <w:rPr>
          <w:rFonts w:ascii="Tahoma" w:hAnsi="Tahoma" w:cs="Tahoma"/>
        </w:rPr>
      </w:pPr>
      <w:r w:rsidRPr="0035620F">
        <w:rPr>
          <w:rFonts w:ascii="Tahoma" w:hAnsi="Tahoma" w:cs="Tahoma"/>
        </w:rPr>
        <w:t xml:space="preserve">Informujemy, iż podanie przez Użytkownika daty urodzenia jest niezbędne, z tego względu, że jest jedyną niezmienną daną osobową i pozwala na jednoznaczną identyfikację osoby fizycznej. Pozostałe dane typu imię i nazwisko, numer telefonu, czy np. adres e-mail mogą ulec zmianie. Ponadto, data urodzenia jest również potrzebna w przypadku zgłoszenia roszczenia, np. odszkodowawczego w związku z wypadkiem przy korzystaniu z usługi, czy reklamacyjnego. Konieczna jest weryfikacja czy osoba korzystająca ze świadczeń faktycznie jest osobą uprawnioną, czy np. nie doszło do kradzieży karty uprawniającej do skorzystania z usług. Dodatkowo data urodzenia może być potrzebna, aby zweryfikować wiek osoby korzystającej ze świadczeń, ustalić, czy dane przekazuje podmiot danych (osoba, której dane dotyczą), jak również celem weryfikacji czy wniosek o realizację praw z RODO (art.15-21 RODO) składa osoba do tego uprawniona. </w:t>
      </w:r>
    </w:p>
    <w:p w14:paraId="59E0F081" w14:textId="4898686A" w:rsidR="00D14572" w:rsidRPr="0035620F" w:rsidRDefault="00D14572" w:rsidP="0035620F">
      <w:pPr>
        <w:pStyle w:val="Akapitzlist"/>
        <w:jc w:val="both"/>
        <w:rPr>
          <w:rFonts w:ascii="Tahoma" w:hAnsi="Tahoma" w:cs="Tahoma"/>
        </w:rPr>
      </w:pPr>
      <w:r w:rsidRPr="0035620F">
        <w:rPr>
          <w:rFonts w:ascii="Tahoma" w:hAnsi="Tahoma" w:cs="Tahoma"/>
        </w:rPr>
        <w:t>Tym samym, Wykonawca wskazuje, iż ważna jest również zasada prawidłowości danych oraz możliwość ich weryfikacji i jednoznacznej identyfikacji osoby fizycznej.</w:t>
      </w:r>
    </w:p>
    <w:p w14:paraId="25775DA8" w14:textId="77777777" w:rsidR="00D14572" w:rsidRPr="0035620F" w:rsidRDefault="00D14572" w:rsidP="0035620F">
      <w:pPr>
        <w:pStyle w:val="Akapitzlist"/>
        <w:jc w:val="both"/>
        <w:rPr>
          <w:rFonts w:ascii="Tahoma" w:hAnsi="Tahoma" w:cs="Tahoma"/>
        </w:rPr>
      </w:pPr>
      <w:r w:rsidRPr="0035620F">
        <w:rPr>
          <w:rFonts w:ascii="Tahoma" w:hAnsi="Tahoma" w:cs="Tahoma"/>
        </w:rPr>
        <w:t>Należy również zaznaczyć, że administratorem danych osobowych uczestników programu, pozyskanych w związku ze świadczeniem usługi polegającej na zapewnieniu dostępu do obiektów sportowo-rekreacyjnych jest Wykonawca, którego kompetencją wynikającą z art. 32 RODO jest takie kształtowanie systemu ochrony danych osobowych, aby jak najpełniej chroniło prawa i wolności osób, których dane dotyczą. Wykonawca jako administrator jest podmiotem odpowiadającym za właściwe przetwarzanie danych oraz odpowiednie ich zabezpieczenie. Obowiązkiem administratora jest przetwarzanie danych zgodnie z podstawowymi zasadami ujętymi w art. 5 RODO m.in.:</w:t>
      </w:r>
    </w:p>
    <w:p w14:paraId="6F50B2DF" w14:textId="77777777" w:rsidR="00D14572" w:rsidRPr="0035620F" w:rsidRDefault="00D14572" w:rsidP="00725A18">
      <w:pPr>
        <w:pStyle w:val="Akapitzlist"/>
        <w:numPr>
          <w:ilvl w:val="0"/>
          <w:numId w:val="4"/>
        </w:numPr>
        <w:jc w:val="both"/>
        <w:rPr>
          <w:rFonts w:ascii="Tahoma" w:hAnsi="Tahoma" w:cs="Tahoma"/>
        </w:rPr>
      </w:pPr>
      <w:r w:rsidRPr="0035620F">
        <w:rPr>
          <w:rFonts w:ascii="Tahoma" w:hAnsi="Tahoma" w:cs="Tahoma"/>
        </w:rPr>
        <w:lastRenderedPageBreak/>
        <w:t>zapewnienia właściwej podstawy legalności przetwarzania danych, określonych w art. 6 lub art. 9 RODO,</w:t>
      </w:r>
    </w:p>
    <w:p w14:paraId="05EB01BD" w14:textId="77777777" w:rsidR="00D14572" w:rsidRPr="0035620F" w:rsidRDefault="00D14572" w:rsidP="00725A18">
      <w:pPr>
        <w:pStyle w:val="Akapitzlist"/>
        <w:numPr>
          <w:ilvl w:val="0"/>
          <w:numId w:val="4"/>
        </w:numPr>
        <w:jc w:val="both"/>
        <w:rPr>
          <w:rFonts w:ascii="Tahoma" w:hAnsi="Tahoma" w:cs="Tahoma"/>
        </w:rPr>
      </w:pPr>
      <w:r w:rsidRPr="0035620F">
        <w:rPr>
          <w:rFonts w:ascii="Tahoma" w:hAnsi="Tahoma" w:cs="Tahoma"/>
        </w:rPr>
        <w:t>zbieranie danych osobowych w konkretnych, wyraźnych i prawnie uzasadnionych celach i nie przetwarzane dalej w sposób niezgodny z tymi celami,</w:t>
      </w:r>
    </w:p>
    <w:p w14:paraId="23AE525B" w14:textId="77777777" w:rsidR="00D14572" w:rsidRPr="0035620F" w:rsidRDefault="00D14572" w:rsidP="00725A18">
      <w:pPr>
        <w:pStyle w:val="Akapitzlist"/>
        <w:numPr>
          <w:ilvl w:val="0"/>
          <w:numId w:val="4"/>
        </w:numPr>
        <w:spacing w:after="0"/>
        <w:jc w:val="both"/>
        <w:rPr>
          <w:rFonts w:ascii="Tahoma" w:hAnsi="Tahoma" w:cs="Tahoma"/>
        </w:rPr>
      </w:pPr>
      <w:r w:rsidRPr="0035620F">
        <w:rPr>
          <w:rFonts w:ascii="Tahoma" w:hAnsi="Tahoma" w:cs="Tahoma"/>
        </w:rPr>
        <w:t>zapewnienie, aby przetwarzane dane osobowe były adekwatne, stosowne oraz ograniczone do tego, co niezbędne do realizacji celów, dla których są one przetwarzane.</w:t>
      </w:r>
    </w:p>
    <w:p w14:paraId="7DE92DF4" w14:textId="19EA749D" w:rsidR="00D14572" w:rsidRPr="006D2405" w:rsidRDefault="00D14572" w:rsidP="00207293">
      <w:pPr>
        <w:spacing w:after="0"/>
        <w:ind w:left="708"/>
        <w:jc w:val="both"/>
        <w:rPr>
          <w:rFonts w:ascii="Tahoma" w:hAnsi="Tahoma" w:cs="Tahoma"/>
        </w:rPr>
      </w:pPr>
      <w:r w:rsidRPr="0035620F">
        <w:rPr>
          <w:rFonts w:ascii="Tahoma" w:hAnsi="Tahoma" w:cs="Tahoma"/>
        </w:rPr>
        <w:t xml:space="preserve">Wobec </w:t>
      </w:r>
      <w:r w:rsidRPr="006D2405">
        <w:rPr>
          <w:rFonts w:ascii="Tahoma" w:hAnsi="Tahoma" w:cs="Tahoma"/>
        </w:rPr>
        <w:t>powyższego, do decyzji administratora winno należeć określanie zakresu danych osobowych, które są mu potrzebne do osiągnięcia założonych celów przetwarzania. Po stronie procesora (w tym przypadku Zamawiającego) występuje natomiast obowiązek odpowiedniego zabezpieczenia danych osobowych, z uwzględnieniem ryzyka wynikającego m.in. z zakresu oraz charakteru powierzonych danych osobowych. Przyjęcie odmiennego stanowiska (tzn. określenie maksymalnego zakresu danych osobowych Użytkowników przez Zamawiającego) byłoby nie tylko ingerencją w uprawnienia administratora, ale równocześnie mogłoby prowadzić do nieuzasadnionego ograniczenia konkurencji, poprzez preferowanie wybranych rozwiązań organizacyjno-technicznych.</w:t>
      </w:r>
    </w:p>
    <w:p w14:paraId="62CC9A9B" w14:textId="7984CDFF" w:rsidR="00EA4F45" w:rsidRPr="006D2405" w:rsidRDefault="00CD4B12" w:rsidP="00725A18">
      <w:pPr>
        <w:pStyle w:val="Akapitzlist"/>
        <w:numPr>
          <w:ilvl w:val="0"/>
          <w:numId w:val="1"/>
        </w:numPr>
        <w:spacing w:after="0"/>
        <w:jc w:val="both"/>
        <w:rPr>
          <w:rFonts w:ascii="Tahoma" w:hAnsi="Tahoma" w:cs="Tahoma"/>
          <w:b/>
          <w:bCs/>
        </w:rPr>
      </w:pPr>
      <w:r w:rsidRPr="006D2405">
        <w:rPr>
          <w:rFonts w:ascii="Tahoma" w:hAnsi="Tahoma" w:cs="Tahoma"/>
          <w:color w:val="000000"/>
        </w:rPr>
        <w:t xml:space="preserve">W nawiązaniu do ust. 6 Opisu Przedmiotu Zamówienia, gdzie Zamawiający wskazuje, że na potrzeby realizacji umowy przekazywał będzie wyłącznie imienną listę (zawierającą wyłącznie imię i nazwisko), uprzejmie prosimy o potwierdzenie, że nieprzekazanie przez Użytkownika (bezpośrednio przez samego Użytkownika lub pośrednio przez Zamawiającego) dodatkowych danych z zakresu: numer PESEL, pełna data urodzenia (dzień, miesiąc i rok urodzenia), numer prywatnego telefonu komórkowego lub obywatelstwo, </w:t>
      </w:r>
      <w:r w:rsidRPr="006D2405">
        <w:rPr>
          <w:rFonts w:ascii="Tahoma" w:hAnsi="Tahoma" w:cs="Tahoma"/>
          <w:b/>
          <w:bCs/>
          <w:color w:val="000000"/>
        </w:rPr>
        <w:t>nie mogą skutkować negatywnymi konsekwencjami dla takiej osoby</w:t>
      </w:r>
      <w:r w:rsidRPr="006D2405">
        <w:rPr>
          <w:rFonts w:ascii="Tahoma" w:hAnsi="Tahoma" w:cs="Tahoma"/>
          <w:color w:val="000000"/>
        </w:rPr>
        <w:t>, w postaci wykluczenia z możliwości korzystania z usług sportowo-rekreacyjnych, będących przedmiotem niniejszego zamówienia.</w:t>
      </w:r>
    </w:p>
    <w:p w14:paraId="2CABB2A8" w14:textId="77777777" w:rsidR="00CD4B12" w:rsidRPr="006D2405" w:rsidRDefault="00CD4B12" w:rsidP="00207293">
      <w:pPr>
        <w:pStyle w:val="Akapitzlist"/>
        <w:autoSpaceDE w:val="0"/>
        <w:autoSpaceDN w:val="0"/>
        <w:adjustRightInd w:val="0"/>
        <w:spacing w:after="0"/>
        <w:jc w:val="both"/>
        <w:rPr>
          <w:rFonts w:ascii="Tahoma" w:hAnsi="Tahoma" w:cs="Tahoma"/>
          <w:color w:val="000000"/>
        </w:rPr>
      </w:pPr>
      <w:r w:rsidRPr="006D2405">
        <w:rPr>
          <w:rFonts w:ascii="Tahoma" w:hAnsi="Tahoma" w:cs="Tahoma"/>
          <w:color w:val="000000"/>
        </w:rPr>
        <w:t xml:space="preserve">W ocenie Wykonawcy, w celu świadczenia usług sportowo-rekreacyjnych nie ma potrzeby przekazywania powyższych danych (innych niż imię i nazwisko). Ze względu na bezpieczeństwo, ochronę prywatności i zasadę minimalizacji, polegającą na tym, że przetwarzaniu winny ulegać tylko i wyłącznie te dane, które są niezbędne do osiągnięcia danego celu, w trakcie realizacji usług nie powinno się przekazywać innych danych osobowych niż te, które są konieczne do wykonania danego zobowiązania, również w przypadku pobierania danych niezależnie od Zamawiającego. </w:t>
      </w:r>
    </w:p>
    <w:p w14:paraId="7C27D6EB" w14:textId="51F1A807" w:rsidR="00CD4B12" w:rsidRPr="006D2405" w:rsidRDefault="00CD4B12" w:rsidP="00207293">
      <w:pPr>
        <w:pStyle w:val="Akapitzlist"/>
        <w:spacing w:after="0"/>
        <w:jc w:val="both"/>
        <w:rPr>
          <w:rFonts w:ascii="Tahoma" w:hAnsi="Tahoma" w:cs="Tahoma"/>
          <w:color w:val="000000"/>
        </w:rPr>
      </w:pPr>
      <w:r w:rsidRPr="006D2405">
        <w:rPr>
          <w:rFonts w:ascii="Tahoma" w:hAnsi="Tahoma" w:cs="Tahoma"/>
          <w:color w:val="000000"/>
        </w:rPr>
        <w:t>Za powyższym przemawia fakt polegający na tym, że Wykonawca oraz szereg innych operatorów abonamentów sportowych funkcjonujących na rynku skutecznie zrealizowali i nadal realizują umowy, których przedmiotem jest świadczenie usług sportowo – rekreacyjnych, nie pobierając takich danych jak numer prywatnego telefonu komórkowego, numer PESEL, pełna data urodzenia.</w:t>
      </w:r>
    </w:p>
    <w:p w14:paraId="20B5F622" w14:textId="58B313EB" w:rsidR="00CD4B12" w:rsidRPr="006D2405" w:rsidRDefault="00CD4B12" w:rsidP="00207293">
      <w:pPr>
        <w:pStyle w:val="Akapitzlist"/>
        <w:spacing w:after="0"/>
        <w:jc w:val="both"/>
        <w:rPr>
          <w:rFonts w:ascii="Tahoma" w:hAnsi="Tahoma" w:cs="Tahoma"/>
          <w:b/>
          <w:bCs/>
        </w:rPr>
      </w:pPr>
      <w:r w:rsidRPr="006D2405">
        <w:rPr>
          <w:rFonts w:ascii="Tahoma" w:hAnsi="Tahoma" w:cs="Tahoma"/>
          <w:color w:val="000000"/>
        </w:rPr>
        <w:t>Pokazuje to jednoznacznie, że świadczenie usług sportowo-rekreacyjnych jest możliwe bez pobierania danej osobowych z wyżej wymienionego zakresu.</w:t>
      </w:r>
    </w:p>
    <w:p w14:paraId="2352C09F" w14:textId="3FCE9754" w:rsidR="001C6DBC" w:rsidRPr="001C6DBC" w:rsidRDefault="001C6DBC" w:rsidP="00725A18">
      <w:pPr>
        <w:pStyle w:val="Akapitzlist"/>
        <w:numPr>
          <w:ilvl w:val="0"/>
          <w:numId w:val="1"/>
        </w:numPr>
        <w:spacing w:after="0"/>
        <w:jc w:val="both"/>
        <w:rPr>
          <w:rFonts w:ascii="Tahoma" w:hAnsi="Tahoma" w:cs="Tahoma"/>
          <w:b/>
          <w:bCs/>
        </w:rPr>
      </w:pPr>
      <w:r w:rsidRPr="001C6DBC">
        <w:rPr>
          <w:rFonts w:ascii="Tahoma" w:hAnsi="Tahoma" w:cs="Tahoma"/>
          <w:iCs/>
        </w:rPr>
        <w:t>Prosimy o potwierdzenie, iż z uwagi na bezpieczeństwo i ochronę prywatności użytkowników abonamentów, a także z uwagi na minimalizację zakresu przetwarzanych danych osobowych w trakcie realizacji przedmiotu zamówienia, Zamawiający nie dopuszcza by Wykonawca wymagał pobierania od Zamawiającego ani bezpośrednio od Pracowników Zamawiającego takich danych jak numer PESEL czy pełna data urodzenia.</w:t>
      </w:r>
    </w:p>
    <w:p w14:paraId="600DF437" w14:textId="651C7FE0" w:rsidR="001C6DBC" w:rsidRPr="008A055C" w:rsidRDefault="001C6DBC" w:rsidP="001C6DBC">
      <w:pPr>
        <w:pStyle w:val="Akapitzlist"/>
        <w:autoSpaceDE w:val="0"/>
        <w:autoSpaceDN w:val="0"/>
        <w:adjustRightInd w:val="0"/>
        <w:spacing w:after="0"/>
        <w:jc w:val="both"/>
        <w:rPr>
          <w:rFonts w:ascii="Tahoma" w:hAnsi="Tahoma" w:cs="Tahoma"/>
          <w:b/>
        </w:rPr>
      </w:pPr>
      <w:r w:rsidRPr="001C6DBC">
        <w:rPr>
          <w:rFonts w:ascii="Tahoma" w:hAnsi="Tahoma" w:cs="Tahoma"/>
          <w:b/>
        </w:rPr>
        <w:t xml:space="preserve">Odpowiedź na </w:t>
      </w:r>
      <w:r w:rsidRPr="008A055C">
        <w:rPr>
          <w:rFonts w:ascii="Tahoma" w:hAnsi="Tahoma" w:cs="Tahoma"/>
          <w:b/>
        </w:rPr>
        <w:t>pytanie 10</w:t>
      </w:r>
      <w:r w:rsidR="00A76F50" w:rsidRPr="008A055C">
        <w:rPr>
          <w:rFonts w:ascii="Tahoma" w:hAnsi="Tahoma" w:cs="Tahoma"/>
          <w:b/>
        </w:rPr>
        <w:t>, 11, 12, 13</w:t>
      </w:r>
      <w:r w:rsidRPr="008A055C">
        <w:rPr>
          <w:rFonts w:ascii="Tahoma" w:hAnsi="Tahoma" w:cs="Tahoma"/>
          <w:b/>
        </w:rPr>
        <w:t xml:space="preserve">: </w:t>
      </w:r>
    </w:p>
    <w:p w14:paraId="125EC543" w14:textId="77777777" w:rsidR="001C6DBC" w:rsidRPr="006D2405" w:rsidRDefault="001C6DBC" w:rsidP="001C6DBC">
      <w:pPr>
        <w:pStyle w:val="Default"/>
        <w:spacing w:line="276" w:lineRule="auto"/>
        <w:ind w:left="720"/>
        <w:jc w:val="both"/>
        <w:rPr>
          <w:rFonts w:ascii="Tahoma" w:hAnsi="Tahoma" w:cs="Tahoma"/>
          <w:b/>
          <w:bCs/>
          <w:color w:val="auto"/>
          <w:sz w:val="22"/>
          <w:szCs w:val="22"/>
        </w:rPr>
      </w:pPr>
      <w:bookmarkStart w:id="8" w:name="_Hlk173742788"/>
      <w:r w:rsidRPr="006D2405">
        <w:rPr>
          <w:rFonts w:ascii="Tahoma" w:hAnsi="Tahoma" w:cs="Tahoma"/>
          <w:b/>
          <w:color w:val="auto"/>
          <w:sz w:val="22"/>
          <w:szCs w:val="22"/>
        </w:rPr>
        <w:t xml:space="preserve">Zamawiający informuje, iż </w:t>
      </w:r>
      <w:r w:rsidRPr="006D2405">
        <w:rPr>
          <w:rFonts w:ascii="Tahoma" w:hAnsi="Tahoma" w:cs="Tahoma"/>
          <w:b/>
          <w:bCs/>
          <w:color w:val="auto"/>
          <w:sz w:val="22"/>
          <w:szCs w:val="22"/>
        </w:rPr>
        <w:t xml:space="preserve">przekazuje Wykonawcy tylko informacje, które zawierają imię i nazwisko użytkownika oraz jego status tj. pracownik, osoba towarzysząca lub dziecko do lat 15. Rola Zamawiającego ogranicza się do zakupu usługi i przekazanie listy osób korzystających oraz zapłaty za wykonane usługi. Kwestia dostępu do </w:t>
      </w:r>
      <w:r w:rsidRPr="006D2405">
        <w:rPr>
          <w:rFonts w:ascii="Tahoma" w:hAnsi="Tahoma" w:cs="Tahoma"/>
          <w:b/>
          <w:bCs/>
          <w:color w:val="auto"/>
          <w:sz w:val="22"/>
          <w:szCs w:val="22"/>
        </w:rPr>
        <w:lastRenderedPageBreak/>
        <w:t xml:space="preserve">usług, weryfikacji użytkowników i przetwarzania danych osobowych nie jest rolą Zamawiającego i jest zadaniem Wykonawcy. Wobec powyższego kwestia wszystkich spraw dotyczących przetwarzania danych związanych z zamawianiem usług poprzez system teleinformatyczny czy aplikacje jest w kompetencjach Wykonawcy. </w:t>
      </w:r>
      <w:bookmarkEnd w:id="8"/>
    </w:p>
    <w:p w14:paraId="0F923E0C" w14:textId="593A0EB3" w:rsidR="00D14572" w:rsidRPr="001C6DBC" w:rsidRDefault="00D14572" w:rsidP="00725A18">
      <w:pPr>
        <w:pStyle w:val="Akapitzlist"/>
        <w:numPr>
          <w:ilvl w:val="0"/>
          <w:numId w:val="1"/>
        </w:numPr>
        <w:spacing w:after="0"/>
        <w:jc w:val="both"/>
        <w:rPr>
          <w:rFonts w:ascii="Tahoma" w:hAnsi="Tahoma" w:cs="Tahoma"/>
        </w:rPr>
      </w:pPr>
      <w:r w:rsidRPr="001C6DBC">
        <w:rPr>
          <w:rFonts w:ascii="Tahoma" w:hAnsi="Tahoma" w:cs="Tahoma"/>
        </w:rPr>
        <w:t>Dotyczy: umowa powierzenia</w:t>
      </w:r>
    </w:p>
    <w:p w14:paraId="5F9C642F" w14:textId="77777777" w:rsidR="00ED7666" w:rsidRPr="006D2405" w:rsidRDefault="00ED7666" w:rsidP="00207293">
      <w:pPr>
        <w:pStyle w:val="Akapitzlist"/>
        <w:jc w:val="both"/>
        <w:rPr>
          <w:rFonts w:ascii="Tahoma" w:hAnsi="Tahoma" w:cs="Tahoma"/>
        </w:rPr>
      </w:pPr>
      <w:r w:rsidRPr="006D2405">
        <w:rPr>
          <w:rFonts w:ascii="Tahoma" w:hAnsi="Tahoma" w:cs="Tahoma"/>
        </w:rPr>
        <w:t>Zwracamy się z uprzejmą prośbą o informację, czy Zamawiający przewiduje możliwość zawarcia odrębnej umowy powierzenia przetwarzania danych osobowych, w której Wykonawca powierzy dane Użytkowników abonamentu Zamawiającemu, w celu prawidłowej realizacji umowy o świadczenie usług dostępu do obiektów sportowo-rekreacyjnych? Wzór umowy zostanie uzgodniony przez Strony po wyborze Wykonawcy, a przed zawarciem Umowy Głównej.</w:t>
      </w:r>
    </w:p>
    <w:p w14:paraId="4A208AC2" w14:textId="5D77FFC7" w:rsidR="00ED7666" w:rsidRPr="006D2405" w:rsidRDefault="00ED7666" w:rsidP="00207293">
      <w:pPr>
        <w:pStyle w:val="Akapitzlist"/>
        <w:jc w:val="both"/>
        <w:rPr>
          <w:rFonts w:ascii="Tahoma" w:hAnsi="Tahoma" w:cs="Tahoma"/>
        </w:rPr>
      </w:pPr>
      <w:r w:rsidRPr="006D2405">
        <w:rPr>
          <w:rFonts w:ascii="Tahoma" w:hAnsi="Tahoma" w:cs="Tahoma"/>
        </w:rPr>
        <w:t>Informujemy, iż na gruncie umowy o świadczenie dostępu do obiektów sportowo-rekreacyjnych, administratorem danych osobowych Użytkowników jest Wykonawca. Natomiast Zamawiający jest administratorem danych osobowych pracowników, ale na podstawie stosunku pracy, a nie umowy o świadczenie usług. Uprawnienie te nie jest właściwą podstawą do przetwarzania danych osobowych odnośnie przedmiotu niniejszego zamówienia. Wobec czego, aby możliwa była prawidłowa realizacja zamówienia, Zamawiający musi posiadać podstawę prawną do przetwarzania danych Użytkowników na gruncie umowy o świadczenie przedmiotowych usług. Dlatego też, niezbędne jest zawarcie umowy powierzenia danych osobowych Zamawiającemu przez Wykonawcę, w celu i zakresie niezbędnym do jej realizacji.</w:t>
      </w:r>
    </w:p>
    <w:p w14:paraId="6030E780" w14:textId="0E66951A" w:rsidR="00ED7666" w:rsidRPr="006D2405" w:rsidRDefault="00ED7666" w:rsidP="00207293">
      <w:pPr>
        <w:pStyle w:val="Akapitzlist"/>
        <w:autoSpaceDE w:val="0"/>
        <w:autoSpaceDN w:val="0"/>
        <w:adjustRightInd w:val="0"/>
        <w:spacing w:after="0"/>
        <w:jc w:val="both"/>
        <w:rPr>
          <w:rFonts w:ascii="Tahoma" w:hAnsi="Tahoma" w:cs="Tahoma"/>
          <w:b/>
        </w:rPr>
      </w:pPr>
      <w:r w:rsidRPr="006D2405">
        <w:rPr>
          <w:rFonts w:ascii="Tahoma" w:hAnsi="Tahoma" w:cs="Tahoma"/>
          <w:b/>
        </w:rPr>
        <w:t xml:space="preserve">Odpowiedź na pytanie </w:t>
      </w:r>
      <w:r w:rsidR="000F5122" w:rsidRPr="006D2405">
        <w:rPr>
          <w:rFonts w:ascii="Tahoma" w:hAnsi="Tahoma" w:cs="Tahoma"/>
          <w:b/>
        </w:rPr>
        <w:t>1</w:t>
      </w:r>
      <w:r w:rsidR="00A76F50">
        <w:rPr>
          <w:rFonts w:ascii="Tahoma" w:hAnsi="Tahoma" w:cs="Tahoma"/>
          <w:b/>
        </w:rPr>
        <w:t>4</w:t>
      </w:r>
      <w:r w:rsidRPr="006D2405">
        <w:rPr>
          <w:rFonts w:ascii="Tahoma" w:hAnsi="Tahoma" w:cs="Tahoma"/>
          <w:b/>
        </w:rPr>
        <w:t xml:space="preserve">: </w:t>
      </w:r>
    </w:p>
    <w:p w14:paraId="4F2E0206" w14:textId="0890DF80" w:rsidR="00ED7666" w:rsidRPr="006D2405" w:rsidRDefault="00ED7666" w:rsidP="00207293">
      <w:pPr>
        <w:pStyle w:val="Akapitzlist"/>
        <w:jc w:val="both"/>
        <w:rPr>
          <w:rFonts w:ascii="Tahoma" w:hAnsi="Tahoma" w:cs="Tahoma"/>
          <w:b/>
        </w:rPr>
      </w:pPr>
      <w:r w:rsidRPr="006D2405">
        <w:rPr>
          <w:rFonts w:ascii="Tahoma" w:hAnsi="Tahoma" w:cs="Tahoma"/>
          <w:b/>
        </w:rPr>
        <w:t>Zamawiający informuje, iż</w:t>
      </w:r>
      <w:r w:rsidR="006D2405" w:rsidRPr="006D2405">
        <w:rPr>
          <w:rFonts w:ascii="Tahoma" w:hAnsi="Tahoma" w:cs="Tahoma"/>
          <w:b/>
        </w:rPr>
        <w:t xml:space="preserve"> nie</w:t>
      </w:r>
      <w:r w:rsidRPr="006D2405">
        <w:rPr>
          <w:rFonts w:ascii="Tahoma" w:hAnsi="Tahoma" w:cs="Tahoma"/>
          <w:b/>
        </w:rPr>
        <w:t xml:space="preserve"> </w:t>
      </w:r>
      <w:r w:rsidR="006D2405" w:rsidRPr="006D2405">
        <w:rPr>
          <w:rFonts w:ascii="Tahoma" w:hAnsi="Tahoma" w:cs="Tahoma"/>
          <w:b/>
        </w:rPr>
        <w:t>przewiduje możliwoś</w:t>
      </w:r>
      <w:r w:rsidR="006D2405">
        <w:rPr>
          <w:rFonts w:ascii="Tahoma" w:hAnsi="Tahoma" w:cs="Tahoma"/>
          <w:b/>
        </w:rPr>
        <w:t>ci</w:t>
      </w:r>
      <w:r w:rsidR="006D2405" w:rsidRPr="006D2405">
        <w:rPr>
          <w:rFonts w:ascii="Tahoma" w:hAnsi="Tahoma" w:cs="Tahoma"/>
          <w:b/>
        </w:rPr>
        <w:t xml:space="preserve"> zawarcia odrębnej umowy powierzenia przetwarzania danych osobowych</w:t>
      </w:r>
      <w:r w:rsidRPr="006D2405">
        <w:rPr>
          <w:rFonts w:ascii="Tahoma" w:hAnsi="Tahoma" w:cs="Tahoma"/>
          <w:b/>
        </w:rPr>
        <w:t>.</w:t>
      </w:r>
    </w:p>
    <w:p w14:paraId="55B072FF" w14:textId="7095BC8F" w:rsidR="00D14572" w:rsidRPr="006D2405" w:rsidRDefault="00D14572" w:rsidP="00725A18">
      <w:pPr>
        <w:pStyle w:val="Akapitzlist"/>
        <w:numPr>
          <w:ilvl w:val="0"/>
          <w:numId w:val="1"/>
        </w:numPr>
        <w:spacing w:after="0"/>
        <w:jc w:val="both"/>
        <w:rPr>
          <w:rFonts w:ascii="Tahoma" w:hAnsi="Tahoma" w:cs="Tahoma"/>
          <w:b/>
          <w:bCs/>
        </w:rPr>
      </w:pPr>
      <w:r w:rsidRPr="00725A18">
        <w:rPr>
          <w:rFonts w:ascii="Tahoma" w:hAnsi="Tahoma" w:cs="Tahoma"/>
          <w:bCs/>
        </w:rPr>
        <w:t>Czy Zamawiający wyraża zgodę na</w:t>
      </w:r>
      <w:r w:rsidRPr="006D2405">
        <w:rPr>
          <w:rFonts w:ascii="Tahoma" w:hAnsi="Tahoma" w:cs="Tahoma"/>
        </w:rPr>
        <w:t xml:space="preserve"> wykluczenie z możliwości korzystania z przedmiotu niniejszego postępowania, Pracowników i ich Osób Towarzyszących nieposiadających telefonów komórkowych lub nieposiadających telefonów w typie smartfon? </w:t>
      </w:r>
    </w:p>
    <w:p w14:paraId="022C54C3" w14:textId="5B700B9C" w:rsidR="00EA4F45" w:rsidRPr="006D2405" w:rsidRDefault="00EA4F45" w:rsidP="00725A18">
      <w:pPr>
        <w:pStyle w:val="Akapitzlist"/>
        <w:numPr>
          <w:ilvl w:val="0"/>
          <w:numId w:val="1"/>
        </w:numPr>
        <w:spacing w:after="0"/>
        <w:jc w:val="both"/>
        <w:rPr>
          <w:rFonts w:ascii="Tahoma" w:hAnsi="Tahoma" w:cs="Tahoma"/>
          <w:b/>
          <w:bCs/>
        </w:rPr>
      </w:pPr>
      <w:r w:rsidRPr="006D2405">
        <w:rPr>
          <w:rFonts w:ascii="Tahoma" w:hAnsi="Tahoma" w:cs="Tahoma"/>
          <w:color w:val="000000"/>
        </w:rPr>
        <w:t>Czy Zamawiający wyraża zgodę na wykluczenie z możliwości korzystania z przedmiotu niniejszego postępowania, Pracowników i ich Osób Towarzyszących niezgadzających się na przekazanie Wykonawcy danej osobowej w postaci numeru prywatnego telefonu komórkowego?</w:t>
      </w:r>
    </w:p>
    <w:p w14:paraId="121C6FD2" w14:textId="45951CCD" w:rsidR="00EA4F45" w:rsidRPr="006D2405" w:rsidRDefault="00EA4F45" w:rsidP="00725A18">
      <w:pPr>
        <w:pStyle w:val="Akapitzlist"/>
        <w:numPr>
          <w:ilvl w:val="0"/>
          <w:numId w:val="1"/>
        </w:numPr>
        <w:spacing w:after="0"/>
        <w:jc w:val="both"/>
        <w:rPr>
          <w:rFonts w:ascii="Tahoma" w:hAnsi="Tahoma" w:cs="Tahoma"/>
          <w:b/>
          <w:bCs/>
        </w:rPr>
      </w:pPr>
      <w:r w:rsidRPr="006D2405">
        <w:rPr>
          <w:rFonts w:ascii="Tahoma" w:hAnsi="Tahoma" w:cs="Tahoma"/>
          <w:color w:val="000000"/>
        </w:rPr>
        <w:t>Czy Zamawiający wyraża zgodę na wykluczenie z możliwości korzystania z przedmiotu niniejszego postępowania, Pracowników i ich Osób Towarzyszących nieposiadających umiejętności obsługi telefonu komórkowego lub określonych funkcjonalności takiego urządzenia (np. obsługi aplikacji mobilnych)?</w:t>
      </w:r>
    </w:p>
    <w:p w14:paraId="5A8591CE" w14:textId="48C675C0" w:rsidR="00EA4F45" w:rsidRPr="006D2405" w:rsidRDefault="00EA4F45" w:rsidP="00207293">
      <w:pPr>
        <w:pStyle w:val="Akapitzlist"/>
        <w:autoSpaceDE w:val="0"/>
        <w:autoSpaceDN w:val="0"/>
        <w:adjustRightInd w:val="0"/>
        <w:spacing w:after="0"/>
        <w:jc w:val="both"/>
        <w:rPr>
          <w:rFonts w:ascii="Tahoma" w:hAnsi="Tahoma" w:cs="Tahoma"/>
          <w:b/>
        </w:rPr>
      </w:pPr>
      <w:r w:rsidRPr="006D2405">
        <w:rPr>
          <w:rFonts w:ascii="Tahoma" w:hAnsi="Tahoma" w:cs="Tahoma"/>
          <w:b/>
        </w:rPr>
        <w:t>Odpowiedź na pytanie 1</w:t>
      </w:r>
      <w:r w:rsidR="008A055C">
        <w:rPr>
          <w:rFonts w:ascii="Tahoma" w:hAnsi="Tahoma" w:cs="Tahoma"/>
          <w:b/>
        </w:rPr>
        <w:t>5</w:t>
      </w:r>
      <w:r w:rsidR="00C46281" w:rsidRPr="006D2405">
        <w:rPr>
          <w:rFonts w:ascii="Tahoma" w:hAnsi="Tahoma" w:cs="Tahoma"/>
          <w:b/>
        </w:rPr>
        <w:t>, 1</w:t>
      </w:r>
      <w:r w:rsidR="008A055C">
        <w:rPr>
          <w:rFonts w:ascii="Tahoma" w:hAnsi="Tahoma" w:cs="Tahoma"/>
          <w:b/>
        </w:rPr>
        <w:t>6</w:t>
      </w:r>
      <w:r w:rsidR="00C46281" w:rsidRPr="006D2405">
        <w:rPr>
          <w:rFonts w:ascii="Tahoma" w:hAnsi="Tahoma" w:cs="Tahoma"/>
          <w:b/>
        </w:rPr>
        <w:t>, 1</w:t>
      </w:r>
      <w:r w:rsidR="008A055C">
        <w:rPr>
          <w:rFonts w:ascii="Tahoma" w:hAnsi="Tahoma" w:cs="Tahoma"/>
          <w:b/>
        </w:rPr>
        <w:t>7</w:t>
      </w:r>
      <w:r w:rsidRPr="006D2405">
        <w:rPr>
          <w:rFonts w:ascii="Tahoma" w:hAnsi="Tahoma" w:cs="Tahoma"/>
          <w:b/>
        </w:rPr>
        <w:t xml:space="preserve">: </w:t>
      </w:r>
    </w:p>
    <w:p w14:paraId="5137715D" w14:textId="77777777" w:rsidR="00EA4F45" w:rsidRPr="006D2405" w:rsidRDefault="00EA4F45" w:rsidP="00207293">
      <w:pPr>
        <w:pStyle w:val="Akapitzlist"/>
        <w:jc w:val="both"/>
        <w:rPr>
          <w:rFonts w:ascii="Tahoma" w:hAnsi="Tahoma" w:cs="Tahoma"/>
        </w:rPr>
      </w:pPr>
      <w:r w:rsidRPr="006D2405">
        <w:rPr>
          <w:rFonts w:ascii="Tahoma" w:hAnsi="Tahoma" w:cs="Tahoma"/>
          <w:b/>
        </w:rPr>
        <w:t xml:space="preserve">Zamawiający informuje, iż przedmiotem zapytania ofertowego jest </w:t>
      </w:r>
      <w:r w:rsidRPr="006D2405">
        <w:rPr>
          <w:rFonts w:ascii="Tahoma" w:hAnsi="Tahoma" w:cs="Tahoma"/>
          <w:b/>
          <w:bCs/>
        </w:rPr>
        <w:t>świadczenie usług w ramach programu sportowo-rekreacyjnego dla pracowników Zamawiającego. Zgodnie z zapisem zawartym w „Opisie przedmiotu zamówienia” pkt. 6 Zamawiający dopuszcza różne m</w:t>
      </w:r>
      <w:r w:rsidRPr="006D2405">
        <w:rPr>
          <w:rFonts w:ascii="Tahoma" w:hAnsi="Tahoma" w:cs="Tahoma"/>
          <w:b/>
          <w:bCs/>
          <w:iCs/>
        </w:rPr>
        <w:t>etody weryfikacji</w:t>
      </w:r>
      <w:r w:rsidRPr="006D2405">
        <w:rPr>
          <w:rFonts w:ascii="Tahoma" w:hAnsi="Tahoma" w:cs="Tahoma"/>
          <w:iCs/>
        </w:rPr>
        <w:t xml:space="preserve"> </w:t>
      </w:r>
      <w:r w:rsidRPr="006D2405">
        <w:rPr>
          <w:rFonts w:ascii="Tahoma" w:hAnsi="Tahoma" w:cs="Tahoma"/>
          <w:b/>
          <w:bCs/>
        </w:rPr>
        <w:t>dostępu użytkowników do obiektów sportowo-rekreacyjnych w tym również możliwość korzystania przez pracowników telefonów komórkowych z uwagi na fakt, iż są one w użytków powszechnym.</w:t>
      </w:r>
    </w:p>
    <w:p w14:paraId="6D5A50FE" w14:textId="77777777" w:rsidR="000F5122" w:rsidRPr="006D2405" w:rsidRDefault="00EA4F45" w:rsidP="00725A18">
      <w:pPr>
        <w:pStyle w:val="Akapitzlist"/>
        <w:numPr>
          <w:ilvl w:val="0"/>
          <w:numId w:val="1"/>
        </w:numPr>
        <w:spacing w:after="0"/>
        <w:jc w:val="both"/>
        <w:rPr>
          <w:rFonts w:ascii="Tahoma" w:hAnsi="Tahoma" w:cs="Tahoma"/>
          <w:b/>
          <w:bCs/>
        </w:rPr>
      </w:pPr>
      <w:r w:rsidRPr="006D2405">
        <w:rPr>
          <w:rFonts w:ascii="Tahoma" w:hAnsi="Tahoma" w:cs="Tahoma"/>
          <w:color w:val="000000"/>
        </w:rPr>
        <w:t>Zwracamy się z uprzejmą prośbą o rezygnację z wymogu zaoferowania takiej samej liczby obiektów dla każdego programu, o czym mowa w ust. 7 Opisu Przedmiotu Zamówienia, przy zastrzeżeniu, że wszystkie abonamenty obligatoryjnie muszą dawać dostęp do obiektów w liczbie nie mniejszej niż zaoferowana przez Wykonawcę liczba obiektów w złożonej ofercie.</w:t>
      </w:r>
      <w:r w:rsidR="00A05BB3" w:rsidRPr="006D2405">
        <w:rPr>
          <w:rFonts w:ascii="Tahoma" w:hAnsi="Tahoma" w:cs="Tahoma"/>
          <w:color w:val="000000"/>
        </w:rPr>
        <w:t xml:space="preserve"> </w:t>
      </w:r>
    </w:p>
    <w:p w14:paraId="0F2F3F87" w14:textId="3E4B6479" w:rsidR="00EA4F45" w:rsidRPr="006D2405" w:rsidRDefault="00A05BB3" w:rsidP="000F5122">
      <w:pPr>
        <w:pStyle w:val="Akapitzlist"/>
        <w:spacing w:after="0"/>
        <w:jc w:val="both"/>
        <w:rPr>
          <w:rFonts w:ascii="Tahoma" w:hAnsi="Tahoma" w:cs="Tahoma"/>
          <w:b/>
          <w:bCs/>
        </w:rPr>
      </w:pPr>
      <w:r w:rsidRPr="006D2405">
        <w:rPr>
          <w:rFonts w:ascii="Tahoma" w:hAnsi="Tahoma" w:cs="Tahoma"/>
          <w:color w:val="000000"/>
        </w:rPr>
        <w:t xml:space="preserve">Brak zgody na powyższe może spowodować brak możliwości złożenia oferty przez niektórych Wykonawców, natomiast zaakceptowanie powyższej propozycji zapewni Zamawiającemu </w:t>
      </w:r>
      <w:r w:rsidRPr="006D2405">
        <w:rPr>
          <w:rFonts w:ascii="Tahoma" w:hAnsi="Tahoma" w:cs="Tahoma"/>
          <w:color w:val="000000"/>
        </w:rPr>
        <w:lastRenderedPageBreak/>
        <w:t>zwiększenie konkurencyjności w niniejszym postępowaniu oraz da możliwość otrzymania korzystniejszej cenowo oferty</w:t>
      </w:r>
      <w:r w:rsidR="00CD4B12" w:rsidRPr="006D2405">
        <w:rPr>
          <w:rFonts w:ascii="Tahoma" w:hAnsi="Tahoma" w:cs="Tahoma"/>
          <w:color w:val="000000"/>
        </w:rPr>
        <w:t>.</w:t>
      </w:r>
    </w:p>
    <w:p w14:paraId="58CA6067" w14:textId="1A488FF2" w:rsidR="00C46281" w:rsidRPr="006D2405" w:rsidRDefault="00C46281" w:rsidP="00C46281">
      <w:pPr>
        <w:pStyle w:val="Akapitzlist"/>
        <w:autoSpaceDE w:val="0"/>
        <w:autoSpaceDN w:val="0"/>
        <w:adjustRightInd w:val="0"/>
        <w:spacing w:after="0"/>
        <w:jc w:val="both"/>
        <w:rPr>
          <w:rFonts w:ascii="Tahoma" w:hAnsi="Tahoma" w:cs="Tahoma"/>
          <w:b/>
        </w:rPr>
      </w:pPr>
      <w:r w:rsidRPr="006D2405">
        <w:rPr>
          <w:rFonts w:ascii="Tahoma" w:hAnsi="Tahoma" w:cs="Tahoma"/>
          <w:b/>
        </w:rPr>
        <w:t>Odpowiedź na pytanie 1</w:t>
      </w:r>
      <w:r w:rsidR="008A055C">
        <w:rPr>
          <w:rFonts w:ascii="Tahoma" w:hAnsi="Tahoma" w:cs="Tahoma"/>
          <w:b/>
        </w:rPr>
        <w:t>8</w:t>
      </w:r>
      <w:r w:rsidRPr="006D2405">
        <w:rPr>
          <w:rFonts w:ascii="Tahoma" w:hAnsi="Tahoma" w:cs="Tahoma"/>
          <w:b/>
        </w:rPr>
        <w:t xml:space="preserve">: </w:t>
      </w:r>
    </w:p>
    <w:p w14:paraId="220FCDB7" w14:textId="66E137DE" w:rsidR="00C46281" w:rsidRPr="006D2405" w:rsidRDefault="00C46281" w:rsidP="00C46281">
      <w:pPr>
        <w:pStyle w:val="Akapitzlist"/>
        <w:spacing w:after="0"/>
        <w:jc w:val="both"/>
        <w:rPr>
          <w:rFonts w:ascii="Tahoma" w:hAnsi="Tahoma" w:cs="Tahoma"/>
          <w:b/>
          <w:bCs/>
        </w:rPr>
      </w:pPr>
      <w:r w:rsidRPr="006D2405">
        <w:rPr>
          <w:rFonts w:ascii="Tahoma" w:hAnsi="Tahoma" w:cs="Tahoma"/>
          <w:b/>
        </w:rPr>
        <w:t>Zamawiający informuje, iż nie wyraża zgody.</w:t>
      </w:r>
    </w:p>
    <w:p w14:paraId="4C0C1904" w14:textId="7079534A" w:rsidR="00EA4F45" w:rsidRPr="006D2405" w:rsidRDefault="00CD4B12" w:rsidP="00725A18">
      <w:pPr>
        <w:pStyle w:val="Akapitzlist"/>
        <w:numPr>
          <w:ilvl w:val="0"/>
          <w:numId w:val="1"/>
        </w:numPr>
        <w:spacing w:after="0"/>
        <w:jc w:val="both"/>
        <w:rPr>
          <w:rFonts w:ascii="Tahoma" w:hAnsi="Tahoma" w:cs="Tahoma"/>
          <w:b/>
          <w:bCs/>
        </w:rPr>
      </w:pPr>
      <w:r w:rsidRPr="006D2405">
        <w:rPr>
          <w:rFonts w:ascii="Tahoma" w:hAnsi="Tahoma" w:cs="Tahoma"/>
          <w:color w:val="000000"/>
        </w:rPr>
        <w:t>Zwracamy się z uprzejmą prośbą o udzielenie informacji, ile Osób Towarzyszących może zgłosić Pracownik uczestniczący w programie?</w:t>
      </w:r>
    </w:p>
    <w:p w14:paraId="738777D7" w14:textId="59112728" w:rsidR="00CD4B12" w:rsidRPr="006D2405" w:rsidRDefault="00CD4B12" w:rsidP="00CD4B12">
      <w:pPr>
        <w:pStyle w:val="Akapitzlist"/>
        <w:spacing w:after="0"/>
        <w:jc w:val="both"/>
        <w:rPr>
          <w:rFonts w:ascii="Tahoma" w:hAnsi="Tahoma" w:cs="Tahoma"/>
          <w:color w:val="000000"/>
        </w:rPr>
      </w:pPr>
      <w:r w:rsidRPr="0035620F">
        <w:rPr>
          <w:rFonts w:ascii="Tahoma" w:hAnsi="Tahoma" w:cs="Tahoma"/>
          <w:color w:val="000000"/>
        </w:rPr>
        <w:t>Zgodnie z przyjętą praktyką rynkową operatorów abonamentów sportowych, Każdy Pracownik może zgłosić wyłącznie jedną Osobę Towarzyszącą.</w:t>
      </w:r>
    </w:p>
    <w:p w14:paraId="7131838E" w14:textId="3BE24745" w:rsidR="00CD4B12" w:rsidRPr="006D2405" w:rsidRDefault="00CD4B12" w:rsidP="00CD4B12">
      <w:pPr>
        <w:pStyle w:val="Akapitzlist"/>
        <w:spacing w:after="0"/>
        <w:jc w:val="both"/>
        <w:rPr>
          <w:rFonts w:ascii="Tahoma" w:hAnsi="Tahoma" w:cs="Tahoma"/>
          <w:color w:val="000000"/>
        </w:rPr>
      </w:pPr>
      <w:r w:rsidRPr="006D2405">
        <w:rPr>
          <w:rFonts w:ascii="Tahoma" w:hAnsi="Tahoma" w:cs="Tahoma"/>
          <w:color w:val="000000"/>
        </w:rPr>
        <w:t>Wdrożenie zaproponowanego rozwiązania, pozwoli na uzyskanie najkorzystniejszej cenowo oferty.</w:t>
      </w:r>
    </w:p>
    <w:p w14:paraId="74AB7E3B" w14:textId="252F261C" w:rsidR="00CD4B12" w:rsidRPr="006D2405" w:rsidRDefault="00CD4B12" w:rsidP="00CD4B12">
      <w:pPr>
        <w:pStyle w:val="Akapitzlist"/>
        <w:autoSpaceDE w:val="0"/>
        <w:autoSpaceDN w:val="0"/>
        <w:adjustRightInd w:val="0"/>
        <w:spacing w:after="0"/>
        <w:jc w:val="both"/>
        <w:rPr>
          <w:rFonts w:ascii="Tahoma" w:hAnsi="Tahoma" w:cs="Tahoma"/>
          <w:b/>
        </w:rPr>
      </w:pPr>
      <w:r w:rsidRPr="006D2405">
        <w:rPr>
          <w:rFonts w:ascii="Tahoma" w:hAnsi="Tahoma" w:cs="Tahoma"/>
          <w:b/>
        </w:rPr>
        <w:t>Odpowiedź na pytanie 1</w:t>
      </w:r>
      <w:r w:rsidR="008A055C">
        <w:rPr>
          <w:rFonts w:ascii="Tahoma" w:hAnsi="Tahoma" w:cs="Tahoma"/>
          <w:b/>
        </w:rPr>
        <w:t>9</w:t>
      </w:r>
      <w:r w:rsidRPr="006D2405">
        <w:rPr>
          <w:rFonts w:ascii="Tahoma" w:hAnsi="Tahoma" w:cs="Tahoma"/>
          <w:b/>
        </w:rPr>
        <w:t xml:space="preserve">: </w:t>
      </w:r>
    </w:p>
    <w:p w14:paraId="6060BA54" w14:textId="7FD6C2B6" w:rsidR="00CD4B12" w:rsidRPr="006D2405" w:rsidRDefault="00CD4B12" w:rsidP="00CD4B12">
      <w:pPr>
        <w:pStyle w:val="Akapitzlist"/>
        <w:spacing w:after="0"/>
        <w:jc w:val="both"/>
        <w:rPr>
          <w:rFonts w:ascii="Tahoma" w:hAnsi="Tahoma" w:cs="Tahoma"/>
          <w:b/>
          <w:bCs/>
        </w:rPr>
      </w:pPr>
      <w:r w:rsidRPr="006D2405">
        <w:rPr>
          <w:rFonts w:ascii="Tahoma" w:hAnsi="Tahoma" w:cs="Tahoma"/>
          <w:b/>
        </w:rPr>
        <w:t>Zamawiający informuje, ż</w:t>
      </w:r>
      <w:r w:rsidR="00D24468">
        <w:rPr>
          <w:rFonts w:ascii="Tahoma" w:hAnsi="Tahoma" w:cs="Tahoma"/>
          <w:b/>
        </w:rPr>
        <w:t>e</w:t>
      </w:r>
      <w:r w:rsidRPr="006D2405">
        <w:rPr>
          <w:rFonts w:ascii="Tahoma" w:hAnsi="Tahoma" w:cs="Tahoma"/>
          <w:b/>
        </w:rPr>
        <w:t xml:space="preserve"> </w:t>
      </w:r>
      <w:r w:rsidRPr="006D2405">
        <w:rPr>
          <w:rFonts w:ascii="Tahoma" w:hAnsi="Tahoma" w:cs="Tahoma"/>
          <w:b/>
          <w:bCs/>
          <w:color w:val="000000"/>
        </w:rPr>
        <w:t xml:space="preserve">pracownik uczestniczący w programie może zgłosić trzy osoby towarzyszące. </w:t>
      </w:r>
    </w:p>
    <w:p w14:paraId="021BE0BF" w14:textId="77777777" w:rsidR="000D0BE9" w:rsidRPr="006D2405" w:rsidRDefault="000D0BE9" w:rsidP="000D0BE9">
      <w:pPr>
        <w:pStyle w:val="Akapitzlist"/>
        <w:numPr>
          <w:ilvl w:val="0"/>
          <w:numId w:val="1"/>
        </w:numPr>
        <w:autoSpaceDE w:val="0"/>
        <w:autoSpaceDN w:val="0"/>
        <w:adjustRightInd w:val="0"/>
        <w:spacing w:after="0"/>
        <w:jc w:val="both"/>
        <w:rPr>
          <w:rFonts w:ascii="Tahoma" w:hAnsi="Tahoma" w:cs="Tahoma"/>
          <w:color w:val="000000"/>
        </w:rPr>
      </w:pPr>
      <w:r w:rsidRPr="006D2405">
        <w:rPr>
          <w:rFonts w:ascii="Tahoma" w:hAnsi="Tahoma" w:cs="Tahoma"/>
          <w:color w:val="000000"/>
        </w:rPr>
        <w:t xml:space="preserve">Zwracamy się z uprzejmą prośbą o potwierdzenie, że Zamawiający dopuszcza taką możliwość, by Pracownik, mógł dokonywać zakupu karty dla Osoby Towarzyszącej tylko i wyłącznie, w takiej wersji jaką sam posiada. </w:t>
      </w:r>
    </w:p>
    <w:p w14:paraId="0289B903" w14:textId="77777777" w:rsidR="000D0BE9" w:rsidRPr="006D2405" w:rsidRDefault="000D0BE9" w:rsidP="000D0BE9">
      <w:pPr>
        <w:pStyle w:val="Akapitzlist"/>
        <w:spacing w:after="0"/>
        <w:jc w:val="both"/>
        <w:rPr>
          <w:rFonts w:ascii="Tahoma" w:hAnsi="Tahoma" w:cs="Tahoma"/>
          <w:color w:val="000000"/>
        </w:rPr>
      </w:pPr>
      <w:r w:rsidRPr="0035620F">
        <w:rPr>
          <w:rFonts w:ascii="Tahoma" w:hAnsi="Tahoma" w:cs="Tahoma"/>
          <w:color w:val="000000"/>
        </w:rPr>
        <w:t>Wobec tego, jeśli Pracownik dokonał dla siebie zakupu karty „8 wejść w m-</w:t>
      </w:r>
      <w:proofErr w:type="spellStart"/>
      <w:r w:rsidRPr="0035620F">
        <w:rPr>
          <w:rFonts w:ascii="Tahoma" w:hAnsi="Tahoma" w:cs="Tahoma"/>
          <w:color w:val="000000"/>
        </w:rPr>
        <w:t>cu</w:t>
      </w:r>
      <w:proofErr w:type="spellEnd"/>
      <w:r w:rsidRPr="0035620F">
        <w:rPr>
          <w:rFonts w:ascii="Tahoma" w:hAnsi="Tahoma" w:cs="Tahoma"/>
          <w:color w:val="000000"/>
        </w:rPr>
        <w:t>” to swojej Osobie Towarzyszącej może zakupić tylko i wyłącznie kartę w wersji karty „8 wejść w m-</w:t>
      </w:r>
      <w:proofErr w:type="spellStart"/>
      <w:r w:rsidRPr="0035620F">
        <w:rPr>
          <w:rFonts w:ascii="Tahoma" w:hAnsi="Tahoma" w:cs="Tahoma"/>
          <w:color w:val="000000"/>
        </w:rPr>
        <w:t>cu</w:t>
      </w:r>
      <w:proofErr w:type="spellEnd"/>
      <w:r w:rsidRPr="0035620F">
        <w:rPr>
          <w:rFonts w:ascii="Tahoma" w:hAnsi="Tahoma" w:cs="Tahoma"/>
          <w:color w:val="000000"/>
        </w:rPr>
        <w:t>.</w:t>
      </w:r>
    </w:p>
    <w:p w14:paraId="788B4F5A" w14:textId="77777777" w:rsidR="000D0BE9" w:rsidRPr="006D2405" w:rsidRDefault="000D0BE9" w:rsidP="000D0BE9">
      <w:pPr>
        <w:pStyle w:val="Akapitzlist"/>
        <w:spacing w:after="0"/>
        <w:jc w:val="both"/>
        <w:rPr>
          <w:rFonts w:ascii="Tahoma" w:hAnsi="Tahoma" w:cs="Tahoma"/>
          <w:color w:val="000000"/>
        </w:rPr>
      </w:pPr>
      <w:r w:rsidRPr="0035620F">
        <w:rPr>
          <w:rFonts w:ascii="Tahoma" w:hAnsi="Tahoma" w:cs="Tahoma"/>
          <w:color w:val="000000"/>
        </w:rPr>
        <w:t>Identycznie w sytuacji, gdy Pracownik zakupił dla siebie kartę „open”, to swojej Osobie Towarzyszącej może zakupić tylko i wyłącznie kartę „open”.</w:t>
      </w:r>
    </w:p>
    <w:p w14:paraId="2FEC29C1" w14:textId="1370276E" w:rsidR="000D0BE9" w:rsidRDefault="000D0BE9" w:rsidP="000D0BE9">
      <w:pPr>
        <w:pStyle w:val="Akapitzlist"/>
        <w:autoSpaceDE w:val="0"/>
        <w:autoSpaceDN w:val="0"/>
        <w:adjustRightInd w:val="0"/>
        <w:spacing w:after="0"/>
        <w:jc w:val="both"/>
        <w:rPr>
          <w:rFonts w:ascii="Tahoma" w:hAnsi="Tahoma" w:cs="Tahoma"/>
          <w:color w:val="000000"/>
        </w:rPr>
      </w:pPr>
      <w:r w:rsidRPr="006D2405">
        <w:rPr>
          <w:rFonts w:ascii="Tahoma" w:hAnsi="Tahoma" w:cs="Tahoma"/>
          <w:color w:val="000000"/>
        </w:rPr>
        <w:t>Wdrożenie zaproponowanego rozwiązania, zgodnego z dominującą praktyką rynkową operatorów kart sportowych, pozwoli na uzyskanie najkorzystniejszej cenowo oferty.</w:t>
      </w:r>
    </w:p>
    <w:p w14:paraId="72D4F356" w14:textId="77777777" w:rsidR="000D0BE9" w:rsidRPr="000D0BE9" w:rsidRDefault="000D0BE9" w:rsidP="000D0BE9">
      <w:pPr>
        <w:pStyle w:val="Akapitzlist"/>
        <w:numPr>
          <w:ilvl w:val="0"/>
          <w:numId w:val="1"/>
        </w:numPr>
        <w:autoSpaceDE w:val="0"/>
        <w:autoSpaceDN w:val="0"/>
        <w:adjustRightInd w:val="0"/>
        <w:spacing w:after="0"/>
        <w:jc w:val="both"/>
        <w:rPr>
          <w:rFonts w:ascii="Tahoma" w:hAnsi="Tahoma" w:cs="Tahoma"/>
          <w:color w:val="000000"/>
        </w:rPr>
      </w:pPr>
      <w:r w:rsidRPr="000D0BE9">
        <w:rPr>
          <w:rFonts w:ascii="Tahoma" w:hAnsi="Tahoma" w:cs="Tahoma"/>
          <w:color w:val="000000"/>
        </w:rPr>
        <w:t xml:space="preserve">Dotyczy: mieszania abonamentów </w:t>
      </w:r>
    </w:p>
    <w:p w14:paraId="6E881F0E" w14:textId="77777777" w:rsidR="000D0BE9" w:rsidRPr="000D0BE9" w:rsidRDefault="000D0BE9" w:rsidP="000D0BE9">
      <w:pPr>
        <w:pStyle w:val="Akapitzlist"/>
        <w:autoSpaceDE w:val="0"/>
        <w:autoSpaceDN w:val="0"/>
        <w:adjustRightInd w:val="0"/>
        <w:spacing w:after="0"/>
        <w:jc w:val="both"/>
        <w:rPr>
          <w:rFonts w:ascii="Tahoma" w:hAnsi="Tahoma" w:cs="Tahoma"/>
          <w:color w:val="000000"/>
        </w:rPr>
      </w:pPr>
      <w:r w:rsidRPr="000D0BE9">
        <w:rPr>
          <w:rFonts w:ascii="Tahoma" w:hAnsi="Tahoma" w:cs="Tahoma"/>
          <w:color w:val="000000"/>
        </w:rPr>
        <w:t>Prosimy o informację, czy Zamawiający dopuszcza, aby pracownik posiadający aktywny abonament sportowy, mógł zamawiać karnet dla osoby towarzyszącej i/lub dzieci wyłącznie w obrębie tego samego rodzaju abonamentu, który sam posiada? Oznacza to, że pracownik posiadający abonament typu open, będzie mógł zamówić osobie towarzyszącej i/lub dzieciom wyłącznie karnet open, a pracownik korzystający z abonamentu limitowanego (raz dziennie lub 8 razy w miesiącu) będzie mógł zamówić dla osoby towarzyszącej i/lub dzieci tylko abonament limitowany (raz dziennie lub 8 razy w miesiącu).</w:t>
      </w:r>
    </w:p>
    <w:p w14:paraId="771C3CD1" w14:textId="77777777" w:rsidR="000D0BE9" w:rsidRPr="000D0BE9" w:rsidRDefault="000D0BE9" w:rsidP="000D0BE9">
      <w:pPr>
        <w:pStyle w:val="Akapitzlist"/>
        <w:autoSpaceDE w:val="0"/>
        <w:autoSpaceDN w:val="0"/>
        <w:adjustRightInd w:val="0"/>
        <w:spacing w:after="0"/>
        <w:jc w:val="both"/>
        <w:rPr>
          <w:rFonts w:ascii="Tahoma" w:hAnsi="Tahoma" w:cs="Tahoma"/>
          <w:color w:val="000000"/>
        </w:rPr>
      </w:pPr>
      <w:r w:rsidRPr="000D0BE9">
        <w:rPr>
          <w:rFonts w:ascii="Tahoma" w:hAnsi="Tahoma" w:cs="Tahoma"/>
          <w:color w:val="000000"/>
        </w:rPr>
        <w:t>W ocenie Wykonawcy, dopuszczenie powyższego ograniczenia, może mieć konsekwencje finansowe dla dzieci i osób towarzyszących pracowników, którzy nie chcą korzystać częściej niż raz dziennie czy 8 razy w miesiącu z aktywności sportowych, a w przypadku wyboru abonamentu typu open przez pracownika, będą zmuszeni również do korzystania z tego samego rodzaju karnetu. Wspomniana sytuacja, wymusi na nich konieczność zapisywania się do programu nielimitowanego, który co do zasady jest programem dużo droższym.</w:t>
      </w:r>
    </w:p>
    <w:p w14:paraId="11560AF3" w14:textId="77777777" w:rsidR="000D0BE9" w:rsidRPr="000D0BE9" w:rsidRDefault="000D0BE9" w:rsidP="000D0BE9">
      <w:pPr>
        <w:pStyle w:val="Akapitzlist"/>
        <w:autoSpaceDE w:val="0"/>
        <w:autoSpaceDN w:val="0"/>
        <w:adjustRightInd w:val="0"/>
        <w:spacing w:after="0"/>
        <w:jc w:val="both"/>
        <w:rPr>
          <w:rFonts w:ascii="Tahoma" w:hAnsi="Tahoma" w:cs="Tahoma"/>
          <w:color w:val="000000"/>
        </w:rPr>
      </w:pPr>
      <w:r w:rsidRPr="000D0BE9">
        <w:rPr>
          <w:rFonts w:ascii="Tahoma" w:hAnsi="Tahoma" w:cs="Tahoma"/>
          <w:color w:val="000000"/>
        </w:rPr>
        <w:t xml:space="preserve">Biorąc pod uwagę powyższe oraz dbając o zróżnicowane potrzeby pracowników i ich dzieci oraz osób towarzyszących, rekomendujemy, aby Zamawiający żądał od Operatorów abonamentów sportowych, żeby zapewniali </w:t>
      </w:r>
      <w:bookmarkStart w:id="9" w:name="_Hlk173784148"/>
      <w:r w:rsidRPr="000D0BE9">
        <w:rPr>
          <w:rFonts w:ascii="Tahoma" w:hAnsi="Tahoma" w:cs="Tahoma"/>
          <w:color w:val="000000"/>
        </w:rPr>
        <w:t>możliwość tzw. mieszania abonamentów</w:t>
      </w:r>
      <w:bookmarkEnd w:id="9"/>
      <w:r w:rsidRPr="000D0BE9">
        <w:rPr>
          <w:rFonts w:ascii="Tahoma" w:hAnsi="Tahoma" w:cs="Tahoma"/>
          <w:color w:val="000000"/>
        </w:rPr>
        <w:t>, co przyczyni się do zaoferowania elastycznego programu przez wszystkich potencjalnych Wykonawców.</w:t>
      </w:r>
    </w:p>
    <w:p w14:paraId="7F034B16" w14:textId="44B53914" w:rsidR="000D0BE9" w:rsidRPr="008A055C" w:rsidRDefault="000D0BE9" w:rsidP="000D0BE9">
      <w:pPr>
        <w:autoSpaceDE w:val="0"/>
        <w:autoSpaceDN w:val="0"/>
        <w:adjustRightInd w:val="0"/>
        <w:spacing w:after="0"/>
        <w:ind w:left="720"/>
        <w:jc w:val="both"/>
        <w:rPr>
          <w:rFonts w:ascii="Tahoma" w:hAnsi="Tahoma" w:cs="Tahoma"/>
          <w:b/>
        </w:rPr>
      </w:pPr>
      <w:r w:rsidRPr="008A055C">
        <w:rPr>
          <w:rFonts w:ascii="Tahoma" w:hAnsi="Tahoma" w:cs="Tahoma"/>
          <w:b/>
        </w:rPr>
        <w:t xml:space="preserve">Odpowiedź na pytanie </w:t>
      </w:r>
      <w:r w:rsidR="008A055C" w:rsidRPr="008A055C">
        <w:rPr>
          <w:rFonts w:ascii="Tahoma" w:hAnsi="Tahoma" w:cs="Tahoma"/>
          <w:b/>
        </w:rPr>
        <w:t>20</w:t>
      </w:r>
      <w:r w:rsidR="00D20E5E" w:rsidRPr="008A055C">
        <w:rPr>
          <w:rFonts w:ascii="Tahoma" w:hAnsi="Tahoma" w:cs="Tahoma"/>
          <w:b/>
        </w:rPr>
        <w:t xml:space="preserve">, </w:t>
      </w:r>
      <w:r w:rsidR="008A055C" w:rsidRPr="008A055C">
        <w:rPr>
          <w:rFonts w:ascii="Tahoma" w:hAnsi="Tahoma" w:cs="Tahoma"/>
          <w:b/>
        </w:rPr>
        <w:t>2</w:t>
      </w:r>
      <w:r w:rsidR="00D20E5E" w:rsidRPr="008A055C">
        <w:rPr>
          <w:rFonts w:ascii="Tahoma" w:hAnsi="Tahoma" w:cs="Tahoma"/>
          <w:b/>
        </w:rPr>
        <w:t>1</w:t>
      </w:r>
      <w:r w:rsidRPr="008A055C">
        <w:rPr>
          <w:rFonts w:ascii="Tahoma" w:hAnsi="Tahoma" w:cs="Tahoma"/>
          <w:b/>
        </w:rPr>
        <w:t xml:space="preserve">: </w:t>
      </w:r>
    </w:p>
    <w:p w14:paraId="3D9037F6" w14:textId="0A475A34" w:rsidR="000D0BE9" w:rsidRPr="008A055C" w:rsidRDefault="000D0BE9" w:rsidP="000D0BE9">
      <w:pPr>
        <w:pStyle w:val="Akapitzlist"/>
        <w:autoSpaceDE w:val="0"/>
        <w:autoSpaceDN w:val="0"/>
        <w:adjustRightInd w:val="0"/>
        <w:spacing w:after="0"/>
        <w:jc w:val="both"/>
        <w:rPr>
          <w:rFonts w:ascii="Tahoma" w:hAnsi="Tahoma" w:cs="Tahoma"/>
        </w:rPr>
      </w:pPr>
      <w:r w:rsidRPr="008A055C">
        <w:rPr>
          <w:rFonts w:ascii="Tahoma" w:hAnsi="Tahoma" w:cs="Tahoma"/>
          <w:b/>
        </w:rPr>
        <w:t>Zamawiający informuje, że dopuszcza</w:t>
      </w:r>
      <w:r w:rsidR="00D20E5E" w:rsidRPr="008A055C">
        <w:rPr>
          <w:rFonts w:ascii="Tahoma" w:hAnsi="Tahoma" w:cs="Tahoma"/>
          <w:b/>
        </w:rPr>
        <w:t xml:space="preserve"> </w:t>
      </w:r>
      <w:r w:rsidR="00D20E5E" w:rsidRPr="008A055C">
        <w:rPr>
          <w:rFonts w:ascii="Tahoma" w:hAnsi="Tahoma" w:cs="Tahoma"/>
          <w:b/>
          <w:bCs/>
        </w:rPr>
        <w:t>możliwość tzw. mieszania abonamentów</w:t>
      </w:r>
      <w:r w:rsidRPr="008A055C">
        <w:rPr>
          <w:rFonts w:ascii="Tahoma" w:hAnsi="Tahoma" w:cs="Tahoma"/>
          <w:b/>
        </w:rPr>
        <w:t xml:space="preserve"> </w:t>
      </w:r>
      <w:r w:rsidR="00D20E5E" w:rsidRPr="008A055C">
        <w:rPr>
          <w:rFonts w:ascii="Tahoma" w:hAnsi="Tahoma" w:cs="Tahoma"/>
          <w:b/>
          <w:bCs/>
        </w:rPr>
        <w:t xml:space="preserve">tj. </w:t>
      </w:r>
      <w:r w:rsidRPr="008A055C">
        <w:rPr>
          <w:rFonts w:ascii="Tahoma" w:hAnsi="Tahoma" w:cs="Tahoma"/>
          <w:b/>
          <w:bCs/>
        </w:rPr>
        <w:t>pracownik</w:t>
      </w:r>
      <w:r w:rsidR="00D20E5E" w:rsidRPr="008A055C">
        <w:rPr>
          <w:rFonts w:ascii="Tahoma" w:hAnsi="Tahoma" w:cs="Tahoma"/>
          <w:b/>
          <w:bCs/>
        </w:rPr>
        <w:t xml:space="preserve"> Zamawiającego</w:t>
      </w:r>
      <w:r w:rsidRPr="008A055C">
        <w:rPr>
          <w:rFonts w:ascii="Tahoma" w:hAnsi="Tahoma" w:cs="Tahoma"/>
          <w:b/>
          <w:bCs/>
        </w:rPr>
        <w:t xml:space="preserve"> może dokonywać zakupu karty/ karnetu dla osoby towarzyszącej / dziecka nie tylko w takiej wersji jaką sam posiada. </w:t>
      </w:r>
      <w:r w:rsidR="00D20E5E" w:rsidRPr="008A055C">
        <w:rPr>
          <w:rFonts w:ascii="Tahoma" w:hAnsi="Tahoma" w:cs="Tahoma"/>
          <w:b/>
          <w:bCs/>
        </w:rPr>
        <w:t>Wykonawca informację o takiej możliwości powinien wskazać w składanej ofercie.</w:t>
      </w:r>
    </w:p>
    <w:p w14:paraId="6C419299" w14:textId="50B4A7A5" w:rsidR="000D0BE9" w:rsidRPr="000D0BE9" w:rsidRDefault="000D0BE9" w:rsidP="000D0BE9">
      <w:pPr>
        <w:pStyle w:val="Akapitzlist"/>
        <w:numPr>
          <w:ilvl w:val="0"/>
          <w:numId w:val="1"/>
        </w:numPr>
        <w:autoSpaceDE w:val="0"/>
        <w:autoSpaceDN w:val="0"/>
        <w:adjustRightInd w:val="0"/>
        <w:spacing w:after="0"/>
        <w:jc w:val="both"/>
        <w:rPr>
          <w:rFonts w:ascii="Tahoma" w:hAnsi="Tahoma" w:cs="Tahoma"/>
          <w:color w:val="000000"/>
        </w:rPr>
      </w:pPr>
      <w:r w:rsidRPr="000D0BE9">
        <w:rPr>
          <w:rFonts w:ascii="Tahoma" w:hAnsi="Tahoma" w:cs="Tahoma"/>
          <w:color w:val="000000"/>
        </w:rPr>
        <w:t xml:space="preserve">Dotyczy: wieku dziecka </w:t>
      </w:r>
    </w:p>
    <w:p w14:paraId="2AA1F444" w14:textId="77777777" w:rsidR="000D0BE9" w:rsidRDefault="000D0BE9" w:rsidP="000D0BE9">
      <w:pPr>
        <w:pStyle w:val="Akapitzlist"/>
        <w:autoSpaceDE w:val="0"/>
        <w:autoSpaceDN w:val="0"/>
        <w:adjustRightInd w:val="0"/>
        <w:spacing w:after="0"/>
        <w:jc w:val="both"/>
        <w:rPr>
          <w:rFonts w:ascii="Tahoma" w:hAnsi="Tahoma" w:cs="Tahoma"/>
          <w:color w:val="000000"/>
        </w:rPr>
      </w:pPr>
      <w:r w:rsidRPr="000D0BE9">
        <w:rPr>
          <w:rFonts w:ascii="Tahoma" w:hAnsi="Tahoma" w:cs="Tahoma"/>
          <w:color w:val="000000"/>
        </w:rPr>
        <w:lastRenderedPageBreak/>
        <w:t xml:space="preserve">Dla Państwa wygody oraz dzieci pracowników, rekomendujemy, aby abonamenty dziecięce były dostępne dla dzieci w wieku do 17 roku życia (włącznie), a nie 15. Dzięki temu, dzieci będą mogły dłużej korzystać z karnetów dziecięcych, które są znacznie korzystniejsze pod względem cenowym, niż abonament dla osoby towarzyszącej. </w:t>
      </w:r>
    </w:p>
    <w:p w14:paraId="467C08FD" w14:textId="393FA9FA" w:rsidR="00D20E5E" w:rsidRPr="00616BC7" w:rsidRDefault="00D20E5E" w:rsidP="00D20E5E">
      <w:pPr>
        <w:autoSpaceDE w:val="0"/>
        <w:autoSpaceDN w:val="0"/>
        <w:adjustRightInd w:val="0"/>
        <w:spacing w:after="0"/>
        <w:ind w:left="720"/>
        <w:jc w:val="both"/>
        <w:rPr>
          <w:rFonts w:ascii="Tahoma" w:hAnsi="Tahoma" w:cs="Tahoma"/>
          <w:b/>
        </w:rPr>
      </w:pPr>
      <w:r w:rsidRPr="006D2405">
        <w:rPr>
          <w:rFonts w:ascii="Tahoma" w:hAnsi="Tahoma" w:cs="Tahoma"/>
          <w:b/>
        </w:rPr>
        <w:t xml:space="preserve">Odpowiedź </w:t>
      </w:r>
      <w:r w:rsidRPr="00616BC7">
        <w:rPr>
          <w:rFonts w:ascii="Tahoma" w:hAnsi="Tahoma" w:cs="Tahoma"/>
          <w:b/>
        </w:rPr>
        <w:t xml:space="preserve">na pytanie </w:t>
      </w:r>
      <w:r w:rsidR="008A055C" w:rsidRPr="00616BC7">
        <w:rPr>
          <w:rFonts w:ascii="Tahoma" w:hAnsi="Tahoma" w:cs="Tahoma"/>
          <w:b/>
        </w:rPr>
        <w:t>22</w:t>
      </w:r>
      <w:r w:rsidRPr="00616BC7">
        <w:rPr>
          <w:rFonts w:ascii="Tahoma" w:hAnsi="Tahoma" w:cs="Tahoma"/>
          <w:b/>
        </w:rPr>
        <w:t xml:space="preserve">: </w:t>
      </w:r>
    </w:p>
    <w:p w14:paraId="1CB18E92" w14:textId="36B12A89" w:rsidR="00D20E5E" w:rsidRPr="000D0BE9" w:rsidRDefault="008A055C" w:rsidP="00D20E5E">
      <w:pPr>
        <w:pStyle w:val="Akapitzlist"/>
        <w:autoSpaceDE w:val="0"/>
        <w:autoSpaceDN w:val="0"/>
        <w:adjustRightInd w:val="0"/>
        <w:spacing w:after="0"/>
        <w:jc w:val="both"/>
        <w:rPr>
          <w:rFonts w:ascii="Tahoma" w:hAnsi="Tahoma" w:cs="Tahoma"/>
          <w:color w:val="000000"/>
        </w:rPr>
      </w:pPr>
      <w:r w:rsidRPr="00616BC7">
        <w:rPr>
          <w:rFonts w:ascii="Tahoma" w:hAnsi="Tahoma" w:cs="Tahoma"/>
          <w:b/>
        </w:rPr>
        <w:t>Zamawiający informuje, iż</w:t>
      </w:r>
      <w:r w:rsidRPr="00616BC7">
        <w:rPr>
          <w:rFonts w:ascii="Tahoma" w:hAnsi="Tahoma" w:cs="Tahoma"/>
          <w:b/>
        </w:rPr>
        <w:t xml:space="preserve"> wym</w:t>
      </w:r>
      <w:r w:rsidR="00616BC7" w:rsidRPr="00616BC7">
        <w:rPr>
          <w:rFonts w:ascii="Tahoma" w:hAnsi="Tahoma" w:cs="Tahoma"/>
          <w:b/>
        </w:rPr>
        <w:t xml:space="preserve">agania </w:t>
      </w:r>
      <w:r w:rsidR="00616BC7">
        <w:rPr>
          <w:rFonts w:ascii="Tahoma" w:hAnsi="Tahoma" w:cs="Tahoma"/>
          <w:b/>
        </w:rPr>
        <w:t xml:space="preserve">dotyczące określenie wieku </w:t>
      </w:r>
      <w:r>
        <w:rPr>
          <w:rFonts w:ascii="Tahoma" w:hAnsi="Tahoma" w:cs="Tahoma"/>
          <w:b/>
        </w:rPr>
        <w:t xml:space="preserve">dziecka do 15 roku </w:t>
      </w:r>
      <w:r w:rsidR="00616BC7">
        <w:rPr>
          <w:rFonts w:ascii="Tahoma" w:hAnsi="Tahoma" w:cs="Tahoma"/>
          <w:b/>
        </w:rPr>
        <w:t>życia</w:t>
      </w:r>
      <w:r>
        <w:rPr>
          <w:rFonts w:ascii="Tahoma" w:hAnsi="Tahoma" w:cs="Tahoma"/>
          <w:b/>
        </w:rPr>
        <w:t xml:space="preserve"> </w:t>
      </w:r>
      <w:r w:rsidR="00616BC7">
        <w:rPr>
          <w:rFonts w:ascii="Tahoma" w:hAnsi="Tahoma" w:cs="Tahoma"/>
          <w:b/>
        </w:rPr>
        <w:t xml:space="preserve">są wymaganiami minimalnymi. </w:t>
      </w:r>
      <w:r w:rsidR="00616BC7" w:rsidRPr="008A055C">
        <w:rPr>
          <w:rFonts w:ascii="Tahoma" w:hAnsi="Tahoma" w:cs="Tahoma"/>
          <w:b/>
          <w:bCs/>
        </w:rPr>
        <w:t>Wykonawca moż</w:t>
      </w:r>
      <w:r w:rsidR="00616BC7">
        <w:rPr>
          <w:rFonts w:ascii="Tahoma" w:hAnsi="Tahoma" w:cs="Tahoma"/>
          <w:b/>
          <w:bCs/>
        </w:rPr>
        <w:t>e podać</w:t>
      </w:r>
      <w:r w:rsidR="00616BC7" w:rsidRPr="008A055C">
        <w:rPr>
          <w:rFonts w:ascii="Tahoma" w:hAnsi="Tahoma" w:cs="Tahoma"/>
          <w:b/>
          <w:bCs/>
        </w:rPr>
        <w:t xml:space="preserve"> w składanej ofercie</w:t>
      </w:r>
      <w:r w:rsidR="00616BC7">
        <w:rPr>
          <w:rFonts w:ascii="Tahoma" w:hAnsi="Tahoma" w:cs="Tahoma"/>
          <w:b/>
          <w:bCs/>
        </w:rPr>
        <w:t xml:space="preserve"> cenę za abonament dla dziecka do</w:t>
      </w:r>
      <w:r w:rsidR="00616BC7" w:rsidRPr="00616BC7">
        <w:rPr>
          <w:rFonts w:ascii="Tahoma" w:hAnsi="Tahoma" w:cs="Tahoma"/>
          <w:b/>
        </w:rPr>
        <w:t xml:space="preserve"> </w:t>
      </w:r>
      <w:r w:rsidR="00616BC7">
        <w:rPr>
          <w:rFonts w:ascii="Tahoma" w:hAnsi="Tahoma" w:cs="Tahoma"/>
          <w:b/>
        </w:rPr>
        <w:t>1</w:t>
      </w:r>
      <w:r w:rsidR="00616BC7">
        <w:rPr>
          <w:rFonts w:ascii="Tahoma" w:hAnsi="Tahoma" w:cs="Tahoma"/>
          <w:b/>
        </w:rPr>
        <w:t>7</w:t>
      </w:r>
      <w:r w:rsidR="00616BC7">
        <w:rPr>
          <w:rFonts w:ascii="Tahoma" w:hAnsi="Tahoma" w:cs="Tahoma"/>
          <w:b/>
        </w:rPr>
        <w:t xml:space="preserve"> roku życia</w:t>
      </w:r>
      <w:r w:rsidR="00D20E5E" w:rsidRPr="006D2405">
        <w:rPr>
          <w:rFonts w:ascii="Tahoma" w:hAnsi="Tahoma" w:cs="Tahoma"/>
          <w:b/>
          <w:bCs/>
          <w:color w:val="000000"/>
        </w:rPr>
        <w:t>.</w:t>
      </w:r>
    </w:p>
    <w:p w14:paraId="4B3BF6AC" w14:textId="06018E78" w:rsidR="001C6DBC" w:rsidRPr="00D20E5E" w:rsidRDefault="001C6DBC" w:rsidP="001C6DBC">
      <w:pPr>
        <w:pStyle w:val="Akapitzlist"/>
        <w:autoSpaceDE w:val="0"/>
        <w:autoSpaceDN w:val="0"/>
        <w:adjustRightInd w:val="0"/>
        <w:spacing w:after="0"/>
        <w:jc w:val="both"/>
        <w:rPr>
          <w:rFonts w:ascii="Tahoma" w:hAnsi="Tahoma" w:cs="Tahoma"/>
          <w:color w:val="000000"/>
        </w:rPr>
      </w:pPr>
    </w:p>
    <w:p w14:paraId="7FE1568F" w14:textId="25058942" w:rsidR="00725A18" w:rsidRPr="00725A18" w:rsidRDefault="00725A18" w:rsidP="00005DDF">
      <w:pPr>
        <w:jc w:val="both"/>
        <w:rPr>
          <w:rFonts w:ascii="Tahoma" w:hAnsi="Tahoma" w:cs="Tahoma"/>
          <w:b/>
          <w:bCs/>
        </w:rPr>
      </w:pPr>
      <w:r w:rsidRPr="00725A18">
        <w:rPr>
          <w:rFonts w:ascii="Tahoma" w:hAnsi="Tahoma" w:cs="Tahoma"/>
          <w:b/>
          <w:bCs/>
          <w:color w:val="000000"/>
          <w:lang w:eastAsia="pl-PL" w:bidi="pl-PL"/>
        </w:rPr>
        <w:t>W związku z udzielonymi wyjaśnieniami</w:t>
      </w:r>
      <w:r w:rsidRPr="00725A18">
        <w:rPr>
          <w:rFonts w:ascii="Tahoma" w:hAnsi="Tahoma" w:cs="Tahoma"/>
          <w:b/>
          <w:bCs/>
        </w:rPr>
        <w:t xml:space="preserve"> Zamawiający przedłuża terminu składania ofert</w:t>
      </w:r>
      <w:r w:rsidR="000D0BE9">
        <w:rPr>
          <w:rFonts w:ascii="Tahoma" w:hAnsi="Tahoma" w:cs="Tahoma"/>
          <w:b/>
          <w:bCs/>
        </w:rPr>
        <w:t xml:space="preserve"> do dnia 8 sierpnia 2024 r.</w:t>
      </w:r>
    </w:p>
    <w:p w14:paraId="6B8222B6" w14:textId="492A8947" w:rsidR="00005DDF" w:rsidRPr="006D2405" w:rsidRDefault="00005DDF" w:rsidP="00005DDF">
      <w:pPr>
        <w:jc w:val="both"/>
        <w:rPr>
          <w:rFonts w:ascii="Tahoma" w:hAnsi="Tahoma" w:cs="Tahoma"/>
        </w:rPr>
      </w:pPr>
      <w:r w:rsidRPr="006D2405">
        <w:rPr>
          <w:rFonts w:ascii="Tahoma" w:hAnsi="Tahoma" w:cs="Tahoma"/>
          <w:noProof/>
        </w:rPr>
        <w:drawing>
          <wp:anchor distT="0" distB="0" distL="114300" distR="114300" simplePos="0" relativeHeight="251659264" behindDoc="0" locked="0" layoutInCell="1" allowOverlap="1" wp14:anchorId="7DE0C046" wp14:editId="5FDFD437">
            <wp:simplePos x="0" y="0"/>
            <wp:positionH relativeFrom="margin">
              <wp:posOffset>3803650</wp:posOffset>
            </wp:positionH>
            <wp:positionV relativeFrom="paragraph">
              <wp:posOffset>308610</wp:posOffset>
            </wp:positionV>
            <wp:extent cx="2286000" cy="990600"/>
            <wp:effectExtent l="0" t="0" r="0" b="0"/>
            <wp:wrapTopAndBottom/>
            <wp:docPr id="1089570094"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7"/>
    <w:p w14:paraId="7A7A96A7" w14:textId="4DE75D22" w:rsidR="00005DDF" w:rsidRDefault="00005DDF" w:rsidP="00005DDF">
      <w:pPr>
        <w:rPr>
          <w:rFonts w:ascii="Tahoma" w:hAnsi="Tahoma" w:cs="Tahoma"/>
          <w:sz w:val="20"/>
        </w:rPr>
      </w:pPr>
    </w:p>
    <w:p w14:paraId="07EC5327" w14:textId="77777777" w:rsidR="008A055C" w:rsidRPr="00EB1008" w:rsidRDefault="008A055C" w:rsidP="00005DDF">
      <w:pPr>
        <w:rPr>
          <w:rFonts w:ascii="Tahoma" w:hAnsi="Tahoma" w:cs="Tahoma"/>
          <w:sz w:val="20"/>
        </w:rPr>
      </w:pPr>
    </w:p>
    <w:p w14:paraId="3E66FFB5" w14:textId="4CC0DBCA" w:rsidR="00EB1008" w:rsidRPr="00450EEB" w:rsidRDefault="00005DDF">
      <w:pPr>
        <w:spacing w:before="600" w:after="0"/>
        <w:jc w:val="both"/>
        <w:rPr>
          <w:rFonts w:ascii="Tahoma" w:hAnsi="Tahoma" w:cs="Tahoma"/>
          <w:sz w:val="18"/>
          <w:szCs w:val="18"/>
        </w:rPr>
      </w:pPr>
      <w:bookmarkStart w:id="10" w:name="_Hlk151551271"/>
      <w:r w:rsidRPr="00EB1008">
        <w:rPr>
          <w:rFonts w:ascii="Tahoma" w:hAnsi="Tahoma" w:cs="Tahoma"/>
          <w:sz w:val="18"/>
          <w:szCs w:val="18"/>
        </w:rPr>
        <w:t>Ref: Maria Lisak tel. 12 430-70-69</w:t>
      </w:r>
      <w:bookmarkEnd w:id="10"/>
    </w:p>
    <w:sectPr w:rsidR="00EB1008" w:rsidRPr="00450EEB" w:rsidSect="00513522">
      <w:headerReference w:type="default" r:id="rId9"/>
      <w:footerReference w:type="default" r:id="rId10"/>
      <w:headerReference w:type="first" r:id="rId11"/>
      <w:footerReference w:type="first" r:id="rId12"/>
      <w:pgSz w:w="11906" w:h="16838" w:code="9"/>
      <w:pgMar w:top="851" w:right="964" w:bottom="567" w:left="96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C9BB2" w14:textId="77777777" w:rsidR="00CE59CA" w:rsidRDefault="00CE59CA">
      <w:pPr>
        <w:spacing w:after="0" w:line="240" w:lineRule="auto"/>
      </w:pPr>
      <w:r>
        <w:separator/>
      </w:r>
    </w:p>
  </w:endnote>
  <w:endnote w:type="continuationSeparator" w:id="0">
    <w:p w14:paraId="0AD8DC8C" w14:textId="77777777" w:rsidR="00CE59CA" w:rsidRDefault="00CE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26553"/>
      <w:docPartObj>
        <w:docPartGallery w:val="Page Numbers (Bottom of Page)"/>
        <w:docPartUnique/>
      </w:docPartObj>
    </w:sdtPr>
    <w:sdtEndPr/>
    <w:sdtContent>
      <w:sdt>
        <w:sdtPr>
          <w:id w:val="1728636285"/>
          <w:docPartObj>
            <w:docPartGallery w:val="Page Numbers (Top of Page)"/>
            <w:docPartUnique/>
          </w:docPartObj>
        </w:sdtPr>
        <w:sdtEndPr/>
        <w:sdtContent>
          <w:p w14:paraId="4A2E7EF9" w14:textId="77777777" w:rsidR="00D221FC" w:rsidRDefault="00CE59CA" w:rsidP="00D221FC">
            <w:pPr>
              <w:pStyle w:val="Stopka"/>
              <w:jc w:val="right"/>
            </w:pPr>
            <w:r w:rsidRPr="00D221FC">
              <w:rPr>
                <w:rFonts w:ascii="Times New Roman" w:hAnsi="Times New Roman" w:cs="Times New Roman"/>
                <w:sz w:val="20"/>
                <w:szCs w:val="20"/>
              </w:rPr>
              <w:t xml:space="preserve">Strona </w:t>
            </w:r>
            <w:r w:rsidRPr="00D221FC">
              <w:rPr>
                <w:rFonts w:ascii="Times New Roman" w:hAnsi="Times New Roman" w:cs="Times New Roman"/>
                <w:sz w:val="20"/>
                <w:szCs w:val="20"/>
              </w:rPr>
              <w:fldChar w:fldCharType="begin"/>
            </w:r>
            <w:r w:rsidRPr="00D221FC">
              <w:rPr>
                <w:rFonts w:ascii="Times New Roman" w:hAnsi="Times New Roman" w:cs="Times New Roman"/>
                <w:sz w:val="20"/>
                <w:szCs w:val="20"/>
              </w:rPr>
              <w:instrText>PAGE</w:instrText>
            </w:r>
            <w:r w:rsidRPr="00D221FC">
              <w:rPr>
                <w:rFonts w:ascii="Times New Roman" w:hAnsi="Times New Roman" w:cs="Times New Roman"/>
                <w:sz w:val="20"/>
                <w:szCs w:val="20"/>
              </w:rPr>
              <w:fldChar w:fldCharType="separate"/>
            </w:r>
            <w:r w:rsidRPr="00D221FC">
              <w:rPr>
                <w:rFonts w:ascii="Times New Roman" w:hAnsi="Times New Roman" w:cs="Times New Roman"/>
                <w:sz w:val="20"/>
                <w:szCs w:val="20"/>
              </w:rPr>
              <w:t>2</w:t>
            </w:r>
            <w:r w:rsidRPr="00D221FC">
              <w:rPr>
                <w:rFonts w:ascii="Times New Roman" w:hAnsi="Times New Roman" w:cs="Times New Roman"/>
                <w:sz w:val="20"/>
                <w:szCs w:val="20"/>
              </w:rPr>
              <w:fldChar w:fldCharType="end"/>
            </w:r>
            <w:r w:rsidRPr="00D221FC">
              <w:rPr>
                <w:rFonts w:ascii="Times New Roman" w:hAnsi="Times New Roman" w:cs="Times New Roman"/>
                <w:sz w:val="20"/>
                <w:szCs w:val="20"/>
              </w:rPr>
              <w:t xml:space="preserve"> z </w:t>
            </w:r>
            <w:r w:rsidRPr="00D221FC">
              <w:rPr>
                <w:rFonts w:ascii="Times New Roman" w:hAnsi="Times New Roman" w:cs="Times New Roman"/>
                <w:sz w:val="20"/>
                <w:szCs w:val="20"/>
              </w:rPr>
              <w:fldChar w:fldCharType="begin"/>
            </w:r>
            <w:r w:rsidRPr="00D221FC">
              <w:rPr>
                <w:rFonts w:ascii="Times New Roman" w:hAnsi="Times New Roman" w:cs="Times New Roman"/>
                <w:sz w:val="20"/>
                <w:szCs w:val="20"/>
              </w:rPr>
              <w:instrText>NUMPAGES</w:instrText>
            </w:r>
            <w:r w:rsidRPr="00D221FC">
              <w:rPr>
                <w:rFonts w:ascii="Times New Roman" w:hAnsi="Times New Roman" w:cs="Times New Roman"/>
                <w:sz w:val="20"/>
                <w:szCs w:val="20"/>
              </w:rPr>
              <w:fldChar w:fldCharType="separate"/>
            </w:r>
            <w:r w:rsidRPr="00D221FC">
              <w:rPr>
                <w:rFonts w:ascii="Times New Roman" w:hAnsi="Times New Roman" w:cs="Times New Roman"/>
                <w:sz w:val="20"/>
                <w:szCs w:val="20"/>
              </w:rPr>
              <w:t>2</w:t>
            </w:r>
            <w:r w:rsidRPr="00D221FC">
              <w:rPr>
                <w:rFonts w:ascii="Times New Roman" w:hAnsi="Times New Roman" w:cs="Times New Roman"/>
                <w:sz w:val="20"/>
                <w:szCs w:val="20"/>
              </w:rPr>
              <w:fldChar w:fldCharType="end"/>
            </w:r>
          </w:p>
        </w:sdtContent>
      </w:sdt>
    </w:sdtContent>
  </w:sdt>
  <w:p w14:paraId="74C9EA73" w14:textId="77777777" w:rsidR="004246CC" w:rsidRDefault="004246CC" w:rsidP="004246CC">
    <w:pPr>
      <w:pStyle w:val="Stopka"/>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371"/>
      <w:gridCol w:w="1276"/>
    </w:tblGrid>
    <w:tr w:rsidR="00FD5CDB" w14:paraId="251A0108" w14:textId="77777777" w:rsidTr="009665BD">
      <w:trPr>
        <w:trHeight w:val="1408"/>
        <w:jc w:val="center"/>
      </w:trPr>
      <w:tc>
        <w:tcPr>
          <w:tcW w:w="1276" w:type="dxa"/>
          <w:vAlign w:val="center"/>
        </w:tcPr>
        <w:p w14:paraId="080A6A72" w14:textId="77777777" w:rsidR="00D848AF" w:rsidRPr="00D848AF" w:rsidRDefault="00CE59CA" w:rsidP="00111864">
          <w:pPr>
            <w:pStyle w:val="NormalnyWeb"/>
            <w:jc w:val="center"/>
          </w:pPr>
          <w:r>
            <w:rPr>
              <w:noProof/>
            </w:rPr>
            <w:drawing>
              <wp:anchor distT="0" distB="0" distL="114300" distR="114300" simplePos="0" relativeHeight="251658240" behindDoc="0" locked="0" layoutInCell="1" allowOverlap="1" wp14:anchorId="6C994AF1" wp14:editId="4FDCE228">
                <wp:simplePos x="0" y="0"/>
                <wp:positionH relativeFrom="column">
                  <wp:posOffset>31115</wp:posOffset>
                </wp:positionH>
                <wp:positionV relativeFrom="paragraph">
                  <wp:posOffset>-682625</wp:posOffset>
                </wp:positionV>
                <wp:extent cx="791845" cy="791845"/>
                <wp:effectExtent l="0" t="0" r="8255" b="8255"/>
                <wp:wrapTopAndBottom/>
                <wp:docPr id="11989264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26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vAlign w:val="center"/>
        </w:tcPr>
        <w:p w14:paraId="12A257EE" w14:textId="77777777" w:rsidR="00471B43"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67DCF3DE" wp14:editId="22847599">
                    <wp:simplePos x="0" y="0"/>
                    <wp:positionH relativeFrom="column">
                      <wp:posOffset>198120</wp:posOffset>
                    </wp:positionH>
                    <wp:positionV relativeFrom="paragraph">
                      <wp:posOffset>-8890</wp:posOffset>
                    </wp:positionV>
                    <wp:extent cx="4139565" cy="0"/>
                    <wp:effectExtent l="0" t="0" r="0" b="0"/>
                    <wp:wrapNone/>
                    <wp:docPr id="415316814" name="Łącznik prosty 3"/>
                    <wp:cNvGraphicFramePr/>
                    <a:graphic xmlns:a="http://schemas.openxmlformats.org/drawingml/2006/main">
                      <a:graphicData uri="http://schemas.microsoft.com/office/word/2010/wordprocessingShape">
                        <wps:wsp>
                          <wps:cNvCnPr/>
                          <wps:spPr>
                            <a:xfrm>
                              <a:off x="0" y="0"/>
                              <a:ext cx="4139565"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3" o:spid="_x0000_s2050" style="mso-height-percent:0;mso-height-relative:margin;mso-width-percent:0;mso-width-relative:margin;mso-wrap-distance-bottom:0;mso-wrap-distance-left:9pt;mso-wrap-distance-right:9pt;mso-wrap-distance-top:0;mso-wrap-style:square;position:absolute;visibility:visible;z-index:251661312" from="15.6pt,-0.7pt" to="341.55pt,-0.7pt" strokecolor="#7f7f7f" strokeweight="0.25pt"/>
                </w:pict>
              </mc:Fallback>
            </mc:AlternateContent>
          </w:r>
          <w:r w:rsidR="00D848AF" w:rsidRPr="00471B43">
            <w:rPr>
              <w:rFonts w:ascii="Times New Roman" w:hAnsi="Times New Roman" w:cs="Times New Roman"/>
              <w:sz w:val="16"/>
              <w:szCs w:val="16"/>
            </w:rPr>
            <w:t>Powiatowa Stacja Sanitarno-Epidemiologiczna w Krakowie</w:t>
          </w:r>
        </w:p>
        <w:p w14:paraId="791407FE" w14:textId="77777777" w:rsidR="00BC5226"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sz w:val="16"/>
              <w:szCs w:val="16"/>
            </w:rPr>
            <w:t>31-752 Kraków, ul. Makuszyńskiego 9</w:t>
          </w:r>
        </w:p>
        <w:p w14:paraId="1083A6DE" w14:textId="77777777" w:rsidR="00471B43" w:rsidRPr="00471B43" w:rsidRDefault="00CE59CA" w:rsidP="00471B43">
          <w:pPr>
            <w:suppressAutoHyphens/>
            <w:jc w:val="center"/>
            <w:rPr>
              <w:rFonts w:ascii="Times New Roman" w:hAnsi="Times New Roman" w:cs="Times New Roman"/>
              <w:sz w:val="16"/>
              <w:szCs w:val="16"/>
            </w:rPr>
          </w:pPr>
          <w:proofErr w:type="spellStart"/>
          <w:r w:rsidRPr="00471B43">
            <w:rPr>
              <w:rFonts w:ascii="Times New Roman" w:hAnsi="Times New Roman" w:cs="Times New Roman"/>
              <w:sz w:val="16"/>
              <w:szCs w:val="16"/>
            </w:rPr>
            <w:t>eP</w:t>
          </w:r>
          <w:r w:rsidR="000866FD">
            <w:rPr>
              <w:rFonts w:ascii="Times New Roman" w:hAnsi="Times New Roman" w:cs="Times New Roman"/>
              <w:sz w:val="16"/>
              <w:szCs w:val="16"/>
            </w:rPr>
            <w:t>UAP</w:t>
          </w:r>
          <w:proofErr w:type="spellEnd"/>
          <w:r w:rsidRPr="00471B43">
            <w:rPr>
              <w:rFonts w:ascii="Times New Roman" w:hAnsi="Times New Roman" w:cs="Times New Roman"/>
              <w:sz w:val="16"/>
              <w:szCs w:val="16"/>
            </w:rPr>
            <w:t>: /</w:t>
          </w:r>
          <w:proofErr w:type="spellStart"/>
          <w:r w:rsidRPr="00471B43">
            <w:rPr>
              <w:rFonts w:ascii="Times New Roman" w:hAnsi="Times New Roman" w:cs="Times New Roman"/>
              <w:sz w:val="16"/>
              <w:szCs w:val="16"/>
            </w:rPr>
            <w:t>pssekrakow</w:t>
          </w:r>
          <w:proofErr w:type="spellEnd"/>
          <w:r w:rsidRPr="00471B43">
            <w:rPr>
              <w:rFonts w:ascii="Times New Roman" w:hAnsi="Times New Roman" w:cs="Times New Roman"/>
              <w:sz w:val="16"/>
              <w:szCs w:val="16"/>
            </w:rPr>
            <w:t>/</w:t>
          </w:r>
          <w:proofErr w:type="spellStart"/>
          <w:r w:rsidRPr="00471B43">
            <w:rPr>
              <w:rFonts w:ascii="Times New Roman" w:hAnsi="Times New Roman" w:cs="Times New Roman"/>
              <w:sz w:val="16"/>
              <w:szCs w:val="16"/>
            </w:rPr>
            <w:t>SkrytkaESP</w:t>
          </w:r>
          <w:proofErr w:type="spellEnd"/>
          <w:r w:rsidRPr="00471B43">
            <w:rPr>
              <w:rFonts w:ascii="Times New Roman" w:hAnsi="Times New Roman" w:cs="Times New Roman"/>
              <w:sz w:val="16"/>
              <w:szCs w:val="16"/>
            </w:rPr>
            <w:t xml:space="preserve"> </w:t>
          </w:r>
        </w:p>
        <w:p w14:paraId="25A55569" w14:textId="77777777" w:rsidR="00471B43" w:rsidRPr="00471B43" w:rsidRDefault="00CE59CA" w:rsidP="00471B43">
          <w:pPr>
            <w:suppressAutoHyphens/>
            <w:jc w:val="center"/>
            <w:rPr>
              <w:rFonts w:ascii="Times New Roman" w:hAnsi="Times New Roman" w:cs="Times New Roman"/>
              <w:sz w:val="16"/>
              <w:szCs w:val="16"/>
              <w:lang w:val="en-US"/>
            </w:rPr>
          </w:pPr>
          <w:r w:rsidRPr="00471B43">
            <w:rPr>
              <w:rFonts w:ascii="Times New Roman" w:hAnsi="Times New Roman" w:cs="Times New Roman"/>
              <w:sz w:val="16"/>
              <w:szCs w:val="16"/>
              <w:lang w:val="en-US"/>
            </w:rPr>
            <w:t>e-mail: psse.krakow@sanepid.gov.pl www.gov.pl/web/psse-krakow</w:t>
          </w:r>
        </w:p>
        <w:p w14:paraId="52CA70EA" w14:textId="77777777" w:rsidR="00B63149" w:rsidRPr="00471B43" w:rsidRDefault="00CE59CA" w:rsidP="00471B43">
          <w:pPr>
            <w:suppressAutoHyphens/>
            <w:jc w:val="center"/>
            <w:rPr>
              <w:rFonts w:ascii="Times New Roman" w:hAnsi="Times New Roman" w:cs="Times New Roman"/>
              <w:sz w:val="16"/>
              <w:szCs w:val="16"/>
            </w:rPr>
          </w:pPr>
          <w:r w:rsidRPr="00471B43">
            <w:rPr>
              <w:rFonts w:ascii="Times New Roman" w:hAnsi="Times New Roman" w:cs="Times New Roman"/>
              <w:sz w:val="16"/>
              <w:szCs w:val="16"/>
            </w:rPr>
            <w:t>tel.: (+48) 12 644 91 33, 12 644 93 72, 12 644 99 64</w:t>
          </w:r>
          <w:r w:rsidR="00665F5C" w:rsidRPr="00471B43">
            <w:rPr>
              <w:rFonts w:ascii="Times New Roman" w:hAnsi="Times New Roman" w:cs="Times New Roman"/>
              <w:sz w:val="16"/>
              <w:szCs w:val="16"/>
            </w:rPr>
            <w:t xml:space="preserve"> </w:t>
          </w:r>
          <w:r w:rsidRPr="00471B43">
            <w:rPr>
              <w:rFonts w:ascii="Times New Roman" w:hAnsi="Times New Roman" w:cs="Times New Roman"/>
              <w:sz w:val="16"/>
              <w:szCs w:val="16"/>
            </w:rPr>
            <w:t>fax: (+48) 12 684 39 99</w:t>
          </w:r>
        </w:p>
        <w:p w14:paraId="3B5A9DB2" w14:textId="77777777" w:rsidR="000866FD" w:rsidRPr="000866FD" w:rsidRDefault="00CE59CA" w:rsidP="000866FD">
          <w:pPr>
            <w:suppressAutoHyphens/>
            <w:jc w:val="center"/>
            <w:rPr>
              <w:rFonts w:ascii="Times New Roman" w:hAnsi="Times New Roman" w:cs="Times New Roman"/>
              <w:sz w:val="14"/>
              <w:szCs w:val="14"/>
            </w:rPr>
          </w:pPr>
          <w:r w:rsidRPr="000866FD">
            <w:rPr>
              <w:rFonts w:ascii="Times New Roman" w:hAnsi="Times New Roman" w:cs="Times New Roman"/>
              <w:sz w:val="14"/>
              <w:szCs w:val="14"/>
            </w:rPr>
            <w:t>REGON: 351371049 / NIP: 675-11-59-603</w:t>
          </w:r>
        </w:p>
        <w:p w14:paraId="1E608398" w14:textId="77777777" w:rsidR="00741F9E" w:rsidRPr="00741F9E" w:rsidRDefault="00741F9E" w:rsidP="00741F9E">
          <w:pPr>
            <w:suppressAutoHyphens/>
            <w:jc w:val="center"/>
            <w:rPr>
              <w:rFonts w:ascii="Times New Roman" w:hAnsi="Times New Roman" w:cs="Times New Roman"/>
              <w:sz w:val="14"/>
              <w:szCs w:val="14"/>
            </w:rPr>
          </w:pPr>
        </w:p>
        <w:p w14:paraId="77A50E18" w14:textId="77777777" w:rsidR="00B63149" w:rsidRPr="00244DE3" w:rsidRDefault="00CE59CA" w:rsidP="00741F9E">
          <w:pPr>
            <w:suppressAutoHyphens/>
            <w:jc w:val="center"/>
            <w:rPr>
              <w:rFonts w:ascii="Times New Roman" w:hAnsi="Times New Roman" w:cs="Times New Roman"/>
              <w:sz w:val="13"/>
              <w:szCs w:val="13"/>
            </w:rPr>
          </w:pPr>
          <w:r w:rsidRPr="00244DE3">
            <w:rPr>
              <w:rFonts w:ascii="Times New Roman" w:hAnsi="Times New Roman" w:cs="Times New Roman"/>
              <w:sz w:val="13"/>
              <w:szCs w:val="13"/>
            </w:rPr>
            <w:t>Administratorem danych jest PSSE w Krakowie. Szczegółowe informacje o zasadach przetwarzania danych osobowych przez Administratora i uprawnieniach osób, których dane są przetwarzane dostępne są w Biuletynie Informacji Publicznej PSSE w Krakowie.</w:t>
          </w:r>
        </w:p>
      </w:tc>
      <w:tc>
        <w:tcPr>
          <w:tcW w:w="1276" w:type="dxa"/>
          <w:vAlign w:val="center"/>
        </w:tcPr>
        <w:p w14:paraId="121AB18C" w14:textId="77777777" w:rsidR="00D848AF" w:rsidRDefault="00CE59CA" w:rsidP="00244DE3">
          <w:pPr>
            <w:suppressAutoHyphens/>
            <w:rPr>
              <w:rFonts w:ascii="Times New Roman" w:hAnsi="Times New Roman" w:cs="Times New Roman"/>
              <w:color w:val="00B050"/>
              <w:sz w:val="16"/>
              <w:szCs w:val="16"/>
            </w:rPr>
          </w:pPr>
          <w:r w:rsidRPr="00111864">
            <w:rPr>
              <w:rFonts w:ascii="Times New Roman" w:hAnsi="Times New Roman" w:cs="Times New Roman"/>
              <w:noProof/>
              <w:color w:val="00B050"/>
              <w:sz w:val="16"/>
              <w:szCs w:val="16"/>
            </w:rPr>
            <w:drawing>
              <wp:anchor distT="0" distB="0" distL="114300" distR="114300" simplePos="0" relativeHeight="251656192" behindDoc="0" locked="0" layoutInCell="1" allowOverlap="1" wp14:anchorId="4EA04247" wp14:editId="751B7382">
                <wp:simplePos x="0" y="0"/>
                <wp:positionH relativeFrom="column">
                  <wp:posOffset>-88265</wp:posOffset>
                </wp:positionH>
                <wp:positionV relativeFrom="paragraph">
                  <wp:posOffset>-184150</wp:posOffset>
                </wp:positionV>
                <wp:extent cx="824230" cy="791845"/>
                <wp:effectExtent l="0" t="0" r="0" b="8255"/>
                <wp:wrapNone/>
                <wp:docPr id="95769384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93848" name="Picture 3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2423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1A65A15" w14:textId="77777777" w:rsidR="00631442" w:rsidRPr="00947713" w:rsidRDefault="00631442" w:rsidP="00741F9E">
    <w:pPr>
      <w:pStyle w:val="Stopka"/>
      <w:rPr>
        <w:rFonts w:ascii="Times New Roman" w:hAnsi="Times New Roman" w:cs="Times New Roman"/>
        <w:b/>
        <w:b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92B9F" w14:textId="77777777" w:rsidR="00CE59CA" w:rsidRDefault="00CE59CA">
      <w:pPr>
        <w:spacing w:after="0" w:line="240" w:lineRule="auto"/>
      </w:pPr>
      <w:r>
        <w:separator/>
      </w:r>
    </w:p>
  </w:footnote>
  <w:footnote w:type="continuationSeparator" w:id="0">
    <w:p w14:paraId="4E01381A" w14:textId="77777777" w:rsidR="00CE59CA" w:rsidRDefault="00CE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D05B" w14:textId="77777777" w:rsidR="004246CC" w:rsidRDefault="004246CC">
    <w:pPr>
      <w:pStyle w:val="Nagwek"/>
      <w:jc w:val="right"/>
    </w:pPr>
  </w:p>
  <w:p w14:paraId="452E0661" w14:textId="77777777" w:rsidR="004246CC" w:rsidRDefault="004246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357"/>
    </w:tblGrid>
    <w:tr w:rsidR="00FD5CDB" w14:paraId="035E7D6E" w14:textId="77777777" w:rsidTr="009665BD">
      <w:tc>
        <w:tcPr>
          <w:tcW w:w="1462" w:type="dxa"/>
        </w:tcPr>
        <w:p w14:paraId="4A0A1113" w14:textId="77777777" w:rsidR="00D848AF" w:rsidRPr="00140AF1" w:rsidRDefault="00CE59CA" w:rsidP="00B63149">
          <w:pPr>
            <w:pStyle w:val="Nagwek"/>
            <w:spacing w:line="276" w:lineRule="auto"/>
            <w:rPr>
              <w:rStyle w:val="Tytuksiki"/>
              <w:rFonts w:ascii="Times New Roman" w:hAnsi="Times New Roman" w:cs="Times New Roman"/>
              <w:sz w:val="28"/>
              <w:szCs w:val="28"/>
            </w:rPr>
          </w:pPr>
          <w:bookmarkStart w:id="11" w:name="_Hlk167084013"/>
          <w:r>
            <w:rPr>
              <w:noProof/>
            </w:rPr>
            <w:drawing>
              <wp:inline distT="0" distB="0" distL="0" distR="0" wp14:anchorId="7C2CE9D2" wp14:editId="62131266">
                <wp:extent cx="887095" cy="870585"/>
                <wp:effectExtent l="0" t="0" r="8255" b="5715"/>
                <wp:docPr id="49070688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068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7095" cy="870585"/>
                        </a:xfrm>
                        <a:prstGeom prst="rect">
                          <a:avLst/>
                        </a:prstGeom>
                        <a:noFill/>
                        <a:ln>
                          <a:noFill/>
                        </a:ln>
                      </pic:spPr>
                    </pic:pic>
                  </a:graphicData>
                </a:graphic>
              </wp:inline>
            </w:drawing>
          </w:r>
        </w:p>
      </w:tc>
      <w:tc>
        <w:tcPr>
          <w:tcW w:w="8511" w:type="dxa"/>
          <w:vAlign w:val="center"/>
        </w:tcPr>
        <w:p w14:paraId="7F3DDD44" w14:textId="77777777" w:rsidR="00D848AF" w:rsidRPr="00140AF1" w:rsidRDefault="00CE59CA" w:rsidP="009F7E5C">
          <w:pPr>
            <w:pStyle w:val="Nagwek"/>
            <w:spacing w:line="276" w:lineRule="auto"/>
            <w:jc w:val="center"/>
            <w:rPr>
              <w:rStyle w:val="Tytuksiki"/>
              <w:rFonts w:ascii="Book Antiqua" w:hAnsi="Book Antiqua" w:cs="Times New Roman"/>
              <w:b w:val="0"/>
              <w:bCs w:val="0"/>
              <w:smallCaps w:val="0"/>
              <w:spacing w:val="0"/>
              <w:sz w:val="27"/>
              <w:szCs w:val="27"/>
              <w14:shadow w14:blurRad="50800" w14:dist="38100" w14:dir="2700000" w14:sx="100000" w14:sy="100000" w14:kx="0" w14:ky="0" w14:algn="tl">
                <w14:srgbClr w14:val="000000">
                  <w14:alpha w14:val="60000"/>
                </w14:srgbClr>
              </w14:shadow>
            </w:rPr>
          </w:pPr>
          <w:r w:rsidRPr="00140AF1">
            <w:rPr>
              <w:noProof/>
              <w:sz w:val="27"/>
              <w:szCs w:val="27"/>
            </w:rPr>
            <mc:AlternateContent>
              <mc:Choice Requires="wps">
                <w:drawing>
                  <wp:anchor distT="0" distB="0" distL="114300" distR="114300" simplePos="0" relativeHeight="251657216" behindDoc="0" locked="0" layoutInCell="1" allowOverlap="1" wp14:anchorId="10B5CFAA" wp14:editId="29EC62DC">
                    <wp:simplePos x="0" y="0"/>
                    <wp:positionH relativeFrom="margin">
                      <wp:posOffset>22860</wp:posOffset>
                    </wp:positionH>
                    <wp:positionV relativeFrom="paragraph">
                      <wp:posOffset>511810</wp:posOffset>
                    </wp:positionV>
                    <wp:extent cx="5107940" cy="0"/>
                    <wp:effectExtent l="19050" t="19050" r="35560" b="38100"/>
                    <wp:wrapNone/>
                    <wp:docPr id="2009148744" name="Łącznik prosty ze strzałką 2009148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7940" cy="0"/>
                            </a:xfrm>
                            <a:prstGeom prst="straightConnector1">
                              <a:avLst/>
                            </a:prstGeom>
                            <a:noFill/>
                            <a:ln w="63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009148744" o:spid="_x0000_s2049" type="#_x0000_t32" style="width:402.2pt;height:0;margin-top:40.3pt;margin-left:1.8pt;mso-height-percent:0;mso-height-relative:page;mso-position-horizontal-relative:margin;mso-width-percent:0;mso-width-relative:page;mso-wrap-distance-bottom:0;mso-wrap-distance-left:9pt;mso-wrap-distance-right:9pt;mso-wrap-distance-top:0;mso-wrap-style:square;position:absolute;visibility:visible;z-index:251659264" strokeweight="0.5pt">
                    <v:stroke joinstyle="miter" endcap="square"/>
                    <w10:wrap anchorx="margin"/>
                  </v:shape>
                </w:pict>
              </mc:Fallback>
            </mc:AlternateContent>
          </w:r>
          <w:r w:rsidRPr="00140AF1">
            <w:rPr>
              <w:rStyle w:val="Tytuksiki"/>
              <w:rFonts w:ascii="Book Antiqua" w:hAnsi="Book Antiqua" w:cs="Times New Roman"/>
              <w:sz w:val="27"/>
              <w:szCs w:val="27"/>
            </w:rPr>
            <w:t>P</w:t>
          </w:r>
          <w:r w:rsidR="00140AF1" w:rsidRPr="00140AF1">
            <w:rPr>
              <w:rStyle w:val="Tytuksiki"/>
              <w:rFonts w:ascii="Book Antiqua" w:hAnsi="Book Antiqua" w:cs="Times New Roman"/>
              <w:sz w:val="27"/>
              <w:szCs w:val="27"/>
            </w:rPr>
            <w:t>O</w:t>
          </w:r>
          <w:r w:rsidR="00140AF1" w:rsidRPr="00140AF1">
            <w:rPr>
              <w:rStyle w:val="Tytuksiki"/>
              <w:rFonts w:ascii="Book Antiqua" w:hAnsi="Book Antiqua"/>
              <w:sz w:val="27"/>
              <w:szCs w:val="27"/>
            </w:rPr>
            <w:t>WIATOWA STACJA SANITARNO-EPIDEMIOLOGICZNA</w:t>
          </w:r>
          <w:r w:rsidRPr="00140AF1">
            <w:rPr>
              <w:rFonts w:ascii="Book Antiqua" w:hAnsi="Book Antiqua" w:cs="Times New Roman"/>
              <w:b/>
              <w:bCs/>
              <w:smallCaps/>
              <w:spacing w:val="5"/>
              <w:sz w:val="27"/>
              <w:szCs w:val="27"/>
            </w:rPr>
            <w:br/>
          </w:r>
          <w:r w:rsidRPr="00140AF1">
            <w:rPr>
              <w:rStyle w:val="Tytuksiki"/>
              <w:rFonts w:ascii="Book Antiqua" w:hAnsi="Book Antiqua" w:cs="Times New Roman"/>
              <w:sz w:val="27"/>
              <w:szCs w:val="27"/>
            </w:rPr>
            <w:t>W KRAKOWIE</w:t>
          </w:r>
        </w:p>
      </w:tc>
    </w:tr>
    <w:bookmarkEnd w:id="11"/>
  </w:tbl>
  <w:p w14:paraId="5AFEA506" w14:textId="77777777" w:rsidR="00146BC8" w:rsidRDefault="00146BC8" w:rsidP="00462D22">
    <w:pPr>
      <w:pStyle w:val="Nagwek"/>
      <w:tabs>
        <w:tab w:val="clear" w:pos="4536"/>
        <w:tab w:val="clear" w:pos="9072"/>
        <w:tab w:val="left" w:pos="23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03DB"/>
    <w:multiLevelType w:val="multilevel"/>
    <w:tmpl w:val="1E0A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5680D"/>
    <w:multiLevelType w:val="multilevel"/>
    <w:tmpl w:val="28FC9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97E69"/>
    <w:multiLevelType w:val="hybridMultilevel"/>
    <w:tmpl w:val="E07C957A"/>
    <w:lvl w:ilvl="0" w:tplc="094E30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2D3738"/>
    <w:multiLevelType w:val="hybridMultilevel"/>
    <w:tmpl w:val="606EB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846374A"/>
    <w:multiLevelType w:val="hybridMultilevel"/>
    <w:tmpl w:val="BAA2784C"/>
    <w:lvl w:ilvl="0" w:tplc="C8B438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3D70DDD"/>
    <w:multiLevelType w:val="multilevel"/>
    <w:tmpl w:val="076C31E4"/>
    <w:styleLink w:val="PZUListaNumerowana"/>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9CF3C1F"/>
    <w:multiLevelType w:val="hybridMultilevel"/>
    <w:tmpl w:val="44280F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002268648">
    <w:abstractNumId w:val="2"/>
  </w:num>
  <w:num w:numId="2" w16cid:durableId="731658238">
    <w:abstractNumId w:val="5"/>
  </w:num>
  <w:num w:numId="3" w16cid:durableId="1552500276">
    <w:abstractNumId w:val="4"/>
  </w:num>
  <w:num w:numId="4" w16cid:durableId="2125692041">
    <w:abstractNumId w:val="6"/>
  </w:num>
  <w:num w:numId="5" w16cid:durableId="169299277">
    <w:abstractNumId w:val="3"/>
  </w:num>
  <w:num w:numId="6" w16cid:durableId="1130317228">
    <w:abstractNumId w:val="0"/>
  </w:num>
  <w:num w:numId="7" w16cid:durableId="59339566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CC"/>
    <w:rsid w:val="00001E61"/>
    <w:rsid w:val="00005DDF"/>
    <w:rsid w:val="0006193F"/>
    <w:rsid w:val="000649C2"/>
    <w:rsid w:val="00081C25"/>
    <w:rsid w:val="00084EAF"/>
    <w:rsid w:val="000866FD"/>
    <w:rsid w:val="00087731"/>
    <w:rsid w:val="000A2EC3"/>
    <w:rsid w:val="000A577F"/>
    <w:rsid w:val="000D0BE9"/>
    <w:rsid w:val="000D3EC0"/>
    <w:rsid w:val="000D5A98"/>
    <w:rsid w:val="000E59EB"/>
    <w:rsid w:val="000F4A83"/>
    <w:rsid w:val="000F5122"/>
    <w:rsid w:val="000F78B8"/>
    <w:rsid w:val="00100FCF"/>
    <w:rsid w:val="00103790"/>
    <w:rsid w:val="00103B80"/>
    <w:rsid w:val="0010523E"/>
    <w:rsid w:val="00107F4D"/>
    <w:rsid w:val="00111864"/>
    <w:rsid w:val="00122EB2"/>
    <w:rsid w:val="00132CBC"/>
    <w:rsid w:val="00135C75"/>
    <w:rsid w:val="00140AF1"/>
    <w:rsid w:val="00145D8F"/>
    <w:rsid w:val="00146BC8"/>
    <w:rsid w:val="00153419"/>
    <w:rsid w:val="00154685"/>
    <w:rsid w:val="00156D25"/>
    <w:rsid w:val="001609C8"/>
    <w:rsid w:val="00164B9B"/>
    <w:rsid w:val="00166148"/>
    <w:rsid w:val="00174099"/>
    <w:rsid w:val="0017590E"/>
    <w:rsid w:val="001813AE"/>
    <w:rsid w:val="00196589"/>
    <w:rsid w:val="001A2EF7"/>
    <w:rsid w:val="001C0BFD"/>
    <w:rsid w:val="001C5DE6"/>
    <w:rsid w:val="001C6DBC"/>
    <w:rsid w:val="001D0A97"/>
    <w:rsid w:val="001D6528"/>
    <w:rsid w:val="001E6234"/>
    <w:rsid w:val="00201EA4"/>
    <w:rsid w:val="00207293"/>
    <w:rsid w:val="00213909"/>
    <w:rsid w:val="00217383"/>
    <w:rsid w:val="0022405A"/>
    <w:rsid w:val="00226B84"/>
    <w:rsid w:val="00232349"/>
    <w:rsid w:val="002404AD"/>
    <w:rsid w:val="00244DE3"/>
    <w:rsid w:val="00247574"/>
    <w:rsid w:val="00247C18"/>
    <w:rsid w:val="00252C5C"/>
    <w:rsid w:val="00253D41"/>
    <w:rsid w:val="002709AA"/>
    <w:rsid w:val="0028577B"/>
    <w:rsid w:val="00287562"/>
    <w:rsid w:val="00295563"/>
    <w:rsid w:val="002A18D7"/>
    <w:rsid w:val="002A2721"/>
    <w:rsid w:val="002A7061"/>
    <w:rsid w:val="002B3CAF"/>
    <w:rsid w:val="002B56EF"/>
    <w:rsid w:val="002D4567"/>
    <w:rsid w:val="00300A5C"/>
    <w:rsid w:val="00304D42"/>
    <w:rsid w:val="003069B7"/>
    <w:rsid w:val="003109E0"/>
    <w:rsid w:val="0032219C"/>
    <w:rsid w:val="003233D4"/>
    <w:rsid w:val="00324696"/>
    <w:rsid w:val="00340401"/>
    <w:rsid w:val="00342E9C"/>
    <w:rsid w:val="00343B21"/>
    <w:rsid w:val="003532C9"/>
    <w:rsid w:val="0035620F"/>
    <w:rsid w:val="00394A2E"/>
    <w:rsid w:val="003A2BD4"/>
    <w:rsid w:val="003A3F99"/>
    <w:rsid w:val="003A4A83"/>
    <w:rsid w:val="003B028F"/>
    <w:rsid w:val="003B5763"/>
    <w:rsid w:val="003E2890"/>
    <w:rsid w:val="003E3714"/>
    <w:rsid w:val="0040429B"/>
    <w:rsid w:val="00413917"/>
    <w:rsid w:val="004246CC"/>
    <w:rsid w:val="00427793"/>
    <w:rsid w:val="00442FFD"/>
    <w:rsid w:val="00444556"/>
    <w:rsid w:val="00446697"/>
    <w:rsid w:val="00450EEB"/>
    <w:rsid w:val="00452CA9"/>
    <w:rsid w:val="0046077A"/>
    <w:rsid w:val="00462D22"/>
    <w:rsid w:val="004668E9"/>
    <w:rsid w:val="00471B43"/>
    <w:rsid w:val="00476880"/>
    <w:rsid w:val="004815C1"/>
    <w:rsid w:val="00485D11"/>
    <w:rsid w:val="004A1414"/>
    <w:rsid w:val="004A7BB0"/>
    <w:rsid w:val="004C1C7A"/>
    <w:rsid w:val="004D513A"/>
    <w:rsid w:val="004D5D1E"/>
    <w:rsid w:val="004E753D"/>
    <w:rsid w:val="00513522"/>
    <w:rsid w:val="00521417"/>
    <w:rsid w:val="00550D91"/>
    <w:rsid w:val="00555CF4"/>
    <w:rsid w:val="00566F04"/>
    <w:rsid w:val="00580C60"/>
    <w:rsid w:val="0058258C"/>
    <w:rsid w:val="005833C8"/>
    <w:rsid w:val="005A3DE4"/>
    <w:rsid w:val="005B2069"/>
    <w:rsid w:val="005B45F4"/>
    <w:rsid w:val="005B54EA"/>
    <w:rsid w:val="005C0509"/>
    <w:rsid w:val="005C6B21"/>
    <w:rsid w:val="00606320"/>
    <w:rsid w:val="00606335"/>
    <w:rsid w:val="006157D5"/>
    <w:rsid w:val="00616BC7"/>
    <w:rsid w:val="00631442"/>
    <w:rsid w:val="00631D6A"/>
    <w:rsid w:val="0066062C"/>
    <w:rsid w:val="00664C5A"/>
    <w:rsid w:val="00665F5C"/>
    <w:rsid w:val="00676D5C"/>
    <w:rsid w:val="006975E6"/>
    <w:rsid w:val="006A244B"/>
    <w:rsid w:val="006A4784"/>
    <w:rsid w:val="006B0843"/>
    <w:rsid w:val="006D2405"/>
    <w:rsid w:val="006F3346"/>
    <w:rsid w:val="00702BF8"/>
    <w:rsid w:val="0071077B"/>
    <w:rsid w:val="00710BE7"/>
    <w:rsid w:val="00725A18"/>
    <w:rsid w:val="007312D5"/>
    <w:rsid w:val="00740229"/>
    <w:rsid w:val="00741F9E"/>
    <w:rsid w:val="0076623F"/>
    <w:rsid w:val="00767596"/>
    <w:rsid w:val="007725D4"/>
    <w:rsid w:val="00782655"/>
    <w:rsid w:val="00796912"/>
    <w:rsid w:val="007A3E6F"/>
    <w:rsid w:val="007D28A4"/>
    <w:rsid w:val="007E51E4"/>
    <w:rsid w:val="0083528A"/>
    <w:rsid w:val="0083648E"/>
    <w:rsid w:val="00850B51"/>
    <w:rsid w:val="008637D6"/>
    <w:rsid w:val="00871003"/>
    <w:rsid w:val="008757A7"/>
    <w:rsid w:val="008763E0"/>
    <w:rsid w:val="00887169"/>
    <w:rsid w:val="00887C08"/>
    <w:rsid w:val="00895739"/>
    <w:rsid w:val="008A055C"/>
    <w:rsid w:val="008A4345"/>
    <w:rsid w:val="008A6D88"/>
    <w:rsid w:val="008B08B1"/>
    <w:rsid w:val="008B3C7E"/>
    <w:rsid w:val="008D33D2"/>
    <w:rsid w:val="00910147"/>
    <w:rsid w:val="009200FE"/>
    <w:rsid w:val="00932506"/>
    <w:rsid w:val="00947713"/>
    <w:rsid w:val="00954234"/>
    <w:rsid w:val="0096294A"/>
    <w:rsid w:val="009665BD"/>
    <w:rsid w:val="009669E8"/>
    <w:rsid w:val="00972463"/>
    <w:rsid w:val="009C23AA"/>
    <w:rsid w:val="009E67FE"/>
    <w:rsid w:val="009F1D1A"/>
    <w:rsid w:val="009F20E2"/>
    <w:rsid w:val="009F45BB"/>
    <w:rsid w:val="009F7E5C"/>
    <w:rsid w:val="00A05BB3"/>
    <w:rsid w:val="00A274BB"/>
    <w:rsid w:val="00A3567F"/>
    <w:rsid w:val="00A36B1E"/>
    <w:rsid w:val="00A509E6"/>
    <w:rsid w:val="00A52D57"/>
    <w:rsid w:val="00A6155D"/>
    <w:rsid w:val="00A72166"/>
    <w:rsid w:val="00A76F50"/>
    <w:rsid w:val="00AA3D2A"/>
    <w:rsid w:val="00AB3A30"/>
    <w:rsid w:val="00AC3262"/>
    <w:rsid w:val="00AD0C02"/>
    <w:rsid w:val="00AE3869"/>
    <w:rsid w:val="00AF61A6"/>
    <w:rsid w:val="00B01BF9"/>
    <w:rsid w:val="00B1008B"/>
    <w:rsid w:val="00B266F7"/>
    <w:rsid w:val="00B34630"/>
    <w:rsid w:val="00B613F3"/>
    <w:rsid w:val="00B63149"/>
    <w:rsid w:val="00B70FEE"/>
    <w:rsid w:val="00B86229"/>
    <w:rsid w:val="00B93830"/>
    <w:rsid w:val="00B961A0"/>
    <w:rsid w:val="00B96E0B"/>
    <w:rsid w:val="00BA6C20"/>
    <w:rsid w:val="00BB31B2"/>
    <w:rsid w:val="00BC47C5"/>
    <w:rsid w:val="00BC5226"/>
    <w:rsid w:val="00BC5797"/>
    <w:rsid w:val="00BD2D74"/>
    <w:rsid w:val="00BD4E8A"/>
    <w:rsid w:val="00BE2EA4"/>
    <w:rsid w:val="00BE34B7"/>
    <w:rsid w:val="00C037A9"/>
    <w:rsid w:val="00C129FB"/>
    <w:rsid w:val="00C13BF3"/>
    <w:rsid w:val="00C14734"/>
    <w:rsid w:val="00C24491"/>
    <w:rsid w:val="00C46281"/>
    <w:rsid w:val="00C467D0"/>
    <w:rsid w:val="00C56F6C"/>
    <w:rsid w:val="00C66D02"/>
    <w:rsid w:val="00C74274"/>
    <w:rsid w:val="00CA1FD4"/>
    <w:rsid w:val="00CB2D78"/>
    <w:rsid w:val="00CD4B12"/>
    <w:rsid w:val="00CD7944"/>
    <w:rsid w:val="00CE02E5"/>
    <w:rsid w:val="00CE59CA"/>
    <w:rsid w:val="00CF07D5"/>
    <w:rsid w:val="00CF1BFF"/>
    <w:rsid w:val="00D022CC"/>
    <w:rsid w:val="00D05879"/>
    <w:rsid w:val="00D14572"/>
    <w:rsid w:val="00D2036C"/>
    <w:rsid w:val="00D20E5E"/>
    <w:rsid w:val="00D221FC"/>
    <w:rsid w:val="00D223DD"/>
    <w:rsid w:val="00D24468"/>
    <w:rsid w:val="00D25FAA"/>
    <w:rsid w:val="00D36875"/>
    <w:rsid w:val="00D40946"/>
    <w:rsid w:val="00D7364E"/>
    <w:rsid w:val="00D737DA"/>
    <w:rsid w:val="00D80F10"/>
    <w:rsid w:val="00D848AF"/>
    <w:rsid w:val="00D85C85"/>
    <w:rsid w:val="00D868F7"/>
    <w:rsid w:val="00D90EAE"/>
    <w:rsid w:val="00D92056"/>
    <w:rsid w:val="00D97E4C"/>
    <w:rsid w:val="00DB423E"/>
    <w:rsid w:val="00DB6242"/>
    <w:rsid w:val="00DE28BE"/>
    <w:rsid w:val="00DE55E5"/>
    <w:rsid w:val="00DE6147"/>
    <w:rsid w:val="00DE71EA"/>
    <w:rsid w:val="00DF3E87"/>
    <w:rsid w:val="00E03476"/>
    <w:rsid w:val="00E07C90"/>
    <w:rsid w:val="00E11678"/>
    <w:rsid w:val="00E16F44"/>
    <w:rsid w:val="00E20758"/>
    <w:rsid w:val="00E208DD"/>
    <w:rsid w:val="00E264A0"/>
    <w:rsid w:val="00E26A53"/>
    <w:rsid w:val="00E47829"/>
    <w:rsid w:val="00E879A1"/>
    <w:rsid w:val="00E92B44"/>
    <w:rsid w:val="00EA4F45"/>
    <w:rsid w:val="00EA5ADC"/>
    <w:rsid w:val="00EB0BD7"/>
    <w:rsid w:val="00EB1008"/>
    <w:rsid w:val="00EB790B"/>
    <w:rsid w:val="00EC1F93"/>
    <w:rsid w:val="00EC4B88"/>
    <w:rsid w:val="00ED2026"/>
    <w:rsid w:val="00ED45A8"/>
    <w:rsid w:val="00ED6F11"/>
    <w:rsid w:val="00ED7666"/>
    <w:rsid w:val="00EE5967"/>
    <w:rsid w:val="00EE7D75"/>
    <w:rsid w:val="00F023A3"/>
    <w:rsid w:val="00F06A99"/>
    <w:rsid w:val="00F11BA4"/>
    <w:rsid w:val="00F124DA"/>
    <w:rsid w:val="00F14834"/>
    <w:rsid w:val="00F25093"/>
    <w:rsid w:val="00F3471A"/>
    <w:rsid w:val="00F87867"/>
    <w:rsid w:val="00F90DC9"/>
    <w:rsid w:val="00FA1053"/>
    <w:rsid w:val="00FA2E6D"/>
    <w:rsid w:val="00FA5747"/>
    <w:rsid w:val="00FC00B2"/>
    <w:rsid w:val="00FD212F"/>
    <w:rsid w:val="00FD5CDB"/>
    <w:rsid w:val="00FD6824"/>
    <w:rsid w:val="00FE6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C67C"/>
  <w15:docId w15:val="{4724D78F-D1C1-4C70-B4E9-B921D20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link w:val="Nagwek5Znak"/>
    <w:uiPriority w:val="9"/>
    <w:qFormat/>
    <w:rsid w:val="001C6DBC"/>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6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6CC"/>
  </w:style>
  <w:style w:type="paragraph" w:styleId="Stopka">
    <w:name w:val="footer"/>
    <w:basedOn w:val="Normalny"/>
    <w:link w:val="StopkaZnak"/>
    <w:uiPriority w:val="99"/>
    <w:unhideWhenUsed/>
    <w:rsid w:val="004246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6CC"/>
  </w:style>
  <w:style w:type="paragraph" w:styleId="Tekstdymka">
    <w:name w:val="Balloon Text"/>
    <w:basedOn w:val="Normalny"/>
    <w:link w:val="TekstdymkaZnak"/>
    <w:uiPriority w:val="99"/>
    <w:semiHidden/>
    <w:unhideWhenUsed/>
    <w:rsid w:val="004246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6CC"/>
    <w:rPr>
      <w:rFonts w:ascii="Tahoma" w:hAnsi="Tahoma" w:cs="Tahoma"/>
      <w:sz w:val="16"/>
      <w:szCs w:val="16"/>
    </w:rPr>
  </w:style>
  <w:style w:type="paragraph" w:customStyle="1" w:styleId="Podstawowyakapitowy">
    <w:name w:val="[Podstawowy akapitowy]"/>
    <w:basedOn w:val="Normalny"/>
    <w:uiPriority w:val="99"/>
    <w:rsid w:val="00103B8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Tytuksiki">
    <w:name w:val="Book Title"/>
    <w:qFormat/>
    <w:rsid w:val="00146BC8"/>
    <w:rPr>
      <w:b/>
      <w:bCs/>
      <w:smallCaps/>
      <w:spacing w:val="5"/>
    </w:rPr>
  </w:style>
  <w:style w:type="paragraph" w:styleId="Akapitzlist">
    <w:name w:val="List Paragraph"/>
    <w:basedOn w:val="Normalny"/>
    <w:uiPriority w:val="34"/>
    <w:qFormat/>
    <w:rsid w:val="00446697"/>
    <w:pPr>
      <w:ind w:left="720"/>
      <w:contextualSpacing/>
    </w:pPr>
  </w:style>
  <w:style w:type="character" w:styleId="Hipercze">
    <w:name w:val="Hyperlink"/>
    <w:basedOn w:val="Domylnaczcionkaakapitu"/>
    <w:uiPriority w:val="99"/>
    <w:unhideWhenUsed/>
    <w:rsid w:val="00631442"/>
    <w:rPr>
      <w:color w:val="0000FF" w:themeColor="hyperlink"/>
      <w:u w:val="single"/>
    </w:rPr>
  </w:style>
  <w:style w:type="paragraph" w:styleId="NormalnyWeb">
    <w:name w:val="Normal (Web)"/>
    <w:basedOn w:val="Normalny"/>
    <w:uiPriority w:val="99"/>
    <w:unhideWhenUsed/>
    <w:rsid w:val="00D848A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8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62D22"/>
    <w:rPr>
      <w:color w:val="605E5C"/>
      <w:shd w:val="clear" w:color="auto" w:fill="E1DFDD"/>
    </w:rPr>
  </w:style>
  <w:style w:type="paragraph" w:styleId="Bezodstpw">
    <w:name w:val="No Spacing"/>
    <w:uiPriority w:val="1"/>
    <w:qFormat/>
    <w:rsid w:val="00005DDF"/>
    <w:pPr>
      <w:spacing w:after="0" w:line="240" w:lineRule="auto"/>
    </w:pPr>
    <w:rPr>
      <w:rFonts w:ascii="Calibri" w:eastAsia="Calibri" w:hAnsi="Calibri" w:cs="Times New Roman"/>
    </w:rPr>
  </w:style>
  <w:style w:type="paragraph" w:customStyle="1" w:styleId="Default">
    <w:name w:val="Default"/>
    <w:rsid w:val="00005D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Inne">
    <w:name w:val="Inne"/>
    <w:basedOn w:val="Normalny"/>
    <w:rsid w:val="00005DDF"/>
    <w:pPr>
      <w:widowControl w:val="0"/>
      <w:suppressAutoHyphens/>
      <w:autoSpaceDN w:val="0"/>
      <w:spacing w:after="0" w:line="240" w:lineRule="auto"/>
      <w:ind w:left="440" w:firstLine="40"/>
      <w:textAlignment w:val="baseline"/>
    </w:pPr>
    <w:rPr>
      <w:rFonts w:ascii="Calibri" w:eastAsia="Calibri" w:hAnsi="Calibri" w:cs="Calibri"/>
      <w:sz w:val="19"/>
      <w:szCs w:val="19"/>
    </w:rPr>
  </w:style>
  <w:style w:type="numbering" w:customStyle="1" w:styleId="PZUListaNumerowana">
    <w:name w:val="PZU Lista Numerowana"/>
    <w:uiPriority w:val="99"/>
    <w:rsid w:val="00D14572"/>
    <w:pPr>
      <w:numPr>
        <w:numId w:val="2"/>
      </w:numPr>
    </w:pPr>
  </w:style>
  <w:style w:type="paragraph" w:styleId="Lista">
    <w:name w:val="List"/>
    <w:basedOn w:val="Tekstpodstawowy"/>
    <w:rsid w:val="0096294A"/>
    <w:pPr>
      <w:suppressAutoHyphens/>
    </w:pPr>
    <w:rPr>
      <w:rFonts w:ascii="Calibri" w:eastAsia="Calibri" w:hAnsi="Calibri" w:cs="Mangal"/>
      <w:lang w:eastAsia="zh-CN"/>
    </w:rPr>
  </w:style>
  <w:style w:type="paragraph" w:styleId="Tekstpodstawowy">
    <w:name w:val="Body Text"/>
    <w:basedOn w:val="Normalny"/>
    <w:link w:val="TekstpodstawowyZnak"/>
    <w:uiPriority w:val="99"/>
    <w:semiHidden/>
    <w:unhideWhenUsed/>
    <w:rsid w:val="0096294A"/>
    <w:pPr>
      <w:spacing w:after="120"/>
    </w:pPr>
  </w:style>
  <w:style w:type="character" w:customStyle="1" w:styleId="TekstpodstawowyZnak">
    <w:name w:val="Tekst podstawowy Znak"/>
    <w:basedOn w:val="Domylnaczcionkaakapitu"/>
    <w:link w:val="Tekstpodstawowy"/>
    <w:uiPriority w:val="99"/>
    <w:semiHidden/>
    <w:rsid w:val="0096294A"/>
  </w:style>
  <w:style w:type="character" w:customStyle="1" w:styleId="Nagwek5Znak">
    <w:name w:val="Nagłówek 5 Znak"/>
    <w:basedOn w:val="Domylnaczcionkaakapitu"/>
    <w:link w:val="Nagwek5"/>
    <w:uiPriority w:val="9"/>
    <w:rsid w:val="001C6DB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1500">
      <w:bodyDiv w:val="1"/>
      <w:marLeft w:val="0"/>
      <w:marRight w:val="0"/>
      <w:marTop w:val="0"/>
      <w:marBottom w:val="0"/>
      <w:divBdr>
        <w:top w:val="none" w:sz="0" w:space="0" w:color="auto"/>
        <w:left w:val="none" w:sz="0" w:space="0" w:color="auto"/>
        <w:bottom w:val="none" w:sz="0" w:space="0" w:color="auto"/>
        <w:right w:val="none" w:sz="0" w:space="0" w:color="auto"/>
      </w:divBdr>
    </w:div>
    <w:div w:id="728770247">
      <w:bodyDiv w:val="1"/>
      <w:marLeft w:val="0"/>
      <w:marRight w:val="0"/>
      <w:marTop w:val="0"/>
      <w:marBottom w:val="0"/>
      <w:divBdr>
        <w:top w:val="none" w:sz="0" w:space="0" w:color="auto"/>
        <w:left w:val="none" w:sz="0" w:space="0" w:color="auto"/>
        <w:bottom w:val="none" w:sz="0" w:space="0" w:color="auto"/>
        <w:right w:val="none" w:sz="0" w:space="0" w:color="auto"/>
      </w:divBdr>
    </w:div>
    <w:div w:id="1011493587">
      <w:bodyDiv w:val="1"/>
      <w:marLeft w:val="0"/>
      <w:marRight w:val="0"/>
      <w:marTop w:val="0"/>
      <w:marBottom w:val="0"/>
      <w:divBdr>
        <w:top w:val="none" w:sz="0" w:space="0" w:color="auto"/>
        <w:left w:val="none" w:sz="0" w:space="0" w:color="auto"/>
        <w:bottom w:val="none" w:sz="0" w:space="0" w:color="auto"/>
        <w:right w:val="none" w:sz="0" w:space="0" w:color="auto"/>
      </w:divBdr>
    </w:div>
    <w:div w:id="1979873052">
      <w:bodyDiv w:val="1"/>
      <w:marLeft w:val="0"/>
      <w:marRight w:val="0"/>
      <w:marTop w:val="0"/>
      <w:marBottom w:val="0"/>
      <w:divBdr>
        <w:top w:val="none" w:sz="0" w:space="0" w:color="auto"/>
        <w:left w:val="none" w:sz="0" w:space="0" w:color="auto"/>
        <w:bottom w:val="none" w:sz="0" w:space="0" w:color="auto"/>
        <w:right w:val="none" w:sz="0" w:space="0" w:color="auto"/>
      </w:divBdr>
    </w:div>
    <w:div w:id="21068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5B4B0-FBC3-4AE0-AB26-7D5C31DF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3904</Words>
  <Characters>23426</Characters>
  <Application>Microsoft Office Word</Application>
  <DocSecurity>0</DocSecurity>
  <Lines>195</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c:creator>
  <cp:lastModifiedBy>Majka Lisak</cp:lastModifiedBy>
  <cp:revision>6</cp:revision>
  <cp:lastPrinted>2024-08-05T09:05:00Z</cp:lastPrinted>
  <dcterms:created xsi:type="dcterms:W3CDTF">2024-08-05T06:40:00Z</dcterms:created>
  <dcterms:modified xsi:type="dcterms:W3CDTF">2024-08-06T06:46:00Z</dcterms:modified>
</cp:coreProperties>
</file>