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9AD2C" w14:textId="77777777" w:rsidR="00C64B1B" w:rsidRPr="00836ADD"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5812"/>
        <w:gridCol w:w="3827"/>
        <w:gridCol w:w="2210"/>
      </w:tblGrid>
      <w:tr w:rsidR="00A06425" w:rsidRPr="00820653" w14:paraId="1AE3DDF6" w14:textId="77777777" w:rsidTr="00A06425">
        <w:tc>
          <w:tcPr>
            <w:tcW w:w="15388" w:type="dxa"/>
            <w:gridSpan w:val="6"/>
            <w:shd w:val="clear" w:color="auto" w:fill="auto"/>
            <w:vAlign w:val="center"/>
          </w:tcPr>
          <w:p w14:paraId="0C14F411" w14:textId="29F4DE0D" w:rsidR="00A06425" w:rsidRPr="00820653" w:rsidRDefault="00A06425" w:rsidP="00B871B6">
            <w:pPr>
              <w:spacing w:before="120" w:after="120"/>
              <w:rPr>
                <w:b/>
                <w:i/>
                <w:sz w:val="20"/>
                <w:szCs w:val="20"/>
              </w:rPr>
            </w:pPr>
            <w:r w:rsidRPr="00820653">
              <w:rPr>
                <w:b/>
                <w:i/>
                <w:sz w:val="20"/>
                <w:szCs w:val="20"/>
              </w:rPr>
              <w:t>Nazwa dokumentu:</w:t>
            </w:r>
            <w:r w:rsidR="00820653" w:rsidRPr="00820653">
              <w:rPr>
                <w:b/>
                <w:i/>
                <w:sz w:val="20"/>
                <w:szCs w:val="20"/>
              </w:rPr>
              <w:t xml:space="preserve"> </w:t>
            </w:r>
            <w:r w:rsidR="00820653" w:rsidRPr="00820653">
              <w:rPr>
                <w:sz w:val="20"/>
                <w:szCs w:val="20"/>
              </w:rPr>
              <w:t>Opisu założeń projektu informatycznego KRONIK@</w:t>
            </w:r>
            <w:r w:rsidR="00820653">
              <w:rPr>
                <w:sz w:val="20"/>
                <w:szCs w:val="20"/>
              </w:rPr>
              <w:t xml:space="preserve"> 2.0.</w:t>
            </w:r>
          </w:p>
        </w:tc>
      </w:tr>
      <w:tr w:rsidR="00A06425" w:rsidRPr="00820653" w14:paraId="2BBB0CF3" w14:textId="77777777" w:rsidTr="00E80661">
        <w:tc>
          <w:tcPr>
            <w:tcW w:w="562" w:type="dxa"/>
            <w:shd w:val="clear" w:color="auto" w:fill="auto"/>
            <w:vAlign w:val="center"/>
          </w:tcPr>
          <w:p w14:paraId="32C6D92B" w14:textId="77777777" w:rsidR="00A06425" w:rsidRPr="00820653" w:rsidRDefault="00A06425" w:rsidP="004D086F">
            <w:pPr>
              <w:jc w:val="center"/>
              <w:rPr>
                <w:b/>
                <w:sz w:val="20"/>
                <w:szCs w:val="20"/>
              </w:rPr>
            </w:pPr>
            <w:r w:rsidRPr="00820653">
              <w:rPr>
                <w:b/>
                <w:sz w:val="20"/>
                <w:szCs w:val="20"/>
              </w:rPr>
              <w:t>Lp.</w:t>
            </w:r>
          </w:p>
        </w:tc>
        <w:tc>
          <w:tcPr>
            <w:tcW w:w="1134" w:type="dxa"/>
            <w:shd w:val="clear" w:color="auto" w:fill="auto"/>
            <w:vAlign w:val="center"/>
          </w:tcPr>
          <w:p w14:paraId="1186264F" w14:textId="77777777" w:rsidR="00A06425" w:rsidRPr="00820653" w:rsidRDefault="00A06425" w:rsidP="004D086F">
            <w:pPr>
              <w:jc w:val="center"/>
              <w:rPr>
                <w:b/>
                <w:sz w:val="20"/>
                <w:szCs w:val="20"/>
              </w:rPr>
            </w:pPr>
            <w:r w:rsidRPr="00820653">
              <w:rPr>
                <w:b/>
                <w:sz w:val="20"/>
                <w:szCs w:val="20"/>
              </w:rPr>
              <w:t>Organ wnoszący uwagi</w:t>
            </w:r>
          </w:p>
        </w:tc>
        <w:tc>
          <w:tcPr>
            <w:tcW w:w="1843" w:type="dxa"/>
            <w:shd w:val="clear" w:color="auto" w:fill="auto"/>
            <w:vAlign w:val="center"/>
          </w:tcPr>
          <w:p w14:paraId="62785673" w14:textId="77777777" w:rsidR="00A06425" w:rsidRPr="00820653" w:rsidRDefault="00A06425" w:rsidP="004D086F">
            <w:pPr>
              <w:jc w:val="center"/>
              <w:rPr>
                <w:b/>
                <w:sz w:val="20"/>
                <w:szCs w:val="20"/>
              </w:rPr>
            </w:pPr>
            <w:r w:rsidRPr="00820653">
              <w:rPr>
                <w:b/>
                <w:sz w:val="20"/>
                <w:szCs w:val="20"/>
              </w:rPr>
              <w:t>Jednostka redakcyjna, do której wnoszone są uwagi</w:t>
            </w:r>
          </w:p>
        </w:tc>
        <w:tc>
          <w:tcPr>
            <w:tcW w:w="5812" w:type="dxa"/>
            <w:shd w:val="clear" w:color="auto" w:fill="auto"/>
            <w:vAlign w:val="center"/>
          </w:tcPr>
          <w:p w14:paraId="3D996AFF" w14:textId="77777777" w:rsidR="00A06425" w:rsidRPr="00820653" w:rsidRDefault="00A06425" w:rsidP="004D086F">
            <w:pPr>
              <w:jc w:val="center"/>
              <w:rPr>
                <w:b/>
                <w:sz w:val="20"/>
                <w:szCs w:val="20"/>
              </w:rPr>
            </w:pPr>
            <w:r w:rsidRPr="00820653">
              <w:rPr>
                <w:b/>
                <w:sz w:val="20"/>
                <w:szCs w:val="20"/>
              </w:rPr>
              <w:t>Treść uwagi</w:t>
            </w:r>
          </w:p>
        </w:tc>
        <w:tc>
          <w:tcPr>
            <w:tcW w:w="3827" w:type="dxa"/>
            <w:shd w:val="clear" w:color="auto" w:fill="auto"/>
            <w:vAlign w:val="center"/>
          </w:tcPr>
          <w:p w14:paraId="41AA7DB9" w14:textId="77777777" w:rsidR="00A06425" w:rsidRPr="00820653" w:rsidRDefault="00A06425" w:rsidP="004D086F">
            <w:pPr>
              <w:jc w:val="center"/>
              <w:rPr>
                <w:b/>
                <w:sz w:val="20"/>
                <w:szCs w:val="20"/>
              </w:rPr>
            </w:pPr>
            <w:r w:rsidRPr="00820653">
              <w:rPr>
                <w:b/>
                <w:sz w:val="20"/>
                <w:szCs w:val="20"/>
              </w:rPr>
              <w:t>Propozycja zmian zapisu</w:t>
            </w:r>
          </w:p>
        </w:tc>
        <w:tc>
          <w:tcPr>
            <w:tcW w:w="2210" w:type="dxa"/>
            <w:vAlign w:val="center"/>
          </w:tcPr>
          <w:p w14:paraId="44A5E7D1" w14:textId="77777777" w:rsidR="00A06425" w:rsidRPr="00820653" w:rsidRDefault="00A06425" w:rsidP="00A06425">
            <w:pPr>
              <w:jc w:val="center"/>
              <w:rPr>
                <w:b/>
                <w:sz w:val="20"/>
                <w:szCs w:val="20"/>
              </w:rPr>
            </w:pPr>
            <w:r w:rsidRPr="00820653">
              <w:rPr>
                <w:b/>
                <w:sz w:val="20"/>
                <w:szCs w:val="20"/>
              </w:rPr>
              <w:t>Odniesienie do uwagi</w:t>
            </w:r>
          </w:p>
        </w:tc>
      </w:tr>
      <w:tr w:rsidR="009C3AB0" w:rsidRPr="00820653" w14:paraId="626405FA" w14:textId="77777777" w:rsidTr="00E80661">
        <w:tc>
          <w:tcPr>
            <w:tcW w:w="562" w:type="dxa"/>
            <w:shd w:val="clear" w:color="auto" w:fill="auto"/>
            <w:vAlign w:val="center"/>
          </w:tcPr>
          <w:p w14:paraId="18B3FC6F" w14:textId="5D363A28" w:rsidR="009C3AB0" w:rsidRPr="00820653" w:rsidRDefault="00E11F24" w:rsidP="009C3AB0">
            <w:pPr>
              <w:spacing w:before="120" w:after="120"/>
              <w:jc w:val="center"/>
              <w:rPr>
                <w:b/>
                <w:sz w:val="20"/>
                <w:szCs w:val="20"/>
              </w:rPr>
            </w:pPr>
            <w:r>
              <w:rPr>
                <w:b/>
                <w:sz w:val="20"/>
                <w:szCs w:val="20"/>
              </w:rPr>
              <w:t>1</w:t>
            </w:r>
          </w:p>
        </w:tc>
        <w:tc>
          <w:tcPr>
            <w:tcW w:w="1134" w:type="dxa"/>
            <w:shd w:val="clear" w:color="auto" w:fill="auto"/>
            <w:vAlign w:val="center"/>
          </w:tcPr>
          <w:p w14:paraId="4BE7E1A6" w14:textId="446D8021" w:rsidR="009C3AB0" w:rsidRPr="00F720CF" w:rsidRDefault="009C3AB0" w:rsidP="00F720CF">
            <w:pPr>
              <w:rPr>
                <w:bCs/>
                <w:sz w:val="22"/>
                <w:szCs w:val="22"/>
              </w:rPr>
            </w:pPr>
            <w:r w:rsidRPr="00F720CF">
              <w:rPr>
                <w:bCs/>
                <w:sz w:val="22"/>
                <w:szCs w:val="22"/>
              </w:rPr>
              <w:t>NDAP</w:t>
            </w:r>
          </w:p>
        </w:tc>
        <w:tc>
          <w:tcPr>
            <w:tcW w:w="1843" w:type="dxa"/>
            <w:shd w:val="clear" w:color="auto" w:fill="auto"/>
            <w:vAlign w:val="center"/>
          </w:tcPr>
          <w:p w14:paraId="19C88768" w14:textId="37D94070" w:rsidR="009C3AB0" w:rsidRPr="00F720CF" w:rsidRDefault="009C3AB0" w:rsidP="00F720CF">
            <w:pPr>
              <w:rPr>
                <w:sz w:val="22"/>
                <w:szCs w:val="22"/>
              </w:rPr>
            </w:pPr>
            <w:r w:rsidRPr="00F720CF">
              <w:rPr>
                <w:sz w:val="22"/>
                <w:szCs w:val="22"/>
              </w:rPr>
              <w:t>1.1. Identyfikacja problemu i potrzeb</w:t>
            </w:r>
          </w:p>
        </w:tc>
        <w:tc>
          <w:tcPr>
            <w:tcW w:w="5812" w:type="dxa"/>
            <w:shd w:val="clear" w:color="auto" w:fill="auto"/>
            <w:vAlign w:val="center"/>
          </w:tcPr>
          <w:p w14:paraId="3CFF5C0D" w14:textId="2489E959" w:rsidR="009C3AB0" w:rsidRPr="00F720CF" w:rsidRDefault="009C3AB0" w:rsidP="00F720CF">
            <w:pPr>
              <w:rPr>
                <w:sz w:val="22"/>
                <w:szCs w:val="22"/>
              </w:rPr>
            </w:pPr>
            <w:r w:rsidRPr="00F720CF">
              <w:rPr>
                <w:sz w:val="22"/>
                <w:szCs w:val="22"/>
              </w:rPr>
              <w:t xml:space="preserve">W tabeli, w której wskazano podmioty i osoby zainteresowane projektem KRONIK@ 2.0, w pierwszym wierszu, wymieniono obywateli w liczbie ponad 36 mln osób korzystających z internetu. Mając na uwadze ogólną liczbę obywateli RP, tj. ponad 37 mln (stan na sierpień 2024 r., źródło danych: </w:t>
            </w:r>
            <w:hyperlink r:id="rId7" w:history="1">
              <w:r w:rsidRPr="00F720CF">
                <w:rPr>
                  <w:rStyle w:val="Hipercze"/>
                  <w:sz w:val="22"/>
                  <w:szCs w:val="22"/>
                </w:rPr>
                <w:t>https://stat.gov.pl/podstawowe-dane/</w:t>
              </w:r>
            </w:hyperlink>
            <w:r w:rsidRPr="00F720CF">
              <w:rPr>
                <w:sz w:val="22"/>
                <w:szCs w:val="22"/>
              </w:rPr>
              <w:t xml:space="preserve">), wydaje się, że zaproponowana liczba interesariuszy projektu KRONIK@ 2.0. jest nazbyt przeszacowana. Tym bardziej, że użytkownicy zasobu przechowywanego w sieci archiwów państwowych są przyzwyczajeni do korzystania z serwisu </w:t>
            </w:r>
            <w:r w:rsidRPr="00F720CF">
              <w:rPr>
                <w:i/>
                <w:iCs/>
                <w:sz w:val="22"/>
                <w:szCs w:val="22"/>
              </w:rPr>
              <w:t>Szukaj w Archiwach</w:t>
            </w:r>
            <w:r w:rsidRPr="00F720CF">
              <w:rPr>
                <w:sz w:val="22"/>
                <w:szCs w:val="22"/>
              </w:rPr>
              <w:t>, a liczba użytkowników korzystających z portalu KRONIK@ 2.0. wydaje się nieznaczna.</w:t>
            </w:r>
          </w:p>
        </w:tc>
        <w:tc>
          <w:tcPr>
            <w:tcW w:w="3827" w:type="dxa"/>
            <w:shd w:val="clear" w:color="auto" w:fill="auto"/>
            <w:vAlign w:val="center"/>
          </w:tcPr>
          <w:p w14:paraId="2B7B2C33" w14:textId="59C9BAF2" w:rsidR="009C3AB0" w:rsidRPr="00F720CF" w:rsidRDefault="009C3AB0" w:rsidP="00F720CF">
            <w:pPr>
              <w:rPr>
                <w:sz w:val="22"/>
                <w:szCs w:val="22"/>
              </w:rPr>
            </w:pPr>
            <w:r w:rsidRPr="00F720CF">
              <w:rPr>
                <w:sz w:val="22"/>
                <w:szCs w:val="22"/>
              </w:rPr>
              <w:t xml:space="preserve">Należy podać rzeczywistą lub bardziej wiarygodną liczbę osób potencjalnie zainteresowanych projektem KRONIK@ 2.0. </w:t>
            </w:r>
          </w:p>
        </w:tc>
        <w:tc>
          <w:tcPr>
            <w:tcW w:w="2210" w:type="dxa"/>
            <w:vAlign w:val="center"/>
          </w:tcPr>
          <w:p w14:paraId="189A6880" w14:textId="000FB123" w:rsidR="00386EE2" w:rsidRDefault="00E84B28" w:rsidP="009C3AB0">
            <w:pPr>
              <w:jc w:val="both"/>
              <w:rPr>
                <w:sz w:val="20"/>
                <w:szCs w:val="20"/>
              </w:rPr>
            </w:pPr>
            <w:r>
              <w:rPr>
                <w:sz w:val="20"/>
                <w:szCs w:val="20"/>
              </w:rPr>
              <w:t xml:space="preserve">Wskaźnik wskazuje potencjalnych zainteresowanych portalem KRONIK@, a może nim być każdy obywatel RP. Należy także zwrócić uwagę, że portal KRONIK@ jest uzupełnieniem dla portali udostępniających zasoby nauki i kultury (integruje portale wyspowe) ułatwia wyszukiwanie zasobów różnych instytucji w jednym miejscu i przekierowuje do właściwego portalu źródłowego. Tak jest również w przypadku udostępnionych w portalu KRONIK@ zasobów Archiwów Państwowych po kliknięciu w które jest przekierowanie do </w:t>
            </w:r>
            <w:r w:rsidR="00D53EFC">
              <w:rPr>
                <w:sz w:val="20"/>
                <w:szCs w:val="20"/>
              </w:rPr>
              <w:t>serwisu</w:t>
            </w:r>
            <w:r>
              <w:rPr>
                <w:sz w:val="20"/>
                <w:szCs w:val="20"/>
              </w:rPr>
              <w:t xml:space="preserve"> </w:t>
            </w:r>
            <w:r w:rsidRPr="00D53EFC">
              <w:rPr>
                <w:i/>
                <w:iCs/>
                <w:sz w:val="20"/>
                <w:szCs w:val="20"/>
              </w:rPr>
              <w:t>Szukaj w Archiwach</w:t>
            </w:r>
            <w:r w:rsidR="00386EE2">
              <w:rPr>
                <w:sz w:val="20"/>
                <w:szCs w:val="20"/>
              </w:rPr>
              <w:t xml:space="preserve">. Należy także </w:t>
            </w:r>
            <w:r w:rsidR="001E483C">
              <w:rPr>
                <w:sz w:val="20"/>
                <w:szCs w:val="20"/>
              </w:rPr>
              <w:t>z</w:t>
            </w:r>
            <w:r w:rsidR="00386EE2">
              <w:rPr>
                <w:sz w:val="20"/>
                <w:szCs w:val="20"/>
              </w:rPr>
              <w:t xml:space="preserve">rozumieć, że portal KRONIK@ nie rywalizuje z innymi portalami, a jest </w:t>
            </w:r>
            <w:r w:rsidR="001E483C">
              <w:rPr>
                <w:sz w:val="20"/>
                <w:szCs w:val="20"/>
              </w:rPr>
              <w:t xml:space="preserve">ich </w:t>
            </w:r>
            <w:r w:rsidR="00386EE2">
              <w:rPr>
                <w:sz w:val="20"/>
                <w:szCs w:val="20"/>
              </w:rPr>
              <w:t>komplementarnym uzupełnienie</w:t>
            </w:r>
            <w:r w:rsidR="001E483C">
              <w:rPr>
                <w:sz w:val="20"/>
                <w:szCs w:val="20"/>
              </w:rPr>
              <w:t>m.</w:t>
            </w:r>
            <w:r w:rsidR="00386EE2">
              <w:rPr>
                <w:sz w:val="20"/>
                <w:szCs w:val="20"/>
              </w:rPr>
              <w:t xml:space="preserve"> </w:t>
            </w:r>
          </w:p>
          <w:p w14:paraId="2486D33F" w14:textId="77777777" w:rsidR="00F41843" w:rsidRDefault="00F41843" w:rsidP="009C3AB0">
            <w:pPr>
              <w:jc w:val="both"/>
              <w:rPr>
                <w:sz w:val="20"/>
                <w:szCs w:val="20"/>
              </w:rPr>
            </w:pPr>
          </w:p>
          <w:p w14:paraId="09BD8EEF" w14:textId="4BABF67C" w:rsidR="00386EE2" w:rsidRPr="00386EE2" w:rsidRDefault="00386EE2" w:rsidP="009C3AB0">
            <w:pPr>
              <w:jc w:val="both"/>
              <w:rPr>
                <w:sz w:val="20"/>
                <w:szCs w:val="20"/>
              </w:rPr>
            </w:pPr>
            <w:r>
              <w:rPr>
                <w:sz w:val="20"/>
                <w:szCs w:val="20"/>
              </w:rPr>
              <w:t>Uwaga nie została uwzględniona w OZPI.</w:t>
            </w:r>
          </w:p>
          <w:p w14:paraId="76FFB6C7" w14:textId="77777777" w:rsidR="00E84B28" w:rsidRDefault="00E84B28" w:rsidP="009C3AB0">
            <w:pPr>
              <w:jc w:val="both"/>
              <w:rPr>
                <w:sz w:val="20"/>
                <w:szCs w:val="20"/>
              </w:rPr>
            </w:pPr>
          </w:p>
          <w:p w14:paraId="2F5B7353" w14:textId="1AAD4900" w:rsidR="009C3AB0" w:rsidRPr="00820653" w:rsidRDefault="009C3AB0" w:rsidP="009C3AB0">
            <w:pPr>
              <w:jc w:val="both"/>
              <w:rPr>
                <w:sz w:val="20"/>
                <w:szCs w:val="20"/>
              </w:rPr>
            </w:pPr>
          </w:p>
        </w:tc>
      </w:tr>
      <w:tr w:rsidR="009C3AB0" w:rsidRPr="00820653" w14:paraId="25834DA4" w14:textId="77777777" w:rsidTr="00E80661">
        <w:tc>
          <w:tcPr>
            <w:tcW w:w="562" w:type="dxa"/>
            <w:shd w:val="clear" w:color="auto" w:fill="auto"/>
            <w:vAlign w:val="center"/>
          </w:tcPr>
          <w:p w14:paraId="78899DFD" w14:textId="6E7A3E2A" w:rsidR="009C3AB0" w:rsidRPr="00820653" w:rsidRDefault="009C3AB0" w:rsidP="009C3AB0">
            <w:pPr>
              <w:spacing w:before="120" w:after="120"/>
              <w:jc w:val="center"/>
              <w:rPr>
                <w:b/>
                <w:sz w:val="20"/>
                <w:szCs w:val="20"/>
              </w:rPr>
            </w:pPr>
            <w:r w:rsidRPr="00820653">
              <w:rPr>
                <w:b/>
                <w:sz w:val="20"/>
                <w:szCs w:val="20"/>
              </w:rPr>
              <w:lastRenderedPageBreak/>
              <w:t>2.</w:t>
            </w:r>
          </w:p>
        </w:tc>
        <w:tc>
          <w:tcPr>
            <w:tcW w:w="1134" w:type="dxa"/>
            <w:shd w:val="clear" w:color="auto" w:fill="auto"/>
            <w:vAlign w:val="center"/>
          </w:tcPr>
          <w:p w14:paraId="527EE3C0" w14:textId="3A759265"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68F42BDE" w14:textId="74137BB5" w:rsidR="009C3AB0" w:rsidRPr="00F720CF" w:rsidRDefault="009C3AB0" w:rsidP="00F720CF">
            <w:pPr>
              <w:rPr>
                <w:sz w:val="22"/>
                <w:szCs w:val="22"/>
              </w:rPr>
            </w:pPr>
            <w:r w:rsidRPr="00F720CF">
              <w:rPr>
                <w:sz w:val="22"/>
                <w:szCs w:val="22"/>
              </w:rPr>
              <w:t>1.1. Identyfikacja problemu i potrzeb</w:t>
            </w:r>
          </w:p>
        </w:tc>
        <w:tc>
          <w:tcPr>
            <w:tcW w:w="5812" w:type="dxa"/>
            <w:shd w:val="clear" w:color="auto" w:fill="auto"/>
            <w:vAlign w:val="center"/>
          </w:tcPr>
          <w:p w14:paraId="7A43CBCC" w14:textId="6E4541D5" w:rsidR="009C3AB0" w:rsidRPr="00F720CF" w:rsidRDefault="009C3AB0" w:rsidP="00F720CF">
            <w:pPr>
              <w:rPr>
                <w:sz w:val="22"/>
                <w:szCs w:val="22"/>
              </w:rPr>
            </w:pPr>
            <w:r w:rsidRPr="00F720CF">
              <w:rPr>
                <w:sz w:val="22"/>
                <w:szCs w:val="22"/>
              </w:rPr>
              <w:t xml:space="preserve">W tabeli, w której wskazano podmioty i osoby zainteresowane projektem KRONIK@ 2.0, w drugim wierszu, wymieniono ponad milion przedstawicieli „środowiska akademickiego i naukowego”. Użyte sformułowanie jest niejednoznaczne. Nie wiadomo, o jakich konkretnie grupach potencjalnych użytkownikach mowa – nauczycielach akademickich, studentach czy obu tych grupach. Mając choćby na uwadze ogólną liczbę studentów w roku akademickim 2023/2024, tj. ponad </w:t>
            </w:r>
            <w:r w:rsidRPr="00F720CF">
              <w:rPr>
                <w:sz w:val="22"/>
                <w:szCs w:val="22"/>
              </w:rPr>
              <w:br/>
              <w:t xml:space="preserve">1, 245 mln oraz liczbę etatów nauczycieli akademickich w 2022 r., tj. 94605,42 (źródła danych – odpowiednio: </w:t>
            </w:r>
            <w:hyperlink r:id="rId8" w:history="1">
              <w:r w:rsidRPr="00F720CF">
                <w:rPr>
                  <w:rStyle w:val="Hipercze"/>
                  <w:sz w:val="22"/>
                  <w:szCs w:val="22"/>
                </w:rPr>
                <w:t>https://stat.gov.pl/obszary-tematyczne/edukacja/edukacja/szkolnictwo-wyzsze-w-roku-akademickim-20232024,8,10.html</w:t>
              </w:r>
            </w:hyperlink>
            <w:r w:rsidRPr="00F720CF">
              <w:rPr>
                <w:sz w:val="22"/>
                <w:szCs w:val="22"/>
              </w:rPr>
              <w:t xml:space="preserve"> oraz </w:t>
            </w:r>
            <w:hyperlink r:id="rId9" w:history="1">
              <w:r w:rsidRPr="00F720CF">
                <w:rPr>
                  <w:rStyle w:val="Hipercze"/>
                  <w:sz w:val="22"/>
                  <w:szCs w:val="22"/>
                </w:rPr>
                <w:t>https://radon.nauka.gov.pl/raporty/nauczyciele_akademiccy_2022</w:t>
              </w:r>
            </w:hyperlink>
            <w:r w:rsidRPr="00F720CF">
              <w:rPr>
                <w:sz w:val="22"/>
                <w:szCs w:val="22"/>
              </w:rPr>
              <w:t>), wydaje się, że zaproponowana liczba interesariuszy także jest przeszacowana. Trudno bowiem oczekiwać, że wszyscy bez wyjątku studenci oraz wykładowcy akademiccy będą korzystać z serwisu KRONIK@ 2.0.</w:t>
            </w:r>
          </w:p>
        </w:tc>
        <w:tc>
          <w:tcPr>
            <w:tcW w:w="3827" w:type="dxa"/>
            <w:shd w:val="clear" w:color="auto" w:fill="auto"/>
            <w:vAlign w:val="center"/>
          </w:tcPr>
          <w:p w14:paraId="15EE3D62" w14:textId="02A0A508" w:rsidR="009C3AB0" w:rsidRPr="00F720CF" w:rsidRDefault="009C3AB0" w:rsidP="00F720CF">
            <w:pPr>
              <w:rPr>
                <w:sz w:val="22"/>
                <w:szCs w:val="22"/>
              </w:rPr>
            </w:pPr>
            <w:r w:rsidRPr="00F720CF">
              <w:rPr>
                <w:sz w:val="22"/>
                <w:szCs w:val="22"/>
              </w:rPr>
              <w:t>Należy podać rzeczywistą lub bardziej wiarygodną liczbę osób potencjalnie zainteresowanych projektem KRONIK@ 2.0.</w:t>
            </w:r>
          </w:p>
        </w:tc>
        <w:tc>
          <w:tcPr>
            <w:tcW w:w="2210" w:type="dxa"/>
            <w:vAlign w:val="center"/>
          </w:tcPr>
          <w:p w14:paraId="1AA29E51" w14:textId="56E1CE09" w:rsidR="00AD21F9" w:rsidRDefault="00E80661" w:rsidP="009C3AB0">
            <w:pPr>
              <w:jc w:val="both"/>
              <w:rPr>
                <w:sz w:val="20"/>
                <w:szCs w:val="20"/>
              </w:rPr>
            </w:pPr>
            <w:r w:rsidRPr="00E80661">
              <w:rPr>
                <w:sz w:val="20"/>
                <w:szCs w:val="20"/>
              </w:rPr>
              <w:t>Środowisko akademickie i naukowe obejmuje zarówno nauczycieli akademickich, jak i studentów</w:t>
            </w:r>
            <w:r w:rsidR="001E483C">
              <w:rPr>
                <w:sz w:val="20"/>
                <w:szCs w:val="20"/>
              </w:rPr>
              <w:t xml:space="preserve"> i doktorantów</w:t>
            </w:r>
            <w:r w:rsidRPr="00E80661">
              <w:rPr>
                <w:sz w:val="20"/>
                <w:szCs w:val="20"/>
              </w:rPr>
              <w:t>, którzy mogą potencjalnie korzystać z portalu KRONIK@</w:t>
            </w:r>
            <w:r w:rsidR="00AD21F9">
              <w:rPr>
                <w:sz w:val="20"/>
                <w:szCs w:val="20"/>
              </w:rPr>
              <w:t>,</w:t>
            </w:r>
            <w:r w:rsidR="00D53EFC">
              <w:rPr>
                <w:sz w:val="20"/>
                <w:szCs w:val="20"/>
              </w:rPr>
              <w:t xml:space="preserve"> </w:t>
            </w:r>
            <w:r w:rsidRPr="00E80661">
              <w:rPr>
                <w:sz w:val="20"/>
                <w:szCs w:val="20"/>
              </w:rPr>
              <w:t xml:space="preserve">niezależnie od ich aktywności </w:t>
            </w:r>
            <w:r w:rsidR="00AD21F9">
              <w:rPr>
                <w:sz w:val="20"/>
                <w:szCs w:val="20"/>
              </w:rPr>
              <w:t>na</w:t>
            </w:r>
            <w:r w:rsidRPr="00E80661">
              <w:rPr>
                <w:sz w:val="20"/>
                <w:szCs w:val="20"/>
              </w:rPr>
              <w:t xml:space="preserve"> </w:t>
            </w:r>
            <w:r w:rsidR="00AD21F9">
              <w:rPr>
                <w:sz w:val="20"/>
                <w:szCs w:val="20"/>
              </w:rPr>
              <w:t>innych portalach udostepniających zdigitalizowane zasoby kultury i nauki.</w:t>
            </w:r>
          </w:p>
          <w:p w14:paraId="283F872E" w14:textId="77777777" w:rsidR="00F41843" w:rsidRDefault="00F41843" w:rsidP="009C3AB0">
            <w:pPr>
              <w:jc w:val="both"/>
              <w:rPr>
                <w:sz w:val="20"/>
                <w:szCs w:val="20"/>
              </w:rPr>
            </w:pPr>
          </w:p>
          <w:p w14:paraId="6FB59E35" w14:textId="5A7C7813" w:rsidR="009C3AB0" w:rsidRPr="00820653" w:rsidRDefault="00AD21F9" w:rsidP="009C3AB0">
            <w:pPr>
              <w:jc w:val="both"/>
              <w:rPr>
                <w:sz w:val="20"/>
                <w:szCs w:val="20"/>
              </w:rPr>
            </w:pPr>
            <w:r>
              <w:rPr>
                <w:sz w:val="20"/>
                <w:szCs w:val="20"/>
              </w:rPr>
              <w:t xml:space="preserve">Uwaga nie została uwzględniona w OZPI. </w:t>
            </w:r>
          </w:p>
        </w:tc>
      </w:tr>
      <w:tr w:rsidR="00CE10F9" w:rsidRPr="00820653" w14:paraId="5E927C00" w14:textId="77777777" w:rsidTr="00E80661">
        <w:tc>
          <w:tcPr>
            <w:tcW w:w="562" w:type="dxa"/>
            <w:shd w:val="clear" w:color="auto" w:fill="auto"/>
            <w:vAlign w:val="center"/>
          </w:tcPr>
          <w:p w14:paraId="3F6B0A47" w14:textId="04620007" w:rsidR="00CE10F9" w:rsidRPr="00820653" w:rsidRDefault="00E11F24" w:rsidP="00CE10F9">
            <w:pPr>
              <w:spacing w:before="120" w:after="120"/>
              <w:jc w:val="center"/>
              <w:rPr>
                <w:b/>
                <w:sz w:val="20"/>
                <w:szCs w:val="20"/>
              </w:rPr>
            </w:pPr>
            <w:r>
              <w:rPr>
                <w:b/>
                <w:sz w:val="20"/>
                <w:szCs w:val="20"/>
              </w:rPr>
              <w:t>3</w:t>
            </w:r>
          </w:p>
        </w:tc>
        <w:tc>
          <w:tcPr>
            <w:tcW w:w="1134" w:type="dxa"/>
            <w:shd w:val="clear" w:color="auto" w:fill="auto"/>
          </w:tcPr>
          <w:p w14:paraId="449B6DD6" w14:textId="77777777" w:rsidR="00F720CF" w:rsidRDefault="00F720CF" w:rsidP="00F720CF">
            <w:pPr>
              <w:rPr>
                <w:b/>
                <w:bCs/>
                <w:sz w:val="22"/>
                <w:szCs w:val="22"/>
              </w:rPr>
            </w:pPr>
          </w:p>
          <w:p w14:paraId="0ED752B8" w14:textId="77777777" w:rsidR="006A722A" w:rsidRPr="006A722A" w:rsidRDefault="006A722A" w:rsidP="006A722A">
            <w:pPr>
              <w:rPr>
                <w:sz w:val="22"/>
                <w:szCs w:val="22"/>
              </w:rPr>
            </w:pPr>
            <w:r w:rsidRPr="006A722A">
              <w:rPr>
                <w:sz w:val="22"/>
                <w:szCs w:val="22"/>
              </w:rPr>
              <w:t>NDAP</w:t>
            </w:r>
          </w:p>
          <w:p w14:paraId="08761299" w14:textId="76A40EC3" w:rsidR="00CE10F9" w:rsidRPr="00F720CF" w:rsidRDefault="006A722A" w:rsidP="006A722A">
            <w:pPr>
              <w:rPr>
                <w:bCs/>
                <w:sz w:val="22"/>
                <w:szCs w:val="22"/>
              </w:rPr>
            </w:pPr>
            <w:r w:rsidRPr="006A722A">
              <w:rPr>
                <w:sz w:val="22"/>
                <w:szCs w:val="22"/>
              </w:rPr>
              <w:t>(</w:t>
            </w:r>
            <w:r w:rsidR="00CE10F9" w:rsidRPr="006A722A">
              <w:rPr>
                <w:sz w:val="22"/>
                <w:szCs w:val="22"/>
              </w:rPr>
              <w:t>NAC</w:t>
            </w:r>
            <w:r w:rsidRPr="006A722A">
              <w:rPr>
                <w:sz w:val="22"/>
                <w:szCs w:val="22"/>
              </w:rPr>
              <w:t>)</w:t>
            </w:r>
          </w:p>
        </w:tc>
        <w:tc>
          <w:tcPr>
            <w:tcW w:w="1843" w:type="dxa"/>
            <w:shd w:val="clear" w:color="auto" w:fill="auto"/>
          </w:tcPr>
          <w:p w14:paraId="34B43207" w14:textId="13C28714" w:rsidR="00CE10F9" w:rsidRPr="00F720CF" w:rsidRDefault="00CE10F9" w:rsidP="00F720CF">
            <w:pPr>
              <w:rPr>
                <w:sz w:val="22"/>
                <w:szCs w:val="22"/>
              </w:rPr>
            </w:pPr>
            <w:r w:rsidRPr="00F720CF">
              <w:rPr>
                <w:sz w:val="22"/>
                <w:szCs w:val="22"/>
              </w:rPr>
              <w:t>1.2. Opis stanu obecnego</w:t>
            </w:r>
          </w:p>
        </w:tc>
        <w:tc>
          <w:tcPr>
            <w:tcW w:w="5812" w:type="dxa"/>
            <w:shd w:val="clear" w:color="auto" w:fill="auto"/>
          </w:tcPr>
          <w:p w14:paraId="7FF00417" w14:textId="28C4B820" w:rsidR="00CE10F9" w:rsidRPr="00F720CF" w:rsidRDefault="00CE10F9" w:rsidP="00F720CF">
            <w:pPr>
              <w:rPr>
                <w:sz w:val="22"/>
                <w:szCs w:val="22"/>
              </w:rPr>
            </w:pPr>
            <w:r w:rsidRPr="00F720CF">
              <w:rPr>
                <w:sz w:val="22"/>
                <w:szCs w:val="22"/>
              </w:rPr>
              <w:t xml:space="preserve">Korekty wymaga zapis: “Portal KRONIK@ pełni ważną rolę repozytorium, w którym instytucje </w:t>
            </w:r>
            <w:r w:rsidRPr="00F720CF">
              <w:rPr>
                <w:b/>
                <w:bCs/>
                <w:sz w:val="22"/>
                <w:szCs w:val="22"/>
              </w:rPr>
              <w:t>przechowują</w:t>
            </w:r>
            <w:r w:rsidRPr="00F720CF">
              <w:rPr>
                <w:sz w:val="22"/>
                <w:szCs w:val="22"/>
              </w:rPr>
              <w:t xml:space="preserve"> bezpłatnie kopie zapasowe zasobów (Recovery Data Center), co jest kluczowe dla prawidłowego zabezpieczenia kopii zapasowych obiektów cyfrowych.” Dane serwisu </w:t>
            </w:r>
            <w:r w:rsidRPr="00F720CF">
              <w:rPr>
                <w:i/>
                <w:iCs/>
                <w:sz w:val="22"/>
                <w:szCs w:val="22"/>
              </w:rPr>
              <w:t xml:space="preserve">szukajwarchiwach </w:t>
            </w:r>
            <w:r w:rsidRPr="00F720CF">
              <w:rPr>
                <w:sz w:val="22"/>
                <w:szCs w:val="22"/>
              </w:rPr>
              <w:t>nie posiadają kopii zapasowych w KRONIK@, kopie te zabezpiecza NAC na własnych serwerach.</w:t>
            </w:r>
          </w:p>
        </w:tc>
        <w:tc>
          <w:tcPr>
            <w:tcW w:w="3827" w:type="dxa"/>
            <w:shd w:val="clear" w:color="auto" w:fill="auto"/>
          </w:tcPr>
          <w:p w14:paraId="35D9E67C" w14:textId="06131EA2" w:rsidR="00CE10F9" w:rsidRPr="00F720CF" w:rsidRDefault="00CE10F9" w:rsidP="00F720CF">
            <w:pPr>
              <w:rPr>
                <w:sz w:val="22"/>
                <w:szCs w:val="22"/>
              </w:rPr>
            </w:pPr>
            <w:r w:rsidRPr="00F720CF">
              <w:rPr>
                <w:sz w:val="22"/>
                <w:szCs w:val="22"/>
              </w:rPr>
              <w:t>Portal KRONIK@ pełni ważną rolę repozytorium, w którym</w:t>
            </w:r>
            <w:r w:rsidR="00877777" w:rsidRPr="00F720CF">
              <w:rPr>
                <w:sz w:val="22"/>
                <w:szCs w:val="22"/>
              </w:rPr>
              <w:t xml:space="preserve"> </w:t>
            </w:r>
            <w:r w:rsidRPr="00F720CF">
              <w:rPr>
                <w:sz w:val="22"/>
                <w:szCs w:val="22"/>
              </w:rPr>
              <w:t xml:space="preserve">instytucje </w:t>
            </w:r>
            <w:r w:rsidRPr="00F720CF">
              <w:rPr>
                <w:b/>
                <w:bCs/>
                <w:sz w:val="22"/>
                <w:szCs w:val="22"/>
              </w:rPr>
              <w:t>mogą przechowywać</w:t>
            </w:r>
            <w:r w:rsidRPr="00F720CF">
              <w:rPr>
                <w:sz w:val="22"/>
                <w:szCs w:val="22"/>
              </w:rPr>
              <w:t xml:space="preserve"> bezpłatnie kopie zapasowe zasobów (Recovery Data Center), co jest</w:t>
            </w:r>
            <w:r w:rsidR="00877777" w:rsidRPr="00F720CF">
              <w:rPr>
                <w:sz w:val="22"/>
                <w:szCs w:val="22"/>
              </w:rPr>
              <w:t xml:space="preserve"> </w:t>
            </w:r>
            <w:r w:rsidRPr="00F720CF">
              <w:rPr>
                <w:sz w:val="22"/>
                <w:szCs w:val="22"/>
              </w:rPr>
              <w:t>kluczowe dla prawidłowego zabezpieczenia kopii zapasowych obiektów cyfrowych.</w:t>
            </w:r>
          </w:p>
        </w:tc>
        <w:tc>
          <w:tcPr>
            <w:tcW w:w="2210" w:type="dxa"/>
            <w:vAlign w:val="center"/>
          </w:tcPr>
          <w:p w14:paraId="23260684" w14:textId="1C0A21B0" w:rsidR="00AD21F9" w:rsidRDefault="00AD21F9" w:rsidP="00CE10F9">
            <w:pPr>
              <w:jc w:val="both"/>
              <w:rPr>
                <w:sz w:val="20"/>
                <w:szCs w:val="20"/>
              </w:rPr>
            </w:pPr>
            <w:r>
              <w:rPr>
                <w:sz w:val="20"/>
                <w:szCs w:val="20"/>
              </w:rPr>
              <w:t xml:space="preserve">Uwaga </w:t>
            </w:r>
            <w:r w:rsidR="00F41843">
              <w:rPr>
                <w:sz w:val="20"/>
                <w:szCs w:val="20"/>
              </w:rPr>
              <w:t xml:space="preserve">została </w:t>
            </w:r>
            <w:r>
              <w:rPr>
                <w:sz w:val="20"/>
                <w:szCs w:val="20"/>
              </w:rPr>
              <w:t>uwzględniona</w:t>
            </w:r>
            <w:r w:rsidR="00F41843">
              <w:rPr>
                <w:sz w:val="20"/>
                <w:szCs w:val="20"/>
              </w:rPr>
              <w:t xml:space="preserve"> w OZPI.</w:t>
            </w:r>
          </w:p>
          <w:p w14:paraId="50C10E82" w14:textId="77777777" w:rsidR="00AD21F9" w:rsidRDefault="00AD21F9" w:rsidP="00CE10F9">
            <w:pPr>
              <w:jc w:val="both"/>
              <w:rPr>
                <w:sz w:val="20"/>
                <w:szCs w:val="20"/>
              </w:rPr>
            </w:pPr>
          </w:p>
          <w:p w14:paraId="26FA6485" w14:textId="2F7E3960" w:rsidR="00AD21F9" w:rsidRDefault="00AD21F9" w:rsidP="00CE10F9">
            <w:pPr>
              <w:jc w:val="both"/>
              <w:rPr>
                <w:sz w:val="20"/>
                <w:szCs w:val="20"/>
              </w:rPr>
            </w:pPr>
            <w:r>
              <w:rPr>
                <w:sz w:val="20"/>
                <w:szCs w:val="20"/>
              </w:rPr>
              <w:t>Dodatkowo należy również zaznaczyć, że w repozytorium zapasowym portalu KRONIK@ znajduje się kopia zapasowa zasobów Archiwów Państwowych (s</w:t>
            </w:r>
            <w:r w:rsidR="00D53EFC">
              <w:rPr>
                <w:sz w:val="20"/>
                <w:szCs w:val="20"/>
              </w:rPr>
              <w:t>erwis</w:t>
            </w:r>
            <w:r>
              <w:rPr>
                <w:sz w:val="20"/>
                <w:szCs w:val="20"/>
              </w:rPr>
              <w:t xml:space="preserve"> </w:t>
            </w:r>
            <w:r w:rsidRPr="00D53EFC">
              <w:rPr>
                <w:i/>
                <w:iCs/>
                <w:sz w:val="20"/>
                <w:szCs w:val="20"/>
              </w:rPr>
              <w:t>Szukaj w Archiwach</w:t>
            </w:r>
            <w:r>
              <w:rPr>
                <w:sz w:val="20"/>
                <w:szCs w:val="20"/>
              </w:rPr>
              <w:t>) według stanu na dzień 31 grudnia 2021 r. Kopia zapasowa został zgrana i przewieziona do repozytorium zapasowego portalu KRONIK@ w ramach realizacji projektu KRONIK@ - Krajowe Repozytorium Obiektów Nauki i Kultury podobnie jak kopia zapasowa zasobów Biblioteki Narodowej (</w:t>
            </w:r>
            <w:r w:rsidR="00754AD3">
              <w:rPr>
                <w:sz w:val="20"/>
                <w:szCs w:val="20"/>
              </w:rPr>
              <w:t>strona</w:t>
            </w:r>
            <w:r>
              <w:rPr>
                <w:sz w:val="20"/>
                <w:szCs w:val="20"/>
              </w:rPr>
              <w:t xml:space="preserve"> polona.pl) oraz Muzeum </w:t>
            </w:r>
            <w:r>
              <w:rPr>
                <w:sz w:val="20"/>
                <w:szCs w:val="20"/>
              </w:rPr>
              <w:lastRenderedPageBreak/>
              <w:t xml:space="preserve">Narodowego w Krakowie (strona zbiory.mnk.pl). Archiwa Państwowe (NAC) </w:t>
            </w:r>
            <w:r w:rsidR="00754AD3">
              <w:rPr>
                <w:sz w:val="20"/>
                <w:szCs w:val="20"/>
              </w:rPr>
              <w:t xml:space="preserve">zrezygnowały wtedy z możliwości otrzymania środków z ww. projektu na budowę API integracyjnego z API KRONIK@ umożliwiającego automatyczne przesyłanie danych. Z takiej możliwości skorzystała Biblioteka Narodowa oraz Muzeum Narodowe w Krakowie. </w:t>
            </w:r>
          </w:p>
          <w:p w14:paraId="46CCCABD" w14:textId="77777777" w:rsidR="00AD21F9" w:rsidRDefault="00AD21F9" w:rsidP="00CE10F9">
            <w:pPr>
              <w:jc w:val="both"/>
              <w:rPr>
                <w:sz w:val="20"/>
                <w:szCs w:val="20"/>
              </w:rPr>
            </w:pPr>
          </w:p>
          <w:p w14:paraId="036BEDE7" w14:textId="3FC2C835" w:rsidR="00CE10F9" w:rsidRPr="00820653" w:rsidRDefault="00CE10F9" w:rsidP="00CE10F9">
            <w:pPr>
              <w:jc w:val="both"/>
              <w:rPr>
                <w:sz w:val="20"/>
                <w:szCs w:val="20"/>
              </w:rPr>
            </w:pPr>
          </w:p>
        </w:tc>
      </w:tr>
      <w:tr w:rsidR="00D34ED0" w:rsidRPr="00820653" w14:paraId="709AC261" w14:textId="77777777" w:rsidTr="00E80661">
        <w:tc>
          <w:tcPr>
            <w:tcW w:w="562" w:type="dxa"/>
            <w:shd w:val="clear" w:color="auto" w:fill="auto"/>
            <w:vAlign w:val="center"/>
          </w:tcPr>
          <w:p w14:paraId="2A5678E8" w14:textId="3EA7CACF" w:rsidR="00D34ED0" w:rsidRPr="00820653" w:rsidRDefault="00E11F24" w:rsidP="00D34ED0">
            <w:pPr>
              <w:spacing w:before="120" w:after="120"/>
              <w:jc w:val="center"/>
              <w:rPr>
                <w:b/>
                <w:sz w:val="20"/>
                <w:szCs w:val="20"/>
              </w:rPr>
            </w:pPr>
            <w:r>
              <w:rPr>
                <w:b/>
                <w:sz w:val="20"/>
                <w:szCs w:val="20"/>
              </w:rPr>
              <w:lastRenderedPageBreak/>
              <w:t>4</w:t>
            </w:r>
          </w:p>
        </w:tc>
        <w:tc>
          <w:tcPr>
            <w:tcW w:w="1134" w:type="dxa"/>
            <w:shd w:val="clear" w:color="auto" w:fill="auto"/>
          </w:tcPr>
          <w:p w14:paraId="7555D862" w14:textId="77777777" w:rsidR="00D34ED0" w:rsidRDefault="00D34ED0" w:rsidP="00F720CF">
            <w:pPr>
              <w:rPr>
                <w:b/>
                <w:bCs/>
                <w:sz w:val="22"/>
                <w:szCs w:val="22"/>
              </w:rPr>
            </w:pPr>
          </w:p>
          <w:p w14:paraId="36BFD647" w14:textId="77777777" w:rsidR="006A722A" w:rsidRDefault="006A722A" w:rsidP="00F720CF">
            <w:pPr>
              <w:rPr>
                <w:b/>
                <w:bCs/>
                <w:sz w:val="22"/>
                <w:szCs w:val="22"/>
              </w:rPr>
            </w:pPr>
          </w:p>
          <w:p w14:paraId="6D6CE65D" w14:textId="77777777" w:rsidR="006A722A" w:rsidRPr="006A722A" w:rsidRDefault="006A722A" w:rsidP="006A722A">
            <w:pPr>
              <w:rPr>
                <w:sz w:val="22"/>
                <w:szCs w:val="22"/>
              </w:rPr>
            </w:pPr>
            <w:r w:rsidRPr="006A722A">
              <w:rPr>
                <w:sz w:val="22"/>
                <w:szCs w:val="22"/>
              </w:rPr>
              <w:t>NDAP</w:t>
            </w:r>
          </w:p>
          <w:p w14:paraId="52693260" w14:textId="05CE7B25" w:rsidR="006A722A" w:rsidRPr="00F720CF" w:rsidRDefault="006A722A" w:rsidP="006A722A">
            <w:pPr>
              <w:rPr>
                <w:b/>
                <w:bCs/>
                <w:sz w:val="22"/>
                <w:szCs w:val="22"/>
              </w:rPr>
            </w:pPr>
            <w:r w:rsidRPr="006A722A">
              <w:rPr>
                <w:sz w:val="22"/>
                <w:szCs w:val="22"/>
              </w:rPr>
              <w:t>(NAC)</w:t>
            </w:r>
          </w:p>
        </w:tc>
        <w:tc>
          <w:tcPr>
            <w:tcW w:w="1843" w:type="dxa"/>
            <w:shd w:val="clear" w:color="auto" w:fill="auto"/>
          </w:tcPr>
          <w:p w14:paraId="2684F29E" w14:textId="77777777" w:rsidR="00D34ED0" w:rsidRPr="00F720CF" w:rsidRDefault="00D34ED0" w:rsidP="00F720CF">
            <w:pPr>
              <w:rPr>
                <w:sz w:val="22"/>
                <w:szCs w:val="22"/>
              </w:rPr>
            </w:pPr>
            <w:r w:rsidRPr="00F720CF">
              <w:rPr>
                <w:sz w:val="22"/>
                <w:szCs w:val="22"/>
              </w:rPr>
              <w:t>1.2. Opis stanu obecnego</w:t>
            </w:r>
          </w:p>
          <w:p w14:paraId="28BE5B67" w14:textId="77777777" w:rsidR="00D34ED0" w:rsidRPr="00F720CF" w:rsidRDefault="00D34ED0" w:rsidP="00F720CF">
            <w:pPr>
              <w:rPr>
                <w:sz w:val="22"/>
                <w:szCs w:val="22"/>
              </w:rPr>
            </w:pPr>
          </w:p>
        </w:tc>
        <w:tc>
          <w:tcPr>
            <w:tcW w:w="5812" w:type="dxa"/>
            <w:shd w:val="clear" w:color="auto" w:fill="auto"/>
          </w:tcPr>
          <w:p w14:paraId="555C5A29" w14:textId="77777777" w:rsidR="00D34ED0" w:rsidRPr="00F720CF" w:rsidRDefault="00D34ED0" w:rsidP="00F720CF">
            <w:pPr>
              <w:rPr>
                <w:sz w:val="22"/>
                <w:szCs w:val="22"/>
              </w:rPr>
            </w:pPr>
            <w:r w:rsidRPr="00F720CF">
              <w:rPr>
                <w:sz w:val="22"/>
                <w:szCs w:val="22"/>
              </w:rPr>
              <w:t>Zapis “Przewidziane w projekcie prace</w:t>
            </w:r>
          </w:p>
          <w:p w14:paraId="29C53FAF" w14:textId="567AD990" w:rsidR="00D34ED0" w:rsidRPr="00F720CF" w:rsidRDefault="00D34ED0" w:rsidP="00F720CF">
            <w:pPr>
              <w:rPr>
                <w:sz w:val="22"/>
                <w:szCs w:val="22"/>
              </w:rPr>
            </w:pPr>
            <w:r w:rsidRPr="00F720CF">
              <w:rPr>
                <w:sz w:val="22"/>
                <w:szCs w:val="22"/>
              </w:rPr>
              <w:t xml:space="preserve">przede wszystkim, ułatwienie sposobu wgrywania zasobów oraz podłączenie poprzez API wybranych 10 instytucji </w:t>
            </w:r>
            <w:r w:rsidRPr="00F720CF">
              <w:rPr>
                <w:b/>
                <w:bCs/>
                <w:sz w:val="22"/>
                <w:szCs w:val="22"/>
              </w:rPr>
              <w:t>kultury</w:t>
            </w:r>
            <w:r w:rsidRPr="00F720CF">
              <w:rPr>
                <w:sz w:val="22"/>
                <w:szCs w:val="22"/>
              </w:rPr>
              <w:t>, spowodują wzrost ilość udostępnionych obiektów oraz</w:t>
            </w:r>
            <w:r w:rsidR="00275AB4" w:rsidRPr="00F720CF">
              <w:rPr>
                <w:sz w:val="22"/>
                <w:szCs w:val="22"/>
              </w:rPr>
              <w:t xml:space="preserve"> </w:t>
            </w:r>
            <w:r w:rsidRPr="00F720CF">
              <w:rPr>
                <w:sz w:val="22"/>
                <w:szCs w:val="22"/>
              </w:rPr>
              <w:t>atrakcyjność udostępnianych treści.” sugeruje ograniczenie działań tylko do instytucji kultury. Tymczasem KRONIK@ ma prezentować także zasoby nauki</w:t>
            </w:r>
            <w:r w:rsidR="00F77E3C">
              <w:rPr>
                <w:sz w:val="22"/>
                <w:szCs w:val="22"/>
              </w:rPr>
              <w:t xml:space="preserve">, a główny jak dotychczas „dostawca” danych czyli </w:t>
            </w:r>
            <w:r w:rsidR="00F77E3C" w:rsidRPr="00F77E3C">
              <w:rPr>
                <w:b/>
                <w:bCs/>
                <w:sz w:val="22"/>
                <w:szCs w:val="22"/>
              </w:rPr>
              <w:t>Archiwa Państwowe nie są instytucją kultury tylko urzędami administracji państwowej</w:t>
            </w:r>
            <w:r w:rsidR="00F77E3C">
              <w:rPr>
                <w:sz w:val="22"/>
                <w:szCs w:val="22"/>
              </w:rPr>
              <w:t>.</w:t>
            </w:r>
          </w:p>
        </w:tc>
        <w:tc>
          <w:tcPr>
            <w:tcW w:w="3827" w:type="dxa"/>
            <w:shd w:val="clear" w:color="auto" w:fill="auto"/>
          </w:tcPr>
          <w:p w14:paraId="0F28D812" w14:textId="75EBE5C2" w:rsidR="00D34ED0" w:rsidRPr="00F720CF" w:rsidRDefault="00D34ED0" w:rsidP="00F720CF">
            <w:pPr>
              <w:rPr>
                <w:sz w:val="22"/>
                <w:szCs w:val="22"/>
              </w:rPr>
            </w:pPr>
            <w:r w:rsidRPr="00F720CF">
              <w:rPr>
                <w:sz w:val="22"/>
                <w:szCs w:val="22"/>
              </w:rPr>
              <w:t>“Przewidziane w projekcie prace przede wszystkim, ułatwienie sposobu wgrywania zasobów oraz podłączenie poprzez API wybranych 10 instytucji, spowodują wzrost ilość udostępnionych obiektów oraz atrakcyjność udostępnianych treści.”</w:t>
            </w:r>
          </w:p>
        </w:tc>
        <w:tc>
          <w:tcPr>
            <w:tcW w:w="2210" w:type="dxa"/>
            <w:vAlign w:val="center"/>
          </w:tcPr>
          <w:p w14:paraId="00CAF602" w14:textId="77777777" w:rsidR="00F41843" w:rsidRDefault="00754AD3" w:rsidP="00D34ED0">
            <w:pPr>
              <w:jc w:val="both"/>
              <w:rPr>
                <w:sz w:val="20"/>
                <w:szCs w:val="20"/>
              </w:rPr>
            </w:pPr>
            <w:r>
              <w:rPr>
                <w:sz w:val="20"/>
                <w:szCs w:val="20"/>
              </w:rPr>
              <w:t xml:space="preserve">W projekcie KRONIK@ 2.0 zostało przyjęte do realizacji podpięcie poprzez API nowych instytucji z obszaru kultury. </w:t>
            </w:r>
          </w:p>
          <w:p w14:paraId="5B935BE9" w14:textId="77777777" w:rsidR="00F41843" w:rsidRDefault="00F41843" w:rsidP="00D34ED0">
            <w:pPr>
              <w:jc w:val="both"/>
              <w:rPr>
                <w:sz w:val="20"/>
                <w:szCs w:val="20"/>
              </w:rPr>
            </w:pPr>
          </w:p>
          <w:p w14:paraId="2CF5E68F" w14:textId="054C4F85" w:rsidR="00D34ED0" w:rsidRPr="00820653" w:rsidRDefault="00754AD3" w:rsidP="00D34ED0">
            <w:pPr>
              <w:jc w:val="both"/>
              <w:rPr>
                <w:sz w:val="20"/>
                <w:szCs w:val="20"/>
              </w:rPr>
            </w:pPr>
            <w:r>
              <w:rPr>
                <w:sz w:val="20"/>
                <w:szCs w:val="20"/>
              </w:rPr>
              <w:t xml:space="preserve">Uwaga nie została uwzględniona w OZPI. </w:t>
            </w:r>
          </w:p>
        </w:tc>
      </w:tr>
      <w:tr w:rsidR="009C3AB0" w:rsidRPr="00820653" w14:paraId="042DF815" w14:textId="77777777" w:rsidTr="00E80661">
        <w:tc>
          <w:tcPr>
            <w:tcW w:w="562" w:type="dxa"/>
            <w:shd w:val="clear" w:color="auto" w:fill="auto"/>
            <w:vAlign w:val="center"/>
          </w:tcPr>
          <w:p w14:paraId="3946661E" w14:textId="44A4920E" w:rsidR="009C3AB0" w:rsidRPr="00820653" w:rsidRDefault="00E11F24" w:rsidP="009C3AB0">
            <w:pPr>
              <w:spacing w:before="120" w:after="120"/>
              <w:jc w:val="center"/>
              <w:rPr>
                <w:b/>
                <w:sz w:val="20"/>
                <w:szCs w:val="20"/>
              </w:rPr>
            </w:pPr>
            <w:r>
              <w:rPr>
                <w:b/>
                <w:sz w:val="20"/>
                <w:szCs w:val="20"/>
              </w:rPr>
              <w:t>5</w:t>
            </w:r>
            <w:r w:rsidR="009C3AB0" w:rsidRPr="00820653">
              <w:rPr>
                <w:b/>
                <w:sz w:val="20"/>
                <w:szCs w:val="20"/>
              </w:rPr>
              <w:t>.</w:t>
            </w:r>
          </w:p>
        </w:tc>
        <w:tc>
          <w:tcPr>
            <w:tcW w:w="1134" w:type="dxa"/>
            <w:shd w:val="clear" w:color="auto" w:fill="auto"/>
            <w:vAlign w:val="center"/>
          </w:tcPr>
          <w:p w14:paraId="5CC8690F" w14:textId="6AE7ADBE"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0F734E54" w14:textId="2E7A4574" w:rsidR="009C3AB0" w:rsidRPr="00F720CF" w:rsidRDefault="009C3AB0" w:rsidP="00F720CF">
            <w:pPr>
              <w:rPr>
                <w:sz w:val="22"/>
                <w:szCs w:val="22"/>
              </w:rPr>
            </w:pPr>
            <w:r w:rsidRPr="00F720CF">
              <w:rPr>
                <w:sz w:val="22"/>
                <w:szCs w:val="22"/>
              </w:rPr>
              <w:t>2.1. Cele i korzyści wynikające z projektu</w:t>
            </w:r>
          </w:p>
        </w:tc>
        <w:tc>
          <w:tcPr>
            <w:tcW w:w="5812" w:type="dxa"/>
            <w:shd w:val="clear" w:color="auto" w:fill="auto"/>
            <w:vAlign w:val="center"/>
          </w:tcPr>
          <w:p w14:paraId="559092E1" w14:textId="261B86F5" w:rsidR="009C3AB0" w:rsidRPr="00F720CF" w:rsidRDefault="009C3AB0" w:rsidP="00F720CF">
            <w:pPr>
              <w:rPr>
                <w:sz w:val="22"/>
                <w:szCs w:val="22"/>
              </w:rPr>
            </w:pPr>
            <w:r w:rsidRPr="00F720CF">
              <w:rPr>
                <w:sz w:val="22"/>
                <w:szCs w:val="22"/>
              </w:rPr>
              <w:t xml:space="preserve">W części 2.1. „Cele i korzyści wynikające z projektu” w wierszy „KPI” użyto termin „dokument”. </w:t>
            </w:r>
            <w:r w:rsidR="000A2DC0" w:rsidRPr="00F720CF">
              <w:rPr>
                <w:sz w:val="22"/>
                <w:szCs w:val="22"/>
              </w:rPr>
              <w:t>Należy</w:t>
            </w:r>
            <w:r w:rsidRPr="00F720CF">
              <w:rPr>
                <w:sz w:val="22"/>
                <w:szCs w:val="22"/>
              </w:rPr>
              <w:t xml:space="preserve"> zauważyć, że ww. termin słownikowo odnosi się do aktu stwierdzającego pewną okoliczność, np. zawarcia umowy, aktu stwierdzającego jakąś umowę o zobowiązanie, papieru służącego za dowód jakiejś okoliczności. Słowo „dokument”, użyte w „Opisie założeń projektu informatycznego” zostało zapewne wykorzystane w jego rozumieniu potocznym, gdzie „dokument” oznacza zarówno pismo urzędowe, które zawiera prawne okoliczności, jak i zeznanie świadka w postępowaniu sądowym oraz książkę lub film dokumentujący pewne zdarzenia. Aby utrzymać wysoką precyzję komunikacji, która pozwala adekwatnie opisywać rzeczywistość regulowaną w „Opisie założeń projektu informatycznego” takie postępowanie wydaje się nieuzasadnione. </w:t>
            </w:r>
          </w:p>
        </w:tc>
        <w:tc>
          <w:tcPr>
            <w:tcW w:w="3827" w:type="dxa"/>
            <w:shd w:val="clear" w:color="auto" w:fill="auto"/>
            <w:vAlign w:val="center"/>
          </w:tcPr>
          <w:p w14:paraId="265F9B94" w14:textId="503B2AD0" w:rsidR="009C3AB0" w:rsidRPr="00F720CF" w:rsidRDefault="009C3AB0" w:rsidP="00F720CF">
            <w:pPr>
              <w:rPr>
                <w:sz w:val="22"/>
                <w:szCs w:val="22"/>
              </w:rPr>
            </w:pPr>
            <w:r w:rsidRPr="00F720CF">
              <w:rPr>
                <w:sz w:val="22"/>
                <w:szCs w:val="22"/>
              </w:rPr>
              <w:t xml:space="preserve">Należy użyć terminu „dokumentacja”. </w:t>
            </w:r>
          </w:p>
        </w:tc>
        <w:tc>
          <w:tcPr>
            <w:tcW w:w="2210" w:type="dxa"/>
            <w:vAlign w:val="center"/>
          </w:tcPr>
          <w:p w14:paraId="699E48A1" w14:textId="77777777" w:rsidR="00DF0E14" w:rsidRDefault="00DF0E14" w:rsidP="009C3AB0">
            <w:pPr>
              <w:jc w:val="both"/>
              <w:rPr>
                <w:sz w:val="20"/>
                <w:szCs w:val="20"/>
              </w:rPr>
            </w:pPr>
          </w:p>
          <w:p w14:paraId="3AF28F1A" w14:textId="1794069B" w:rsidR="00DF0E14" w:rsidRDefault="00DF0E14" w:rsidP="009C3AB0">
            <w:pPr>
              <w:jc w:val="both"/>
              <w:rPr>
                <w:sz w:val="20"/>
                <w:szCs w:val="20"/>
              </w:rPr>
            </w:pPr>
            <w:r>
              <w:rPr>
                <w:sz w:val="20"/>
                <w:szCs w:val="20"/>
              </w:rPr>
              <w:t xml:space="preserve">Uwaga </w:t>
            </w:r>
            <w:r w:rsidR="00F41843">
              <w:rPr>
                <w:sz w:val="20"/>
                <w:szCs w:val="20"/>
              </w:rPr>
              <w:t xml:space="preserve">została </w:t>
            </w:r>
            <w:r>
              <w:rPr>
                <w:sz w:val="20"/>
                <w:szCs w:val="20"/>
              </w:rPr>
              <w:t>uwzględniona</w:t>
            </w:r>
            <w:r w:rsidR="00AE606B">
              <w:rPr>
                <w:sz w:val="20"/>
                <w:szCs w:val="20"/>
              </w:rPr>
              <w:t xml:space="preserve"> w OZPI</w:t>
            </w:r>
            <w:r w:rsidR="00F41843">
              <w:rPr>
                <w:sz w:val="20"/>
                <w:szCs w:val="20"/>
              </w:rPr>
              <w:t>.</w:t>
            </w:r>
            <w:r>
              <w:rPr>
                <w:sz w:val="20"/>
                <w:szCs w:val="20"/>
              </w:rPr>
              <w:t xml:space="preserve"> </w:t>
            </w:r>
          </w:p>
          <w:p w14:paraId="56F31CC1" w14:textId="77777777" w:rsidR="00DF0E14" w:rsidRDefault="00DF0E14" w:rsidP="009C3AB0">
            <w:pPr>
              <w:jc w:val="both"/>
              <w:rPr>
                <w:sz w:val="20"/>
                <w:szCs w:val="20"/>
              </w:rPr>
            </w:pPr>
          </w:p>
          <w:p w14:paraId="3CE04E70" w14:textId="7DC51EF9" w:rsidR="00E80661" w:rsidRPr="00820653" w:rsidRDefault="00E80661" w:rsidP="009C3AB0">
            <w:pPr>
              <w:jc w:val="both"/>
              <w:rPr>
                <w:sz w:val="20"/>
                <w:szCs w:val="20"/>
              </w:rPr>
            </w:pPr>
          </w:p>
        </w:tc>
      </w:tr>
      <w:tr w:rsidR="000A2DC0" w:rsidRPr="00820653" w14:paraId="4BFE83DD" w14:textId="77777777" w:rsidTr="00E80661">
        <w:tc>
          <w:tcPr>
            <w:tcW w:w="562" w:type="dxa"/>
            <w:shd w:val="clear" w:color="auto" w:fill="auto"/>
            <w:vAlign w:val="center"/>
          </w:tcPr>
          <w:p w14:paraId="4D1ABD8A" w14:textId="788400E5" w:rsidR="000A2DC0" w:rsidRPr="00820653" w:rsidRDefault="00E11F24" w:rsidP="000A2DC0">
            <w:pPr>
              <w:spacing w:before="120" w:after="120"/>
              <w:jc w:val="center"/>
              <w:rPr>
                <w:b/>
                <w:sz w:val="20"/>
                <w:szCs w:val="20"/>
              </w:rPr>
            </w:pPr>
            <w:r>
              <w:rPr>
                <w:b/>
                <w:sz w:val="20"/>
                <w:szCs w:val="20"/>
              </w:rPr>
              <w:lastRenderedPageBreak/>
              <w:t>6</w:t>
            </w:r>
          </w:p>
        </w:tc>
        <w:tc>
          <w:tcPr>
            <w:tcW w:w="1134" w:type="dxa"/>
            <w:shd w:val="clear" w:color="auto" w:fill="auto"/>
          </w:tcPr>
          <w:p w14:paraId="1F1DD023" w14:textId="77777777" w:rsidR="000A2DC0" w:rsidRDefault="000A2DC0" w:rsidP="00F720CF">
            <w:pPr>
              <w:rPr>
                <w:b/>
                <w:bCs/>
                <w:sz w:val="22"/>
                <w:szCs w:val="22"/>
              </w:rPr>
            </w:pPr>
          </w:p>
          <w:p w14:paraId="3B6F041F" w14:textId="77777777" w:rsidR="006A722A" w:rsidRDefault="006A722A" w:rsidP="00F720CF">
            <w:pPr>
              <w:rPr>
                <w:b/>
                <w:bCs/>
                <w:sz w:val="22"/>
                <w:szCs w:val="22"/>
              </w:rPr>
            </w:pPr>
          </w:p>
          <w:p w14:paraId="22A97D8C" w14:textId="77777777" w:rsidR="006A722A" w:rsidRDefault="006A722A" w:rsidP="00F720CF">
            <w:pPr>
              <w:rPr>
                <w:b/>
                <w:bCs/>
                <w:sz w:val="22"/>
                <w:szCs w:val="22"/>
              </w:rPr>
            </w:pPr>
          </w:p>
          <w:p w14:paraId="5B421ADB" w14:textId="77777777" w:rsidR="006A722A" w:rsidRPr="006A722A" w:rsidRDefault="006A722A" w:rsidP="006A722A">
            <w:pPr>
              <w:rPr>
                <w:sz w:val="22"/>
                <w:szCs w:val="22"/>
              </w:rPr>
            </w:pPr>
            <w:r w:rsidRPr="006A722A">
              <w:rPr>
                <w:sz w:val="22"/>
                <w:szCs w:val="22"/>
              </w:rPr>
              <w:t>NDAP</w:t>
            </w:r>
          </w:p>
          <w:p w14:paraId="15E63EE9" w14:textId="120D29D7" w:rsidR="006A722A" w:rsidRPr="00F720CF" w:rsidRDefault="006A722A" w:rsidP="006A722A">
            <w:pPr>
              <w:rPr>
                <w:bCs/>
                <w:sz w:val="22"/>
                <w:szCs w:val="22"/>
              </w:rPr>
            </w:pPr>
            <w:r w:rsidRPr="006A722A">
              <w:rPr>
                <w:sz w:val="22"/>
                <w:szCs w:val="22"/>
              </w:rPr>
              <w:t>(NAC)</w:t>
            </w:r>
          </w:p>
        </w:tc>
        <w:tc>
          <w:tcPr>
            <w:tcW w:w="1843" w:type="dxa"/>
            <w:shd w:val="clear" w:color="auto" w:fill="auto"/>
          </w:tcPr>
          <w:p w14:paraId="457CAA8F" w14:textId="77777777" w:rsidR="00196001" w:rsidRPr="00F720CF" w:rsidRDefault="00196001" w:rsidP="00F720CF">
            <w:pPr>
              <w:rPr>
                <w:sz w:val="22"/>
                <w:szCs w:val="22"/>
              </w:rPr>
            </w:pPr>
            <w:r w:rsidRPr="00F720CF">
              <w:rPr>
                <w:sz w:val="22"/>
                <w:szCs w:val="22"/>
              </w:rPr>
              <w:t>2.1. Cele i korzyści wynikające z projektu</w:t>
            </w:r>
          </w:p>
          <w:p w14:paraId="5AA8007F" w14:textId="77777777" w:rsidR="00196001" w:rsidRPr="00F720CF" w:rsidRDefault="00196001" w:rsidP="00F720CF">
            <w:pPr>
              <w:rPr>
                <w:sz w:val="22"/>
                <w:szCs w:val="22"/>
              </w:rPr>
            </w:pPr>
            <w:r w:rsidRPr="00F720CF">
              <w:rPr>
                <w:sz w:val="22"/>
                <w:szCs w:val="22"/>
              </w:rPr>
              <w:t>Cel 2</w:t>
            </w:r>
          </w:p>
          <w:p w14:paraId="3D083A13" w14:textId="7A27EC16" w:rsidR="000A2DC0" w:rsidRPr="00F720CF" w:rsidRDefault="00196001" w:rsidP="00F720CF">
            <w:pPr>
              <w:rPr>
                <w:sz w:val="22"/>
                <w:szCs w:val="22"/>
              </w:rPr>
            </w:pPr>
            <w:r w:rsidRPr="00F720CF">
              <w:rPr>
                <w:sz w:val="22"/>
                <w:szCs w:val="22"/>
              </w:rPr>
              <w:t>Wartość aktualna i docelowa</w:t>
            </w:r>
          </w:p>
        </w:tc>
        <w:tc>
          <w:tcPr>
            <w:tcW w:w="5812" w:type="dxa"/>
            <w:shd w:val="clear" w:color="auto" w:fill="auto"/>
          </w:tcPr>
          <w:p w14:paraId="7FA8C50A" w14:textId="6341F5F0" w:rsidR="000A2DC0" w:rsidRPr="00F720CF" w:rsidRDefault="000A2DC0" w:rsidP="00F720CF">
            <w:pPr>
              <w:rPr>
                <w:sz w:val="22"/>
                <w:szCs w:val="22"/>
              </w:rPr>
            </w:pPr>
            <w:r w:rsidRPr="00F720CF">
              <w:rPr>
                <w:sz w:val="22"/>
                <w:szCs w:val="22"/>
              </w:rPr>
              <w:t>Wartość wskaźnika 2 (Liczba udostępnionych on-line dokumentów zawierających informacje</w:t>
            </w:r>
            <w:r w:rsidR="00275AB4" w:rsidRPr="00F720CF">
              <w:rPr>
                <w:sz w:val="22"/>
                <w:szCs w:val="22"/>
              </w:rPr>
              <w:t xml:space="preserve"> </w:t>
            </w:r>
            <w:r w:rsidRPr="00F720CF">
              <w:rPr>
                <w:sz w:val="22"/>
                <w:szCs w:val="22"/>
              </w:rPr>
              <w:t>sektora publicznego/dane prywatne) oraz wskaźnika 3 (Rozmiar zdeponowanych w repozytorium kopii zapasowych zasobów</w:t>
            </w:r>
            <w:r w:rsidR="00275AB4" w:rsidRPr="00F720CF">
              <w:rPr>
                <w:sz w:val="22"/>
                <w:szCs w:val="22"/>
              </w:rPr>
              <w:t xml:space="preserve"> </w:t>
            </w:r>
            <w:r w:rsidRPr="00F720CF">
              <w:rPr>
                <w:sz w:val="22"/>
                <w:szCs w:val="22"/>
              </w:rPr>
              <w:t>cyfrowych instytucji kultury przyłączonych poprzez nowozaimplementowane</w:t>
            </w:r>
            <w:r w:rsidR="00275AB4" w:rsidRPr="00F720CF">
              <w:rPr>
                <w:sz w:val="22"/>
                <w:szCs w:val="22"/>
              </w:rPr>
              <w:t xml:space="preserve"> </w:t>
            </w:r>
            <w:r w:rsidRPr="00F720CF">
              <w:rPr>
                <w:sz w:val="22"/>
                <w:szCs w:val="22"/>
              </w:rPr>
              <w:t>API) w tabeli jest niedoszacowana.  Tylko sam portal szukajwarchiwach co roku powiększa się o około 5-8 mln kopii o rozmiarze przeszło 0,5 Pb.</w:t>
            </w:r>
          </w:p>
        </w:tc>
        <w:tc>
          <w:tcPr>
            <w:tcW w:w="3827" w:type="dxa"/>
            <w:shd w:val="clear" w:color="auto" w:fill="auto"/>
          </w:tcPr>
          <w:p w14:paraId="089BFE2F" w14:textId="78F5818A" w:rsidR="000A2DC0" w:rsidRPr="00F720CF" w:rsidRDefault="000A2DC0" w:rsidP="00F720CF">
            <w:pPr>
              <w:rPr>
                <w:sz w:val="22"/>
                <w:szCs w:val="22"/>
              </w:rPr>
            </w:pPr>
            <w:r w:rsidRPr="00F720CF">
              <w:rPr>
                <w:sz w:val="22"/>
                <w:szCs w:val="22"/>
              </w:rPr>
              <w:t>Brak propozycji, nie mamy danych z innych podmiotów, których dane mają znaleźć się w KRONIK@ 2.0</w:t>
            </w:r>
          </w:p>
        </w:tc>
        <w:tc>
          <w:tcPr>
            <w:tcW w:w="2210" w:type="dxa"/>
            <w:vAlign w:val="center"/>
          </w:tcPr>
          <w:p w14:paraId="3E05CE0F" w14:textId="46921EF8" w:rsidR="00DF0E14" w:rsidRDefault="00DF0E14" w:rsidP="000A2DC0">
            <w:pPr>
              <w:jc w:val="both"/>
              <w:rPr>
                <w:sz w:val="20"/>
                <w:szCs w:val="20"/>
              </w:rPr>
            </w:pPr>
            <w:r>
              <w:rPr>
                <w:sz w:val="20"/>
                <w:szCs w:val="20"/>
              </w:rPr>
              <w:t xml:space="preserve">Wskaźnik dotyczy tylko instytucji kultury, których API zostanie połączone z API KRONIK@. Został oszacowany na podstawie przeprowadzonej ankiety. </w:t>
            </w:r>
          </w:p>
          <w:p w14:paraId="509258F1" w14:textId="53A0C6BE" w:rsidR="00DF0E14" w:rsidRDefault="00DF0E14" w:rsidP="000A2DC0">
            <w:pPr>
              <w:jc w:val="both"/>
              <w:rPr>
                <w:sz w:val="20"/>
                <w:szCs w:val="20"/>
              </w:rPr>
            </w:pPr>
            <w:r>
              <w:rPr>
                <w:sz w:val="20"/>
                <w:szCs w:val="20"/>
              </w:rPr>
              <w:t xml:space="preserve">W tym wskaźniku nie są uwzględnione zasoby, które będą udostępniane w portalu KRONIK@ poprzez instytucje biorące udział w </w:t>
            </w:r>
            <w:r w:rsidR="005A500B">
              <w:rPr>
                <w:sz w:val="20"/>
                <w:szCs w:val="20"/>
              </w:rPr>
              <w:t xml:space="preserve">konkursie </w:t>
            </w:r>
            <w:r w:rsidR="005A500B" w:rsidRPr="005A500B">
              <w:rPr>
                <w:sz w:val="20"/>
                <w:szCs w:val="20"/>
              </w:rPr>
              <w:t>FERC.02.03-IP.01-002/24 digitalizacja zasobów kultury - zwiększenie otwartości oraz poziomu ponownego wykorzystania danych z zasobów kultury, Fundusze Europejskie na Rozwój Cyfrowy</w:t>
            </w:r>
            <w:r w:rsidR="005A500B">
              <w:rPr>
                <w:sz w:val="20"/>
                <w:szCs w:val="20"/>
              </w:rPr>
              <w:t xml:space="preserve">. Zgodnie z konstrukcją OZPI nie wpisuje się do formularza wskaźników, które nie są częścią projektu. </w:t>
            </w:r>
          </w:p>
          <w:p w14:paraId="024C6039" w14:textId="77777777" w:rsidR="005A500B" w:rsidRDefault="005A500B" w:rsidP="000A2DC0">
            <w:pPr>
              <w:jc w:val="both"/>
              <w:rPr>
                <w:sz w:val="20"/>
                <w:szCs w:val="20"/>
              </w:rPr>
            </w:pPr>
          </w:p>
          <w:p w14:paraId="6CF4FD08" w14:textId="1BA253FC" w:rsidR="005A500B" w:rsidRDefault="005A500B" w:rsidP="000A2DC0">
            <w:pPr>
              <w:jc w:val="both"/>
              <w:rPr>
                <w:sz w:val="20"/>
                <w:szCs w:val="20"/>
              </w:rPr>
            </w:pPr>
            <w:r>
              <w:rPr>
                <w:sz w:val="20"/>
                <w:szCs w:val="20"/>
              </w:rPr>
              <w:t>Uwaga nie została uwzględniona w OZPI.</w:t>
            </w:r>
          </w:p>
          <w:p w14:paraId="6780E68E" w14:textId="77777777" w:rsidR="00DF0E14" w:rsidRDefault="00DF0E14" w:rsidP="000A2DC0">
            <w:pPr>
              <w:jc w:val="both"/>
              <w:rPr>
                <w:sz w:val="20"/>
                <w:szCs w:val="20"/>
              </w:rPr>
            </w:pPr>
          </w:p>
          <w:p w14:paraId="6372F3C4" w14:textId="1AF5FD37" w:rsidR="000A2DC0" w:rsidRPr="00820653" w:rsidRDefault="000A2DC0" w:rsidP="000A2DC0">
            <w:pPr>
              <w:jc w:val="both"/>
              <w:rPr>
                <w:sz w:val="20"/>
                <w:szCs w:val="20"/>
              </w:rPr>
            </w:pPr>
          </w:p>
        </w:tc>
      </w:tr>
      <w:tr w:rsidR="00275AB4" w:rsidRPr="00820653" w14:paraId="23342658" w14:textId="77777777" w:rsidTr="00E80661">
        <w:tc>
          <w:tcPr>
            <w:tcW w:w="562" w:type="dxa"/>
            <w:shd w:val="clear" w:color="auto" w:fill="auto"/>
            <w:vAlign w:val="center"/>
          </w:tcPr>
          <w:p w14:paraId="7A666792" w14:textId="7B233AE9" w:rsidR="00275AB4" w:rsidRPr="00820653" w:rsidRDefault="00E11F24" w:rsidP="00275AB4">
            <w:pPr>
              <w:spacing w:before="120" w:after="120"/>
              <w:jc w:val="center"/>
              <w:rPr>
                <w:b/>
                <w:sz w:val="20"/>
                <w:szCs w:val="20"/>
              </w:rPr>
            </w:pPr>
            <w:r>
              <w:rPr>
                <w:b/>
                <w:sz w:val="20"/>
                <w:szCs w:val="20"/>
              </w:rPr>
              <w:t>7</w:t>
            </w:r>
          </w:p>
        </w:tc>
        <w:tc>
          <w:tcPr>
            <w:tcW w:w="1134" w:type="dxa"/>
            <w:shd w:val="clear" w:color="auto" w:fill="auto"/>
          </w:tcPr>
          <w:p w14:paraId="1D89A4F8" w14:textId="77777777" w:rsidR="00275AB4" w:rsidRDefault="00275AB4" w:rsidP="00F720CF">
            <w:pPr>
              <w:rPr>
                <w:b/>
                <w:bCs/>
                <w:sz w:val="22"/>
                <w:szCs w:val="22"/>
              </w:rPr>
            </w:pPr>
          </w:p>
          <w:p w14:paraId="103C084E" w14:textId="77777777" w:rsidR="006A722A" w:rsidRDefault="006A722A" w:rsidP="00F720CF">
            <w:pPr>
              <w:rPr>
                <w:b/>
                <w:bCs/>
                <w:sz w:val="22"/>
                <w:szCs w:val="22"/>
              </w:rPr>
            </w:pPr>
          </w:p>
          <w:p w14:paraId="6A1760B7" w14:textId="77777777" w:rsidR="006A722A" w:rsidRPr="006A722A" w:rsidRDefault="006A722A" w:rsidP="006A722A">
            <w:pPr>
              <w:rPr>
                <w:sz w:val="22"/>
                <w:szCs w:val="22"/>
              </w:rPr>
            </w:pPr>
            <w:r w:rsidRPr="006A722A">
              <w:rPr>
                <w:sz w:val="22"/>
                <w:szCs w:val="22"/>
              </w:rPr>
              <w:t>NDAP</w:t>
            </w:r>
          </w:p>
          <w:p w14:paraId="45A0584E" w14:textId="1DE63828" w:rsidR="006A722A" w:rsidRPr="00F720CF" w:rsidRDefault="006A722A" w:rsidP="006A722A">
            <w:pPr>
              <w:rPr>
                <w:b/>
                <w:bCs/>
                <w:sz w:val="22"/>
                <w:szCs w:val="22"/>
              </w:rPr>
            </w:pPr>
            <w:r w:rsidRPr="006A722A">
              <w:rPr>
                <w:sz w:val="22"/>
                <w:szCs w:val="22"/>
              </w:rPr>
              <w:t>(NAC)</w:t>
            </w:r>
          </w:p>
        </w:tc>
        <w:tc>
          <w:tcPr>
            <w:tcW w:w="1843" w:type="dxa"/>
            <w:shd w:val="clear" w:color="auto" w:fill="auto"/>
          </w:tcPr>
          <w:p w14:paraId="108FF2D6" w14:textId="77777777" w:rsidR="00196001" w:rsidRPr="00F720CF" w:rsidRDefault="00196001" w:rsidP="00F720CF">
            <w:pPr>
              <w:rPr>
                <w:sz w:val="22"/>
                <w:szCs w:val="22"/>
              </w:rPr>
            </w:pPr>
            <w:r w:rsidRPr="00F720CF">
              <w:rPr>
                <w:sz w:val="22"/>
                <w:szCs w:val="22"/>
              </w:rPr>
              <w:t>2.1. Cele i korzyści wynikające z projektu</w:t>
            </w:r>
          </w:p>
          <w:p w14:paraId="7D63B715" w14:textId="77777777" w:rsidR="00196001" w:rsidRPr="00F720CF" w:rsidRDefault="00196001" w:rsidP="00F720CF">
            <w:pPr>
              <w:rPr>
                <w:sz w:val="22"/>
                <w:szCs w:val="22"/>
              </w:rPr>
            </w:pPr>
            <w:r w:rsidRPr="00F720CF">
              <w:rPr>
                <w:sz w:val="22"/>
                <w:szCs w:val="22"/>
              </w:rPr>
              <w:t>Cel 2</w:t>
            </w:r>
          </w:p>
          <w:p w14:paraId="33688360" w14:textId="75739B6F" w:rsidR="00275AB4" w:rsidRPr="00F720CF" w:rsidRDefault="00196001" w:rsidP="00F720CF">
            <w:pPr>
              <w:rPr>
                <w:sz w:val="22"/>
                <w:szCs w:val="22"/>
              </w:rPr>
            </w:pPr>
            <w:r w:rsidRPr="00F720CF">
              <w:rPr>
                <w:sz w:val="22"/>
                <w:szCs w:val="22"/>
              </w:rPr>
              <w:t>Wartość aktualna i docelowa</w:t>
            </w:r>
          </w:p>
        </w:tc>
        <w:tc>
          <w:tcPr>
            <w:tcW w:w="5812" w:type="dxa"/>
            <w:shd w:val="clear" w:color="auto" w:fill="auto"/>
          </w:tcPr>
          <w:p w14:paraId="4B84C7F3" w14:textId="7880F913" w:rsidR="00275AB4" w:rsidRPr="00F720CF" w:rsidRDefault="00275AB4" w:rsidP="00F720CF">
            <w:pPr>
              <w:rPr>
                <w:sz w:val="22"/>
                <w:szCs w:val="22"/>
              </w:rPr>
            </w:pPr>
            <w:r w:rsidRPr="00F720CF">
              <w:rPr>
                <w:sz w:val="22"/>
                <w:szCs w:val="22"/>
              </w:rPr>
              <w:t>Wartość wskaźnika nr 3: 15TB – w sieci Archiwów Państwowych zasoby podajemy w jednostkach PB. 15TB nie jest wystarczającą powierzchnią (nawet nie w 0,1%) stanowiącą zabezpieczenie typu Recovery Data Center dla sieci Archiwów Państwowych</w:t>
            </w:r>
          </w:p>
        </w:tc>
        <w:tc>
          <w:tcPr>
            <w:tcW w:w="3827" w:type="dxa"/>
            <w:shd w:val="clear" w:color="auto" w:fill="auto"/>
          </w:tcPr>
          <w:p w14:paraId="3FF79975" w14:textId="2B3C3279" w:rsidR="00275AB4" w:rsidRPr="00F720CF" w:rsidRDefault="00275AB4" w:rsidP="00F720CF">
            <w:pPr>
              <w:rPr>
                <w:sz w:val="22"/>
                <w:szCs w:val="22"/>
              </w:rPr>
            </w:pPr>
            <w:r w:rsidRPr="00F720CF">
              <w:rPr>
                <w:sz w:val="22"/>
                <w:szCs w:val="22"/>
              </w:rPr>
              <w:t>Znaczne zwiększenie wielkości wskaźnika nr 3 do wartości minimum 12PB. W innym wypadku zapewnienie rozwiązania typu Recovery Data Center nie ma realnego zastosowania.</w:t>
            </w:r>
          </w:p>
        </w:tc>
        <w:tc>
          <w:tcPr>
            <w:tcW w:w="2210" w:type="dxa"/>
            <w:vAlign w:val="center"/>
          </w:tcPr>
          <w:p w14:paraId="7F56BEFD" w14:textId="77777777" w:rsidR="005A500B" w:rsidRDefault="005A500B" w:rsidP="005A500B">
            <w:pPr>
              <w:jc w:val="both"/>
              <w:rPr>
                <w:sz w:val="20"/>
                <w:szCs w:val="20"/>
              </w:rPr>
            </w:pPr>
            <w:r>
              <w:rPr>
                <w:sz w:val="20"/>
                <w:szCs w:val="20"/>
              </w:rPr>
              <w:t xml:space="preserve">Wskaźnik dotyczy tylko instytucji kultury, których API zostanie połączone z API KRONIK@. Został oszacowany na podstawie przeprowadzonej ankiety. </w:t>
            </w:r>
          </w:p>
          <w:p w14:paraId="3DE9DD15" w14:textId="77777777" w:rsidR="005A500B" w:rsidRDefault="005A500B" w:rsidP="005A500B">
            <w:pPr>
              <w:jc w:val="both"/>
              <w:rPr>
                <w:sz w:val="20"/>
                <w:szCs w:val="20"/>
              </w:rPr>
            </w:pPr>
            <w:r>
              <w:rPr>
                <w:sz w:val="20"/>
                <w:szCs w:val="20"/>
              </w:rPr>
              <w:t xml:space="preserve">W tym wskaźniku nie są uwzględnione zasoby, które będą udostępniane w portalu KRONIK@ poprzez instytucje biorące udział w konkursie </w:t>
            </w:r>
            <w:r w:rsidRPr="005A500B">
              <w:rPr>
                <w:sz w:val="20"/>
                <w:szCs w:val="20"/>
              </w:rPr>
              <w:t>FERC.02.03-IP.01-</w:t>
            </w:r>
            <w:r w:rsidRPr="005A500B">
              <w:rPr>
                <w:sz w:val="20"/>
                <w:szCs w:val="20"/>
              </w:rPr>
              <w:lastRenderedPageBreak/>
              <w:t>002/24 digitalizacja zasobów kultury - zwiększenie otwartości oraz poziomu ponownego wykorzystania danych z zasobów kultury, Fundusze Europejskie na Rozwój Cyfrowy</w:t>
            </w:r>
            <w:r>
              <w:rPr>
                <w:sz w:val="20"/>
                <w:szCs w:val="20"/>
              </w:rPr>
              <w:t xml:space="preserve">. Zgodnie z konstrukcją OZPI nie wpisuje się do formularza wskaźników, które nie są częścią projektu. </w:t>
            </w:r>
          </w:p>
          <w:p w14:paraId="25374949" w14:textId="24A6AB32" w:rsidR="005A500B" w:rsidRDefault="005A500B" w:rsidP="00275AB4">
            <w:pPr>
              <w:jc w:val="both"/>
              <w:rPr>
                <w:sz w:val="20"/>
                <w:szCs w:val="20"/>
              </w:rPr>
            </w:pPr>
          </w:p>
          <w:p w14:paraId="1C70479D" w14:textId="6E2306DE" w:rsidR="005A500B" w:rsidRDefault="005A500B" w:rsidP="00275AB4">
            <w:pPr>
              <w:jc w:val="both"/>
              <w:rPr>
                <w:sz w:val="20"/>
                <w:szCs w:val="20"/>
              </w:rPr>
            </w:pPr>
            <w:r>
              <w:rPr>
                <w:sz w:val="20"/>
                <w:szCs w:val="20"/>
              </w:rPr>
              <w:t>Dodatkowo p</w:t>
            </w:r>
            <w:r w:rsidRPr="005A500B">
              <w:rPr>
                <w:sz w:val="20"/>
                <w:szCs w:val="20"/>
              </w:rPr>
              <w:t>rojekt nie przewiduje finansowania zadań związanych z dostarczeniem przestrzeni do przechowywania danych. Usługa Recovery Data Center jest częścią portalu KRONIK@. Jest to usługa uruchomiona w ramach obecnie funkcjonującego portalu. Nie jest jednak częścią nowego projektu KRONIK@ 2.0</w:t>
            </w:r>
            <w:r w:rsidR="00866F2B">
              <w:rPr>
                <w:sz w:val="20"/>
                <w:szCs w:val="20"/>
              </w:rPr>
              <w:t>,</w:t>
            </w:r>
            <w:r w:rsidRPr="005A500B">
              <w:rPr>
                <w:sz w:val="20"/>
                <w:szCs w:val="20"/>
              </w:rPr>
              <w:t xml:space="preserve"> ponieważ jest zadaniem pozaprojektowym. Zadania związane z hostingiem, w tym RDC realizowane są jako zadania bieżące Ministerstwa Cyfryzacji. Zgodnie z konstrukcją OZPI nie wpisuje się do formularza zadań, które nie są częścią projektu. Skalowalność rozwiązań związanych z RDC jest zadaniem pozaprojektowym</w:t>
            </w:r>
            <w:r w:rsidR="00866F2B">
              <w:rPr>
                <w:sz w:val="20"/>
                <w:szCs w:val="20"/>
              </w:rPr>
              <w:t>,</w:t>
            </w:r>
            <w:r w:rsidRPr="005A500B">
              <w:rPr>
                <w:sz w:val="20"/>
                <w:szCs w:val="20"/>
              </w:rPr>
              <w:t xml:space="preserve"> ale uwzględnia niezbędną przestrzeń do przyjęcia zasobów instytucji, które będą korzystały ze środków FERC </w:t>
            </w:r>
            <w:r w:rsidRPr="005A500B">
              <w:rPr>
                <w:sz w:val="20"/>
                <w:szCs w:val="20"/>
              </w:rPr>
              <w:lastRenderedPageBreak/>
              <w:t xml:space="preserve">w ramach naboru konkursowego. </w:t>
            </w:r>
          </w:p>
          <w:p w14:paraId="3547E52B" w14:textId="77777777" w:rsidR="005A500B" w:rsidRDefault="005A500B" w:rsidP="00275AB4">
            <w:pPr>
              <w:jc w:val="both"/>
              <w:rPr>
                <w:sz w:val="20"/>
                <w:szCs w:val="20"/>
              </w:rPr>
            </w:pPr>
          </w:p>
          <w:p w14:paraId="34CB45DD" w14:textId="0E931F90" w:rsidR="005A500B" w:rsidRDefault="005A500B" w:rsidP="00275AB4">
            <w:pPr>
              <w:jc w:val="both"/>
              <w:rPr>
                <w:sz w:val="20"/>
                <w:szCs w:val="20"/>
              </w:rPr>
            </w:pPr>
            <w:r>
              <w:rPr>
                <w:sz w:val="20"/>
                <w:szCs w:val="20"/>
              </w:rPr>
              <w:t xml:space="preserve">W obecnej infrastrukturze </w:t>
            </w:r>
            <w:r w:rsidR="00C52E13">
              <w:rPr>
                <w:sz w:val="20"/>
                <w:szCs w:val="20"/>
              </w:rPr>
              <w:t>repozytorium</w:t>
            </w:r>
            <w:r>
              <w:rPr>
                <w:sz w:val="20"/>
                <w:szCs w:val="20"/>
              </w:rPr>
              <w:t xml:space="preserve"> zapasowego </w:t>
            </w:r>
            <w:r w:rsidR="00C52E13">
              <w:rPr>
                <w:sz w:val="20"/>
                <w:szCs w:val="20"/>
              </w:rPr>
              <w:t xml:space="preserve">portalu </w:t>
            </w:r>
            <w:r>
              <w:rPr>
                <w:sz w:val="20"/>
                <w:szCs w:val="20"/>
              </w:rPr>
              <w:t>KRONIK@ jest składowana kopia zapasowa Archiwów Państwowych (</w:t>
            </w:r>
            <w:r w:rsidR="00D53EFC">
              <w:rPr>
                <w:sz w:val="20"/>
                <w:szCs w:val="20"/>
              </w:rPr>
              <w:t xml:space="preserve">serwis </w:t>
            </w:r>
            <w:r w:rsidR="00D53EFC" w:rsidRPr="00D53EFC">
              <w:rPr>
                <w:i/>
                <w:iCs/>
                <w:sz w:val="20"/>
                <w:szCs w:val="20"/>
              </w:rPr>
              <w:t>Szukaj w Archiwach</w:t>
            </w:r>
            <w:r>
              <w:rPr>
                <w:sz w:val="20"/>
                <w:szCs w:val="20"/>
              </w:rPr>
              <w:t xml:space="preserve">) o wolumenie </w:t>
            </w:r>
            <w:r w:rsidR="00C52E13">
              <w:rPr>
                <w:sz w:val="20"/>
                <w:szCs w:val="20"/>
              </w:rPr>
              <w:t xml:space="preserve">około </w:t>
            </w:r>
            <w:r>
              <w:rPr>
                <w:sz w:val="20"/>
                <w:szCs w:val="20"/>
              </w:rPr>
              <w:t>1 PB</w:t>
            </w:r>
          </w:p>
          <w:p w14:paraId="2B29CC58" w14:textId="77777777" w:rsidR="005A500B" w:rsidRDefault="005A500B" w:rsidP="00275AB4">
            <w:pPr>
              <w:jc w:val="both"/>
              <w:rPr>
                <w:sz w:val="20"/>
                <w:szCs w:val="20"/>
              </w:rPr>
            </w:pPr>
          </w:p>
          <w:p w14:paraId="0A008ECF" w14:textId="6A8557F0" w:rsidR="005A500B" w:rsidRDefault="005A500B" w:rsidP="00275AB4">
            <w:pPr>
              <w:jc w:val="both"/>
              <w:rPr>
                <w:sz w:val="20"/>
                <w:szCs w:val="20"/>
              </w:rPr>
            </w:pPr>
            <w:r>
              <w:rPr>
                <w:sz w:val="20"/>
                <w:szCs w:val="20"/>
              </w:rPr>
              <w:t>Uwaga nie została uwzględniona w OZPI.</w:t>
            </w:r>
          </w:p>
          <w:p w14:paraId="403A4142" w14:textId="77777777" w:rsidR="005A500B" w:rsidRDefault="005A500B" w:rsidP="00275AB4">
            <w:pPr>
              <w:jc w:val="both"/>
              <w:rPr>
                <w:sz w:val="20"/>
                <w:szCs w:val="20"/>
              </w:rPr>
            </w:pPr>
          </w:p>
          <w:p w14:paraId="18C6F1BA" w14:textId="69FFD848" w:rsidR="00275AB4" w:rsidRPr="00820653" w:rsidRDefault="00275AB4" w:rsidP="00275AB4">
            <w:pPr>
              <w:jc w:val="both"/>
              <w:rPr>
                <w:sz w:val="20"/>
                <w:szCs w:val="20"/>
              </w:rPr>
            </w:pPr>
          </w:p>
        </w:tc>
      </w:tr>
      <w:tr w:rsidR="006B337A" w:rsidRPr="00820653" w14:paraId="070B7A03" w14:textId="77777777" w:rsidTr="00E80661">
        <w:tc>
          <w:tcPr>
            <w:tcW w:w="562" w:type="dxa"/>
            <w:shd w:val="clear" w:color="auto" w:fill="auto"/>
            <w:vAlign w:val="center"/>
          </w:tcPr>
          <w:p w14:paraId="3CBF4A80" w14:textId="1198083D" w:rsidR="006B337A" w:rsidRPr="00820653" w:rsidRDefault="00E11F24" w:rsidP="006B337A">
            <w:pPr>
              <w:spacing w:before="120" w:after="120"/>
              <w:jc w:val="center"/>
              <w:rPr>
                <w:b/>
                <w:sz w:val="20"/>
                <w:szCs w:val="20"/>
              </w:rPr>
            </w:pPr>
            <w:r>
              <w:rPr>
                <w:b/>
                <w:sz w:val="20"/>
                <w:szCs w:val="20"/>
              </w:rPr>
              <w:lastRenderedPageBreak/>
              <w:t>8</w:t>
            </w:r>
          </w:p>
        </w:tc>
        <w:tc>
          <w:tcPr>
            <w:tcW w:w="1134" w:type="dxa"/>
            <w:shd w:val="clear" w:color="auto" w:fill="auto"/>
          </w:tcPr>
          <w:p w14:paraId="62A5D5FF" w14:textId="77777777" w:rsidR="006A722A" w:rsidRDefault="006A722A" w:rsidP="006A722A">
            <w:pPr>
              <w:rPr>
                <w:sz w:val="22"/>
                <w:szCs w:val="22"/>
              </w:rPr>
            </w:pPr>
          </w:p>
          <w:p w14:paraId="4FACA3C1" w14:textId="72DB5056" w:rsidR="006A722A" w:rsidRPr="006A722A" w:rsidRDefault="006A722A" w:rsidP="006A722A">
            <w:pPr>
              <w:rPr>
                <w:sz w:val="22"/>
                <w:szCs w:val="22"/>
              </w:rPr>
            </w:pPr>
            <w:r w:rsidRPr="006A722A">
              <w:rPr>
                <w:sz w:val="22"/>
                <w:szCs w:val="22"/>
              </w:rPr>
              <w:t>NDAP</w:t>
            </w:r>
          </w:p>
          <w:p w14:paraId="1199EED6" w14:textId="2D130891" w:rsidR="006A722A" w:rsidRPr="00F720CF" w:rsidRDefault="006A722A" w:rsidP="006A722A">
            <w:pPr>
              <w:rPr>
                <w:b/>
                <w:bCs/>
                <w:sz w:val="22"/>
                <w:szCs w:val="22"/>
              </w:rPr>
            </w:pPr>
            <w:r w:rsidRPr="006A722A">
              <w:rPr>
                <w:sz w:val="22"/>
                <w:szCs w:val="22"/>
              </w:rPr>
              <w:t>(NAC)</w:t>
            </w:r>
          </w:p>
        </w:tc>
        <w:tc>
          <w:tcPr>
            <w:tcW w:w="1843" w:type="dxa"/>
            <w:shd w:val="clear" w:color="auto" w:fill="auto"/>
          </w:tcPr>
          <w:p w14:paraId="5E5483E1" w14:textId="77777777" w:rsidR="006B337A" w:rsidRPr="00F720CF" w:rsidRDefault="006B337A" w:rsidP="00F720CF">
            <w:pPr>
              <w:rPr>
                <w:sz w:val="22"/>
                <w:szCs w:val="22"/>
              </w:rPr>
            </w:pPr>
            <w:r w:rsidRPr="00F720CF">
              <w:rPr>
                <w:sz w:val="22"/>
                <w:szCs w:val="22"/>
              </w:rPr>
              <w:t>2.1. Cele i korzyści wynikające z projektu</w:t>
            </w:r>
          </w:p>
          <w:p w14:paraId="6B5430D1" w14:textId="77777777" w:rsidR="006B337A" w:rsidRPr="00F720CF" w:rsidRDefault="006B337A" w:rsidP="00F720CF">
            <w:pPr>
              <w:rPr>
                <w:sz w:val="22"/>
                <w:szCs w:val="22"/>
              </w:rPr>
            </w:pPr>
            <w:r w:rsidRPr="00F720CF">
              <w:rPr>
                <w:sz w:val="22"/>
                <w:szCs w:val="22"/>
              </w:rPr>
              <w:t>Cel 2</w:t>
            </w:r>
          </w:p>
          <w:p w14:paraId="596C5584" w14:textId="17E1B937" w:rsidR="006B337A" w:rsidRPr="00F720CF" w:rsidRDefault="006B337A" w:rsidP="00F720CF">
            <w:pPr>
              <w:rPr>
                <w:sz w:val="22"/>
                <w:szCs w:val="22"/>
              </w:rPr>
            </w:pPr>
            <w:r w:rsidRPr="00F720CF">
              <w:rPr>
                <w:sz w:val="22"/>
                <w:szCs w:val="22"/>
              </w:rPr>
              <w:t>Wartość aktualna i docelowa</w:t>
            </w:r>
          </w:p>
        </w:tc>
        <w:tc>
          <w:tcPr>
            <w:tcW w:w="5812" w:type="dxa"/>
            <w:shd w:val="clear" w:color="auto" w:fill="auto"/>
          </w:tcPr>
          <w:p w14:paraId="2C1997A0" w14:textId="56895E93" w:rsidR="006B337A" w:rsidRPr="00F720CF" w:rsidRDefault="006B337A" w:rsidP="00F720CF">
            <w:pPr>
              <w:rPr>
                <w:sz w:val="22"/>
                <w:szCs w:val="22"/>
              </w:rPr>
            </w:pPr>
            <w:r w:rsidRPr="00F720CF">
              <w:rPr>
                <w:sz w:val="22"/>
                <w:szCs w:val="22"/>
              </w:rPr>
              <w:t>Wartość wskaźnika nr 4: 10 – Zostanie opracowane 10 różnych inferfejsów API? Jeśli tak, to brakuje takich informacji oraz należy zdefiniować kolejne ryzyko dotyczące utrzymania 10 inferfejsów API. Dodatkowo należy nadmienić, że stanowi do niezgodność ze standaryzacją, ponieważ powinno być 1 API do którego podłączają się wskazane instytucje.</w:t>
            </w:r>
          </w:p>
        </w:tc>
        <w:tc>
          <w:tcPr>
            <w:tcW w:w="3827" w:type="dxa"/>
            <w:shd w:val="clear" w:color="auto" w:fill="auto"/>
          </w:tcPr>
          <w:p w14:paraId="6CDA9377" w14:textId="6EFE06B7" w:rsidR="006B337A" w:rsidRPr="00F720CF" w:rsidRDefault="006B337A" w:rsidP="00F720CF">
            <w:pPr>
              <w:rPr>
                <w:sz w:val="22"/>
                <w:szCs w:val="22"/>
              </w:rPr>
            </w:pPr>
            <w:r w:rsidRPr="00F720CF">
              <w:rPr>
                <w:sz w:val="22"/>
                <w:szCs w:val="22"/>
              </w:rPr>
              <w:t xml:space="preserve">Należy jako i jednoznacznie określić czy: w ramach projektu zostanie wybudowanych 10 interfejsów API, do których zostanie podpiętych 10 wskazanych instytucji, czy 1 interfejs API i do niego podpięte 10 instytucji. </w:t>
            </w:r>
          </w:p>
        </w:tc>
        <w:tc>
          <w:tcPr>
            <w:tcW w:w="2210" w:type="dxa"/>
            <w:vAlign w:val="center"/>
          </w:tcPr>
          <w:p w14:paraId="6F4D82E9" w14:textId="1D333E9A" w:rsidR="00625411" w:rsidRDefault="00625411" w:rsidP="006B337A">
            <w:pPr>
              <w:jc w:val="both"/>
              <w:rPr>
                <w:sz w:val="20"/>
                <w:szCs w:val="20"/>
              </w:rPr>
            </w:pPr>
            <w:r>
              <w:rPr>
                <w:sz w:val="20"/>
                <w:szCs w:val="20"/>
              </w:rPr>
              <w:t>W OPZI wskazano budowę 10 API łączących API instytucji z API KRONIK@. Nie była wykazywana budowa 10 oddzielnych API dla portalu KRONIK@. Obecnie KRONIK@ posiada interfejs API</w:t>
            </w:r>
            <w:r w:rsidR="00866F2B">
              <w:rPr>
                <w:sz w:val="20"/>
                <w:szCs w:val="20"/>
              </w:rPr>
              <w:t>,</w:t>
            </w:r>
            <w:r>
              <w:rPr>
                <w:sz w:val="20"/>
                <w:szCs w:val="20"/>
              </w:rPr>
              <w:t xml:space="preserve"> do którego mają</w:t>
            </w:r>
            <w:r w:rsidR="00A05A69">
              <w:rPr>
                <w:sz w:val="20"/>
                <w:szCs w:val="20"/>
              </w:rPr>
              <w:t xml:space="preserve"> </w:t>
            </w:r>
            <w:r>
              <w:rPr>
                <w:sz w:val="20"/>
                <w:szCs w:val="20"/>
              </w:rPr>
              <w:t>zostać podpięte API wybranych instytucji. W ramach uwagi zostanie</w:t>
            </w:r>
            <w:r w:rsidR="004015AA">
              <w:rPr>
                <w:sz w:val="20"/>
                <w:szCs w:val="20"/>
              </w:rPr>
              <w:t xml:space="preserve"> jednak</w:t>
            </w:r>
            <w:r>
              <w:rPr>
                <w:sz w:val="20"/>
                <w:szCs w:val="20"/>
              </w:rPr>
              <w:t xml:space="preserve"> uszczegółowiony wskaźnik metody pomiaru KPI tak żeby </w:t>
            </w:r>
            <w:r w:rsidR="004015AA">
              <w:rPr>
                <w:sz w:val="20"/>
                <w:szCs w:val="20"/>
              </w:rPr>
              <w:t>rozwiać wątpliwości dotyczące budowy 10 interfejsów API.</w:t>
            </w:r>
          </w:p>
          <w:p w14:paraId="36733105" w14:textId="77777777" w:rsidR="00625411" w:rsidRDefault="00625411" w:rsidP="006B337A">
            <w:pPr>
              <w:jc w:val="both"/>
              <w:rPr>
                <w:sz w:val="20"/>
                <w:szCs w:val="20"/>
              </w:rPr>
            </w:pPr>
          </w:p>
          <w:p w14:paraId="18581ADE" w14:textId="17192FEE" w:rsidR="006B337A" w:rsidRPr="00820653" w:rsidRDefault="00625411" w:rsidP="006B337A">
            <w:pPr>
              <w:jc w:val="both"/>
              <w:rPr>
                <w:sz w:val="20"/>
                <w:szCs w:val="20"/>
              </w:rPr>
            </w:pPr>
            <w:r>
              <w:rPr>
                <w:sz w:val="20"/>
                <w:szCs w:val="20"/>
              </w:rPr>
              <w:t xml:space="preserve"> </w:t>
            </w:r>
          </w:p>
        </w:tc>
      </w:tr>
      <w:tr w:rsidR="009C3AB0" w:rsidRPr="00820653" w14:paraId="64B6D73D" w14:textId="77777777" w:rsidTr="001B4A6D">
        <w:tc>
          <w:tcPr>
            <w:tcW w:w="562" w:type="dxa"/>
            <w:shd w:val="clear" w:color="auto" w:fill="auto"/>
            <w:vAlign w:val="center"/>
          </w:tcPr>
          <w:p w14:paraId="7292E57D" w14:textId="621FBC8C" w:rsidR="009C3AB0" w:rsidRPr="00D53EFC" w:rsidRDefault="00E11F24" w:rsidP="009C3AB0">
            <w:pPr>
              <w:spacing w:before="120" w:after="120"/>
              <w:jc w:val="center"/>
              <w:rPr>
                <w:b/>
                <w:sz w:val="20"/>
                <w:szCs w:val="20"/>
                <w:highlight w:val="yellow"/>
              </w:rPr>
            </w:pPr>
            <w:r w:rsidRPr="001B4A6D">
              <w:rPr>
                <w:b/>
                <w:sz w:val="20"/>
                <w:szCs w:val="20"/>
              </w:rPr>
              <w:t>9</w:t>
            </w:r>
          </w:p>
        </w:tc>
        <w:tc>
          <w:tcPr>
            <w:tcW w:w="1134" w:type="dxa"/>
            <w:shd w:val="clear" w:color="auto" w:fill="auto"/>
            <w:vAlign w:val="center"/>
          </w:tcPr>
          <w:p w14:paraId="087ADE88" w14:textId="4EEFF75A" w:rsidR="009C3AB0" w:rsidRPr="001B4A6D" w:rsidRDefault="009C3AB0" w:rsidP="00F720CF">
            <w:pPr>
              <w:rPr>
                <w:b/>
                <w:sz w:val="22"/>
                <w:szCs w:val="22"/>
              </w:rPr>
            </w:pPr>
            <w:r w:rsidRPr="001B4A6D">
              <w:rPr>
                <w:bCs/>
                <w:sz w:val="22"/>
                <w:szCs w:val="22"/>
              </w:rPr>
              <w:t>NDAP</w:t>
            </w:r>
          </w:p>
        </w:tc>
        <w:tc>
          <w:tcPr>
            <w:tcW w:w="1843" w:type="dxa"/>
            <w:shd w:val="clear" w:color="auto" w:fill="auto"/>
            <w:vAlign w:val="center"/>
          </w:tcPr>
          <w:p w14:paraId="7DF278CD" w14:textId="77777777" w:rsidR="009C3AB0" w:rsidRPr="001B4A6D" w:rsidRDefault="009C3AB0" w:rsidP="00F720CF">
            <w:pPr>
              <w:rPr>
                <w:sz w:val="22"/>
                <w:szCs w:val="22"/>
              </w:rPr>
            </w:pPr>
            <w:r w:rsidRPr="001B4A6D">
              <w:rPr>
                <w:sz w:val="22"/>
                <w:szCs w:val="22"/>
              </w:rPr>
              <w:t>2.1. Cele i korzyści wynikające z projektu</w:t>
            </w:r>
          </w:p>
          <w:p w14:paraId="58E008C9" w14:textId="77777777" w:rsidR="009C3AB0" w:rsidRPr="001B4A6D" w:rsidRDefault="009C3AB0" w:rsidP="00F720CF">
            <w:pPr>
              <w:rPr>
                <w:sz w:val="22"/>
                <w:szCs w:val="22"/>
              </w:rPr>
            </w:pPr>
            <w:r w:rsidRPr="001B4A6D">
              <w:rPr>
                <w:sz w:val="22"/>
                <w:szCs w:val="22"/>
              </w:rPr>
              <w:t xml:space="preserve">2.4. Produkty końcowe projektu </w:t>
            </w:r>
          </w:p>
          <w:p w14:paraId="6CB7AD18" w14:textId="18B03538" w:rsidR="009C3AB0" w:rsidRPr="001B4A6D" w:rsidRDefault="009C3AB0" w:rsidP="00F720CF">
            <w:pPr>
              <w:rPr>
                <w:sz w:val="22"/>
                <w:szCs w:val="22"/>
              </w:rPr>
            </w:pPr>
            <w:r w:rsidRPr="001B4A6D">
              <w:rPr>
                <w:sz w:val="22"/>
                <w:szCs w:val="22"/>
              </w:rPr>
              <w:t>(przykładowo)</w:t>
            </w:r>
          </w:p>
        </w:tc>
        <w:tc>
          <w:tcPr>
            <w:tcW w:w="5812" w:type="dxa"/>
            <w:shd w:val="clear" w:color="auto" w:fill="auto"/>
            <w:vAlign w:val="center"/>
          </w:tcPr>
          <w:p w14:paraId="5D785991" w14:textId="1DD4C885" w:rsidR="009C3AB0" w:rsidRPr="001B4A6D" w:rsidRDefault="009C3AB0" w:rsidP="00F720CF">
            <w:pPr>
              <w:rPr>
                <w:sz w:val="22"/>
                <w:szCs w:val="22"/>
              </w:rPr>
            </w:pPr>
            <w:r w:rsidRPr="001B4A6D">
              <w:rPr>
                <w:sz w:val="22"/>
                <w:szCs w:val="22"/>
              </w:rPr>
              <w:t xml:space="preserve">W wielu częściach „Opisu założeń projektu informatycznego” użyto określenia „wgrywać”, które również ma charakter potoczny. W celu zapewnienia należytej precyzji terminologii w projekcie opiniowanego dokumentu należało by taki termin doprecyzować lub zamienić na inne sformułowanie. </w:t>
            </w:r>
          </w:p>
        </w:tc>
        <w:tc>
          <w:tcPr>
            <w:tcW w:w="3827" w:type="dxa"/>
            <w:shd w:val="clear" w:color="auto" w:fill="auto"/>
            <w:vAlign w:val="center"/>
          </w:tcPr>
          <w:p w14:paraId="6D110696" w14:textId="68636BD7" w:rsidR="009C3AB0" w:rsidRPr="001B4A6D" w:rsidRDefault="009C3AB0" w:rsidP="00F720CF">
            <w:pPr>
              <w:rPr>
                <w:sz w:val="22"/>
                <w:szCs w:val="22"/>
              </w:rPr>
            </w:pPr>
            <w:r w:rsidRPr="001B4A6D">
              <w:rPr>
                <w:sz w:val="22"/>
                <w:szCs w:val="22"/>
              </w:rPr>
              <w:t>Można użyć określenia „wprowadzić kopie cyfrowe lub inny plik do zasobu portalu KRONIK@ 2.0.”.</w:t>
            </w:r>
          </w:p>
        </w:tc>
        <w:tc>
          <w:tcPr>
            <w:tcW w:w="2210" w:type="dxa"/>
            <w:shd w:val="clear" w:color="auto" w:fill="auto"/>
            <w:vAlign w:val="center"/>
          </w:tcPr>
          <w:p w14:paraId="1CC8347A" w14:textId="42ADC1FF" w:rsidR="001B4A6D" w:rsidRDefault="001B4A6D" w:rsidP="001B4A6D">
            <w:pPr>
              <w:rPr>
                <w:sz w:val="20"/>
                <w:szCs w:val="20"/>
              </w:rPr>
            </w:pPr>
            <w:r>
              <w:rPr>
                <w:sz w:val="20"/>
                <w:szCs w:val="20"/>
              </w:rPr>
              <w:t>S</w:t>
            </w:r>
            <w:r w:rsidRPr="001B4A6D">
              <w:rPr>
                <w:sz w:val="20"/>
                <w:szCs w:val="20"/>
              </w:rPr>
              <w:t xml:space="preserve">łowo wgrywać zgodnie z definicją pochodzącą ze słownika języka polskiego to „zainstalować jakieś pliki, oprogramowanie, aplikacje itp. w pamięci odpowiedniego urządzenia elektronicznego, np. komputera”. </w:t>
            </w:r>
          </w:p>
          <w:p w14:paraId="0CF5DA3F" w14:textId="0E7296BD" w:rsidR="001B4A6D" w:rsidRDefault="001B4A6D" w:rsidP="001B4A6D">
            <w:pPr>
              <w:jc w:val="both"/>
              <w:rPr>
                <w:sz w:val="20"/>
                <w:szCs w:val="20"/>
              </w:rPr>
            </w:pPr>
            <w:r>
              <w:rPr>
                <w:sz w:val="20"/>
                <w:szCs w:val="20"/>
              </w:rPr>
              <w:lastRenderedPageBreak/>
              <w:t>Uwaga nie została uwzględniona w OZPI.</w:t>
            </w:r>
          </w:p>
          <w:p w14:paraId="1F31A068" w14:textId="77777777" w:rsidR="001B4A6D" w:rsidRDefault="001B4A6D" w:rsidP="001B4A6D">
            <w:pPr>
              <w:rPr>
                <w:sz w:val="20"/>
                <w:szCs w:val="20"/>
              </w:rPr>
            </w:pPr>
          </w:p>
          <w:p w14:paraId="32099217" w14:textId="77777777" w:rsidR="001B4A6D" w:rsidRPr="001B4A6D" w:rsidRDefault="001B4A6D" w:rsidP="001B4A6D">
            <w:pPr>
              <w:rPr>
                <w:sz w:val="20"/>
                <w:szCs w:val="20"/>
              </w:rPr>
            </w:pPr>
          </w:p>
          <w:p w14:paraId="284D7187" w14:textId="77777777" w:rsidR="00AE606B" w:rsidRPr="001B4A6D" w:rsidRDefault="00AE606B" w:rsidP="009C3AB0">
            <w:pPr>
              <w:jc w:val="both"/>
              <w:rPr>
                <w:sz w:val="20"/>
                <w:szCs w:val="20"/>
              </w:rPr>
            </w:pPr>
          </w:p>
          <w:p w14:paraId="39E98058" w14:textId="77777777" w:rsidR="00AE606B" w:rsidRPr="001B4A6D" w:rsidRDefault="00AE606B" w:rsidP="009C3AB0">
            <w:pPr>
              <w:jc w:val="both"/>
              <w:rPr>
                <w:sz w:val="20"/>
                <w:szCs w:val="20"/>
              </w:rPr>
            </w:pPr>
          </w:p>
          <w:p w14:paraId="1CE6ED9E" w14:textId="77777777" w:rsidR="00AE606B" w:rsidRPr="001B4A6D" w:rsidRDefault="00AE606B" w:rsidP="009C3AB0">
            <w:pPr>
              <w:jc w:val="both"/>
              <w:rPr>
                <w:sz w:val="20"/>
                <w:szCs w:val="20"/>
              </w:rPr>
            </w:pPr>
          </w:p>
          <w:p w14:paraId="41368C72" w14:textId="5C025584" w:rsidR="009C3AB0" w:rsidRPr="001B4A6D" w:rsidRDefault="009C3AB0" w:rsidP="009C3AB0">
            <w:pPr>
              <w:jc w:val="both"/>
              <w:rPr>
                <w:sz w:val="20"/>
                <w:szCs w:val="20"/>
              </w:rPr>
            </w:pPr>
          </w:p>
        </w:tc>
      </w:tr>
      <w:tr w:rsidR="009C3AB0" w:rsidRPr="00820653" w14:paraId="78F3FC6E" w14:textId="77777777" w:rsidTr="00E80661">
        <w:tc>
          <w:tcPr>
            <w:tcW w:w="562" w:type="dxa"/>
            <w:shd w:val="clear" w:color="auto" w:fill="auto"/>
            <w:vAlign w:val="center"/>
          </w:tcPr>
          <w:p w14:paraId="556C3998" w14:textId="6C552E8B" w:rsidR="009C3AB0" w:rsidRPr="00820653" w:rsidRDefault="00E11F24" w:rsidP="009C3AB0">
            <w:pPr>
              <w:spacing w:before="120" w:after="120"/>
              <w:jc w:val="center"/>
              <w:rPr>
                <w:b/>
                <w:sz w:val="20"/>
                <w:szCs w:val="20"/>
              </w:rPr>
            </w:pPr>
            <w:r>
              <w:rPr>
                <w:b/>
                <w:sz w:val="20"/>
                <w:szCs w:val="20"/>
              </w:rPr>
              <w:lastRenderedPageBreak/>
              <w:t>10</w:t>
            </w:r>
          </w:p>
        </w:tc>
        <w:tc>
          <w:tcPr>
            <w:tcW w:w="1134" w:type="dxa"/>
            <w:shd w:val="clear" w:color="auto" w:fill="auto"/>
            <w:vAlign w:val="center"/>
          </w:tcPr>
          <w:p w14:paraId="33EA4E6B" w14:textId="458251ED"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3ECF1C50" w14:textId="238AFD46" w:rsidR="009C3AB0" w:rsidRPr="00F720CF" w:rsidRDefault="009C3AB0" w:rsidP="00F720CF">
            <w:pPr>
              <w:rPr>
                <w:sz w:val="22"/>
                <w:szCs w:val="22"/>
              </w:rPr>
            </w:pPr>
            <w:r w:rsidRPr="00F720CF">
              <w:rPr>
                <w:sz w:val="22"/>
                <w:szCs w:val="22"/>
              </w:rPr>
              <w:t>2.3. Udostępniane informacje sektora publicznego i zdigitalizowane zasoby</w:t>
            </w:r>
          </w:p>
        </w:tc>
        <w:tc>
          <w:tcPr>
            <w:tcW w:w="5812" w:type="dxa"/>
            <w:shd w:val="clear" w:color="auto" w:fill="auto"/>
            <w:vAlign w:val="center"/>
          </w:tcPr>
          <w:p w14:paraId="2A7E00CE" w14:textId="512496C9" w:rsidR="009C3AB0" w:rsidRPr="00F720CF" w:rsidRDefault="009C3AB0" w:rsidP="00F720CF">
            <w:pPr>
              <w:rPr>
                <w:sz w:val="22"/>
                <w:szCs w:val="22"/>
              </w:rPr>
            </w:pPr>
            <w:r w:rsidRPr="00F720CF">
              <w:rPr>
                <w:sz w:val="22"/>
                <w:szCs w:val="22"/>
              </w:rPr>
              <w:t xml:space="preserve">W tabeli informującej o rodzajach danych planowanych do udostepnienia przy użyciu portalu KRONIK@ 2.0. wymieniono m.in. „archiwalia” oraz tzw. „materiały audiowizualne”. </w:t>
            </w:r>
            <w:r w:rsidR="00FF70E9" w:rsidRPr="00F720CF">
              <w:rPr>
                <w:sz w:val="22"/>
                <w:szCs w:val="22"/>
              </w:rPr>
              <w:t>Należy</w:t>
            </w:r>
            <w:r w:rsidRPr="00F720CF">
              <w:rPr>
                <w:sz w:val="22"/>
                <w:szCs w:val="22"/>
              </w:rPr>
              <w:t xml:space="preserve"> zauważyć, że tzw. „materiału audiowizualne” to tylko jeden z wielu rodzajów dokumentacji. Z tego powodu nieuzasadnionym wydaje się pominięciu pozostałych rodzajów dokumentacji (fotografie, akta itd.).</w:t>
            </w:r>
          </w:p>
        </w:tc>
        <w:tc>
          <w:tcPr>
            <w:tcW w:w="3827" w:type="dxa"/>
            <w:shd w:val="clear" w:color="auto" w:fill="auto"/>
            <w:vAlign w:val="center"/>
          </w:tcPr>
          <w:p w14:paraId="3EF1AD36" w14:textId="71E0C78D" w:rsidR="009C3AB0" w:rsidRPr="00F720CF" w:rsidRDefault="009C3AB0" w:rsidP="00F720CF">
            <w:pPr>
              <w:rPr>
                <w:sz w:val="22"/>
                <w:szCs w:val="22"/>
              </w:rPr>
            </w:pPr>
            <w:r w:rsidRPr="00F720CF">
              <w:rPr>
                <w:sz w:val="22"/>
                <w:szCs w:val="22"/>
              </w:rPr>
              <w:t xml:space="preserve">Uzasadnionym jest zastąpienie określenia „archiwalia” terminem „materiały archiwalne” z jednoczesnym usunięciem sformułowania „materiały audiowizualne”. </w:t>
            </w:r>
          </w:p>
        </w:tc>
        <w:tc>
          <w:tcPr>
            <w:tcW w:w="2210" w:type="dxa"/>
            <w:vAlign w:val="center"/>
          </w:tcPr>
          <w:p w14:paraId="28AFA92A" w14:textId="4EEB8E1C" w:rsidR="00AE606B" w:rsidRDefault="00AE606B" w:rsidP="009C3AB0">
            <w:pPr>
              <w:jc w:val="both"/>
              <w:rPr>
                <w:sz w:val="20"/>
                <w:szCs w:val="20"/>
              </w:rPr>
            </w:pPr>
            <w:r>
              <w:rPr>
                <w:sz w:val="20"/>
                <w:szCs w:val="20"/>
              </w:rPr>
              <w:t xml:space="preserve">Jest to katalog otwarty na co wskazuje skrót m.in. oraz etc. </w:t>
            </w:r>
          </w:p>
          <w:p w14:paraId="0C12341A" w14:textId="77777777" w:rsidR="00E154B8" w:rsidRDefault="00E154B8" w:rsidP="009C3AB0">
            <w:pPr>
              <w:jc w:val="both"/>
              <w:rPr>
                <w:sz w:val="20"/>
                <w:szCs w:val="20"/>
              </w:rPr>
            </w:pPr>
          </w:p>
          <w:p w14:paraId="435E63A2" w14:textId="77777777" w:rsidR="00E154B8" w:rsidRPr="00E154B8" w:rsidRDefault="00E154B8" w:rsidP="00E154B8">
            <w:pPr>
              <w:jc w:val="both"/>
              <w:rPr>
                <w:sz w:val="20"/>
                <w:szCs w:val="20"/>
              </w:rPr>
            </w:pPr>
            <w:r w:rsidRPr="00E154B8">
              <w:rPr>
                <w:sz w:val="20"/>
                <w:szCs w:val="20"/>
              </w:rPr>
              <w:t>Określenie archiwalia zostało zapożyczone z nazewnictwa stosowanego przez NDAP w oficjalnych dokumentach i serwisach – patrz https://archiwa.gov.pl/poznaj/zabezpieczanie-archiwaliow/</w:t>
            </w:r>
          </w:p>
          <w:p w14:paraId="17211B84" w14:textId="77777777" w:rsidR="00E154B8" w:rsidRPr="00E154B8" w:rsidRDefault="00E154B8" w:rsidP="00E154B8">
            <w:pPr>
              <w:jc w:val="both"/>
              <w:rPr>
                <w:sz w:val="20"/>
                <w:szCs w:val="20"/>
              </w:rPr>
            </w:pPr>
          </w:p>
          <w:p w14:paraId="6C294C60" w14:textId="77777777" w:rsidR="00E154B8" w:rsidRPr="00E154B8" w:rsidRDefault="00E154B8" w:rsidP="00E154B8">
            <w:pPr>
              <w:jc w:val="both"/>
              <w:rPr>
                <w:sz w:val="20"/>
                <w:szCs w:val="20"/>
              </w:rPr>
            </w:pPr>
            <w:r w:rsidRPr="00E154B8">
              <w:rPr>
                <w:sz w:val="20"/>
                <w:szCs w:val="20"/>
              </w:rPr>
              <w:t xml:space="preserve">W związku z tym, oraz faktem, że NDAP nadal stosuję tę nazwę uwaga nie może zostać uwzględniona. </w:t>
            </w:r>
          </w:p>
          <w:p w14:paraId="0763EC46" w14:textId="77777777" w:rsidR="00E154B8" w:rsidRPr="00E154B8" w:rsidRDefault="00E154B8" w:rsidP="00E154B8">
            <w:pPr>
              <w:jc w:val="both"/>
              <w:rPr>
                <w:sz w:val="20"/>
                <w:szCs w:val="20"/>
              </w:rPr>
            </w:pPr>
          </w:p>
          <w:p w14:paraId="1F6BF467" w14:textId="77777777" w:rsidR="00E154B8" w:rsidRDefault="00E154B8" w:rsidP="00E154B8">
            <w:pPr>
              <w:jc w:val="both"/>
              <w:rPr>
                <w:sz w:val="20"/>
                <w:szCs w:val="20"/>
              </w:rPr>
            </w:pPr>
            <w:r w:rsidRPr="00E154B8">
              <w:rPr>
                <w:sz w:val="20"/>
                <w:szCs w:val="20"/>
              </w:rPr>
              <w:t>Materiały audiowizualne zostały wskazane celowo jako rodzaj zbiorów cyfrowych wyróżniających się formatem zapisu oraz wymagających specjalnego playera.</w:t>
            </w:r>
          </w:p>
          <w:p w14:paraId="0E97EB43" w14:textId="77777777" w:rsidR="00E154B8" w:rsidRPr="00E154B8" w:rsidRDefault="00E154B8" w:rsidP="00E154B8">
            <w:pPr>
              <w:jc w:val="both"/>
              <w:rPr>
                <w:sz w:val="20"/>
                <w:szCs w:val="20"/>
              </w:rPr>
            </w:pPr>
          </w:p>
          <w:p w14:paraId="45DC1A56" w14:textId="77777777" w:rsidR="009C3AB0" w:rsidRDefault="00E154B8" w:rsidP="009C3AB0">
            <w:pPr>
              <w:jc w:val="both"/>
              <w:rPr>
                <w:sz w:val="20"/>
                <w:szCs w:val="20"/>
              </w:rPr>
            </w:pPr>
            <w:r>
              <w:rPr>
                <w:sz w:val="20"/>
                <w:szCs w:val="20"/>
              </w:rPr>
              <w:t>Uwaga nie została uwzględniona w OZPI.</w:t>
            </w:r>
          </w:p>
          <w:p w14:paraId="588ECA4E" w14:textId="14A12AF2" w:rsidR="00E154B8" w:rsidRPr="00820653" w:rsidRDefault="00E154B8" w:rsidP="009C3AB0">
            <w:pPr>
              <w:jc w:val="both"/>
              <w:rPr>
                <w:sz w:val="20"/>
                <w:szCs w:val="20"/>
              </w:rPr>
            </w:pPr>
          </w:p>
        </w:tc>
      </w:tr>
      <w:tr w:rsidR="00572FFD" w:rsidRPr="00820653" w14:paraId="69DDF3A4" w14:textId="77777777" w:rsidTr="00E80661">
        <w:tc>
          <w:tcPr>
            <w:tcW w:w="562" w:type="dxa"/>
            <w:shd w:val="clear" w:color="auto" w:fill="auto"/>
            <w:vAlign w:val="center"/>
          </w:tcPr>
          <w:p w14:paraId="0ED03A18" w14:textId="3AB340F9" w:rsidR="00572FFD" w:rsidRPr="00820653" w:rsidRDefault="00E11F24" w:rsidP="00572FFD">
            <w:pPr>
              <w:spacing w:before="120" w:after="120"/>
              <w:jc w:val="center"/>
              <w:rPr>
                <w:b/>
                <w:sz w:val="20"/>
                <w:szCs w:val="20"/>
              </w:rPr>
            </w:pPr>
            <w:r>
              <w:rPr>
                <w:b/>
                <w:sz w:val="20"/>
                <w:szCs w:val="20"/>
              </w:rPr>
              <w:t>11</w:t>
            </w:r>
          </w:p>
        </w:tc>
        <w:tc>
          <w:tcPr>
            <w:tcW w:w="1134" w:type="dxa"/>
            <w:shd w:val="clear" w:color="auto" w:fill="auto"/>
          </w:tcPr>
          <w:p w14:paraId="34F7C0EC" w14:textId="77777777" w:rsidR="00572FFD" w:rsidRDefault="00572FFD" w:rsidP="00F720CF">
            <w:pPr>
              <w:rPr>
                <w:b/>
                <w:bCs/>
                <w:sz w:val="22"/>
                <w:szCs w:val="22"/>
              </w:rPr>
            </w:pPr>
          </w:p>
          <w:p w14:paraId="6187060C" w14:textId="77777777" w:rsidR="006A722A" w:rsidRDefault="006A722A" w:rsidP="00F720CF">
            <w:pPr>
              <w:rPr>
                <w:b/>
                <w:bCs/>
                <w:sz w:val="22"/>
                <w:szCs w:val="22"/>
              </w:rPr>
            </w:pPr>
          </w:p>
          <w:p w14:paraId="13FFF77E" w14:textId="77777777" w:rsidR="006A722A" w:rsidRPr="006A722A" w:rsidRDefault="006A722A" w:rsidP="006A722A">
            <w:pPr>
              <w:rPr>
                <w:sz w:val="22"/>
                <w:szCs w:val="22"/>
              </w:rPr>
            </w:pPr>
            <w:r w:rsidRPr="006A722A">
              <w:rPr>
                <w:sz w:val="22"/>
                <w:szCs w:val="22"/>
              </w:rPr>
              <w:t>NDAP</w:t>
            </w:r>
          </w:p>
          <w:p w14:paraId="655165D6" w14:textId="5DC65D49" w:rsidR="006A722A" w:rsidRPr="00F720CF" w:rsidRDefault="006A722A" w:rsidP="006A722A">
            <w:pPr>
              <w:rPr>
                <w:bCs/>
                <w:sz w:val="22"/>
                <w:szCs w:val="22"/>
              </w:rPr>
            </w:pPr>
            <w:r w:rsidRPr="006A722A">
              <w:rPr>
                <w:sz w:val="22"/>
                <w:szCs w:val="22"/>
              </w:rPr>
              <w:lastRenderedPageBreak/>
              <w:t>(NAC)</w:t>
            </w:r>
          </w:p>
        </w:tc>
        <w:tc>
          <w:tcPr>
            <w:tcW w:w="1843" w:type="dxa"/>
            <w:shd w:val="clear" w:color="auto" w:fill="auto"/>
          </w:tcPr>
          <w:p w14:paraId="7EBCA8A4" w14:textId="218D5334" w:rsidR="00572FFD" w:rsidRPr="00F720CF" w:rsidRDefault="00572FFD" w:rsidP="00F720CF">
            <w:pPr>
              <w:rPr>
                <w:sz w:val="22"/>
                <w:szCs w:val="22"/>
              </w:rPr>
            </w:pPr>
            <w:r w:rsidRPr="00F720CF">
              <w:rPr>
                <w:sz w:val="22"/>
                <w:szCs w:val="22"/>
              </w:rPr>
              <w:lastRenderedPageBreak/>
              <w:t xml:space="preserve">2.3. Udostępnione informacje sektora publicznego i </w:t>
            </w:r>
            <w:r w:rsidRPr="00F720CF">
              <w:rPr>
                <w:sz w:val="22"/>
                <w:szCs w:val="22"/>
              </w:rPr>
              <w:lastRenderedPageBreak/>
              <w:t>zdigitalizowane zasoby</w:t>
            </w:r>
          </w:p>
        </w:tc>
        <w:tc>
          <w:tcPr>
            <w:tcW w:w="5812" w:type="dxa"/>
            <w:shd w:val="clear" w:color="auto" w:fill="auto"/>
          </w:tcPr>
          <w:p w14:paraId="269E9CFB" w14:textId="5A88A0B0" w:rsidR="00572FFD" w:rsidRPr="00F720CF" w:rsidRDefault="00572FFD" w:rsidP="00F720CF">
            <w:pPr>
              <w:rPr>
                <w:sz w:val="22"/>
                <w:szCs w:val="22"/>
              </w:rPr>
            </w:pPr>
            <w:r w:rsidRPr="00F720CF">
              <w:rPr>
                <w:sz w:val="22"/>
                <w:szCs w:val="22"/>
              </w:rPr>
              <w:lastRenderedPageBreak/>
              <w:t>Wartość 100 000 (obiekty, które zostaną udostępnione przez instytucje przyłączone poprzez API w ramach projektu) wydaje się być niedoszacowana.</w:t>
            </w:r>
          </w:p>
        </w:tc>
        <w:tc>
          <w:tcPr>
            <w:tcW w:w="3827" w:type="dxa"/>
            <w:shd w:val="clear" w:color="auto" w:fill="auto"/>
            <w:vAlign w:val="center"/>
          </w:tcPr>
          <w:p w14:paraId="2DF91756" w14:textId="77777777" w:rsidR="00572FFD" w:rsidRPr="00F720CF" w:rsidRDefault="00572FFD" w:rsidP="00F720CF">
            <w:pPr>
              <w:rPr>
                <w:sz w:val="22"/>
                <w:szCs w:val="22"/>
              </w:rPr>
            </w:pPr>
          </w:p>
        </w:tc>
        <w:tc>
          <w:tcPr>
            <w:tcW w:w="2210" w:type="dxa"/>
            <w:vAlign w:val="center"/>
          </w:tcPr>
          <w:p w14:paraId="2A818788" w14:textId="77777777" w:rsidR="00AE606B" w:rsidRDefault="00AE606B" w:rsidP="00AE606B">
            <w:pPr>
              <w:jc w:val="both"/>
              <w:rPr>
                <w:sz w:val="20"/>
                <w:szCs w:val="20"/>
              </w:rPr>
            </w:pPr>
            <w:r>
              <w:rPr>
                <w:sz w:val="20"/>
                <w:szCs w:val="20"/>
              </w:rPr>
              <w:t>Wskaźnik dotyczy tylko instytucji kultury, których API zostanie połą</w:t>
            </w:r>
            <w:r>
              <w:rPr>
                <w:sz w:val="20"/>
                <w:szCs w:val="20"/>
              </w:rPr>
              <w:lastRenderedPageBreak/>
              <w:t xml:space="preserve">czone z API KRONIK@. Został oszacowany na podstawie przeprowadzonej ankiety. </w:t>
            </w:r>
          </w:p>
          <w:p w14:paraId="46393516" w14:textId="77777777" w:rsidR="00AE606B" w:rsidRDefault="00AE606B" w:rsidP="00AE606B">
            <w:pPr>
              <w:jc w:val="both"/>
              <w:rPr>
                <w:sz w:val="20"/>
                <w:szCs w:val="20"/>
              </w:rPr>
            </w:pPr>
            <w:r>
              <w:rPr>
                <w:sz w:val="20"/>
                <w:szCs w:val="20"/>
              </w:rPr>
              <w:t xml:space="preserve">W tym wskaźniku nie są uwzględnione zasoby, które będą udostępniane w portalu KRONIK@ poprzez instytucje biorące udział w konkursie </w:t>
            </w:r>
            <w:r w:rsidRPr="005A500B">
              <w:rPr>
                <w:sz w:val="20"/>
                <w:szCs w:val="20"/>
              </w:rPr>
              <w:t>FERC.02.03-IP.01-002/24 digitalizacja zasobów kultury - zwiększenie otwartości oraz poziomu ponownego wykorzystania danych z zasobów kultury, Fundusze Europejskie na Rozwój Cyfrowy</w:t>
            </w:r>
            <w:r>
              <w:rPr>
                <w:sz w:val="20"/>
                <w:szCs w:val="20"/>
              </w:rPr>
              <w:t xml:space="preserve">. Zgodnie z konstrukcją OZPI nie wpisuje się do formularza wskaźników, które nie są częścią projektu. </w:t>
            </w:r>
          </w:p>
          <w:p w14:paraId="19254EB6" w14:textId="77777777" w:rsidR="00AE606B" w:rsidRDefault="00AE606B" w:rsidP="00572FFD">
            <w:pPr>
              <w:jc w:val="both"/>
              <w:rPr>
                <w:sz w:val="20"/>
                <w:szCs w:val="20"/>
              </w:rPr>
            </w:pPr>
          </w:p>
          <w:p w14:paraId="58375341" w14:textId="1DCEA5C8" w:rsidR="00AE606B" w:rsidRDefault="00AE606B" w:rsidP="00572FFD">
            <w:pPr>
              <w:jc w:val="both"/>
              <w:rPr>
                <w:sz w:val="20"/>
                <w:szCs w:val="20"/>
              </w:rPr>
            </w:pPr>
            <w:r>
              <w:rPr>
                <w:sz w:val="20"/>
                <w:szCs w:val="20"/>
              </w:rPr>
              <w:t>Uwaga nie została uwzględniona w OZPI.</w:t>
            </w:r>
          </w:p>
          <w:p w14:paraId="48010307" w14:textId="30C368EF" w:rsidR="00572FFD" w:rsidRPr="00820653" w:rsidRDefault="00572FFD" w:rsidP="00572FFD">
            <w:pPr>
              <w:jc w:val="both"/>
              <w:rPr>
                <w:sz w:val="20"/>
                <w:szCs w:val="20"/>
              </w:rPr>
            </w:pPr>
          </w:p>
        </w:tc>
      </w:tr>
      <w:tr w:rsidR="007055DC" w:rsidRPr="00820653" w14:paraId="52FEDF56" w14:textId="77777777" w:rsidTr="00E80661">
        <w:tc>
          <w:tcPr>
            <w:tcW w:w="562" w:type="dxa"/>
            <w:shd w:val="clear" w:color="auto" w:fill="auto"/>
            <w:vAlign w:val="center"/>
          </w:tcPr>
          <w:p w14:paraId="0178F3CC" w14:textId="18B937BF" w:rsidR="007055DC" w:rsidRPr="00820653" w:rsidRDefault="00E11F24" w:rsidP="007055DC">
            <w:pPr>
              <w:spacing w:before="120" w:after="120"/>
              <w:jc w:val="center"/>
              <w:rPr>
                <w:b/>
                <w:sz w:val="20"/>
                <w:szCs w:val="20"/>
              </w:rPr>
            </w:pPr>
            <w:r>
              <w:rPr>
                <w:b/>
                <w:sz w:val="20"/>
                <w:szCs w:val="20"/>
              </w:rPr>
              <w:lastRenderedPageBreak/>
              <w:t>12</w:t>
            </w:r>
          </w:p>
        </w:tc>
        <w:tc>
          <w:tcPr>
            <w:tcW w:w="1134" w:type="dxa"/>
            <w:shd w:val="clear" w:color="auto" w:fill="auto"/>
          </w:tcPr>
          <w:p w14:paraId="55B1B4C2" w14:textId="77777777" w:rsidR="007055DC" w:rsidRDefault="007055DC" w:rsidP="00F720CF">
            <w:pPr>
              <w:rPr>
                <w:b/>
                <w:bCs/>
                <w:sz w:val="22"/>
                <w:szCs w:val="22"/>
              </w:rPr>
            </w:pPr>
          </w:p>
          <w:p w14:paraId="78DFE3EE" w14:textId="77777777" w:rsidR="006A722A" w:rsidRDefault="006A722A" w:rsidP="00F720CF">
            <w:pPr>
              <w:rPr>
                <w:b/>
                <w:bCs/>
                <w:sz w:val="22"/>
                <w:szCs w:val="22"/>
              </w:rPr>
            </w:pPr>
          </w:p>
          <w:p w14:paraId="4038227D" w14:textId="77777777" w:rsidR="006A722A" w:rsidRPr="006A722A" w:rsidRDefault="006A722A" w:rsidP="006A722A">
            <w:pPr>
              <w:rPr>
                <w:sz w:val="22"/>
                <w:szCs w:val="22"/>
              </w:rPr>
            </w:pPr>
            <w:r w:rsidRPr="006A722A">
              <w:rPr>
                <w:sz w:val="22"/>
                <w:szCs w:val="22"/>
              </w:rPr>
              <w:t>NDAP</w:t>
            </w:r>
          </w:p>
          <w:p w14:paraId="182D8B77" w14:textId="448FE728" w:rsidR="006A722A" w:rsidRPr="00F720CF" w:rsidRDefault="006A722A" w:rsidP="006A722A">
            <w:pPr>
              <w:rPr>
                <w:b/>
                <w:bCs/>
                <w:sz w:val="22"/>
                <w:szCs w:val="22"/>
              </w:rPr>
            </w:pPr>
            <w:r w:rsidRPr="006A722A">
              <w:rPr>
                <w:sz w:val="22"/>
                <w:szCs w:val="22"/>
              </w:rPr>
              <w:t>(NAC)</w:t>
            </w:r>
          </w:p>
        </w:tc>
        <w:tc>
          <w:tcPr>
            <w:tcW w:w="1843" w:type="dxa"/>
            <w:shd w:val="clear" w:color="auto" w:fill="auto"/>
          </w:tcPr>
          <w:p w14:paraId="264C0A1B" w14:textId="0472954E" w:rsidR="007055DC" w:rsidRPr="00F720CF" w:rsidRDefault="007055DC" w:rsidP="00F720CF">
            <w:pPr>
              <w:rPr>
                <w:sz w:val="22"/>
                <w:szCs w:val="22"/>
              </w:rPr>
            </w:pPr>
            <w:r w:rsidRPr="00B7041E">
              <w:rPr>
                <w:sz w:val="22"/>
                <w:szCs w:val="22"/>
              </w:rPr>
              <w:t>2.4 Produkty końcowe projektu</w:t>
            </w:r>
          </w:p>
        </w:tc>
        <w:tc>
          <w:tcPr>
            <w:tcW w:w="5812" w:type="dxa"/>
            <w:shd w:val="clear" w:color="auto" w:fill="auto"/>
          </w:tcPr>
          <w:p w14:paraId="4E2C83CA" w14:textId="61CAC108" w:rsidR="007055DC" w:rsidRPr="00F720CF" w:rsidRDefault="007055DC" w:rsidP="00F720CF">
            <w:pPr>
              <w:rPr>
                <w:sz w:val="22"/>
                <w:szCs w:val="22"/>
              </w:rPr>
            </w:pPr>
            <w:r w:rsidRPr="00F720CF">
              <w:rPr>
                <w:sz w:val="22"/>
                <w:szCs w:val="22"/>
              </w:rPr>
              <w:t>Pozycje: Raport z testów bezpieczeństwa (05-2028), Raport z badania UX (05-2028), Raport z badania WCAG (05-2028), Raport z testów wydajności (05-2028) - w przypadku, kiedy w w/w raportach znajdą się elementy, które wymagają natychmiastowej poprawy, portal KRONIK@ 2.0 nie będzie mógł być uruchomiony produkcyjnie.</w:t>
            </w:r>
          </w:p>
        </w:tc>
        <w:tc>
          <w:tcPr>
            <w:tcW w:w="3827" w:type="dxa"/>
            <w:shd w:val="clear" w:color="auto" w:fill="auto"/>
          </w:tcPr>
          <w:p w14:paraId="1CC8B3A4" w14:textId="3A5C47DE" w:rsidR="007055DC" w:rsidRPr="00F720CF" w:rsidRDefault="007055DC" w:rsidP="00F720CF">
            <w:pPr>
              <w:rPr>
                <w:sz w:val="22"/>
                <w:szCs w:val="22"/>
              </w:rPr>
            </w:pPr>
            <w:r w:rsidRPr="00F720CF">
              <w:rPr>
                <w:sz w:val="22"/>
                <w:szCs w:val="22"/>
              </w:rPr>
              <w:t>Testy powinny być uruchomione przed produkcyjnym uruchomieniem KRONIK@ 2.0.</w:t>
            </w:r>
          </w:p>
        </w:tc>
        <w:tc>
          <w:tcPr>
            <w:tcW w:w="2210" w:type="dxa"/>
            <w:vAlign w:val="center"/>
          </w:tcPr>
          <w:p w14:paraId="37F99542" w14:textId="539D7104" w:rsidR="00B7041E" w:rsidRDefault="00B7041E" w:rsidP="007055DC">
            <w:pPr>
              <w:jc w:val="both"/>
              <w:rPr>
                <w:sz w:val="20"/>
                <w:szCs w:val="20"/>
              </w:rPr>
            </w:pPr>
            <w:r>
              <w:rPr>
                <w:sz w:val="20"/>
                <w:szCs w:val="20"/>
              </w:rPr>
              <w:t>Wskazane raporty są obligatoryjne przez KRMC na zakończenie projektu, W trak</w:t>
            </w:r>
            <w:r w:rsidR="00866F2B">
              <w:rPr>
                <w:sz w:val="20"/>
                <w:szCs w:val="20"/>
              </w:rPr>
              <w:t>c</w:t>
            </w:r>
            <w:r>
              <w:rPr>
                <w:sz w:val="20"/>
                <w:szCs w:val="20"/>
              </w:rPr>
              <w:t xml:space="preserve">ie prac developerskich będą również prowadzone niezbędne testy ze wskazanych obszarów. </w:t>
            </w:r>
          </w:p>
          <w:p w14:paraId="7B70CEB1" w14:textId="77777777" w:rsidR="00B7041E" w:rsidRDefault="00B7041E" w:rsidP="007055DC">
            <w:pPr>
              <w:jc w:val="both"/>
              <w:rPr>
                <w:sz w:val="20"/>
                <w:szCs w:val="20"/>
              </w:rPr>
            </w:pPr>
          </w:p>
          <w:p w14:paraId="1BB5B64D" w14:textId="45B076E9" w:rsidR="007055DC" w:rsidRDefault="00B7041E" w:rsidP="007055DC">
            <w:pPr>
              <w:jc w:val="both"/>
              <w:rPr>
                <w:sz w:val="20"/>
                <w:szCs w:val="20"/>
              </w:rPr>
            </w:pPr>
            <w:r>
              <w:rPr>
                <w:sz w:val="20"/>
                <w:szCs w:val="20"/>
              </w:rPr>
              <w:t>Uwaga nie</w:t>
            </w:r>
            <w:r w:rsidR="00F6772C">
              <w:rPr>
                <w:sz w:val="20"/>
                <w:szCs w:val="20"/>
              </w:rPr>
              <w:t xml:space="preserve"> została</w:t>
            </w:r>
            <w:r>
              <w:rPr>
                <w:sz w:val="20"/>
                <w:szCs w:val="20"/>
              </w:rPr>
              <w:t xml:space="preserve"> uwzględniona w OZPI.</w:t>
            </w:r>
          </w:p>
          <w:p w14:paraId="5AA04EE0" w14:textId="583D8ACC" w:rsidR="00B7041E" w:rsidRPr="00820653" w:rsidRDefault="00B7041E" w:rsidP="007055DC">
            <w:pPr>
              <w:jc w:val="both"/>
              <w:rPr>
                <w:sz w:val="20"/>
                <w:szCs w:val="20"/>
              </w:rPr>
            </w:pPr>
          </w:p>
        </w:tc>
      </w:tr>
      <w:tr w:rsidR="00A21BA1" w:rsidRPr="00820653" w14:paraId="702FF2A8" w14:textId="77777777" w:rsidTr="00E80661">
        <w:tc>
          <w:tcPr>
            <w:tcW w:w="562" w:type="dxa"/>
            <w:shd w:val="clear" w:color="auto" w:fill="auto"/>
            <w:vAlign w:val="center"/>
          </w:tcPr>
          <w:p w14:paraId="39F86B35" w14:textId="4B1C0C31" w:rsidR="00A21BA1" w:rsidRPr="00820653" w:rsidRDefault="00E11F24" w:rsidP="00A21BA1">
            <w:pPr>
              <w:spacing w:before="120" w:after="120"/>
              <w:jc w:val="center"/>
              <w:rPr>
                <w:b/>
                <w:sz w:val="20"/>
                <w:szCs w:val="20"/>
              </w:rPr>
            </w:pPr>
            <w:r>
              <w:rPr>
                <w:b/>
                <w:sz w:val="20"/>
                <w:szCs w:val="20"/>
              </w:rPr>
              <w:t>13</w:t>
            </w:r>
          </w:p>
        </w:tc>
        <w:tc>
          <w:tcPr>
            <w:tcW w:w="1134" w:type="dxa"/>
            <w:shd w:val="clear" w:color="auto" w:fill="auto"/>
          </w:tcPr>
          <w:p w14:paraId="0037548B" w14:textId="77777777" w:rsidR="006A722A" w:rsidRPr="006A722A" w:rsidRDefault="006A722A" w:rsidP="006A722A">
            <w:pPr>
              <w:rPr>
                <w:sz w:val="22"/>
                <w:szCs w:val="22"/>
              </w:rPr>
            </w:pPr>
            <w:r w:rsidRPr="006A722A">
              <w:rPr>
                <w:sz w:val="22"/>
                <w:szCs w:val="22"/>
              </w:rPr>
              <w:t>NDAP</w:t>
            </w:r>
          </w:p>
          <w:p w14:paraId="0A35B4F6" w14:textId="65B31496" w:rsidR="00A21BA1" w:rsidRPr="00F720CF" w:rsidRDefault="006A722A" w:rsidP="006A722A">
            <w:pPr>
              <w:rPr>
                <w:b/>
                <w:bCs/>
                <w:sz w:val="22"/>
                <w:szCs w:val="22"/>
              </w:rPr>
            </w:pPr>
            <w:r w:rsidRPr="006A722A">
              <w:rPr>
                <w:sz w:val="22"/>
                <w:szCs w:val="22"/>
              </w:rPr>
              <w:t>(NAC)</w:t>
            </w:r>
          </w:p>
        </w:tc>
        <w:tc>
          <w:tcPr>
            <w:tcW w:w="1843" w:type="dxa"/>
            <w:shd w:val="clear" w:color="auto" w:fill="auto"/>
          </w:tcPr>
          <w:p w14:paraId="496BF9A3" w14:textId="598523B5" w:rsidR="00A21BA1" w:rsidRPr="00F720CF" w:rsidRDefault="00A21BA1" w:rsidP="00F720CF">
            <w:pPr>
              <w:rPr>
                <w:sz w:val="22"/>
                <w:szCs w:val="22"/>
              </w:rPr>
            </w:pPr>
            <w:r w:rsidRPr="00F720CF">
              <w:rPr>
                <w:sz w:val="22"/>
                <w:szCs w:val="22"/>
              </w:rPr>
              <w:t>3. Kamienie milowe</w:t>
            </w:r>
          </w:p>
        </w:tc>
        <w:tc>
          <w:tcPr>
            <w:tcW w:w="5812" w:type="dxa"/>
            <w:shd w:val="clear" w:color="auto" w:fill="auto"/>
          </w:tcPr>
          <w:p w14:paraId="4E54CBDD" w14:textId="6F4FB9F2" w:rsidR="00A21BA1" w:rsidRPr="00F720CF" w:rsidRDefault="00A21BA1" w:rsidP="00F720CF">
            <w:pPr>
              <w:rPr>
                <w:sz w:val="22"/>
                <w:szCs w:val="22"/>
              </w:rPr>
            </w:pPr>
            <w:r w:rsidRPr="00F720CF">
              <w:rPr>
                <w:sz w:val="22"/>
                <w:szCs w:val="22"/>
              </w:rPr>
              <w:t>Program FERC kończy się w 2027 roku. Działania w 2028 roku są poza czasem realizacji projektów w ramach FERC.</w:t>
            </w:r>
          </w:p>
        </w:tc>
        <w:tc>
          <w:tcPr>
            <w:tcW w:w="3827" w:type="dxa"/>
            <w:shd w:val="clear" w:color="auto" w:fill="auto"/>
          </w:tcPr>
          <w:p w14:paraId="261DBB79" w14:textId="77777777" w:rsidR="00A21BA1" w:rsidRPr="00F720CF" w:rsidRDefault="00A21BA1" w:rsidP="00F720CF">
            <w:pPr>
              <w:rPr>
                <w:sz w:val="22"/>
                <w:szCs w:val="22"/>
              </w:rPr>
            </w:pPr>
          </w:p>
        </w:tc>
        <w:tc>
          <w:tcPr>
            <w:tcW w:w="2210" w:type="dxa"/>
            <w:vAlign w:val="center"/>
          </w:tcPr>
          <w:p w14:paraId="5390CC66" w14:textId="1997FB86" w:rsidR="00A21BA1" w:rsidRDefault="00AE606B" w:rsidP="00A21BA1">
            <w:pPr>
              <w:jc w:val="both"/>
              <w:rPr>
                <w:sz w:val="20"/>
                <w:szCs w:val="20"/>
              </w:rPr>
            </w:pPr>
            <w:r>
              <w:rPr>
                <w:sz w:val="20"/>
                <w:szCs w:val="20"/>
              </w:rPr>
              <w:t>Zgodnie z wytycznymi obowiązuje zasada n+2</w:t>
            </w:r>
            <w:r w:rsidR="00866F2B">
              <w:rPr>
                <w:sz w:val="20"/>
                <w:szCs w:val="20"/>
              </w:rPr>
              <w:t>,</w:t>
            </w:r>
            <w:r>
              <w:rPr>
                <w:sz w:val="20"/>
                <w:szCs w:val="20"/>
              </w:rPr>
              <w:t xml:space="preserve"> czyli </w:t>
            </w:r>
            <w:r w:rsidRPr="00AE606B">
              <w:rPr>
                <w:sz w:val="20"/>
                <w:szCs w:val="20"/>
              </w:rPr>
              <w:t xml:space="preserve">trzeba </w:t>
            </w:r>
            <w:r>
              <w:rPr>
                <w:sz w:val="20"/>
                <w:szCs w:val="20"/>
              </w:rPr>
              <w:t>podpisać umowę o dofinansowanie</w:t>
            </w:r>
            <w:r w:rsidRPr="00AE606B">
              <w:rPr>
                <w:sz w:val="20"/>
                <w:szCs w:val="20"/>
              </w:rPr>
              <w:t xml:space="preserve"> do końca perspektywy budżetowej, ale </w:t>
            </w:r>
            <w:r w:rsidRPr="00AE606B">
              <w:rPr>
                <w:sz w:val="20"/>
                <w:szCs w:val="20"/>
              </w:rPr>
              <w:lastRenderedPageBreak/>
              <w:t>można j</w:t>
            </w:r>
            <w:r>
              <w:rPr>
                <w:sz w:val="20"/>
                <w:szCs w:val="20"/>
              </w:rPr>
              <w:t>ą</w:t>
            </w:r>
            <w:r w:rsidRPr="00AE606B">
              <w:rPr>
                <w:sz w:val="20"/>
                <w:szCs w:val="20"/>
              </w:rPr>
              <w:t xml:space="preserve"> realizować i występować o zwrot środków z budżetu UE do końca 2029 roku</w:t>
            </w:r>
          </w:p>
          <w:p w14:paraId="1A11CEB0" w14:textId="77777777" w:rsidR="00AE606B" w:rsidRDefault="00AE606B" w:rsidP="00A21BA1">
            <w:pPr>
              <w:jc w:val="both"/>
              <w:rPr>
                <w:sz w:val="20"/>
                <w:szCs w:val="20"/>
              </w:rPr>
            </w:pPr>
          </w:p>
          <w:p w14:paraId="17EB0E9F" w14:textId="18F8D0EF" w:rsidR="00AE606B" w:rsidRDefault="00AE606B" w:rsidP="00AE606B">
            <w:pPr>
              <w:jc w:val="both"/>
              <w:rPr>
                <w:sz w:val="20"/>
                <w:szCs w:val="20"/>
              </w:rPr>
            </w:pPr>
            <w:r>
              <w:rPr>
                <w:sz w:val="20"/>
                <w:szCs w:val="20"/>
              </w:rPr>
              <w:t>Uwaga nie została uwzględniona w OZPI.</w:t>
            </w:r>
          </w:p>
          <w:p w14:paraId="5DADD0CB" w14:textId="3A4F8696" w:rsidR="00AE606B" w:rsidRPr="00820653" w:rsidRDefault="00AE606B" w:rsidP="00A21BA1">
            <w:pPr>
              <w:jc w:val="both"/>
              <w:rPr>
                <w:sz w:val="20"/>
                <w:szCs w:val="20"/>
              </w:rPr>
            </w:pPr>
          </w:p>
        </w:tc>
      </w:tr>
      <w:tr w:rsidR="0069539A" w:rsidRPr="00820653" w14:paraId="050E5570" w14:textId="77777777" w:rsidTr="00E80661">
        <w:tc>
          <w:tcPr>
            <w:tcW w:w="562" w:type="dxa"/>
            <w:shd w:val="clear" w:color="auto" w:fill="auto"/>
            <w:vAlign w:val="center"/>
          </w:tcPr>
          <w:p w14:paraId="76FE5397" w14:textId="10C293DA" w:rsidR="0069539A" w:rsidRPr="00820653" w:rsidRDefault="00E11F24" w:rsidP="0069539A">
            <w:pPr>
              <w:spacing w:before="120" w:after="120"/>
              <w:jc w:val="center"/>
              <w:rPr>
                <w:b/>
                <w:sz w:val="20"/>
                <w:szCs w:val="20"/>
              </w:rPr>
            </w:pPr>
            <w:r>
              <w:rPr>
                <w:b/>
                <w:sz w:val="20"/>
                <w:szCs w:val="20"/>
              </w:rPr>
              <w:lastRenderedPageBreak/>
              <w:t>14</w:t>
            </w:r>
          </w:p>
        </w:tc>
        <w:tc>
          <w:tcPr>
            <w:tcW w:w="1134" w:type="dxa"/>
            <w:shd w:val="clear" w:color="auto" w:fill="auto"/>
          </w:tcPr>
          <w:p w14:paraId="1FD187E1" w14:textId="77777777" w:rsidR="006A722A" w:rsidRPr="006A722A" w:rsidRDefault="006A722A" w:rsidP="006A722A">
            <w:pPr>
              <w:rPr>
                <w:sz w:val="22"/>
                <w:szCs w:val="22"/>
              </w:rPr>
            </w:pPr>
            <w:r w:rsidRPr="006A722A">
              <w:rPr>
                <w:sz w:val="22"/>
                <w:szCs w:val="22"/>
              </w:rPr>
              <w:t>NDAP</w:t>
            </w:r>
          </w:p>
          <w:p w14:paraId="15D9B900" w14:textId="44567338" w:rsidR="0069539A" w:rsidRPr="00F720CF" w:rsidRDefault="006A722A" w:rsidP="006A722A">
            <w:pPr>
              <w:rPr>
                <w:b/>
                <w:bCs/>
                <w:sz w:val="22"/>
                <w:szCs w:val="22"/>
              </w:rPr>
            </w:pPr>
            <w:r w:rsidRPr="006A722A">
              <w:rPr>
                <w:sz w:val="22"/>
                <w:szCs w:val="22"/>
              </w:rPr>
              <w:t>(NAC)</w:t>
            </w:r>
          </w:p>
        </w:tc>
        <w:tc>
          <w:tcPr>
            <w:tcW w:w="1843" w:type="dxa"/>
            <w:shd w:val="clear" w:color="auto" w:fill="auto"/>
          </w:tcPr>
          <w:p w14:paraId="5C9AF344" w14:textId="300D98AC" w:rsidR="0069539A" w:rsidRPr="00F720CF" w:rsidRDefault="0069539A" w:rsidP="00F720CF">
            <w:pPr>
              <w:rPr>
                <w:sz w:val="22"/>
                <w:szCs w:val="22"/>
              </w:rPr>
            </w:pPr>
            <w:r w:rsidRPr="00F720CF">
              <w:rPr>
                <w:sz w:val="22"/>
                <w:szCs w:val="22"/>
              </w:rPr>
              <w:t xml:space="preserve">4.2 Wykaz poszczególnych pozycji kosztowych </w:t>
            </w:r>
          </w:p>
        </w:tc>
        <w:tc>
          <w:tcPr>
            <w:tcW w:w="5812" w:type="dxa"/>
            <w:shd w:val="clear" w:color="auto" w:fill="auto"/>
          </w:tcPr>
          <w:p w14:paraId="3F734F5F" w14:textId="14A6C73E" w:rsidR="0069539A" w:rsidRPr="00F720CF" w:rsidRDefault="0069539A" w:rsidP="00F720CF">
            <w:pPr>
              <w:rPr>
                <w:sz w:val="22"/>
                <w:szCs w:val="22"/>
              </w:rPr>
            </w:pPr>
            <w:r w:rsidRPr="00F720CF">
              <w:rPr>
                <w:sz w:val="22"/>
                <w:szCs w:val="22"/>
              </w:rPr>
              <w:t>Pozycja dotycząca infrastruktury teleinformatycznej jest pusta. Jak zostanie zrealizowana funkcjonalność zabezpieczenia danych wymieniona w pkt. 1.2 (Recovery Data Center)?</w:t>
            </w:r>
          </w:p>
        </w:tc>
        <w:tc>
          <w:tcPr>
            <w:tcW w:w="3827" w:type="dxa"/>
            <w:shd w:val="clear" w:color="auto" w:fill="auto"/>
          </w:tcPr>
          <w:p w14:paraId="45B8B6EB" w14:textId="77777777" w:rsidR="0069539A" w:rsidRPr="00F720CF" w:rsidRDefault="0069539A" w:rsidP="00F720CF">
            <w:pPr>
              <w:rPr>
                <w:sz w:val="22"/>
                <w:szCs w:val="22"/>
              </w:rPr>
            </w:pPr>
          </w:p>
        </w:tc>
        <w:tc>
          <w:tcPr>
            <w:tcW w:w="2210" w:type="dxa"/>
            <w:vAlign w:val="center"/>
          </w:tcPr>
          <w:p w14:paraId="0B176A2B" w14:textId="77777777" w:rsidR="00A7222B" w:rsidRDefault="00B7041E" w:rsidP="0069539A">
            <w:pPr>
              <w:jc w:val="both"/>
              <w:rPr>
                <w:sz w:val="20"/>
                <w:szCs w:val="20"/>
              </w:rPr>
            </w:pPr>
            <w:r w:rsidRPr="00B7041E">
              <w:rPr>
                <w:sz w:val="20"/>
                <w:szCs w:val="20"/>
              </w:rPr>
              <w:t>Projekt nie przewiduje finansowania zadań związanych z dostarczeniem przestrzeni do przechowywania danych. Usługa Recovery Data Center jest częścią portalu KRONIK@. Jest to usługa uruchomiona w ramach obecnie funkcjonującego portalu. Nie jest jednak częścią nowego projektu KRONIK@ 2.0</w:t>
            </w:r>
            <w:r w:rsidR="00866F2B">
              <w:rPr>
                <w:sz w:val="20"/>
                <w:szCs w:val="20"/>
              </w:rPr>
              <w:t>,</w:t>
            </w:r>
            <w:r w:rsidRPr="00B7041E">
              <w:rPr>
                <w:sz w:val="20"/>
                <w:szCs w:val="20"/>
              </w:rPr>
              <w:t xml:space="preserve"> ponieważ jest zadaniem pozaprojektowym. Zadania związane z hostingiem, w tym RDC realizowane są jako zadania bieżące Ministerstwa Cyfryzacji. Zgodnie z konstrukcją OZPI nie wpisuje się do formularza zadań, które nie są częścią projektu.</w:t>
            </w:r>
          </w:p>
          <w:p w14:paraId="5F85AFA4" w14:textId="77777777" w:rsidR="00A7222B" w:rsidRDefault="00A7222B" w:rsidP="0069539A">
            <w:pPr>
              <w:jc w:val="both"/>
              <w:rPr>
                <w:sz w:val="20"/>
                <w:szCs w:val="20"/>
              </w:rPr>
            </w:pPr>
          </w:p>
          <w:p w14:paraId="7410DB0D" w14:textId="77777777" w:rsidR="0069539A" w:rsidRDefault="00FB36C8" w:rsidP="0069539A">
            <w:pPr>
              <w:jc w:val="both"/>
              <w:rPr>
                <w:sz w:val="20"/>
                <w:szCs w:val="20"/>
              </w:rPr>
            </w:pPr>
            <w:r>
              <w:rPr>
                <w:sz w:val="20"/>
                <w:szCs w:val="20"/>
              </w:rPr>
              <w:t>Uwaga nie została uwzględniona w OZPI.</w:t>
            </w:r>
          </w:p>
          <w:p w14:paraId="5A4E332E" w14:textId="6C2EEEA2" w:rsidR="00A7222B" w:rsidRPr="00820653" w:rsidRDefault="00A7222B" w:rsidP="0069539A">
            <w:pPr>
              <w:jc w:val="both"/>
              <w:rPr>
                <w:sz w:val="20"/>
                <w:szCs w:val="20"/>
              </w:rPr>
            </w:pPr>
          </w:p>
        </w:tc>
      </w:tr>
      <w:tr w:rsidR="009C3AB0" w:rsidRPr="00820653" w14:paraId="2BFA98C3" w14:textId="77777777" w:rsidTr="00E80661">
        <w:tc>
          <w:tcPr>
            <w:tcW w:w="562" w:type="dxa"/>
            <w:shd w:val="clear" w:color="auto" w:fill="auto"/>
            <w:vAlign w:val="center"/>
          </w:tcPr>
          <w:p w14:paraId="4010AB75" w14:textId="39CCC378" w:rsidR="009C3AB0" w:rsidRPr="00820653" w:rsidRDefault="00E11F24" w:rsidP="009C3AB0">
            <w:pPr>
              <w:spacing w:before="120" w:after="120"/>
              <w:jc w:val="center"/>
              <w:rPr>
                <w:b/>
                <w:sz w:val="20"/>
                <w:szCs w:val="20"/>
              </w:rPr>
            </w:pPr>
            <w:r>
              <w:rPr>
                <w:b/>
                <w:sz w:val="20"/>
                <w:szCs w:val="20"/>
              </w:rPr>
              <w:t>15</w:t>
            </w:r>
          </w:p>
        </w:tc>
        <w:tc>
          <w:tcPr>
            <w:tcW w:w="1134" w:type="dxa"/>
            <w:shd w:val="clear" w:color="auto" w:fill="auto"/>
            <w:vAlign w:val="center"/>
          </w:tcPr>
          <w:p w14:paraId="5A8E9054" w14:textId="355A9F51" w:rsidR="009C3AB0" w:rsidRPr="00F720CF" w:rsidRDefault="009C3AB0" w:rsidP="00F720CF">
            <w:pPr>
              <w:rPr>
                <w:b/>
                <w:sz w:val="22"/>
                <w:szCs w:val="22"/>
              </w:rPr>
            </w:pPr>
            <w:r w:rsidRPr="00F720CF">
              <w:rPr>
                <w:bCs/>
                <w:sz w:val="22"/>
                <w:szCs w:val="22"/>
              </w:rPr>
              <w:t>NDAP</w:t>
            </w:r>
          </w:p>
        </w:tc>
        <w:tc>
          <w:tcPr>
            <w:tcW w:w="1843" w:type="dxa"/>
            <w:shd w:val="clear" w:color="auto" w:fill="auto"/>
            <w:vAlign w:val="center"/>
          </w:tcPr>
          <w:p w14:paraId="2A43C4C7" w14:textId="6A033F1E" w:rsidR="009C3AB0" w:rsidRPr="00F720CF" w:rsidRDefault="009C3AB0" w:rsidP="00F720CF">
            <w:pPr>
              <w:rPr>
                <w:sz w:val="22"/>
                <w:szCs w:val="22"/>
              </w:rPr>
            </w:pPr>
            <w:r w:rsidRPr="00F720CF">
              <w:rPr>
                <w:sz w:val="22"/>
                <w:szCs w:val="22"/>
              </w:rPr>
              <w:t>5.1. Ryzyka wpływające na realizację projektu</w:t>
            </w:r>
          </w:p>
        </w:tc>
        <w:tc>
          <w:tcPr>
            <w:tcW w:w="5812" w:type="dxa"/>
            <w:shd w:val="clear" w:color="auto" w:fill="auto"/>
            <w:vAlign w:val="center"/>
          </w:tcPr>
          <w:p w14:paraId="04E0CD1B" w14:textId="1CA16CB2" w:rsidR="009C3AB0" w:rsidRPr="00F720CF" w:rsidRDefault="009C3AB0" w:rsidP="00F720CF">
            <w:pPr>
              <w:rPr>
                <w:sz w:val="22"/>
                <w:szCs w:val="22"/>
              </w:rPr>
            </w:pPr>
            <w:r w:rsidRPr="00F720CF">
              <w:rPr>
                <w:sz w:val="22"/>
                <w:szCs w:val="22"/>
              </w:rPr>
              <w:t xml:space="preserve">W tabeli informującej o rodzajach ryzyka związanych z praktyczna realizacją projektu użyto określenia „kluczowi interesariusze”. Natomiast w części 1.1. wymieniono wszystkich potencjalnych użytkowników serwisu KRONIK@ 2.0., bez wskazania ważności lub znaczenia jakiegokolwiek z nich. </w:t>
            </w:r>
          </w:p>
        </w:tc>
        <w:tc>
          <w:tcPr>
            <w:tcW w:w="3827" w:type="dxa"/>
            <w:shd w:val="clear" w:color="auto" w:fill="auto"/>
            <w:vAlign w:val="center"/>
          </w:tcPr>
          <w:p w14:paraId="3F292ADF" w14:textId="6595CF70" w:rsidR="009C3AB0" w:rsidRPr="00F720CF" w:rsidRDefault="009C3AB0" w:rsidP="00F720CF">
            <w:pPr>
              <w:rPr>
                <w:sz w:val="22"/>
                <w:szCs w:val="22"/>
              </w:rPr>
            </w:pPr>
            <w:r w:rsidRPr="00F720CF">
              <w:rPr>
                <w:sz w:val="22"/>
                <w:szCs w:val="22"/>
              </w:rPr>
              <w:t>Zasadnym wydaje się ujednolicenie omawianych treści „Opisu założeń projektu informatycznego”.</w:t>
            </w:r>
          </w:p>
        </w:tc>
        <w:tc>
          <w:tcPr>
            <w:tcW w:w="2210" w:type="dxa"/>
            <w:vAlign w:val="center"/>
          </w:tcPr>
          <w:p w14:paraId="295E9158" w14:textId="456ECF5E" w:rsidR="009C3AB0" w:rsidRPr="00820653" w:rsidRDefault="00EB3C10" w:rsidP="009C3AB0">
            <w:pPr>
              <w:jc w:val="both"/>
              <w:rPr>
                <w:sz w:val="20"/>
                <w:szCs w:val="20"/>
              </w:rPr>
            </w:pPr>
            <w:r>
              <w:rPr>
                <w:sz w:val="20"/>
                <w:szCs w:val="20"/>
              </w:rPr>
              <w:t>Uwaga została uwzględniona w OZPI.</w:t>
            </w:r>
          </w:p>
        </w:tc>
      </w:tr>
      <w:tr w:rsidR="00EB3C10" w:rsidRPr="00820653" w14:paraId="37E9AA5D" w14:textId="77777777" w:rsidTr="00E80661">
        <w:tc>
          <w:tcPr>
            <w:tcW w:w="562" w:type="dxa"/>
            <w:shd w:val="clear" w:color="auto" w:fill="auto"/>
            <w:vAlign w:val="center"/>
          </w:tcPr>
          <w:p w14:paraId="71ED1CBB" w14:textId="10DC5055" w:rsidR="00EB3C10" w:rsidRDefault="00EB3C10" w:rsidP="00EB3C10">
            <w:pPr>
              <w:spacing w:before="120" w:after="120"/>
              <w:jc w:val="center"/>
              <w:rPr>
                <w:b/>
                <w:sz w:val="20"/>
                <w:szCs w:val="20"/>
              </w:rPr>
            </w:pPr>
            <w:r>
              <w:rPr>
                <w:b/>
                <w:sz w:val="20"/>
                <w:szCs w:val="20"/>
              </w:rPr>
              <w:t>16</w:t>
            </w:r>
          </w:p>
        </w:tc>
        <w:tc>
          <w:tcPr>
            <w:tcW w:w="1134" w:type="dxa"/>
            <w:shd w:val="clear" w:color="auto" w:fill="auto"/>
          </w:tcPr>
          <w:p w14:paraId="59073820" w14:textId="77777777" w:rsidR="00EB3C10" w:rsidRDefault="00EB3C10" w:rsidP="00EB3C10">
            <w:pPr>
              <w:rPr>
                <w:b/>
                <w:bCs/>
                <w:sz w:val="22"/>
                <w:szCs w:val="22"/>
              </w:rPr>
            </w:pPr>
          </w:p>
          <w:p w14:paraId="050110E0" w14:textId="77777777" w:rsidR="00EB3C10" w:rsidRPr="006A722A" w:rsidRDefault="00EB3C10" w:rsidP="00EB3C10">
            <w:pPr>
              <w:rPr>
                <w:sz w:val="22"/>
                <w:szCs w:val="22"/>
              </w:rPr>
            </w:pPr>
            <w:r w:rsidRPr="006A722A">
              <w:rPr>
                <w:sz w:val="22"/>
                <w:szCs w:val="22"/>
              </w:rPr>
              <w:t>NDAP</w:t>
            </w:r>
          </w:p>
          <w:p w14:paraId="30742EEA" w14:textId="14F10E69" w:rsidR="00EB3C10" w:rsidRPr="00F720CF" w:rsidRDefault="00EB3C10" w:rsidP="00EB3C10">
            <w:pPr>
              <w:rPr>
                <w:bCs/>
                <w:sz w:val="22"/>
                <w:szCs w:val="22"/>
              </w:rPr>
            </w:pPr>
            <w:r w:rsidRPr="006A722A">
              <w:rPr>
                <w:sz w:val="22"/>
                <w:szCs w:val="22"/>
              </w:rPr>
              <w:t>(NAC)</w:t>
            </w:r>
          </w:p>
        </w:tc>
        <w:tc>
          <w:tcPr>
            <w:tcW w:w="1843" w:type="dxa"/>
            <w:shd w:val="clear" w:color="auto" w:fill="auto"/>
          </w:tcPr>
          <w:p w14:paraId="74389FF2" w14:textId="40F780DC" w:rsidR="00EB3C10" w:rsidRPr="00F720CF" w:rsidRDefault="00EB3C10" w:rsidP="00EB3C10">
            <w:pPr>
              <w:rPr>
                <w:sz w:val="22"/>
                <w:szCs w:val="22"/>
              </w:rPr>
            </w:pPr>
            <w:r w:rsidRPr="00F720CF">
              <w:rPr>
                <w:sz w:val="22"/>
                <w:szCs w:val="22"/>
              </w:rPr>
              <w:t>5.1 Ryzyka wypływające na realizacje projektu</w:t>
            </w:r>
          </w:p>
        </w:tc>
        <w:tc>
          <w:tcPr>
            <w:tcW w:w="5812" w:type="dxa"/>
            <w:shd w:val="clear" w:color="auto" w:fill="auto"/>
          </w:tcPr>
          <w:p w14:paraId="3B5CF80E" w14:textId="72174672" w:rsidR="00EB3C10" w:rsidRPr="00F720CF" w:rsidRDefault="00EB3C10" w:rsidP="00EB3C10">
            <w:pPr>
              <w:rPr>
                <w:sz w:val="22"/>
                <w:szCs w:val="22"/>
              </w:rPr>
            </w:pPr>
            <w:r w:rsidRPr="00F720CF">
              <w:rPr>
                <w:sz w:val="22"/>
                <w:szCs w:val="22"/>
              </w:rPr>
              <w:t xml:space="preserve">Pozycja: “Brak dostępu do środowiska umożliwiającego w pełni wydajne działanie systemu” - brak informacji w opisie </w:t>
            </w:r>
            <w:r w:rsidRPr="00F720CF">
              <w:rPr>
                <w:sz w:val="22"/>
                <w:szCs w:val="22"/>
              </w:rPr>
              <w:lastRenderedPageBreak/>
              <w:t xml:space="preserve">założeń projektu o jakichkolwiek kosztach dot. Hostingu, który jest wymieniony w kolumnie “Sposób zarządzania ryzykiem”. </w:t>
            </w:r>
          </w:p>
        </w:tc>
        <w:tc>
          <w:tcPr>
            <w:tcW w:w="3827" w:type="dxa"/>
            <w:shd w:val="clear" w:color="auto" w:fill="auto"/>
          </w:tcPr>
          <w:p w14:paraId="78A515B6" w14:textId="01F67682" w:rsidR="00EB3C10" w:rsidRPr="00F720CF" w:rsidRDefault="00EB3C10" w:rsidP="00EB3C10">
            <w:pPr>
              <w:rPr>
                <w:sz w:val="22"/>
                <w:szCs w:val="22"/>
              </w:rPr>
            </w:pPr>
            <w:r w:rsidRPr="00F720CF">
              <w:rPr>
                <w:sz w:val="22"/>
                <w:szCs w:val="22"/>
              </w:rPr>
              <w:lastRenderedPageBreak/>
              <w:t>Uzupełnienie opisu założeń projektu o informacje i koszty dotyczące wspomnianego hostingu.</w:t>
            </w:r>
          </w:p>
        </w:tc>
        <w:tc>
          <w:tcPr>
            <w:tcW w:w="2210" w:type="dxa"/>
            <w:vAlign w:val="center"/>
          </w:tcPr>
          <w:p w14:paraId="7787384F" w14:textId="77777777" w:rsidR="00EB3C10" w:rsidRDefault="00EB3C10" w:rsidP="00EB3C10">
            <w:pPr>
              <w:jc w:val="both"/>
              <w:rPr>
                <w:sz w:val="20"/>
                <w:szCs w:val="20"/>
              </w:rPr>
            </w:pPr>
            <w:r w:rsidRPr="00B7041E">
              <w:rPr>
                <w:sz w:val="20"/>
                <w:szCs w:val="20"/>
              </w:rPr>
              <w:t xml:space="preserve">Projekt nie przewiduje finansowania zadań </w:t>
            </w:r>
            <w:r w:rsidRPr="00B7041E">
              <w:rPr>
                <w:sz w:val="20"/>
                <w:szCs w:val="20"/>
              </w:rPr>
              <w:lastRenderedPageBreak/>
              <w:t>związanych z dostarczeniem przestrzeni do przechowywania danych. Usługa Recovery Data Center jest częścią portalu KRONIK@. Jest to usługa uruchomiona w ramach obecnie funkcjonującego portalu. Nie jest jednak częścią nowego projektu KRONIK@ 2.0</w:t>
            </w:r>
            <w:r w:rsidR="00FB36C8">
              <w:rPr>
                <w:sz w:val="20"/>
                <w:szCs w:val="20"/>
              </w:rPr>
              <w:t>,</w:t>
            </w:r>
            <w:r w:rsidRPr="00B7041E">
              <w:rPr>
                <w:sz w:val="20"/>
                <w:szCs w:val="20"/>
              </w:rPr>
              <w:t xml:space="preserve"> ponieważ jest zadaniem pozaprojektowym. Zadania związane z hostingiem, w tym RDC realizowane są jako zadania bieżące Ministerstwa Cyfryzacji. Zgodnie z konstrukcją OZPI nie wpisuje się do formularza zadań, które nie są częścią projektu.</w:t>
            </w:r>
          </w:p>
          <w:p w14:paraId="171D7572" w14:textId="77777777" w:rsidR="00A7222B" w:rsidRDefault="00A7222B" w:rsidP="00EB3C10">
            <w:pPr>
              <w:jc w:val="both"/>
              <w:rPr>
                <w:sz w:val="20"/>
                <w:szCs w:val="20"/>
              </w:rPr>
            </w:pPr>
          </w:p>
          <w:p w14:paraId="12C7CF45" w14:textId="10C7F9A6" w:rsidR="00A7222B" w:rsidRDefault="00A7222B" w:rsidP="00EB3C10">
            <w:pPr>
              <w:jc w:val="both"/>
              <w:rPr>
                <w:sz w:val="20"/>
                <w:szCs w:val="20"/>
              </w:rPr>
            </w:pPr>
            <w:r>
              <w:rPr>
                <w:sz w:val="20"/>
                <w:szCs w:val="20"/>
              </w:rPr>
              <w:t>Uwaga nie została uwzględniona w OZPI.</w:t>
            </w:r>
          </w:p>
          <w:p w14:paraId="703EE525" w14:textId="47163472" w:rsidR="00A7222B" w:rsidRPr="00820653" w:rsidRDefault="00A7222B" w:rsidP="00EB3C10">
            <w:pPr>
              <w:jc w:val="both"/>
              <w:rPr>
                <w:sz w:val="20"/>
                <w:szCs w:val="20"/>
              </w:rPr>
            </w:pPr>
          </w:p>
        </w:tc>
      </w:tr>
      <w:tr w:rsidR="00EB3C10" w:rsidRPr="00820653" w14:paraId="599D4E96" w14:textId="77777777" w:rsidTr="00E80661">
        <w:tc>
          <w:tcPr>
            <w:tcW w:w="562" w:type="dxa"/>
            <w:shd w:val="clear" w:color="auto" w:fill="auto"/>
            <w:vAlign w:val="center"/>
          </w:tcPr>
          <w:p w14:paraId="43E49F05" w14:textId="6C726C38" w:rsidR="00EB3C10" w:rsidRDefault="00EB3C10" w:rsidP="00EB3C10">
            <w:pPr>
              <w:spacing w:before="120" w:after="120"/>
              <w:jc w:val="center"/>
              <w:rPr>
                <w:b/>
                <w:sz w:val="20"/>
                <w:szCs w:val="20"/>
              </w:rPr>
            </w:pPr>
            <w:r>
              <w:rPr>
                <w:b/>
                <w:sz w:val="20"/>
                <w:szCs w:val="20"/>
              </w:rPr>
              <w:lastRenderedPageBreak/>
              <w:t>17</w:t>
            </w:r>
          </w:p>
        </w:tc>
        <w:tc>
          <w:tcPr>
            <w:tcW w:w="1134" w:type="dxa"/>
            <w:shd w:val="clear" w:color="auto" w:fill="auto"/>
            <w:vAlign w:val="center"/>
          </w:tcPr>
          <w:p w14:paraId="34B54BCC" w14:textId="7887B159" w:rsidR="00EB3C10" w:rsidRPr="00F720CF" w:rsidRDefault="00EB3C10" w:rsidP="00EB3C10">
            <w:pPr>
              <w:rPr>
                <w:b/>
                <w:sz w:val="22"/>
                <w:szCs w:val="22"/>
              </w:rPr>
            </w:pPr>
            <w:r w:rsidRPr="00F720CF">
              <w:rPr>
                <w:bCs/>
                <w:sz w:val="22"/>
                <w:szCs w:val="22"/>
              </w:rPr>
              <w:t>NDAP</w:t>
            </w:r>
          </w:p>
        </w:tc>
        <w:tc>
          <w:tcPr>
            <w:tcW w:w="1843" w:type="dxa"/>
            <w:shd w:val="clear" w:color="auto" w:fill="auto"/>
            <w:vAlign w:val="center"/>
          </w:tcPr>
          <w:p w14:paraId="2A29A7CE" w14:textId="7649DCAC" w:rsidR="00EB3C10" w:rsidRPr="00F720CF" w:rsidRDefault="00EB3C10" w:rsidP="00EB3C10">
            <w:pPr>
              <w:rPr>
                <w:sz w:val="22"/>
                <w:szCs w:val="22"/>
              </w:rPr>
            </w:pPr>
            <w:r w:rsidRPr="00F720CF">
              <w:rPr>
                <w:sz w:val="22"/>
                <w:szCs w:val="22"/>
              </w:rPr>
              <w:t>5.2. Ryzyka wpływające na utrzymanie efektów</w:t>
            </w:r>
          </w:p>
        </w:tc>
        <w:tc>
          <w:tcPr>
            <w:tcW w:w="5812" w:type="dxa"/>
            <w:shd w:val="clear" w:color="auto" w:fill="auto"/>
            <w:vAlign w:val="center"/>
          </w:tcPr>
          <w:p w14:paraId="1B174362" w14:textId="20CF75E9" w:rsidR="00EB3C10" w:rsidRPr="00F720CF" w:rsidRDefault="00EB3C10" w:rsidP="00EB3C10">
            <w:pPr>
              <w:rPr>
                <w:sz w:val="22"/>
                <w:szCs w:val="22"/>
              </w:rPr>
            </w:pPr>
            <w:r w:rsidRPr="00F720CF">
              <w:rPr>
                <w:sz w:val="22"/>
                <w:szCs w:val="22"/>
              </w:rPr>
              <w:t>Ryzyko opisane jako „Niskie Zainteresowanie korzystaniem z portalu KRONIK@ ze strony Użytkowników końcowych” zostało ocenione jako małe, a jego prawdopodobieństwo występowania jako znikome. Z uwagi na to, że realna liczba obecnych użytkowników korzystających z portalu KRONIK@ 2.0. wydaje się niewielka taka ocena ww. ryzyka, zawarta w opiniowanym dokumencie, stwarza wrażanie nieuzasadnionej.</w:t>
            </w:r>
          </w:p>
        </w:tc>
        <w:tc>
          <w:tcPr>
            <w:tcW w:w="3827" w:type="dxa"/>
            <w:shd w:val="clear" w:color="auto" w:fill="auto"/>
            <w:vAlign w:val="center"/>
          </w:tcPr>
          <w:p w14:paraId="6680CD42" w14:textId="77777777" w:rsidR="00EB3C10" w:rsidRPr="00F720CF" w:rsidRDefault="00EB3C10" w:rsidP="00EB3C10">
            <w:pPr>
              <w:rPr>
                <w:sz w:val="22"/>
                <w:szCs w:val="22"/>
              </w:rPr>
            </w:pPr>
          </w:p>
        </w:tc>
        <w:tc>
          <w:tcPr>
            <w:tcW w:w="2210" w:type="dxa"/>
            <w:vAlign w:val="center"/>
          </w:tcPr>
          <w:p w14:paraId="0228DD7E" w14:textId="77777777" w:rsidR="00EB3C10" w:rsidRDefault="00EB3C10" w:rsidP="00EB3C10">
            <w:pPr>
              <w:jc w:val="both"/>
              <w:rPr>
                <w:sz w:val="20"/>
                <w:szCs w:val="20"/>
              </w:rPr>
            </w:pPr>
          </w:p>
          <w:p w14:paraId="20287FF8" w14:textId="0D067F97" w:rsidR="00EB3C10" w:rsidRDefault="00192E62" w:rsidP="00EB3C10">
            <w:pPr>
              <w:jc w:val="both"/>
              <w:rPr>
                <w:sz w:val="20"/>
                <w:szCs w:val="20"/>
              </w:rPr>
            </w:pPr>
            <w:r>
              <w:rPr>
                <w:sz w:val="20"/>
                <w:szCs w:val="20"/>
              </w:rPr>
              <w:t xml:space="preserve">Ryzyko zostało oszacowane na podstawie wskaźnika rezultatu poprzedniego projektu KRONIK@, który rok do roku jest osiągany stąd siła odziaływania została określona na małą. </w:t>
            </w:r>
            <w:r w:rsidR="00A7222B" w:rsidRPr="00A7222B">
              <w:rPr>
                <w:sz w:val="20"/>
                <w:szCs w:val="20"/>
              </w:rPr>
              <w:t>Stwierdzenie „realna liczba obecnych użytkowników korzystających z portalu KRONIK@ 2.0. wydaje się niewielka” nie jest poparte żadnym dowodem</w:t>
            </w:r>
            <w:r w:rsidR="00A7222B">
              <w:rPr>
                <w:sz w:val="20"/>
                <w:szCs w:val="20"/>
              </w:rPr>
              <w:t>.</w:t>
            </w:r>
          </w:p>
          <w:p w14:paraId="1F720223" w14:textId="77777777" w:rsidR="00EB3C10" w:rsidRDefault="00EB3C10" w:rsidP="00EB3C10">
            <w:pPr>
              <w:jc w:val="both"/>
              <w:rPr>
                <w:sz w:val="20"/>
                <w:szCs w:val="20"/>
              </w:rPr>
            </w:pPr>
          </w:p>
          <w:p w14:paraId="569FFB25" w14:textId="77777777" w:rsidR="00A7222B" w:rsidRDefault="00A7222B" w:rsidP="00A7222B">
            <w:pPr>
              <w:jc w:val="both"/>
              <w:rPr>
                <w:sz w:val="20"/>
                <w:szCs w:val="20"/>
              </w:rPr>
            </w:pPr>
            <w:r>
              <w:rPr>
                <w:sz w:val="20"/>
                <w:szCs w:val="20"/>
              </w:rPr>
              <w:t>Uwaga nie została uwzględniona w OZPI.</w:t>
            </w:r>
          </w:p>
          <w:p w14:paraId="764F41D4" w14:textId="67E42F0A" w:rsidR="00EB3C10" w:rsidRPr="00820653" w:rsidRDefault="00EB3C10" w:rsidP="00EB3C10">
            <w:pPr>
              <w:jc w:val="both"/>
              <w:rPr>
                <w:sz w:val="20"/>
                <w:szCs w:val="20"/>
              </w:rPr>
            </w:pPr>
          </w:p>
        </w:tc>
      </w:tr>
      <w:tr w:rsidR="00EB3C10" w:rsidRPr="00820653" w14:paraId="0005F51D" w14:textId="77777777" w:rsidTr="00E80661">
        <w:tc>
          <w:tcPr>
            <w:tcW w:w="562" w:type="dxa"/>
            <w:shd w:val="clear" w:color="auto" w:fill="auto"/>
            <w:vAlign w:val="center"/>
          </w:tcPr>
          <w:p w14:paraId="42D85526" w14:textId="4E2D3C67" w:rsidR="00EB3C10" w:rsidRDefault="00EB3C10" w:rsidP="00EB3C10">
            <w:pPr>
              <w:spacing w:before="120" w:after="120"/>
              <w:jc w:val="center"/>
              <w:rPr>
                <w:b/>
                <w:sz w:val="20"/>
                <w:szCs w:val="20"/>
              </w:rPr>
            </w:pPr>
            <w:r>
              <w:rPr>
                <w:b/>
                <w:sz w:val="20"/>
                <w:szCs w:val="20"/>
              </w:rPr>
              <w:lastRenderedPageBreak/>
              <w:t>18</w:t>
            </w:r>
          </w:p>
        </w:tc>
        <w:tc>
          <w:tcPr>
            <w:tcW w:w="1134" w:type="dxa"/>
            <w:shd w:val="clear" w:color="auto" w:fill="auto"/>
          </w:tcPr>
          <w:p w14:paraId="7AD71258" w14:textId="77777777" w:rsidR="00EB3C10" w:rsidRPr="006A722A" w:rsidRDefault="00EB3C10" w:rsidP="00EB3C10">
            <w:pPr>
              <w:rPr>
                <w:sz w:val="22"/>
                <w:szCs w:val="22"/>
              </w:rPr>
            </w:pPr>
            <w:r w:rsidRPr="006A722A">
              <w:rPr>
                <w:sz w:val="22"/>
                <w:szCs w:val="22"/>
              </w:rPr>
              <w:t>NDAP</w:t>
            </w:r>
          </w:p>
          <w:p w14:paraId="00476D2C" w14:textId="27E7AC16" w:rsidR="00EB3C10" w:rsidRPr="00F720CF" w:rsidRDefault="00EB3C10" w:rsidP="00EB3C10">
            <w:pPr>
              <w:rPr>
                <w:bCs/>
                <w:sz w:val="22"/>
                <w:szCs w:val="22"/>
              </w:rPr>
            </w:pPr>
            <w:r w:rsidRPr="006A722A">
              <w:rPr>
                <w:sz w:val="22"/>
                <w:szCs w:val="22"/>
              </w:rPr>
              <w:t>(NAC)</w:t>
            </w:r>
          </w:p>
        </w:tc>
        <w:tc>
          <w:tcPr>
            <w:tcW w:w="1843" w:type="dxa"/>
            <w:shd w:val="clear" w:color="auto" w:fill="auto"/>
          </w:tcPr>
          <w:p w14:paraId="4F33E6B5" w14:textId="7CC04077" w:rsidR="00EB3C10" w:rsidRPr="00F720CF" w:rsidRDefault="00EB3C10" w:rsidP="00EB3C10">
            <w:pPr>
              <w:rPr>
                <w:sz w:val="22"/>
                <w:szCs w:val="22"/>
              </w:rPr>
            </w:pPr>
            <w:r w:rsidRPr="00F720CF">
              <w:rPr>
                <w:sz w:val="22"/>
                <w:szCs w:val="22"/>
              </w:rPr>
              <w:t>5.2 Ryzyka wpływające na utrzymanie efektów</w:t>
            </w:r>
          </w:p>
        </w:tc>
        <w:tc>
          <w:tcPr>
            <w:tcW w:w="5812" w:type="dxa"/>
            <w:shd w:val="clear" w:color="auto" w:fill="auto"/>
          </w:tcPr>
          <w:p w14:paraId="152690AA" w14:textId="7675FE94" w:rsidR="00EB3C10" w:rsidRPr="00F720CF" w:rsidRDefault="00EB3C10" w:rsidP="00EB3C10">
            <w:pPr>
              <w:rPr>
                <w:sz w:val="22"/>
                <w:szCs w:val="22"/>
              </w:rPr>
            </w:pPr>
            <w:r w:rsidRPr="00F720CF">
              <w:rPr>
                <w:sz w:val="22"/>
                <w:szCs w:val="22"/>
              </w:rPr>
              <w:t>Pozycja: Awaria serwerów i systemu informatycznego, awaria sprzętu” - Portal KRONIK@ jest/będzie udostępniony za pomocą usługi hostingu czy na własnej infrastrukturze?</w:t>
            </w:r>
          </w:p>
        </w:tc>
        <w:tc>
          <w:tcPr>
            <w:tcW w:w="3827" w:type="dxa"/>
            <w:shd w:val="clear" w:color="auto" w:fill="auto"/>
          </w:tcPr>
          <w:p w14:paraId="038882A2" w14:textId="27B45C98" w:rsidR="00EB3C10" w:rsidRPr="00F720CF" w:rsidRDefault="00EB3C10" w:rsidP="00EB3C10">
            <w:pPr>
              <w:rPr>
                <w:sz w:val="22"/>
                <w:szCs w:val="22"/>
              </w:rPr>
            </w:pPr>
            <w:r w:rsidRPr="00F720CF">
              <w:rPr>
                <w:sz w:val="22"/>
                <w:szCs w:val="22"/>
              </w:rPr>
              <w:t xml:space="preserve">Ujednolicenie opisu założeń projektu w zakresie wykorzystanej infrastruktury. </w:t>
            </w:r>
          </w:p>
        </w:tc>
        <w:tc>
          <w:tcPr>
            <w:tcW w:w="2210" w:type="dxa"/>
            <w:vAlign w:val="center"/>
          </w:tcPr>
          <w:p w14:paraId="27082F29" w14:textId="2337C4AF" w:rsidR="00EB3C10" w:rsidRPr="00820653" w:rsidRDefault="00BA196A" w:rsidP="00EB3C10">
            <w:pPr>
              <w:jc w:val="both"/>
              <w:rPr>
                <w:sz w:val="20"/>
                <w:szCs w:val="20"/>
              </w:rPr>
            </w:pPr>
            <w:r>
              <w:rPr>
                <w:sz w:val="20"/>
                <w:szCs w:val="20"/>
              </w:rPr>
              <w:t>Uwaga uwzględniona w OZPI.</w:t>
            </w:r>
          </w:p>
        </w:tc>
      </w:tr>
      <w:tr w:rsidR="00EB3C10" w:rsidRPr="00820653" w14:paraId="01EE9800" w14:textId="77777777" w:rsidTr="00E80661">
        <w:tc>
          <w:tcPr>
            <w:tcW w:w="562" w:type="dxa"/>
            <w:shd w:val="clear" w:color="auto" w:fill="auto"/>
            <w:vAlign w:val="center"/>
          </w:tcPr>
          <w:p w14:paraId="6987B8B1" w14:textId="693CF513" w:rsidR="00EB3C10" w:rsidRDefault="00EB3C10" w:rsidP="00EB3C10">
            <w:pPr>
              <w:spacing w:before="120" w:after="120"/>
              <w:jc w:val="center"/>
              <w:rPr>
                <w:b/>
                <w:sz w:val="20"/>
                <w:szCs w:val="20"/>
              </w:rPr>
            </w:pPr>
            <w:r>
              <w:rPr>
                <w:b/>
                <w:sz w:val="20"/>
                <w:szCs w:val="20"/>
              </w:rPr>
              <w:t>19</w:t>
            </w:r>
          </w:p>
        </w:tc>
        <w:tc>
          <w:tcPr>
            <w:tcW w:w="1134" w:type="dxa"/>
            <w:shd w:val="clear" w:color="auto" w:fill="auto"/>
            <w:vAlign w:val="center"/>
          </w:tcPr>
          <w:p w14:paraId="16C546D4" w14:textId="4DE18FCB" w:rsidR="00EB3C10" w:rsidRPr="00F720CF" w:rsidRDefault="00EB3C10" w:rsidP="00EB3C10">
            <w:pPr>
              <w:rPr>
                <w:b/>
                <w:sz w:val="22"/>
                <w:szCs w:val="22"/>
              </w:rPr>
            </w:pPr>
            <w:r w:rsidRPr="00F720CF">
              <w:rPr>
                <w:bCs/>
                <w:sz w:val="22"/>
                <w:szCs w:val="22"/>
              </w:rPr>
              <w:t>NDAP</w:t>
            </w:r>
          </w:p>
        </w:tc>
        <w:tc>
          <w:tcPr>
            <w:tcW w:w="1843" w:type="dxa"/>
            <w:shd w:val="clear" w:color="auto" w:fill="auto"/>
            <w:vAlign w:val="center"/>
          </w:tcPr>
          <w:p w14:paraId="293AF567" w14:textId="1E173C7C" w:rsidR="00EB3C10" w:rsidRPr="00F720CF" w:rsidRDefault="00EB3C10" w:rsidP="00EB3C10">
            <w:pPr>
              <w:rPr>
                <w:sz w:val="22"/>
                <w:szCs w:val="22"/>
              </w:rPr>
            </w:pPr>
            <w:r w:rsidRPr="00F720CF">
              <w:rPr>
                <w:sz w:val="22"/>
                <w:szCs w:val="22"/>
              </w:rPr>
              <w:t xml:space="preserve">7.1. Lista systemów wykorzystywanych w projekcie </w:t>
            </w:r>
          </w:p>
        </w:tc>
        <w:tc>
          <w:tcPr>
            <w:tcW w:w="5812" w:type="dxa"/>
            <w:shd w:val="clear" w:color="auto" w:fill="auto"/>
            <w:vAlign w:val="center"/>
          </w:tcPr>
          <w:p w14:paraId="55E547B5" w14:textId="0C2D2D7C" w:rsidR="00EB3C10" w:rsidRPr="00F720CF" w:rsidRDefault="00EB3C10" w:rsidP="00EB3C10">
            <w:pPr>
              <w:rPr>
                <w:sz w:val="22"/>
                <w:szCs w:val="22"/>
              </w:rPr>
            </w:pPr>
            <w:r w:rsidRPr="00F720CF">
              <w:rPr>
                <w:sz w:val="22"/>
                <w:szCs w:val="22"/>
              </w:rPr>
              <w:t xml:space="preserve">W związku z planowaną integracją portalu KRONIK@ 2.0. z dziesięcioma wybranymi instytucjami kultury oraz kontynuowaniem współpracy m.in. z portalem „Szukaj w archiwach”, koniecznym jest ustalenie, z Narodowym Archiwum Cyfrowym, szczegółów technicznych i formalno-prawnych działań z tym związanych. Uzasadnieniem tej propozycji są także planowane do wdrożenia zmiany polegają na rozbudowie portalu KRONIK@ o dodatkowe funkcjonalności. </w:t>
            </w:r>
          </w:p>
        </w:tc>
        <w:tc>
          <w:tcPr>
            <w:tcW w:w="3827" w:type="dxa"/>
            <w:shd w:val="clear" w:color="auto" w:fill="auto"/>
            <w:vAlign w:val="center"/>
          </w:tcPr>
          <w:p w14:paraId="57FCDC0B" w14:textId="77777777" w:rsidR="00EB3C10" w:rsidRPr="00F720CF" w:rsidRDefault="00EB3C10" w:rsidP="00EB3C10">
            <w:pPr>
              <w:rPr>
                <w:sz w:val="22"/>
                <w:szCs w:val="22"/>
              </w:rPr>
            </w:pPr>
          </w:p>
        </w:tc>
        <w:tc>
          <w:tcPr>
            <w:tcW w:w="2210" w:type="dxa"/>
            <w:vAlign w:val="center"/>
          </w:tcPr>
          <w:p w14:paraId="4F8668CE" w14:textId="186F1F89" w:rsidR="00BA196A" w:rsidRDefault="00BA196A" w:rsidP="00EB3C10">
            <w:pPr>
              <w:jc w:val="both"/>
              <w:rPr>
                <w:sz w:val="20"/>
                <w:szCs w:val="20"/>
              </w:rPr>
            </w:pPr>
            <w:r w:rsidRPr="00BA196A">
              <w:rPr>
                <w:sz w:val="20"/>
                <w:szCs w:val="20"/>
              </w:rPr>
              <w:t xml:space="preserve">Integracja z nowymi instytucjami podłączanymi do portalu nie ma wpływu na zakres współpracy z instytucjami, które przekazały swoje zbiory wcześniej. Nie zmieniają się uwarunkowania prawne i techniczne dla instytucji udostępniających już swoje zbiory w </w:t>
            </w:r>
            <w:r>
              <w:rPr>
                <w:sz w:val="20"/>
                <w:szCs w:val="20"/>
              </w:rPr>
              <w:t xml:space="preserve">portalu </w:t>
            </w:r>
            <w:r w:rsidRPr="00BA196A">
              <w:rPr>
                <w:sz w:val="20"/>
                <w:szCs w:val="20"/>
              </w:rPr>
              <w:t>KRONIK@</w:t>
            </w:r>
          </w:p>
          <w:p w14:paraId="101A04B4" w14:textId="60390700" w:rsidR="00192E62" w:rsidRDefault="00192E62" w:rsidP="00EB3C10">
            <w:pPr>
              <w:jc w:val="both"/>
              <w:rPr>
                <w:sz w:val="20"/>
                <w:szCs w:val="20"/>
              </w:rPr>
            </w:pPr>
            <w:r>
              <w:rPr>
                <w:sz w:val="20"/>
                <w:szCs w:val="20"/>
              </w:rPr>
              <w:t>Jesteśmy otwarci na rozmowy. Prosimy o kontakt z zespołem KRONIK@ lub Departamentem Zarządzania Danymi w MC.</w:t>
            </w:r>
          </w:p>
          <w:p w14:paraId="1A92846A" w14:textId="2FFEAF3A" w:rsidR="00EB3C10" w:rsidRPr="00820653" w:rsidRDefault="00EB3C10" w:rsidP="00EB3C10">
            <w:pPr>
              <w:jc w:val="both"/>
              <w:rPr>
                <w:sz w:val="20"/>
                <w:szCs w:val="20"/>
              </w:rPr>
            </w:pPr>
          </w:p>
        </w:tc>
      </w:tr>
      <w:tr w:rsidR="00EB3C10" w:rsidRPr="00820653" w14:paraId="75F96CDF" w14:textId="77777777" w:rsidTr="00E80661">
        <w:tc>
          <w:tcPr>
            <w:tcW w:w="562" w:type="dxa"/>
            <w:shd w:val="clear" w:color="auto" w:fill="auto"/>
            <w:vAlign w:val="center"/>
          </w:tcPr>
          <w:p w14:paraId="332EFA87" w14:textId="10D5B401" w:rsidR="00EB3C10" w:rsidRDefault="00EB3C10" w:rsidP="00EB3C10">
            <w:pPr>
              <w:spacing w:before="120" w:after="120"/>
              <w:jc w:val="center"/>
              <w:rPr>
                <w:b/>
                <w:sz w:val="20"/>
                <w:szCs w:val="20"/>
              </w:rPr>
            </w:pPr>
            <w:r>
              <w:rPr>
                <w:b/>
                <w:sz w:val="20"/>
                <w:szCs w:val="20"/>
              </w:rPr>
              <w:t>20</w:t>
            </w:r>
          </w:p>
        </w:tc>
        <w:tc>
          <w:tcPr>
            <w:tcW w:w="1134" w:type="dxa"/>
            <w:shd w:val="clear" w:color="auto" w:fill="auto"/>
            <w:vAlign w:val="center"/>
          </w:tcPr>
          <w:p w14:paraId="2C4DD4C0" w14:textId="1C1E0953" w:rsidR="00EB3C10" w:rsidRPr="00F720CF" w:rsidRDefault="00EB3C10" w:rsidP="00EB3C10">
            <w:pPr>
              <w:rPr>
                <w:b/>
                <w:sz w:val="22"/>
                <w:szCs w:val="22"/>
              </w:rPr>
            </w:pPr>
            <w:r w:rsidRPr="00F720CF">
              <w:rPr>
                <w:bCs/>
                <w:sz w:val="22"/>
                <w:szCs w:val="22"/>
              </w:rPr>
              <w:t>NDAP</w:t>
            </w:r>
          </w:p>
        </w:tc>
        <w:tc>
          <w:tcPr>
            <w:tcW w:w="1843" w:type="dxa"/>
            <w:shd w:val="clear" w:color="auto" w:fill="auto"/>
            <w:vAlign w:val="center"/>
          </w:tcPr>
          <w:p w14:paraId="40E79D12" w14:textId="4255BB16" w:rsidR="00EB3C10" w:rsidRPr="00F720CF" w:rsidRDefault="00EB3C10" w:rsidP="00EB3C10">
            <w:pPr>
              <w:rPr>
                <w:sz w:val="22"/>
                <w:szCs w:val="22"/>
              </w:rPr>
            </w:pPr>
            <w:r w:rsidRPr="00F720CF">
              <w:rPr>
                <w:sz w:val="22"/>
                <w:szCs w:val="22"/>
              </w:rPr>
              <w:t xml:space="preserve">7.1. Widok kooperacji aplikacji oraz Lista systemów wykorzystywanych w projekcie </w:t>
            </w:r>
          </w:p>
        </w:tc>
        <w:tc>
          <w:tcPr>
            <w:tcW w:w="5812" w:type="dxa"/>
            <w:shd w:val="clear" w:color="auto" w:fill="auto"/>
            <w:vAlign w:val="center"/>
          </w:tcPr>
          <w:p w14:paraId="108194C8" w14:textId="67E0D479" w:rsidR="00EB3C10" w:rsidRPr="00F720CF" w:rsidRDefault="00EB3C10" w:rsidP="00EB3C10">
            <w:pPr>
              <w:rPr>
                <w:sz w:val="22"/>
                <w:szCs w:val="22"/>
              </w:rPr>
            </w:pPr>
            <w:r w:rsidRPr="00F720CF">
              <w:rPr>
                <w:sz w:val="22"/>
                <w:szCs w:val="22"/>
              </w:rPr>
              <w:t xml:space="preserve">W tabeli prezentującej portale, których zasoby będą wprowadzane do portalu </w:t>
            </w:r>
            <w:hyperlink r:id="rId10" w:history="1">
              <w:r w:rsidRPr="00F720CF">
                <w:rPr>
                  <w:rStyle w:val="Hipercze"/>
                  <w:sz w:val="22"/>
                  <w:szCs w:val="22"/>
                </w:rPr>
                <w:t>KRONIK@2.0</w:t>
              </w:r>
            </w:hyperlink>
            <w:r w:rsidRPr="00F720CF">
              <w:rPr>
                <w:sz w:val="22"/>
                <w:szCs w:val="22"/>
              </w:rPr>
              <w:t>. wpisano błędny adres internetowy portalu „Szukaj w archiwach” (szukajwarchiwach.pl)</w:t>
            </w:r>
          </w:p>
        </w:tc>
        <w:tc>
          <w:tcPr>
            <w:tcW w:w="3827" w:type="dxa"/>
            <w:shd w:val="clear" w:color="auto" w:fill="auto"/>
            <w:vAlign w:val="center"/>
          </w:tcPr>
          <w:p w14:paraId="56357CF2" w14:textId="2121D648" w:rsidR="00EB3C10" w:rsidRPr="00F720CF" w:rsidRDefault="00EB3C10" w:rsidP="00EB3C10">
            <w:pPr>
              <w:rPr>
                <w:sz w:val="22"/>
                <w:szCs w:val="22"/>
              </w:rPr>
            </w:pPr>
            <w:r w:rsidRPr="00F720CF">
              <w:rPr>
                <w:sz w:val="22"/>
                <w:szCs w:val="22"/>
              </w:rPr>
              <w:t xml:space="preserve">Niezbędnym jest usunięcie tego zapisu i zastąpienie go prawidłowym adresem internetowym </w:t>
            </w:r>
            <w:hyperlink r:id="rId11" w:history="1">
              <w:r w:rsidRPr="00F720CF">
                <w:rPr>
                  <w:rStyle w:val="Hipercze"/>
                  <w:sz w:val="22"/>
                  <w:szCs w:val="22"/>
                </w:rPr>
                <w:t>https://www.szukajwarchiwach.gov.pl/</w:t>
              </w:r>
            </w:hyperlink>
            <w:r w:rsidRPr="00F720CF">
              <w:rPr>
                <w:sz w:val="22"/>
                <w:szCs w:val="22"/>
              </w:rPr>
              <w:t xml:space="preserve"> </w:t>
            </w:r>
          </w:p>
        </w:tc>
        <w:tc>
          <w:tcPr>
            <w:tcW w:w="2210" w:type="dxa"/>
            <w:vAlign w:val="center"/>
          </w:tcPr>
          <w:p w14:paraId="4FEE2B4F" w14:textId="77777777" w:rsidR="00192E62" w:rsidRDefault="00192E62" w:rsidP="00EB3C10">
            <w:pPr>
              <w:jc w:val="both"/>
              <w:rPr>
                <w:sz w:val="20"/>
                <w:szCs w:val="20"/>
              </w:rPr>
            </w:pPr>
            <w:r>
              <w:rPr>
                <w:sz w:val="20"/>
                <w:szCs w:val="20"/>
              </w:rPr>
              <w:t>Uwaga została uwzględniona w OZPI.</w:t>
            </w:r>
          </w:p>
          <w:p w14:paraId="5D0723E8" w14:textId="58950A6D" w:rsidR="00EB3C10" w:rsidRPr="00820653" w:rsidRDefault="00EB3C10" w:rsidP="00EB3C10">
            <w:pPr>
              <w:jc w:val="both"/>
              <w:rPr>
                <w:sz w:val="20"/>
                <w:szCs w:val="20"/>
              </w:rPr>
            </w:pPr>
          </w:p>
        </w:tc>
      </w:tr>
      <w:tr w:rsidR="00EB3C10" w:rsidRPr="00820653" w14:paraId="0A8B3E99" w14:textId="77777777" w:rsidTr="00E80661">
        <w:tc>
          <w:tcPr>
            <w:tcW w:w="562" w:type="dxa"/>
            <w:shd w:val="clear" w:color="auto" w:fill="auto"/>
            <w:vAlign w:val="center"/>
          </w:tcPr>
          <w:p w14:paraId="4EEC4444" w14:textId="6CCFB767" w:rsidR="00EB3C10" w:rsidRDefault="00EB3C10" w:rsidP="00EB3C10">
            <w:pPr>
              <w:spacing w:before="120" w:after="120"/>
              <w:jc w:val="center"/>
              <w:rPr>
                <w:b/>
                <w:sz w:val="20"/>
                <w:szCs w:val="20"/>
              </w:rPr>
            </w:pPr>
            <w:r>
              <w:rPr>
                <w:b/>
                <w:sz w:val="20"/>
                <w:szCs w:val="20"/>
              </w:rPr>
              <w:t>21</w:t>
            </w:r>
          </w:p>
        </w:tc>
        <w:tc>
          <w:tcPr>
            <w:tcW w:w="1134" w:type="dxa"/>
            <w:shd w:val="clear" w:color="auto" w:fill="auto"/>
            <w:vAlign w:val="center"/>
          </w:tcPr>
          <w:p w14:paraId="5903D146" w14:textId="17673C20" w:rsidR="00EB3C10" w:rsidRPr="00F720CF" w:rsidRDefault="00EB3C10" w:rsidP="00EB3C10">
            <w:pPr>
              <w:rPr>
                <w:b/>
                <w:sz w:val="22"/>
                <w:szCs w:val="22"/>
              </w:rPr>
            </w:pPr>
            <w:r w:rsidRPr="00F720CF">
              <w:rPr>
                <w:bCs/>
                <w:sz w:val="22"/>
                <w:szCs w:val="22"/>
              </w:rPr>
              <w:t>NDAP</w:t>
            </w:r>
          </w:p>
        </w:tc>
        <w:tc>
          <w:tcPr>
            <w:tcW w:w="1843" w:type="dxa"/>
            <w:shd w:val="clear" w:color="auto" w:fill="auto"/>
            <w:vAlign w:val="center"/>
          </w:tcPr>
          <w:p w14:paraId="02804BD7" w14:textId="22908732" w:rsidR="00EB3C10" w:rsidRPr="00F720CF" w:rsidRDefault="00EB3C10" w:rsidP="00EB3C10">
            <w:pPr>
              <w:rPr>
                <w:sz w:val="22"/>
                <w:szCs w:val="22"/>
              </w:rPr>
            </w:pPr>
            <w:r w:rsidRPr="00F720CF">
              <w:rPr>
                <w:sz w:val="22"/>
                <w:szCs w:val="22"/>
              </w:rPr>
              <w:t xml:space="preserve">7.1. Lista systemów wykorzystywanych w projekcie </w:t>
            </w:r>
          </w:p>
        </w:tc>
        <w:tc>
          <w:tcPr>
            <w:tcW w:w="5812" w:type="dxa"/>
            <w:shd w:val="clear" w:color="auto" w:fill="auto"/>
            <w:vAlign w:val="center"/>
          </w:tcPr>
          <w:p w14:paraId="0EEA2FAE" w14:textId="4A60C207" w:rsidR="00EB3C10" w:rsidRPr="00F720CF" w:rsidRDefault="00EB3C10" w:rsidP="00EB3C10">
            <w:pPr>
              <w:rPr>
                <w:sz w:val="22"/>
                <w:szCs w:val="22"/>
              </w:rPr>
            </w:pPr>
            <w:r w:rsidRPr="00F720CF">
              <w:rPr>
                <w:sz w:val="22"/>
                <w:szCs w:val="22"/>
              </w:rPr>
              <w:t xml:space="preserve">Użyte przy opisie portalu „Szukaj w archiwach” sformułowanie „wiele innych materiałów z różnych dziedzin i okresów historycznych” nie wskazuje na to co konkretnie stanowi zasób archiwów państwowych. Do końca nie wiadomo o jakich konkretnie „materiałach” mowa w omawianym zdaniu. </w:t>
            </w:r>
          </w:p>
        </w:tc>
        <w:tc>
          <w:tcPr>
            <w:tcW w:w="3827" w:type="dxa"/>
            <w:shd w:val="clear" w:color="auto" w:fill="auto"/>
            <w:vAlign w:val="center"/>
          </w:tcPr>
          <w:p w14:paraId="4933DF02" w14:textId="4F9B0FBD" w:rsidR="00EB3C10" w:rsidRPr="00F720CF" w:rsidRDefault="00EB3C10" w:rsidP="00EB3C10">
            <w:pPr>
              <w:rPr>
                <w:sz w:val="22"/>
                <w:szCs w:val="22"/>
              </w:rPr>
            </w:pPr>
            <w:r w:rsidRPr="00F720CF">
              <w:rPr>
                <w:sz w:val="22"/>
                <w:szCs w:val="22"/>
              </w:rPr>
              <w:t>Uzasadnionym jest usunięcie tego zapisu i zastąpienie go określeniem o następującej treści „oraz wiele innych przykładów dokumentacji stanowiącej potencjalne źródło historyczne”.</w:t>
            </w:r>
          </w:p>
        </w:tc>
        <w:tc>
          <w:tcPr>
            <w:tcW w:w="2210" w:type="dxa"/>
            <w:vAlign w:val="center"/>
          </w:tcPr>
          <w:p w14:paraId="77C53335" w14:textId="77777777" w:rsidR="00990CD6" w:rsidRDefault="00990CD6" w:rsidP="00EB3C10">
            <w:pPr>
              <w:jc w:val="both"/>
              <w:rPr>
                <w:sz w:val="20"/>
                <w:szCs w:val="20"/>
              </w:rPr>
            </w:pPr>
            <w:r>
              <w:rPr>
                <w:sz w:val="20"/>
                <w:szCs w:val="20"/>
              </w:rPr>
              <w:t>Uwaga została uwzględniona w OZPI.</w:t>
            </w:r>
          </w:p>
          <w:p w14:paraId="65FF346E" w14:textId="68BDE6F0" w:rsidR="00EB3C10" w:rsidRPr="00820653" w:rsidRDefault="00EB3C10" w:rsidP="00EB3C10">
            <w:pPr>
              <w:jc w:val="both"/>
              <w:rPr>
                <w:sz w:val="20"/>
                <w:szCs w:val="20"/>
              </w:rPr>
            </w:pPr>
          </w:p>
        </w:tc>
      </w:tr>
      <w:tr w:rsidR="00EB3C10" w:rsidRPr="00820653" w14:paraId="52CB9CF3" w14:textId="77777777" w:rsidTr="00E80661">
        <w:tc>
          <w:tcPr>
            <w:tcW w:w="562" w:type="dxa"/>
            <w:shd w:val="clear" w:color="auto" w:fill="auto"/>
            <w:vAlign w:val="center"/>
          </w:tcPr>
          <w:p w14:paraId="1987F071" w14:textId="7CEE610F" w:rsidR="00EB3C10" w:rsidRDefault="00EB3C10" w:rsidP="00EB3C10">
            <w:pPr>
              <w:spacing w:before="120" w:after="120"/>
              <w:jc w:val="center"/>
              <w:rPr>
                <w:b/>
                <w:sz w:val="20"/>
                <w:szCs w:val="20"/>
              </w:rPr>
            </w:pPr>
            <w:r>
              <w:rPr>
                <w:b/>
                <w:sz w:val="20"/>
                <w:szCs w:val="20"/>
              </w:rPr>
              <w:t>22</w:t>
            </w:r>
          </w:p>
        </w:tc>
        <w:tc>
          <w:tcPr>
            <w:tcW w:w="1134" w:type="dxa"/>
            <w:shd w:val="clear" w:color="auto" w:fill="auto"/>
          </w:tcPr>
          <w:p w14:paraId="7E57E043" w14:textId="77777777" w:rsidR="00EB3C10" w:rsidRDefault="00EB3C10" w:rsidP="00EB3C10">
            <w:pPr>
              <w:rPr>
                <w:b/>
                <w:bCs/>
                <w:sz w:val="22"/>
                <w:szCs w:val="22"/>
              </w:rPr>
            </w:pPr>
          </w:p>
          <w:p w14:paraId="0C43533E" w14:textId="77777777" w:rsidR="00EB3C10" w:rsidRPr="006A722A" w:rsidRDefault="00EB3C10" w:rsidP="00EB3C10">
            <w:pPr>
              <w:rPr>
                <w:sz w:val="22"/>
                <w:szCs w:val="22"/>
              </w:rPr>
            </w:pPr>
            <w:r w:rsidRPr="006A722A">
              <w:rPr>
                <w:sz w:val="22"/>
                <w:szCs w:val="22"/>
              </w:rPr>
              <w:t>NDAP</w:t>
            </w:r>
          </w:p>
          <w:p w14:paraId="0F1FD274" w14:textId="0DDD3064" w:rsidR="00EB3C10" w:rsidRPr="00F720CF" w:rsidRDefault="00EB3C10" w:rsidP="00EB3C10">
            <w:pPr>
              <w:rPr>
                <w:bCs/>
                <w:sz w:val="22"/>
                <w:szCs w:val="22"/>
              </w:rPr>
            </w:pPr>
            <w:r w:rsidRPr="006A722A">
              <w:rPr>
                <w:sz w:val="22"/>
                <w:szCs w:val="22"/>
              </w:rPr>
              <w:t>(NAC)</w:t>
            </w:r>
          </w:p>
        </w:tc>
        <w:tc>
          <w:tcPr>
            <w:tcW w:w="1843" w:type="dxa"/>
            <w:shd w:val="clear" w:color="auto" w:fill="auto"/>
          </w:tcPr>
          <w:p w14:paraId="52D976D8" w14:textId="77B4DDA5" w:rsidR="00EB3C10" w:rsidRPr="00F720CF" w:rsidRDefault="00EB3C10" w:rsidP="00EB3C10">
            <w:pPr>
              <w:rPr>
                <w:sz w:val="22"/>
                <w:szCs w:val="22"/>
              </w:rPr>
            </w:pPr>
            <w:r w:rsidRPr="00F720CF">
              <w:rPr>
                <w:sz w:val="22"/>
                <w:szCs w:val="22"/>
              </w:rPr>
              <w:t>7. Architektura - tabela</w:t>
            </w:r>
          </w:p>
        </w:tc>
        <w:tc>
          <w:tcPr>
            <w:tcW w:w="5812" w:type="dxa"/>
            <w:shd w:val="clear" w:color="auto" w:fill="auto"/>
          </w:tcPr>
          <w:p w14:paraId="3BAC19C3" w14:textId="77777777" w:rsidR="00EB3C10" w:rsidRPr="00F720CF" w:rsidRDefault="00EB3C10" w:rsidP="00EB3C10">
            <w:pPr>
              <w:rPr>
                <w:sz w:val="22"/>
                <w:szCs w:val="22"/>
              </w:rPr>
            </w:pPr>
            <w:r w:rsidRPr="00F720CF">
              <w:rPr>
                <w:sz w:val="22"/>
                <w:szCs w:val="22"/>
              </w:rPr>
              <w:t>Wiersz 7.Nazwa systemu - Polish Films WFDiF należy zweryfikować prawidłoww</w:t>
            </w:r>
          </w:p>
          <w:p w14:paraId="7BB119FA" w14:textId="546520C9" w:rsidR="00EB3C10" w:rsidRPr="00F720CF" w:rsidRDefault="00EB3C10" w:rsidP="00EB3C10">
            <w:pPr>
              <w:rPr>
                <w:sz w:val="22"/>
                <w:szCs w:val="22"/>
              </w:rPr>
            </w:pPr>
            <w:r w:rsidRPr="00F720CF">
              <w:rPr>
                <w:sz w:val="22"/>
                <w:szCs w:val="22"/>
              </w:rPr>
              <w:t>Opis systemu - platforma (</w:t>
            </w:r>
            <w:hyperlink r:id="rId12">
              <w:r w:rsidRPr="00F720CF">
                <w:rPr>
                  <w:rStyle w:val="Hipercze"/>
                  <w:sz w:val="22"/>
                  <w:szCs w:val="22"/>
                </w:rPr>
                <w:t>https://35mm.online</w:t>
              </w:r>
            </w:hyperlink>
            <w:r w:rsidRPr="00F720CF">
              <w:rPr>
                <w:sz w:val="22"/>
                <w:szCs w:val="22"/>
              </w:rPr>
              <w:t>) jest od 01.10.2024 częściowo odpłatna</w:t>
            </w:r>
          </w:p>
        </w:tc>
        <w:tc>
          <w:tcPr>
            <w:tcW w:w="3827" w:type="dxa"/>
            <w:shd w:val="clear" w:color="auto" w:fill="auto"/>
          </w:tcPr>
          <w:p w14:paraId="543E8008" w14:textId="75C7740E" w:rsidR="00EB3C10" w:rsidRPr="00F720CF" w:rsidRDefault="00EB3C10" w:rsidP="00EB3C10">
            <w:pPr>
              <w:rPr>
                <w:sz w:val="22"/>
                <w:szCs w:val="22"/>
              </w:rPr>
            </w:pPr>
            <w:r w:rsidRPr="00F720CF">
              <w:rPr>
                <w:sz w:val="22"/>
                <w:szCs w:val="22"/>
              </w:rPr>
              <w:t>Należy zaznaczyć, że zapis dotyczy materiałów dostępnych nieodpłatnie</w:t>
            </w:r>
          </w:p>
        </w:tc>
        <w:tc>
          <w:tcPr>
            <w:tcW w:w="2210" w:type="dxa"/>
            <w:vAlign w:val="center"/>
          </w:tcPr>
          <w:p w14:paraId="13EFFFB7" w14:textId="7C7B56DF" w:rsidR="00990CD6" w:rsidRDefault="00990CD6" w:rsidP="00EB3C10">
            <w:pPr>
              <w:jc w:val="both"/>
              <w:rPr>
                <w:sz w:val="20"/>
                <w:szCs w:val="20"/>
              </w:rPr>
            </w:pPr>
            <w:r>
              <w:rPr>
                <w:sz w:val="20"/>
                <w:szCs w:val="20"/>
              </w:rPr>
              <w:t>Uwaga</w:t>
            </w:r>
            <w:r w:rsidR="00FB36C8">
              <w:rPr>
                <w:sz w:val="20"/>
                <w:szCs w:val="20"/>
              </w:rPr>
              <w:t xml:space="preserve"> nie</w:t>
            </w:r>
            <w:r>
              <w:rPr>
                <w:sz w:val="20"/>
                <w:szCs w:val="20"/>
              </w:rPr>
              <w:t xml:space="preserve"> została uwzględniona w OZPI.</w:t>
            </w:r>
            <w:r w:rsidR="00980FDE">
              <w:rPr>
                <w:sz w:val="20"/>
                <w:szCs w:val="20"/>
              </w:rPr>
              <w:t xml:space="preserve"> </w:t>
            </w:r>
            <w:r w:rsidR="00FB36C8">
              <w:rPr>
                <w:sz w:val="20"/>
                <w:szCs w:val="20"/>
              </w:rPr>
              <w:t>Zapis Polish Films WFDiF jest prawidłowy i zgodny ze sprawozdanym w AIP.</w:t>
            </w:r>
          </w:p>
          <w:p w14:paraId="7CC2A89D" w14:textId="5851823E" w:rsidR="00EB3C10" w:rsidRPr="00820653" w:rsidRDefault="00EB3C10" w:rsidP="00EB3C10">
            <w:pPr>
              <w:jc w:val="both"/>
              <w:rPr>
                <w:sz w:val="20"/>
                <w:szCs w:val="20"/>
              </w:rPr>
            </w:pPr>
          </w:p>
        </w:tc>
      </w:tr>
      <w:tr w:rsidR="00990CD6" w:rsidRPr="00820653" w14:paraId="429976B9" w14:textId="77777777" w:rsidTr="00E80661">
        <w:tc>
          <w:tcPr>
            <w:tcW w:w="562" w:type="dxa"/>
            <w:shd w:val="clear" w:color="auto" w:fill="auto"/>
            <w:vAlign w:val="center"/>
          </w:tcPr>
          <w:p w14:paraId="1B50D26A" w14:textId="2408047D" w:rsidR="00990CD6" w:rsidRDefault="00990CD6" w:rsidP="00990CD6">
            <w:pPr>
              <w:spacing w:before="120" w:after="120"/>
              <w:jc w:val="center"/>
              <w:rPr>
                <w:b/>
                <w:sz w:val="20"/>
                <w:szCs w:val="20"/>
              </w:rPr>
            </w:pPr>
            <w:r>
              <w:rPr>
                <w:b/>
                <w:sz w:val="20"/>
                <w:szCs w:val="20"/>
              </w:rPr>
              <w:lastRenderedPageBreak/>
              <w:t>23</w:t>
            </w:r>
          </w:p>
        </w:tc>
        <w:tc>
          <w:tcPr>
            <w:tcW w:w="1134" w:type="dxa"/>
            <w:shd w:val="clear" w:color="auto" w:fill="auto"/>
          </w:tcPr>
          <w:p w14:paraId="4A08F504" w14:textId="77777777" w:rsidR="00990CD6" w:rsidRDefault="00990CD6" w:rsidP="00990CD6">
            <w:pPr>
              <w:rPr>
                <w:b/>
                <w:bCs/>
                <w:sz w:val="22"/>
                <w:szCs w:val="22"/>
              </w:rPr>
            </w:pPr>
          </w:p>
          <w:p w14:paraId="778BAC31" w14:textId="77777777" w:rsidR="00990CD6" w:rsidRDefault="00990CD6" w:rsidP="00990CD6">
            <w:pPr>
              <w:rPr>
                <w:b/>
                <w:bCs/>
                <w:sz w:val="22"/>
                <w:szCs w:val="22"/>
              </w:rPr>
            </w:pPr>
          </w:p>
          <w:p w14:paraId="4459BD13" w14:textId="77777777" w:rsidR="00990CD6" w:rsidRPr="006A722A" w:rsidRDefault="00990CD6" w:rsidP="00990CD6">
            <w:pPr>
              <w:rPr>
                <w:sz w:val="22"/>
                <w:szCs w:val="22"/>
              </w:rPr>
            </w:pPr>
            <w:r w:rsidRPr="006A722A">
              <w:rPr>
                <w:sz w:val="22"/>
                <w:szCs w:val="22"/>
              </w:rPr>
              <w:t>NDAP</w:t>
            </w:r>
          </w:p>
          <w:p w14:paraId="06A4FD82" w14:textId="41B763AF" w:rsidR="00990CD6" w:rsidRPr="00F720CF" w:rsidRDefault="00990CD6" w:rsidP="00990CD6">
            <w:pPr>
              <w:rPr>
                <w:b/>
                <w:bCs/>
                <w:sz w:val="22"/>
                <w:szCs w:val="22"/>
              </w:rPr>
            </w:pPr>
            <w:r w:rsidRPr="006A722A">
              <w:rPr>
                <w:sz w:val="22"/>
                <w:szCs w:val="22"/>
              </w:rPr>
              <w:t>(NAC)</w:t>
            </w:r>
          </w:p>
        </w:tc>
        <w:tc>
          <w:tcPr>
            <w:tcW w:w="1843" w:type="dxa"/>
            <w:shd w:val="clear" w:color="auto" w:fill="auto"/>
          </w:tcPr>
          <w:p w14:paraId="029E2545" w14:textId="6C1CAA40" w:rsidR="00990CD6" w:rsidRPr="00F720CF" w:rsidRDefault="00990CD6" w:rsidP="00990CD6">
            <w:pPr>
              <w:rPr>
                <w:sz w:val="22"/>
                <w:szCs w:val="22"/>
              </w:rPr>
            </w:pPr>
            <w:r w:rsidRPr="00F720CF">
              <w:rPr>
                <w:sz w:val="22"/>
                <w:szCs w:val="22"/>
              </w:rPr>
              <w:t>7.3 Przyjęte założenia technologiczne</w:t>
            </w:r>
          </w:p>
        </w:tc>
        <w:tc>
          <w:tcPr>
            <w:tcW w:w="5812" w:type="dxa"/>
            <w:shd w:val="clear" w:color="auto" w:fill="auto"/>
          </w:tcPr>
          <w:p w14:paraId="22BC3F87" w14:textId="77777777" w:rsidR="00990CD6" w:rsidRPr="00F720CF" w:rsidRDefault="00990CD6" w:rsidP="00990CD6">
            <w:pPr>
              <w:rPr>
                <w:sz w:val="22"/>
                <w:szCs w:val="22"/>
              </w:rPr>
            </w:pPr>
            <w:r w:rsidRPr="00F720CF">
              <w:rPr>
                <w:sz w:val="22"/>
                <w:szCs w:val="22"/>
              </w:rPr>
              <w:t>Pozycja 1: Infrastruktura – Brak informacji o przyjętych założeniach, nawet ogólnych.</w:t>
            </w:r>
          </w:p>
          <w:p w14:paraId="2ADDF5A3" w14:textId="77777777" w:rsidR="00990CD6" w:rsidRPr="00F720CF" w:rsidRDefault="00990CD6" w:rsidP="00990CD6">
            <w:pPr>
              <w:rPr>
                <w:sz w:val="22"/>
                <w:szCs w:val="22"/>
              </w:rPr>
            </w:pPr>
            <w:r w:rsidRPr="00F720CF">
              <w:rPr>
                <w:sz w:val="22"/>
                <w:szCs w:val="22"/>
              </w:rPr>
              <w:t>Pozycja 2: Sieć i bezpieczeństwo - Brak informacji o przyjętych założeniach, nawet ogólnych.</w:t>
            </w:r>
          </w:p>
          <w:p w14:paraId="20252EA8" w14:textId="77777777" w:rsidR="00990CD6" w:rsidRPr="00F720CF" w:rsidRDefault="00990CD6" w:rsidP="00990CD6">
            <w:pPr>
              <w:rPr>
                <w:sz w:val="22"/>
                <w:szCs w:val="22"/>
              </w:rPr>
            </w:pPr>
            <w:r w:rsidRPr="00F720CF">
              <w:rPr>
                <w:sz w:val="22"/>
                <w:szCs w:val="22"/>
              </w:rPr>
              <w:t>Pozycja 4: Systemy operacyjne serwerowe - Brak informacji o przyjętych założeniach, nawet ogólnych.</w:t>
            </w:r>
          </w:p>
          <w:p w14:paraId="4D7B9E99" w14:textId="77777777" w:rsidR="00990CD6" w:rsidRPr="00F720CF" w:rsidRDefault="00990CD6" w:rsidP="00990CD6">
            <w:pPr>
              <w:rPr>
                <w:sz w:val="22"/>
                <w:szCs w:val="22"/>
              </w:rPr>
            </w:pPr>
            <w:r w:rsidRPr="00F720CF">
              <w:rPr>
                <w:sz w:val="22"/>
                <w:szCs w:val="22"/>
              </w:rPr>
              <w:t>Pozycja 6: Brak informacji o przyjętych założeniach, nawet ogólnych.</w:t>
            </w:r>
          </w:p>
          <w:p w14:paraId="08086EA9" w14:textId="77777777" w:rsidR="00990CD6" w:rsidRPr="00F720CF" w:rsidRDefault="00990CD6" w:rsidP="00990CD6">
            <w:pPr>
              <w:rPr>
                <w:sz w:val="22"/>
                <w:szCs w:val="22"/>
              </w:rPr>
            </w:pPr>
          </w:p>
        </w:tc>
        <w:tc>
          <w:tcPr>
            <w:tcW w:w="3827" w:type="dxa"/>
            <w:shd w:val="clear" w:color="auto" w:fill="auto"/>
          </w:tcPr>
          <w:p w14:paraId="1A803CEF" w14:textId="77777777" w:rsidR="00990CD6" w:rsidRPr="00F720CF" w:rsidRDefault="00990CD6" w:rsidP="00990CD6">
            <w:pPr>
              <w:rPr>
                <w:sz w:val="22"/>
                <w:szCs w:val="22"/>
              </w:rPr>
            </w:pPr>
            <w:r w:rsidRPr="00F720CF">
              <w:rPr>
                <w:sz w:val="22"/>
                <w:szCs w:val="22"/>
              </w:rPr>
              <w:t>Brak jakichkolwiek założeń w w/w punktach stanowi brak koncepcji na zapewnienie np. Bezpieczeństwa, wydajności portalu KRONIK@.</w:t>
            </w:r>
          </w:p>
          <w:p w14:paraId="4689EB6A" w14:textId="77777777" w:rsidR="00990CD6" w:rsidRPr="00F720CF" w:rsidRDefault="00990CD6" w:rsidP="00990CD6">
            <w:pPr>
              <w:rPr>
                <w:sz w:val="22"/>
                <w:szCs w:val="22"/>
              </w:rPr>
            </w:pPr>
          </w:p>
        </w:tc>
        <w:tc>
          <w:tcPr>
            <w:tcW w:w="2210" w:type="dxa"/>
            <w:vAlign w:val="center"/>
          </w:tcPr>
          <w:p w14:paraId="7FED6BB1" w14:textId="77777777" w:rsidR="00990CD6" w:rsidRDefault="00990CD6" w:rsidP="00990CD6">
            <w:pPr>
              <w:jc w:val="both"/>
              <w:rPr>
                <w:sz w:val="20"/>
                <w:szCs w:val="20"/>
              </w:rPr>
            </w:pPr>
            <w:r w:rsidRPr="00B7041E">
              <w:rPr>
                <w:sz w:val="20"/>
                <w:szCs w:val="20"/>
              </w:rPr>
              <w:t xml:space="preserve">Projekt nie przewiduje finansowania zadań związanych z dostarczeniem </w:t>
            </w:r>
            <w:r>
              <w:rPr>
                <w:sz w:val="20"/>
                <w:szCs w:val="20"/>
              </w:rPr>
              <w:t xml:space="preserve">hostingu oraz </w:t>
            </w:r>
            <w:r w:rsidRPr="00B7041E">
              <w:rPr>
                <w:sz w:val="20"/>
                <w:szCs w:val="20"/>
              </w:rPr>
              <w:t>przestrzeni do przechowywania danych. Usługa Recovery Data Center jest częścią portalu KRONIK@. Jest to usługa uruchomiona w ramach obecnie funkcjonującego portalu. Nie jest jednak częścią nowego projektu KRONIK@ 2.0 ponieważ jest zadaniem pozaprojektowym. Zadania związane z hostingiem, w tym RDC realizowane są jako zadania bieżące Ministerstwa Cyfryzacji. Zgodnie z konstrukcją OZPI nie wpisuje się do formularza zadań, które nie są częścią projektu.</w:t>
            </w:r>
          </w:p>
          <w:p w14:paraId="6454DCC8" w14:textId="77777777" w:rsidR="00A37996" w:rsidRDefault="00A37996" w:rsidP="00990CD6">
            <w:pPr>
              <w:jc w:val="both"/>
              <w:rPr>
                <w:sz w:val="20"/>
                <w:szCs w:val="20"/>
              </w:rPr>
            </w:pPr>
          </w:p>
          <w:p w14:paraId="6895E0E6" w14:textId="672E0C8A" w:rsidR="00A37996" w:rsidRDefault="00A37996" w:rsidP="00990CD6">
            <w:pPr>
              <w:jc w:val="both"/>
              <w:rPr>
                <w:sz w:val="20"/>
                <w:szCs w:val="20"/>
              </w:rPr>
            </w:pPr>
            <w:r>
              <w:rPr>
                <w:sz w:val="20"/>
                <w:szCs w:val="20"/>
              </w:rPr>
              <w:t>Uwaga nie została uwzględniona w OZPI.</w:t>
            </w:r>
          </w:p>
          <w:p w14:paraId="34191DD0" w14:textId="49FE646E" w:rsidR="00A37996" w:rsidRPr="00820653" w:rsidRDefault="00A37996" w:rsidP="00990CD6">
            <w:pPr>
              <w:jc w:val="both"/>
              <w:rPr>
                <w:sz w:val="20"/>
                <w:szCs w:val="20"/>
              </w:rPr>
            </w:pPr>
          </w:p>
        </w:tc>
      </w:tr>
      <w:tr w:rsidR="00990CD6" w:rsidRPr="00820653" w14:paraId="6BA276AC" w14:textId="77777777" w:rsidTr="00E80661">
        <w:tc>
          <w:tcPr>
            <w:tcW w:w="562" w:type="dxa"/>
            <w:shd w:val="clear" w:color="auto" w:fill="auto"/>
            <w:vAlign w:val="center"/>
          </w:tcPr>
          <w:p w14:paraId="3EA13128" w14:textId="55D5DA77" w:rsidR="00990CD6" w:rsidRDefault="00990CD6" w:rsidP="00990CD6">
            <w:pPr>
              <w:spacing w:before="120" w:after="120"/>
              <w:jc w:val="center"/>
              <w:rPr>
                <w:b/>
                <w:sz w:val="20"/>
                <w:szCs w:val="20"/>
              </w:rPr>
            </w:pPr>
            <w:r>
              <w:rPr>
                <w:b/>
                <w:sz w:val="20"/>
                <w:szCs w:val="20"/>
              </w:rPr>
              <w:t>24</w:t>
            </w:r>
          </w:p>
        </w:tc>
        <w:tc>
          <w:tcPr>
            <w:tcW w:w="1134" w:type="dxa"/>
            <w:shd w:val="clear" w:color="auto" w:fill="auto"/>
          </w:tcPr>
          <w:p w14:paraId="7E72B670" w14:textId="77777777" w:rsidR="00990CD6" w:rsidRDefault="00990CD6" w:rsidP="00990CD6">
            <w:pPr>
              <w:rPr>
                <w:b/>
                <w:bCs/>
                <w:sz w:val="22"/>
                <w:szCs w:val="22"/>
              </w:rPr>
            </w:pPr>
          </w:p>
          <w:p w14:paraId="2076494D" w14:textId="77777777" w:rsidR="00990CD6" w:rsidRDefault="00990CD6" w:rsidP="00990CD6">
            <w:pPr>
              <w:rPr>
                <w:b/>
                <w:bCs/>
                <w:sz w:val="22"/>
                <w:szCs w:val="22"/>
              </w:rPr>
            </w:pPr>
          </w:p>
          <w:p w14:paraId="586771C7" w14:textId="77777777" w:rsidR="00990CD6" w:rsidRDefault="00990CD6" w:rsidP="00990CD6">
            <w:pPr>
              <w:rPr>
                <w:b/>
                <w:bCs/>
                <w:sz w:val="22"/>
                <w:szCs w:val="22"/>
              </w:rPr>
            </w:pPr>
          </w:p>
          <w:p w14:paraId="1384C8DF" w14:textId="77777777" w:rsidR="00990CD6" w:rsidRPr="006A722A" w:rsidRDefault="00990CD6" w:rsidP="00990CD6">
            <w:pPr>
              <w:rPr>
                <w:sz w:val="22"/>
                <w:szCs w:val="22"/>
              </w:rPr>
            </w:pPr>
            <w:r w:rsidRPr="006A722A">
              <w:rPr>
                <w:sz w:val="22"/>
                <w:szCs w:val="22"/>
              </w:rPr>
              <w:t>NDAP</w:t>
            </w:r>
          </w:p>
          <w:p w14:paraId="48E79316" w14:textId="681AC3DD" w:rsidR="00990CD6" w:rsidRPr="00F720CF" w:rsidRDefault="00990CD6" w:rsidP="00990CD6">
            <w:pPr>
              <w:rPr>
                <w:b/>
                <w:bCs/>
                <w:sz w:val="22"/>
                <w:szCs w:val="22"/>
              </w:rPr>
            </w:pPr>
            <w:r w:rsidRPr="006A722A">
              <w:rPr>
                <w:sz w:val="22"/>
                <w:szCs w:val="22"/>
              </w:rPr>
              <w:t>(NAC)</w:t>
            </w:r>
          </w:p>
        </w:tc>
        <w:tc>
          <w:tcPr>
            <w:tcW w:w="1843" w:type="dxa"/>
            <w:shd w:val="clear" w:color="auto" w:fill="auto"/>
          </w:tcPr>
          <w:p w14:paraId="77029EBC" w14:textId="70849209" w:rsidR="00990CD6" w:rsidRPr="00F720CF" w:rsidRDefault="00990CD6" w:rsidP="00990CD6">
            <w:pPr>
              <w:rPr>
                <w:sz w:val="22"/>
                <w:szCs w:val="22"/>
              </w:rPr>
            </w:pPr>
            <w:r w:rsidRPr="00F720CF">
              <w:rPr>
                <w:sz w:val="22"/>
                <w:szCs w:val="22"/>
              </w:rPr>
              <w:t>7.5 Bezpieczeństwo</w:t>
            </w:r>
          </w:p>
        </w:tc>
        <w:tc>
          <w:tcPr>
            <w:tcW w:w="5812" w:type="dxa"/>
            <w:shd w:val="clear" w:color="auto" w:fill="auto"/>
          </w:tcPr>
          <w:p w14:paraId="3A909A24" w14:textId="28E358AF" w:rsidR="00990CD6" w:rsidRPr="00F720CF" w:rsidRDefault="00990CD6" w:rsidP="00990CD6">
            <w:pPr>
              <w:rPr>
                <w:sz w:val="22"/>
                <w:szCs w:val="22"/>
              </w:rPr>
            </w:pPr>
            <w:r w:rsidRPr="00F720CF">
              <w:rPr>
                <w:sz w:val="22"/>
                <w:szCs w:val="22"/>
              </w:rPr>
              <w:t>Brak wskazania sposobów zabezpieczenia akceptowalnego poziomu bezpieczeństwa dla portalu KRONIK@.</w:t>
            </w:r>
          </w:p>
        </w:tc>
        <w:tc>
          <w:tcPr>
            <w:tcW w:w="3827" w:type="dxa"/>
            <w:shd w:val="clear" w:color="auto" w:fill="auto"/>
          </w:tcPr>
          <w:p w14:paraId="58763D0E" w14:textId="34CDFD54" w:rsidR="00990CD6" w:rsidRPr="00F720CF" w:rsidRDefault="00990CD6" w:rsidP="00990CD6">
            <w:pPr>
              <w:rPr>
                <w:sz w:val="22"/>
                <w:szCs w:val="22"/>
              </w:rPr>
            </w:pPr>
            <w:r w:rsidRPr="00F720CF">
              <w:rPr>
                <w:sz w:val="22"/>
                <w:szCs w:val="22"/>
              </w:rPr>
              <w:t>Należy uzupełnić dokument o konkretne rozwiązania, które mają mieć realny wpływ na zapewnienie akceptowalnego poziomu bezpieczeństwa portalu KRONIK@. Należy również wskazać rodzaje, typ rozwiązań, które zostaną wdrożone, aby zapewnić bezpieczeństwo portalu KRONIK@ oraz instytucji korzystających z udostępnionego API.</w:t>
            </w:r>
          </w:p>
        </w:tc>
        <w:tc>
          <w:tcPr>
            <w:tcW w:w="2210" w:type="dxa"/>
            <w:vAlign w:val="center"/>
          </w:tcPr>
          <w:p w14:paraId="1BDF688E" w14:textId="77777777" w:rsidR="00990CD6" w:rsidRDefault="00990CD6" w:rsidP="00990CD6">
            <w:pPr>
              <w:jc w:val="both"/>
              <w:rPr>
                <w:sz w:val="20"/>
                <w:szCs w:val="20"/>
              </w:rPr>
            </w:pPr>
            <w:r w:rsidRPr="00B7041E">
              <w:rPr>
                <w:sz w:val="20"/>
                <w:szCs w:val="20"/>
              </w:rPr>
              <w:t xml:space="preserve">Projekt nie przewiduje finansowania zadań związanych z dostarczeniem </w:t>
            </w:r>
            <w:r>
              <w:rPr>
                <w:sz w:val="20"/>
                <w:szCs w:val="20"/>
              </w:rPr>
              <w:t xml:space="preserve">hostingu oraz </w:t>
            </w:r>
            <w:r w:rsidRPr="00B7041E">
              <w:rPr>
                <w:sz w:val="20"/>
                <w:szCs w:val="20"/>
              </w:rPr>
              <w:t xml:space="preserve">przestrzeni do przechowywania danych. Usługa Recovery Data Center jest częścią portalu KRONIK@. Jest to usługa uruchomiona w ramach obecnie funkcjonującego portalu. Nie jest jednak częścią nowego projektu KRONIK@ 2.0 ponieważ jest zadaniem pozaprojektowym. Zadania związane z hostingiem, </w:t>
            </w:r>
            <w:r w:rsidRPr="00B7041E">
              <w:rPr>
                <w:sz w:val="20"/>
                <w:szCs w:val="20"/>
              </w:rPr>
              <w:lastRenderedPageBreak/>
              <w:t>w tym RDC realizowane są jako zadania bieżące Ministerstwa Cyfryzacji. Zgodnie z konstrukcją OZPI nie wpisuje się do formularza zadań, które nie są częścią projektu</w:t>
            </w:r>
          </w:p>
          <w:p w14:paraId="6A6A0B37" w14:textId="77777777" w:rsidR="00A37996" w:rsidRDefault="00A37996" w:rsidP="00990CD6">
            <w:pPr>
              <w:jc w:val="both"/>
              <w:rPr>
                <w:sz w:val="20"/>
                <w:szCs w:val="20"/>
              </w:rPr>
            </w:pPr>
          </w:p>
          <w:p w14:paraId="248C4F51" w14:textId="61DA0203" w:rsidR="00A37996" w:rsidRDefault="00A37996" w:rsidP="00990CD6">
            <w:pPr>
              <w:jc w:val="both"/>
              <w:rPr>
                <w:sz w:val="20"/>
                <w:szCs w:val="20"/>
              </w:rPr>
            </w:pPr>
            <w:r>
              <w:rPr>
                <w:sz w:val="20"/>
                <w:szCs w:val="20"/>
              </w:rPr>
              <w:t>Uwaga nie została uwzględniona w OZPI.</w:t>
            </w:r>
          </w:p>
          <w:p w14:paraId="4B112417" w14:textId="3F5FBCFB" w:rsidR="00990CD6" w:rsidRPr="00820653" w:rsidRDefault="00990CD6" w:rsidP="00990CD6">
            <w:pPr>
              <w:jc w:val="both"/>
              <w:rPr>
                <w:sz w:val="20"/>
                <w:szCs w:val="20"/>
              </w:rPr>
            </w:pPr>
          </w:p>
        </w:tc>
      </w:tr>
    </w:tbl>
    <w:p w14:paraId="43280FF5" w14:textId="77777777" w:rsidR="00C64B1B" w:rsidRPr="00836ADD" w:rsidRDefault="00C64B1B" w:rsidP="00C64B1B">
      <w:pPr>
        <w:jc w:val="center"/>
      </w:pPr>
    </w:p>
    <w:sectPr w:rsidR="00C64B1B" w:rsidRPr="00836ADD"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89E1D" w14:textId="77777777" w:rsidR="00192E62" w:rsidRDefault="00192E62" w:rsidP="00192E62">
      <w:r>
        <w:separator/>
      </w:r>
    </w:p>
  </w:endnote>
  <w:endnote w:type="continuationSeparator" w:id="0">
    <w:p w14:paraId="1249BC01" w14:textId="77777777" w:rsidR="00192E62" w:rsidRDefault="00192E62" w:rsidP="0019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D34A4" w14:textId="77777777" w:rsidR="00192E62" w:rsidRDefault="00192E62" w:rsidP="00192E62">
      <w:r>
        <w:separator/>
      </w:r>
    </w:p>
  </w:footnote>
  <w:footnote w:type="continuationSeparator" w:id="0">
    <w:p w14:paraId="38E5F512" w14:textId="77777777" w:rsidR="00192E62" w:rsidRDefault="00192E62" w:rsidP="00192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46D93"/>
    <w:multiLevelType w:val="multilevel"/>
    <w:tmpl w:val="D28A6D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D078C4"/>
    <w:multiLevelType w:val="hybridMultilevel"/>
    <w:tmpl w:val="80D021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42014677">
    <w:abstractNumId w:val="1"/>
  </w:num>
  <w:num w:numId="2" w16cid:durableId="1956012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10AB"/>
    <w:rsid w:val="00020435"/>
    <w:rsid w:val="00034258"/>
    <w:rsid w:val="00062788"/>
    <w:rsid w:val="000A2DC0"/>
    <w:rsid w:val="000B7FC5"/>
    <w:rsid w:val="00140BE8"/>
    <w:rsid w:val="0014464A"/>
    <w:rsid w:val="00192E62"/>
    <w:rsid w:val="00194883"/>
    <w:rsid w:val="00196001"/>
    <w:rsid w:val="0019648E"/>
    <w:rsid w:val="001A4399"/>
    <w:rsid w:val="001B4A6D"/>
    <w:rsid w:val="001E483C"/>
    <w:rsid w:val="002715B2"/>
    <w:rsid w:val="00275AB4"/>
    <w:rsid w:val="003124D1"/>
    <w:rsid w:val="003818DB"/>
    <w:rsid w:val="00386EE2"/>
    <w:rsid w:val="003B4105"/>
    <w:rsid w:val="004015AA"/>
    <w:rsid w:val="00425383"/>
    <w:rsid w:val="00475F0E"/>
    <w:rsid w:val="0049424B"/>
    <w:rsid w:val="004B0264"/>
    <w:rsid w:val="004D086F"/>
    <w:rsid w:val="004D1B73"/>
    <w:rsid w:val="004D798F"/>
    <w:rsid w:val="004E0178"/>
    <w:rsid w:val="00530509"/>
    <w:rsid w:val="00572FFD"/>
    <w:rsid w:val="005A500B"/>
    <w:rsid w:val="005C202C"/>
    <w:rsid w:val="005D2FF8"/>
    <w:rsid w:val="005D3F8D"/>
    <w:rsid w:val="005F6527"/>
    <w:rsid w:val="00611FA6"/>
    <w:rsid w:val="0061790A"/>
    <w:rsid w:val="00625411"/>
    <w:rsid w:val="00625F1D"/>
    <w:rsid w:val="00641D50"/>
    <w:rsid w:val="00651A24"/>
    <w:rsid w:val="006705EC"/>
    <w:rsid w:val="00686667"/>
    <w:rsid w:val="00690983"/>
    <w:rsid w:val="0069539A"/>
    <w:rsid w:val="006A5D4E"/>
    <w:rsid w:val="006A722A"/>
    <w:rsid w:val="006B337A"/>
    <w:rsid w:val="006B3A1E"/>
    <w:rsid w:val="006E16E9"/>
    <w:rsid w:val="007005EA"/>
    <w:rsid w:val="00704839"/>
    <w:rsid w:val="007055DC"/>
    <w:rsid w:val="0074656D"/>
    <w:rsid w:val="00754AD3"/>
    <w:rsid w:val="00773B36"/>
    <w:rsid w:val="0077433E"/>
    <w:rsid w:val="00807385"/>
    <w:rsid w:val="00820653"/>
    <w:rsid w:val="0082271F"/>
    <w:rsid w:val="00835D83"/>
    <w:rsid w:val="00836ADD"/>
    <w:rsid w:val="0084353C"/>
    <w:rsid w:val="00866F2B"/>
    <w:rsid w:val="00877777"/>
    <w:rsid w:val="009265BA"/>
    <w:rsid w:val="00944932"/>
    <w:rsid w:val="009679AB"/>
    <w:rsid w:val="00980FDE"/>
    <w:rsid w:val="00990CD6"/>
    <w:rsid w:val="009B2D43"/>
    <w:rsid w:val="009C3AB0"/>
    <w:rsid w:val="009E5FDB"/>
    <w:rsid w:val="00A05A69"/>
    <w:rsid w:val="00A06425"/>
    <w:rsid w:val="00A21BA1"/>
    <w:rsid w:val="00A37996"/>
    <w:rsid w:val="00A7222B"/>
    <w:rsid w:val="00A82544"/>
    <w:rsid w:val="00AA5CEE"/>
    <w:rsid w:val="00AC7796"/>
    <w:rsid w:val="00AD21F9"/>
    <w:rsid w:val="00AD58E5"/>
    <w:rsid w:val="00AE606B"/>
    <w:rsid w:val="00B00DAC"/>
    <w:rsid w:val="00B7041E"/>
    <w:rsid w:val="00B871B6"/>
    <w:rsid w:val="00BA07D1"/>
    <w:rsid w:val="00BA196A"/>
    <w:rsid w:val="00BC2B26"/>
    <w:rsid w:val="00BC7C18"/>
    <w:rsid w:val="00BE08B1"/>
    <w:rsid w:val="00C52E13"/>
    <w:rsid w:val="00C64B1B"/>
    <w:rsid w:val="00C977AE"/>
    <w:rsid w:val="00CD5EB0"/>
    <w:rsid w:val="00CE10F9"/>
    <w:rsid w:val="00D2276F"/>
    <w:rsid w:val="00D34ED0"/>
    <w:rsid w:val="00D53EFC"/>
    <w:rsid w:val="00D72049"/>
    <w:rsid w:val="00DD111C"/>
    <w:rsid w:val="00DF0E14"/>
    <w:rsid w:val="00DF7024"/>
    <w:rsid w:val="00E11F24"/>
    <w:rsid w:val="00E14C33"/>
    <w:rsid w:val="00E154B8"/>
    <w:rsid w:val="00E66A42"/>
    <w:rsid w:val="00E70355"/>
    <w:rsid w:val="00E80661"/>
    <w:rsid w:val="00E84B28"/>
    <w:rsid w:val="00E84F15"/>
    <w:rsid w:val="00E90560"/>
    <w:rsid w:val="00EB3C10"/>
    <w:rsid w:val="00F0602C"/>
    <w:rsid w:val="00F40BA6"/>
    <w:rsid w:val="00F41843"/>
    <w:rsid w:val="00F6772C"/>
    <w:rsid w:val="00F720CF"/>
    <w:rsid w:val="00F77E3C"/>
    <w:rsid w:val="00F86EDA"/>
    <w:rsid w:val="00FB36C8"/>
    <w:rsid w:val="00FF7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B338C"/>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A722A"/>
    <w:rPr>
      <w:sz w:val="24"/>
      <w:szCs w:val="24"/>
    </w:rPr>
  </w:style>
  <w:style w:type="paragraph" w:styleId="Nagwek2">
    <w:name w:val="heading 2"/>
    <w:basedOn w:val="Normalny"/>
    <w:next w:val="Normalny"/>
    <w:link w:val="Nagwek2Znak"/>
    <w:semiHidden/>
    <w:unhideWhenUsed/>
    <w:qFormat/>
    <w:rsid w:val="00DF702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3818DB"/>
    <w:pPr>
      <w:ind w:left="720"/>
      <w:contextualSpacing/>
    </w:pPr>
  </w:style>
  <w:style w:type="character" w:styleId="Hipercze">
    <w:name w:val="Hyperlink"/>
    <w:basedOn w:val="Domylnaczcionkaakapitu"/>
    <w:uiPriority w:val="99"/>
    <w:rsid w:val="003818DB"/>
    <w:rPr>
      <w:color w:val="0563C1" w:themeColor="hyperlink"/>
      <w:u w:val="single"/>
    </w:rPr>
  </w:style>
  <w:style w:type="character" w:styleId="Nierozpoznanawzmianka">
    <w:name w:val="Unresolved Mention"/>
    <w:basedOn w:val="Domylnaczcionkaakapitu"/>
    <w:uiPriority w:val="99"/>
    <w:semiHidden/>
    <w:unhideWhenUsed/>
    <w:rsid w:val="003818DB"/>
    <w:rPr>
      <w:color w:val="605E5C"/>
      <w:shd w:val="clear" w:color="auto" w:fill="E1DFDD"/>
    </w:rPr>
  </w:style>
  <w:style w:type="character" w:customStyle="1" w:styleId="Nagwek2Znak">
    <w:name w:val="Nagłówek 2 Znak"/>
    <w:basedOn w:val="Domylnaczcionkaakapitu"/>
    <w:link w:val="Nagwek2"/>
    <w:semiHidden/>
    <w:rsid w:val="00DF7024"/>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rsid w:val="00E90560"/>
    <w:rPr>
      <w:color w:val="954F72" w:themeColor="followedHyperlink"/>
      <w:u w:val="single"/>
    </w:rPr>
  </w:style>
  <w:style w:type="paragraph" w:styleId="Poprawka">
    <w:name w:val="Revision"/>
    <w:hidden/>
    <w:uiPriority w:val="99"/>
    <w:semiHidden/>
    <w:rsid w:val="00E84B28"/>
    <w:rPr>
      <w:sz w:val="24"/>
      <w:szCs w:val="24"/>
    </w:rPr>
  </w:style>
  <w:style w:type="character" w:styleId="Odwoaniedokomentarza">
    <w:name w:val="annotation reference"/>
    <w:basedOn w:val="Domylnaczcionkaakapitu"/>
    <w:rsid w:val="00DF0E14"/>
    <w:rPr>
      <w:sz w:val="16"/>
      <w:szCs w:val="16"/>
    </w:rPr>
  </w:style>
  <w:style w:type="paragraph" w:styleId="Tekstkomentarza">
    <w:name w:val="annotation text"/>
    <w:basedOn w:val="Normalny"/>
    <w:link w:val="TekstkomentarzaZnak"/>
    <w:rsid w:val="00DF0E14"/>
    <w:rPr>
      <w:sz w:val="20"/>
      <w:szCs w:val="20"/>
    </w:rPr>
  </w:style>
  <w:style w:type="character" w:customStyle="1" w:styleId="TekstkomentarzaZnak">
    <w:name w:val="Tekst komentarza Znak"/>
    <w:basedOn w:val="Domylnaczcionkaakapitu"/>
    <w:link w:val="Tekstkomentarza"/>
    <w:rsid w:val="00DF0E14"/>
  </w:style>
  <w:style w:type="paragraph" w:styleId="Tematkomentarza">
    <w:name w:val="annotation subject"/>
    <w:basedOn w:val="Tekstkomentarza"/>
    <w:next w:val="Tekstkomentarza"/>
    <w:link w:val="TematkomentarzaZnak"/>
    <w:rsid w:val="00DF0E14"/>
    <w:rPr>
      <w:b/>
      <w:bCs/>
    </w:rPr>
  </w:style>
  <w:style w:type="character" w:customStyle="1" w:styleId="TematkomentarzaZnak">
    <w:name w:val="Temat komentarza Znak"/>
    <w:basedOn w:val="TekstkomentarzaZnak"/>
    <w:link w:val="Tematkomentarza"/>
    <w:rsid w:val="00DF0E14"/>
    <w:rPr>
      <w:b/>
      <w:bCs/>
    </w:rPr>
  </w:style>
  <w:style w:type="paragraph" w:styleId="Tekstprzypisukocowego">
    <w:name w:val="endnote text"/>
    <w:basedOn w:val="Normalny"/>
    <w:link w:val="TekstprzypisukocowegoZnak"/>
    <w:rsid w:val="00192E62"/>
    <w:rPr>
      <w:sz w:val="20"/>
      <w:szCs w:val="20"/>
    </w:rPr>
  </w:style>
  <w:style w:type="character" w:customStyle="1" w:styleId="TekstprzypisukocowegoZnak">
    <w:name w:val="Tekst przypisu końcowego Znak"/>
    <w:basedOn w:val="Domylnaczcionkaakapitu"/>
    <w:link w:val="Tekstprzypisukocowego"/>
    <w:rsid w:val="00192E62"/>
  </w:style>
  <w:style w:type="character" w:styleId="Odwoanieprzypisukocowego">
    <w:name w:val="endnote reference"/>
    <w:basedOn w:val="Domylnaczcionkaakapitu"/>
    <w:rsid w:val="00192E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43342">
      <w:bodyDiv w:val="1"/>
      <w:marLeft w:val="0"/>
      <w:marRight w:val="0"/>
      <w:marTop w:val="0"/>
      <w:marBottom w:val="0"/>
      <w:divBdr>
        <w:top w:val="none" w:sz="0" w:space="0" w:color="auto"/>
        <w:left w:val="none" w:sz="0" w:space="0" w:color="auto"/>
        <w:bottom w:val="none" w:sz="0" w:space="0" w:color="auto"/>
        <w:right w:val="none" w:sz="0" w:space="0" w:color="auto"/>
      </w:divBdr>
      <w:divsChild>
        <w:div w:id="600070504">
          <w:marLeft w:val="0"/>
          <w:marRight w:val="0"/>
          <w:marTop w:val="0"/>
          <w:marBottom w:val="0"/>
          <w:divBdr>
            <w:top w:val="none" w:sz="0" w:space="0" w:color="auto"/>
            <w:left w:val="none" w:sz="0" w:space="0" w:color="auto"/>
            <w:bottom w:val="none" w:sz="0" w:space="0" w:color="auto"/>
            <w:right w:val="none" w:sz="0" w:space="0" w:color="auto"/>
          </w:divBdr>
        </w:div>
        <w:div w:id="372584571">
          <w:marLeft w:val="0"/>
          <w:marRight w:val="0"/>
          <w:marTop w:val="0"/>
          <w:marBottom w:val="0"/>
          <w:divBdr>
            <w:top w:val="none" w:sz="0" w:space="0" w:color="auto"/>
            <w:left w:val="none" w:sz="0" w:space="0" w:color="auto"/>
            <w:bottom w:val="none" w:sz="0" w:space="0" w:color="auto"/>
            <w:right w:val="none" w:sz="0" w:space="0" w:color="auto"/>
          </w:divBdr>
        </w:div>
      </w:divsChild>
    </w:div>
    <w:div w:id="617178546">
      <w:bodyDiv w:val="1"/>
      <w:marLeft w:val="0"/>
      <w:marRight w:val="0"/>
      <w:marTop w:val="0"/>
      <w:marBottom w:val="0"/>
      <w:divBdr>
        <w:top w:val="none" w:sz="0" w:space="0" w:color="auto"/>
        <w:left w:val="none" w:sz="0" w:space="0" w:color="auto"/>
        <w:bottom w:val="none" w:sz="0" w:space="0" w:color="auto"/>
        <w:right w:val="none" w:sz="0" w:space="0" w:color="auto"/>
      </w:divBdr>
      <w:divsChild>
        <w:div w:id="211698420">
          <w:marLeft w:val="0"/>
          <w:marRight w:val="0"/>
          <w:marTop w:val="0"/>
          <w:marBottom w:val="0"/>
          <w:divBdr>
            <w:top w:val="none" w:sz="0" w:space="0" w:color="auto"/>
            <w:left w:val="none" w:sz="0" w:space="0" w:color="auto"/>
            <w:bottom w:val="none" w:sz="0" w:space="0" w:color="auto"/>
            <w:right w:val="none" w:sz="0" w:space="0" w:color="auto"/>
          </w:divBdr>
        </w:div>
        <w:div w:id="902178886">
          <w:marLeft w:val="0"/>
          <w:marRight w:val="0"/>
          <w:marTop w:val="0"/>
          <w:marBottom w:val="0"/>
          <w:divBdr>
            <w:top w:val="none" w:sz="0" w:space="0" w:color="auto"/>
            <w:left w:val="none" w:sz="0" w:space="0" w:color="auto"/>
            <w:bottom w:val="none" w:sz="0" w:space="0" w:color="auto"/>
            <w:right w:val="none" w:sz="0" w:space="0" w:color="auto"/>
          </w:divBdr>
        </w:div>
      </w:divsChild>
    </w:div>
    <w:div w:id="1514144176">
      <w:bodyDiv w:val="1"/>
      <w:marLeft w:val="0"/>
      <w:marRight w:val="0"/>
      <w:marTop w:val="0"/>
      <w:marBottom w:val="0"/>
      <w:divBdr>
        <w:top w:val="none" w:sz="0" w:space="0" w:color="auto"/>
        <w:left w:val="none" w:sz="0" w:space="0" w:color="auto"/>
        <w:bottom w:val="none" w:sz="0" w:space="0" w:color="auto"/>
        <w:right w:val="none" w:sz="0" w:space="0" w:color="auto"/>
      </w:divBdr>
    </w:div>
    <w:div w:id="188332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edukacja/edukacja/szkolnictwo-wyzsze-w-roku-akademickim-20232024,8,10.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at.gov.pl/podstawowe-dane/" TargetMode="External"/><Relationship Id="rId12" Type="http://schemas.openxmlformats.org/officeDocument/2006/relationships/hyperlink" Target="https://35mm.on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zukajwarchiwach.gov.pl/" TargetMode="External"/><Relationship Id="rId5" Type="http://schemas.openxmlformats.org/officeDocument/2006/relationships/footnotes" Target="footnotes.xml"/><Relationship Id="rId10" Type="http://schemas.openxmlformats.org/officeDocument/2006/relationships/hyperlink" Target="mailto:KRONIK@2.0" TargetMode="External"/><Relationship Id="rId4" Type="http://schemas.openxmlformats.org/officeDocument/2006/relationships/webSettings" Target="webSettings.xml"/><Relationship Id="rId9" Type="http://schemas.openxmlformats.org/officeDocument/2006/relationships/hyperlink" Target="https://radon.nauka.gov.pl/raporty/nauczyciele_akademiccy_2022"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13</Pages>
  <Words>2876</Words>
  <Characters>19672</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Turek Łukasz</cp:lastModifiedBy>
  <cp:revision>22</cp:revision>
  <dcterms:created xsi:type="dcterms:W3CDTF">2024-12-02T12:25:00Z</dcterms:created>
  <dcterms:modified xsi:type="dcterms:W3CDTF">2024-12-10T11:06:00Z</dcterms:modified>
</cp:coreProperties>
</file>