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BBD0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961"/>
        <w:gridCol w:w="1701"/>
        <w:gridCol w:w="5187"/>
      </w:tblGrid>
      <w:tr w:rsidR="00A06425" w:rsidRPr="00A06425" w14:paraId="458CD16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B10678D" w14:textId="7C8C3FB9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D3F1C">
              <w:t xml:space="preserve"> </w:t>
            </w:r>
            <w:r w:rsidR="006D3F1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</w:t>
            </w:r>
            <w:r w:rsidR="006D3F1C" w:rsidRPr="006D3F1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pis założeń projektu informatycznego</w:t>
            </w:r>
            <w:r w:rsidR="006D3F1C" w:rsidRPr="006D3F1C">
              <w:t xml:space="preserve"> </w:t>
            </w:r>
            <w:r w:rsidR="006D3F1C" w:rsidRPr="006D3F1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„KRONIK</w:t>
            </w:r>
            <w:r w:rsidR="006D3F1C" w:rsidRPr="006D3F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@ 2.0”</w:t>
            </w:r>
          </w:p>
          <w:p w14:paraId="2F615F2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296DF17" w14:textId="77777777" w:rsidTr="00A27054">
        <w:tc>
          <w:tcPr>
            <w:tcW w:w="562" w:type="dxa"/>
            <w:shd w:val="clear" w:color="auto" w:fill="auto"/>
            <w:vAlign w:val="center"/>
          </w:tcPr>
          <w:p w14:paraId="464971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93E74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1BAB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9B26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1DF1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187" w:type="dxa"/>
            <w:vAlign w:val="center"/>
          </w:tcPr>
          <w:p w14:paraId="69CA57C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1AEAB15" w14:textId="77777777" w:rsidTr="00A27054">
        <w:tc>
          <w:tcPr>
            <w:tcW w:w="562" w:type="dxa"/>
            <w:shd w:val="clear" w:color="auto" w:fill="auto"/>
          </w:tcPr>
          <w:p w14:paraId="40F92EC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835AD6" w14:textId="3B096D7D" w:rsidR="00A06425" w:rsidRPr="00A06425" w:rsidRDefault="006D3F1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4408A79" w14:textId="150C2A78" w:rsidR="00A06425" w:rsidRPr="00A06425" w:rsidRDefault="006D3F1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961" w:type="dxa"/>
            <w:shd w:val="clear" w:color="auto" w:fill="auto"/>
          </w:tcPr>
          <w:p w14:paraId="6B0D2FC7" w14:textId="6CA2E1EF" w:rsidR="00A06425" w:rsidRPr="00A06425" w:rsidRDefault="006D3F1C" w:rsidP="006D3F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opinii MRiT w</w:t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ydaje się zbędne przywołanie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w pkt 2 Dyrektywy Parlamentu Europejskiego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i Rady (UE) 2019/1024 z dnia 20 czerwca 2019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w sprawie otwartych danych i ponownego wykorzystywania informacji sektora publicznego jeśli w pkt 1 jest ustawa o otwartych danych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>i ponownym wykorzystywaniu informacji sektora publicznego, implementująca tę dyrektywę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3EECD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7" w:type="dxa"/>
          </w:tcPr>
          <w:p w14:paraId="37FA2649" w14:textId="77777777" w:rsidR="00093414" w:rsidRPr="000B2C06" w:rsidRDefault="0053137B" w:rsidP="00531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2C06">
              <w:rPr>
                <w:rFonts w:asciiTheme="minorHAnsi" w:hAnsiTheme="minorHAnsi" w:cstheme="minorHAnsi"/>
                <w:sz w:val="22"/>
                <w:szCs w:val="22"/>
              </w:rPr>
              <w:t xml:space="preserve">Dyrektywa 2019/1024 została wdrożona do polskiego porządku prawnego przez ustawę z dnia 21 sierpnia 2021 r. o otwartych danych i ponownym wykorzystywaniu informacji sektora publicznego. Tym samym w Polsce należy stosować przepisy tej ustawy. Wskazaliśmy jednak na regulacje dyrektywy z uwagi na fakt, że stosując przepisy prawa krajowego sięga się również do regulacji prawa unijnego (np. stosując wykładnię </w:t>
            </w:r>
            <w:proofErr w:type="spellStart"/>
            <w:r w:rsidRPr="000B2C06">
              <w:rPr>
                <w:rFonts w:asciiTheme="minorHAnsi" w:hAnsiTheme="minorHAnsi" w:cstheme="minorHAnsi"/>
                <w:sz w:val="22"/>
                <w:szCs w:val="22"/>
              </w:rPr>
              <w:t>prounijną</w:t>
            </w:r>
            <w:proofErr w:type="spellEnd"/>
            <w:r w:rsidRPr="000B2C0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B2C06">
              <w:rPr>
                <w:rFonts w:asciiTheme="minorHAnsi" w:hAnsiTheme="minorHAnsi" w:cstheme="minorHAnsi"/>
                <w:sz w:val="22"/>
                <w:szCs w:val="22"/>
              </w:rPr>
              <w:t>proueuropejską</w:t>
            </w:r>
            <w:proofErr w:type="spellEnd"/>
            <w:r w:rsidRPr="000B2C06">
              <w:rPr>
                <w:rFonts w:asciiTheme="minorHAnsi" w:hAnsiTheme="minorHAnsi" w:cstheme="minorHAnsi"/>
                <w:sz w:val="22"/>
                <w:szCs w:val="22"/>
              </w:rPr>
              <w:t xml:space="preserve">). Przepisy dyrektywy 2019/1024 (w tym w szczególności jej motywy) stanowią ważne i cenne źródło interpretacyjne. </w:t>
            </w:r>
          </w:p>
          <w:p w14:paraId="2B5AB3C1" w14:textId="7B0CDFFF" w:rsidR="00A06425" w:rsidRPr="000B2C06" w:rsidRDefault="0053137B" w:rsidP="00531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2C06">
              <w:rPr>
                <w:rFonts w:asciiTheme="minorHAnsi" w:hAnsiTheme="minorHAnsi" w:cstheme="minorHAnsi"/>
                <w:sz w:val="22"/>
                <w:szCs w:val="22"/>
              </w:rPr>
              <w:t xml:space="preserve">Uwaga nie została uwzględniona w OZPI. </w:t>
            </w:r>
          </w:p>
        </w:tc>
      </w:tr>
      <w:tr w:rsidR="00A06425" w:rsidRPr="00A06425" w14:paraId="04D8F82F" w14:textId="77777777" w:rsidTr="00A27054">
        <w:tc>
          <w:tcPr>
            <w:tcW w:w="562" w:type="dxa"/>
            <w:shd w:val="clear" w:color="auto" w:fill="auto"/>
          </w:tcPr>
          <w:p w14:paraId="34E638C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F1CA5DE" w14:textId="639638C1" w:rsidR="00A06425" w:rsidRPr="00A06425" w:rsidRDefault="006D3F1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3F1C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91440B8" w14:textId="08371CFC" w:rsidR="00A06425" w:rsidRPr="00A06425" w:rsidRDefault="006D3F1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4961" w:type="dxa"/>
            <w:shd w:val="clear" w:color="auto" w:fill="auto"/>
          </w:tcPr>
          <w:p w14:paraId="69038B1D" w14:textId="75723822" w:rsidR="00A06425" w:rsidRPr="00A06425" w:rsidRDefault="006D3F1C" w:rsidP="006D3F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 xml:space="preserve">est przywołane nieaktualne Rozporządzenie  Rady Ministrów w sprawie Krajowych Ram  Interoperacyjności, minimalnych wymagań dla rejestrów publicznych i wymiany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>w postaci elektronicznej oraz minimalnych wymagań dla systemów teleinformatycznych, obowiązujące jest z  21 maja 2024 r.  (Dz.U. z 2024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3F1C">
              <w:rPr>
                <w:rFonts w:asciiTheme="minorHAnsi" w:hAnsiTheme="minorHAnsi" w:cstheme="minorHAnsi"/>
                <w:sz w:val="22"/>
                <w:szCs w:val="22"/>
              </w:rPr>
              <w:t>r. poz. 773), poza tym w nowym KRI wymogi określa par. 19 a nie 20.</w:t>
            </w:r>
          </w:p>
        </w:tc>
        <w:tc>
          <w:tcPr>
            <w:tcW w:w="1701" w:type="dxa"/>
            <w:shd w:val="clear" w:color="auto" w:fill="auto"/>
          </w:tcPr>
          <w:p w14:paraId="47FCC1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7" w:type="dxa"/>
          </w:tcPr>
          <w:p w14:paraId="36C2EB36" w14:textId="77777777" w:rsidR="0053137B" w:rsidRDefault="0053137B" w:rsidP="00531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2C06">
              <w:rPr>
                <w:rFonts w:asciiTheme="minorHAnsi" w:hAnsiTheme="minorHAnsi" w:cstheme="minorHAnsi"/>
                <w:sz w:val="22"/>
                <w:szCs w:val="22"/>
              </w:rPr>
              <w:t>W odniesieniu do „poza tym w nowym KRI wymogi określa par. 19 a nie 20” uwaga dotyczy elementu formularza, którego wnioskodawca nie może edytować (w gestii KRMC).</w:t>
            </w:r>
          </w:p>
          <w:p w14:paraId="479F3A78" w14:textId="77777777" w:rsidR="00A27054" w:rsidRDefault="00A27054" w:rsidP="005313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92FB84" w14:textId="77777777" w:rsidR="00A27054" w:rsidRPr="000B2C06" w:rsidRDefault="00A27054" w:rsidP="00A270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2C06">
              <w:rPr>
                <w:rFonts w:asciiTheme="minorHAnsi" w:hAnsiTheme="minorHAnsi" w:cstheme="minorHAnsi"/>
                <w:sz w:val="22"/>
                <w:szCs w:val="22"/>
              </w:rPr>
              <w:t xml:space="preserve">Uwaga częściowa została przyjęta i zmiany wprowadzono do OZPI. </w:t>
            </w:r>
          </w:p>
          <w:p w14:paraId="468C0642" w14:textId="266506D7" w:rsidR="00A27054" w:rsidRPr="000B2C06" w:rsidRDefault="00A27054" w:rsidP="005313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D825E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3414"/>
    <w:rsid w:val="000B2C06"/>
    <w:rsid w:val="00140BE8"/>
    <w:rsid w:val="0019648E"/>
    <w:rsid w:val="002715B2"/>
    <w:rsid w:val="003124D1"/>
    <w:rsid w:val="00346F16"/>
    <w:rsid w:val="003B4105"/>
    <w:rsid w:val="004D086F"/>
    <w:rsid w:val="004F71E3"/>
    <w:rsid w:val="00521BC2"/>
    <w:rsid w:val="0053137B"/>
    <w:rsid w:val="005F6527"/>
    <w:rsid w:val="006705EC"/>
    <w:rsid w:val="006D3F1C"/>
    <w:rsid w:val="006E16E9"/>
    <w:rsid w:val="00807385"/>
    <w:rsid w:val="00944932"/>
    <w:rsid w:val="009E5FDB"/>
    <w:rsid w:val="00A06425"/>
    <w:rsid w:val="00A20BA0"/>
    <w:rsid w:val="00A27054"/>
    <w:rsid w:val="00AC7796"/>
    <w:rsid w:val="00B871B6"/>
    <w:rsid w:val="00C64B1B"/>
    <w:rsid w:val="00CD5EB0"/>
    <w:rsid w:val="00DA7E73"/>
    <w:rsid w:val="00E14C33"/>
    <w:rsid w:val="00E5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BF2C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Skaryszewska Ilona</cp:lastModifiedBy>
  <cp:revision>8</cp:revision>
  <dcterms:created xsi:type="dcterms:W3CDTF">2024-11-22T14:02:00Z</dcterms:created>
  <dcterms:modified xsi:type="dcterms:W3CDTF">2024-12-10T13:54:00Z</dcterms:modified>
</cp:coreProperties>
</file>