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EA4B0D" w14:textId="6E9820EF" w:rsidR="00BD67CB" w:rsidRPr="00F42E2B" w:rsidRDefault="00BD67CB" w:rsidP="00BD67CB">
      <w:pPr>
        <w:tabs>
          <w:tab w:val="left" w:pos="10773"/>
        </w:tabs>
        <w:autoSpaceDN w:val="0"/>
        <w:spacing w:after="0"/>
        <w:ind w:right="1" w:firstLine="633"/>
        <w:jc w:val="right"/>
      </w:pPr>
      <w:r w:rsidRPr="00F42E2B">
        <w:t xml:space="preserve">Warszawa, </w:t>
      </w:r>
      <w:r>
        <w:t>24 czerwca</w:t>
      </w:r>
      <w:r w:rsidRPr="00F42E2B">
        <w:t xml:space="preserve"> 2021 r.</w:t>
      </w:r>
    </w:p>
    <w:p w14:paraId="624DE832" w14:textId="77777777" w:rsidR="00BD67CB" w:rsidRPr="00F42E2B" w:rsidRDefault="00BD67CB" w:rsidP="00BD67CB">
      <w:pPr>
        <w:tabs>
          <w:tab w:val="left" w:pos="10773"/>
        </w:tabs>
        <w:autoSpaceDN w:val="0"/>
        <w:spacing w:after="0"/>
        <w:ind w:right="1" w:firstLine="633"/>
        <w:jc w:val="both"/>
        <w:rPr>
          <w:b/>
        </w:rPr>
      </w:pPr>
    </w:p>
    <w:p w14:paraId="61D1A206" w14:textId="189E947C" w:rsidR="00BD67CB" w:rsidRPr="00F42E2B" w:rsidRDefault="00BD67CB" w:rsidP="00BD67CB">
      <w:pPr>
        <w:tabs>
          <w:tab w:val="left" w:pos="10773"/>
        </w:tabs>
        <w:autoSpaceDN w:val="0"/>
        <w:spacing w:after="0"/>
        <w:jc w:val="center"/>
        <w:rPr>
          <w:b/>
        </w:rPr>
      </w:pPr>
      <w:r w:rsidRPr="00F42E2B">
        <w:rPr>
          <w:b/>
        </w:rPr>
        <w:t xml:space="preserve">Raport z </w:t>
      </w:r>
      <w:r w:rsidR="00D0160D">
        <w:rPr>
          <w:b/>
        </w:rPr>
        <w:t xml:space="preserve">opiniowania i </w:t>
      </w:r>
      <w:r w:rsidRPr="00F42E2B">
        <w:rPr>
          <w:b/>
        </w:rPr>
        <w:t>konsultacji publicznych</w:t>
      </w:r>
    </w:p>
    <w:p w14:paraId="4241B48B" w14:textId="77777777" w:rsidR="00BD67CB" w:rsidRPr="00F42E2B" w:rsidRDefault="00BD67CB" w:rsidP="00BD67CB">
      <w:pPr>
        <w:tabs>
          <w:tab w:val="left" w:pos="10773"/>
        </w:tabs>
        <w:spacing w:after="0"/>
        <w:jc w:val="center"/>
      </w:pPr>
    </w:p>
    <w:p w14:paraId="6DB815B4" w14:textId="77777777" w:rsidR="00BD67CB" w:rsidRPr="00F42E2B" w:rsidRDefault="00BD67CB" w:rsidP="00BD67CB">
      <w:pPr>
        <w:tabs>
          <w:tab w:val="left" w:pos="10773"/>
        </w:tabs>
        <w:spacing w:after="0"/>
        <w:ind w:firstLine="633"/>
        <w:jc w:val="center"/>
      </w:pPr>
    </w:p>
    <w:p w14:paraId="7C3A0B9C" w14:textId="4EC762BE" w:rsidR="00C51342" w:rsidRPr="00D0160D" w:rsidRDefault="00BD67CB" w:rsidP="00D0160D">
      <w:pPr>
        <w:autoSpaceDE w:val="0"/>
        <w:autoSpaceDN w:val="0"/>
        <w:adjustRightInd w:val="0"/>
        <w:spacing w:after="0" w:line="360" w:lineRule="auto"/>
        <w:ind w:firstLine="708"/>
        <w:jc w:val="both"/>
      </w:pPr>
      <w:r w:rsidRPr="00537951">
        <w:t xml:space="preserve">W ramach opinii i konsultacji publicznych </w:t>
      </w:r>
      <w:r w:rsidR="00D0160D" w:rsidRPr="000E6A68">
        <w:rPr>
          <w:i/>
          <w:iCs/>
        </w:rPr>
        <w:t>projekt</w:t>
      </w:r>
      <w:r w:rsidR="00D0160D">
        <w:rPr>
          <w:i/>
          <w:iCs/>
        </w:rPr>
        <w:t xml:space="preserve"> </w:t>
      </w:r>
      <w:r w:rsidR="00D0160D" w:rsidRPr="000E6A68">
        <w:rPr>
          <w:i/>
          <w:iCs/>
        </w:rPr>
        <w:t>rozporządzenia zmieniającego rozporządzenie w sprawie przechowywania akt spraw sądowych oraz</w:t>
      </w:r>
      <w:r w:rsidR="00D0160D">
        <w:rPr>
          <w:i/>
          <w:iCs/>
        </w:rPr>
        <w:t xml:space="preserve"> </w:t>
      </w:r>
      <w:r w:rsidR="00D0160D" w:rsidRPr="000E6A68">
        <w:rPr>
          <w:i/>
          <w:iCs/>
        </w:rPr>
        <w:t>ich przekazywania do archiwów państwowych lub do zniszczenia</w:t>
      </w:r>
      <w:r w:rsidR="00D0160D" w:rsidRPr="000E6A68">
        <w:t>, wpisany do wykazu prac</w:t>
      </w:r>
      <w:r w:rsidR="00D0160D">
        <w:rPr>
          <w:i/>
          <w:iCs/>
        </w:rPr>
        <w:t xml:space="preserve"> </w:t>
      </w:r>
      <w:r w:rsidR="00D0160D">
        <w:t>le</w:t>
      </w:r>
      <w:r w:rsidR="00D0160D" w:rsidRPr="000E6A68">
        <w:t>gislacyjnych Ministra Sprawiedliwości pod numerem B567</w:t>
      </w:r>
      <w:r w:rsidR="00D0160D">
        <w:t xml:space="preserve">, </w:t>
      </w:r>
      <w:r w:rsidRPr="00537951">
        <w:t xml:space="preserve">został skierowany do </w:t>
      </w:r>
      <w:r w:rsidRPr="00537951">
        <w:rPr>
          <w:rFonts w:eastAsiaTheme="minorHAnsi"/>
          <w:lang w:eastAsia="en-US"/>
        </w:rPr>
        <w:t>Naczelnej Rady Adwokackiej, Krajowej Izby Radców Prawnych, Krajowej Rady Notarialnej, Stowarzyszenia Sędziów Polskich „</w:t>
      </w:r>
      <w:proofErr w:type="spellStart"/>
      <w:r w:rsidRPr="00537951">
        <w:rPr>
          <w:rFonts w:eastAsiaTheme="minorHAnsi"/>
          <w:lang w:eastAsia="en-US"/>
        </w:rPr>
        <w:t>Iustitia</w:t>
      </w:r>
      <w:proofErr w:type="spellEnd"/>
      <w:r w:rsidRPr="00537951">
        <w:rPr>
          <w:rFonts w:eastAsiaTheme="minorHAnsi"/>
          <w:lang w:eastAsia="en-US"/>
        </w:rPr>
        <w:t>”, Stowarzyszenia Sędziów „</w:t>
      </w:r>
      <w:proofErr w:type="spellStart"/>
      <w:r w:rsidRPr="00537951">
        <w:rPr>
          <w:rFonts w:eastAsiaTheme="minorHAnsi"/>
          <w:lang w:eastAsia="en-US"/>
        </w:rPr>
        <w:t>Themis</w:t>
      </w:r>
      <w:proofErr w:type="spellEnd"/>
      <w:r w:rsidRPr="00537951">
        <w:rPr>
          <w:rFonts w:eastAsiaTheme="minorHAnsi"/>
          <w:lang w:eastAsia="en-US"/>
        </w:rPr>
        <w:t xml:space="preserve">”, Stowarzyszenia Prokuratorów Rzeczypospolitej Polskiej, Niezależnego Stowarzyszenia Prokuratorów „Ad Vocem”, Stowarzyszenia Prokuratorów „Lex super </w:t>
      </w:r>
      <w:proofErr w:type="spellStart"/>
      <w:r w:rsidRPr="00537951">
        <w:rPr>
          <w:rFonts w:eastAsiaTheme="minorHAnsi"/>
          <w:lang w:eastAsia="en-US"/>
        </w:rPr>
        <w:t>omnia</w:t>
      </w:r>
      <w:proofErr w:type="spellEnd"/>
      <w:r w:rsidRPr="00537951">
        <w:rPr>
          <w:rFonts w:eastAsiaTheme="minorHAnsi"/>
          <w:lang w:eastAsia="en-US"/>
        </w:rPr>
        <w:t>”, Stowarzyszenia Referendarzy Sądowych LEX JUSTA,</w:t>
      </w:r>
      <w:r w:rsidR="00D0160D">
        <w:rPr>
          <w:rFonts w:eastAsiaTheme="minorHAnsi"/>
          <w:lang w:eastAsia="en-US"/>
        </w:rPr>
        <w:t xml:space="preserve"> </w:t>
      </w:r>
      <w:r w:rsidRPr="00537951">
        <w:rPr>
          <w:rFonts w:eastAsiaTheme="minorHAnsi"/>
          <w:lang w:eastAsia="en-US"/>
        </w:rPr>
        <w:t xml:space="preserve">Stowarzyszenia Referendarzy Sądowych Rzeczypospolitej Polskiej, Porozumienia Samorządów Zawodowych i Stowarzyszeń Prawniczych, Polskiego Związku Pracodawców Prawniczych, Stowarzyszenia Prawnicy dla Polski, Helsińskiej Fundacji Praw Człowieka, Fundacji Panoptykon, Fundacji Court Watch Polska, Fundacji Ordo Iuris, Fundacja im. Stefana Batorego, Krajowej Rady Sądownictwa, Prezesa Urzędu Ochrony Danych Osobowych, Naczelnego Dyrektora Archiwów </w:t>
      </w:r>
      <w:r w:rsidR="00537951" w:rsidRPr="00537951">
        <w:rPr>
          <w:rFonts w:eastAsiaTheme="minorHAnsi"/>
          <w:lang w:eastAsia="en-US"/>
        </w:rPr>
        <w:t>Państwowych</w:t>
      </w:r>
      <w:r w:rsidRPr="00537951">
        <w:rPr>
          <w:rFonts w:eastAsiaTheme="minorHAnsi"/>
          <w:lang w:eastAsia="en-US"/>
        </w:rPr>
        <w:t>, Sądów Apelacyjnych oraz do Sądu Najwyższego</w:t>
      </w:r>
      <w:r w:rsidR="00B37C03">
        <w:rPr>
          <w:rFonts w:eastAsiaTheme="minorHAnsi"/>
          <w:lang w:eastAsia="en-US"/>
        </w:rPr>
        <w:t>.</w:t>
      </w:r>
    </w:p>
    <w:p w14:paraId="39756215" w14:textId="794ACCB7" w:rsidR="00176623" w:rsidRPr="00DD6921" w:rsidRDefault="00B37C03" w:rsidP="00274CBA">
      <w:pPr>
        <w:pStyle w:val="Default"/>
        <w:spacing w:line="360" w:lineRule="auto"/>
        <w:ind w:firstLine="708"/>
        <w:jc w:val="both"/>
      </w:pPr>
      <w:r w:rsidRPr="00DD6921">
        <w:t>Uwag</w:t>
      </w:r>
      <w:r w:rsidR="008E15B3">
        <w:t>ę</w:t>
      </w:r>
      <w:r w:rsidRPr="00DD6921">
        <w:t xml:space="preserve"> do projektu rozporządzenia zgłosił tylko Prezes Sądu Ap</w:t>
      </w:r>
      <w:r w:rsidR="00176623" w:rsidRPr="00DD6921">
        <w:t>elacyjnego we Wrocławiu, który podniósł, że ma wątpliwość do zapisu nowego projektu dot. informatyzacji rejestrów sądowych, gdyż poniższy zapis może sugerować</w:t>
      </w:r>
      <w:r w:rsidR="00D0160D">
        <w:t xml:space="preserve">, że </w:t>
      </w:r>
      <w:r w:rsidR="00176623" w:rsidRPr="00DD6921">
        <w:t xml:space="preserve">systemy typu Sędzia 2, SAWA też będą służyć do archiwizacji spraw sądowych. Te systemy z definicji nie są systemami teleinformatycznymi obsługującymi postępowania sądowe w całości, to znaczy brak jest możliwości składania przez strony wniosków w tych systemach oraz nie prowadzi się w nich akt spraw. </w:t>
      </w:r>
    </w:p>
    <w:p w14:paraId="0DD320F3" w14:textId="77777777" w:rsidR="00176623" w:rsidRPr="00DD6921" w:rsidRDefault="00176623" w:rsidP="00274CBA">
      <w:pPr>
        <w:pStyle w:val="Default"/>
        <w:spacing w:line="360" w:lineRule="auto"/>
        <w:ind w:firstLine="708"/>
        <w:jc w:val="both"/>
      </w:pPr>
      <w:r w:rsidRPr="00DD6921">
        <w:t>Zaproponował nowe brzmienie przepisu:</w:t>
      </w:r>
    </w:p>
    <w:p w14:paraId="364C9801" w14:textId="77777777" w:rsidR="00176623" w:rsidRPr="00DD6921" w:rsidRDefault="00176623" w:rsidP="00DD6921">
      <w:pPr>
        <w:pStyle w:val="Default"/>
        <w:spacing w:line="360" w:lineRule="auto"/>
        <w:jc w:val="both"/>
      </w:pPr>
      <w:r w:rsidRPr="00DD6921">
        <w:rPr>
          <w:i/>
          <w:iCs/>
        </w:rPr>
        <w:t>§ 24b otrzymuje brzmienie:</w:t>
      </w:r>
    </w:p>
    <w:p w14:paraId="33702911" w14:textId="77777777" w:rsidR="00176623" w:rsidRPr="00DD6921" w:rsidRDefault="00176623" w:rsidP="00DD6921">
      <w:pPr>
        <w:pStyle w:val="Default"/>
        <w:spacing w:line="360" w:lineRule="auto"/>
        <w:jc w:val="both"/>
      </w:pPr>
      <w:r w:rsidRPr="00DD6921">
        <w:rPr>
          <w:i/>
          <w:iCs/>
        </w:rPr>
        <w:t>„§ 24b. System teleinformatyczny obsługujący [wskazane] postępowanie sądowe spełnia funkcję archiwum zakładowego w odniesieniu do akt spraw prowadzonych w tym systemie oraz tytułów wykonawczych obejmujących orzeczenia wydane w postępowaniach prowadzonych w tym systemie.</w:t>
      </w:r>
    </w:p>
    <w:p w14:paraId="1F99D7B7" w14:textId="279AD95E" w:rsidR="00B37C03" w:rsidRPr="00DD6921" w:rsidRDefault="00176623" w:rsidP="00DD6921">
      <w:pPr>
        <w:autoSpaceDE w:val="0"/>
        <w:autoSpaceDN w:val="0"/>
        <w:adjustRightInd w:val="0"/>
        <w:spacing w:after="0" w:line="360" w:lineRule="auto"/>
        <w:jc w:val="both"/>
        <w:rPr>
          <w:i/>
          <w:iCs/>
        </w:rPr>
      </w:pPr>
      <w:r w:rsidRPr="00DD6921">
        <w:rPr>
          <w:i/>
          <w:iCs/>
        </w:rPr>
        <w:t>§ 2. Rozporządzenie wchodzi w tycie z dniem 1 lipca 2021 r.”</w:t>
      </w:r>
    </w:p>
    <w:p w14:paraId="66E74A3B" w14:textId="3BFAE7AC" w:rsidR="00DD6921" w:rsidRDefault="00176623" w:rsidP="00274CBA">
      <w:pPr>
        <w:spacing w:after="0" w:line="360" w:lineRule="auto"/>
        <w:ind w:firstLine="708"/>
        <w:jc w:val="both"/>
        <w:rPr>
          <w:rFonts w:eastAsiaTheme="minorHAnsi"/>
        </w:rPr>
      </w:pPr>
      <w:r w:rsidRPr="00DD6921">
        <w:lastRenderedPageBreak/>
        <w:t xml:space="preserve">Uwaga nie została uwzględniona. </w:t>
      </w:r>
      <w:r w:rsidR="00396741" w:rsidRPr="00DD6921">
        <w:t xml:space="preserve">W stanowisku </w:t>
      </w:r>
      <w:r w:rsidR="00D0160D">
        <w:t xml:space="preserve">projektodawcy, </w:t>
      </w:r>
      <w:r w:rsidR="00396741" w:rsidRPr="00DD6921">
        <w:t xml:space="preserve">przesłanym </w:t>
      </w:r>
      <w:r w:rsidRPr="00DD6921">
        <w:t>Prezes</w:t>
      </w:r>
      <w:r w:rsidR="00396741" w:rsidRPr="00DD6921">
        <w:t>owi</w:t>
      </w:r>
      <w:r w:rsidRPr="00DD6921">
        <w:t xml:space="preserve"> Sądu Apelacyjnego we Wrocławiu, </w:t>
      </w:r>
      <w:r w:rsidR="00396741" w:rsidRPr="00DD6921">
        <w:t xml:space="preserve">poinformowano, że </w:t>
      </w:r>
      <w:r w:rsidR="00DD6921" w:rsidRPr="00DD6921">
        <w:rPr>
          <w:rFonts w:eastAsiaTheme="minorHAnsi"/>
        </w:rPr>
        <w:t xml:space="preserve">Systemy typu Sędzia 2 czy SAWA są to systemy </w:t>
      </w:r>
      <w:proofErr w:type="spellStart"/>
      <w:r w:rsidR="00DD6921" w:rsidRPr="00DD6921">
        <w:rPr>
          <w:rFonts w:eastAsiaTheme="minorHAnsi"/>
        </w:rPr>
        <w:t>repertoryjno</w:t>
      </w:r>
      <w:proofErr w:type="spellEnd"/>
      <w:r w:rsidR="00DD6921" w:rsidRPr="00DD6921">
        <w:rPr>
          <w:rFonts w:eastAsiaTheme="minorHAnsi"/>
        </w:rPr>
        <w:t>–biurowe dla sekretariatów sądowych, a zatem nie są systemami teleinformatycznymi, w których tworzy się i przetwarza akta sprawy. Tym samym nie ma wątpliwości co do tego, że nie mogą one spełniać funkcji archiwum zakładowego dla akt spraw prowadzonych w systemie teleinformatycznym. Tym samym brak jest konieczności dokonywania zmiany § 24b poprzez nadanie mu brzmienia zaproponowanego w piśmie Prezesa Sądu</w:t>
      </w:r>
      <w:r w:rsidR="00DD6921">
        <w:rPr>
          <w:rFonts w:eastAsiaTheme="minorHAnsi"/>
        </w:rPr>
        <w:t xml:space="preserve">. </w:t>
      </w:r>
    </w:p>
    <w:p w14:paraId="02B2CA6F" w14:textId="1DA7D85F" w:rsidR="00DD6921" w:rsidRPr="00DD6921" w:rsidRDefault="00DD6921" w:rsidP="00DD6921">
      <w:pPr>
        <w:autoSpaceDE w:val="0"/>
        <w:autoSpaceDN w:val="0"/>
        <w:adjustRightInd w:val="0"/>
        <w:spacing w:after="0" w:line="360" w:lineRule="auto"/>
        <w:jc w:val="both"/>
        <w:rPr>
          <w:rFonts w:eastAsiaTheme="minorHAnsi"/>
        </w:rPr>
      </w:pPr>
    </w:p>
    <w:p w14:paraId="7A91AC8F" w14:textId="5217A9D1" w:rsidR="00176623" w:rsidRPr="00DD6921" w:rsidRDefault="00176623" w:rsidP="00DD6921">
      <w:pPr>
        <w:autoSpaceDE w:val="0"/>
        <w:autoSpaceDN w:val="0"/>
        <w:adjustRightInd w:val="0"/>
        <w:spacing w:after="0" w:line="360" w:lineRule="auto"/>
        <w:jc w:val="both"/>
        <w:rPr>
          <w:rFonts w:eastAsiaTheme="minorHAnsi"/>
          <w:lang w:eastAsia="en-US"/>
        </w:rPr>
      </w:pPr>
    </w:p>
    <w:sectPr w:rsidR="00176623" w:rsidRPr="00DD69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7CB"/>
    <w:rsid w:val="00007D8F"/>
    <w:rsid w:val="0001625D"/>
    <w:rsid w:val="00025774"/>
    <w:rsid w:val="000472BF"/>
    <w:rsid w:val="0005771F"/>
    <w:rsid w:val="000C4DE7"/>
    <w:rsid w:val="000F2FAA"/>
    <w:rsid w:val="001054AA"/>
    <w:rsid w:val="001138F3"/>
    <w:rsid w:val="00141041"/>
    <w:rsid w:val="0014777B"/>
    <w:rsid w:val="0015506F"/>
    <w:rsid w:val="00163326"/>
    <w:rsid w:val="00176623"/>
    <w:rsid w:val="00190B19"/>
    <w:rsid w:val="0019527C"/>
    <w:rsid w:val="001B752D"/>
    <w:rsid w:val="001D7DE0"/>
    <w:rsid w:val="001E0884"/>
    <w:rsid w:val="001E6BCF"/>
    <w:rsid w:val="002460DC"/>
    <w:rsid w:val="002573AB"/>
    <w:rsid w:val="0026422D"/>
    <w:rsid w:val="00274CBA"/>
    <w:rsid w:val="00276EEE"/>
    <w:rsid w:val="0028474B"/>
    <w:rsid w:val="00287326"/>
    <w:rsid w:val="00290B48"/>
    <w:rsid w:val="002D6A3B"/>
    <w:rsid w:val="00307728"/>
    <w:rsid w:val="00333768"/>
    <w:rsid w:val="003928DA"/>
    <w:rsid w:val="00392D20"/>
    <w:rsid w:val="00396741"/>
    <w:rsid w:val="003B750A"/>
    <w:rsid w:val="003C5BAD"/>
    <w:rsid w:val="003D5944"/>
    <w:rsid w:val="00420DDC"/>
    <w:rsid w:val="00425880"/>
    <w:rsid w:val="004451FC"/>
    <w:rsid w:val="00473C2B"/>
    <w:rsid w:val="004966F6"/>
    <w:rsid w:val="004A5012"/>
    <w:rsid w:val="004B78E3"/>
    <w:rsid w:val="004D3767"/>
    <w:rsid w:val="005007C4"/>
    <w:rsid w:val="00535600"/>
    <w:rsid w:val="00535CEE"/>
    <w:rsid w:val="00537951"/>
    <w:rsid w:val="00556C92"/>
    <w:rsid w:val="0056400B"/>
    <w:rsid w:val="00570B93"/>
    <w:rsid w:val="00571C90"/>
    <w:rsid w:val="005B4E7F"/>
    <w:rsid w:val="005C1DFE"/>
    <w:rsid w:val="00604FDE"/>
    <w:rsid w:val="00623779"/>
    <w:rsid w:val="00673DCE"/>
    <w:rsid w:val="006B3D96"/>
    <w:rsid w:val="006C58A4"/>
    <w:rsid w:val="006E2218"/>
    <w:rsid w:val="006F5ED8"/>
    <w:rsid w:val="007006BD"/>
    <w:rsid w:val="00712290"/>
    <w:rsid w:val="00714B2C"/>
    <w:rsid w:val="007325D5"/>
    <w:rsid w:val="00762540"/>
    <w:rsid w:val="007B2F78"/>
    <w:rsid w:val="007B4E3A"/>
    <w:rsid w:val="007C38A7"/>
    <w:rsid w:val="008160A5"/>
    <w:rsid w:val="00840DE0"/>
    <w:rsid w:val="00852EFD"/>
    <w:rsid w:val="008657FE"/>
    <w:rsid w:val="008839A0"/>
    <w:rsid w:val="008B166C"/>
    <w:rsid w:val="008C02EC"/>
    <w:rsid w:val="008E15B3"/>
    <w:rsid w:val="00924B2C"/>
    <w:rsid w:val="009272EF"/>
    <w:rsid w:val="009C42F1"/>
    <w:rsid w:val="009C6CE9"/>
    <w:rsid w:val="009F43D0"/>
    <w:rsid w:val="00A01D63"/>
    <w:rsid w:val="00A234DF"/>
    <w:rsid w:val="00A3670B"/>
    <w:rsid w:val="00A52BAE"/>
    <w:rsid w:val="00A60F86"/>
    <w:rsid w:val="00A80303"/>
    <w:rsid w:val="00A803D2"/>
    <w:rsid w:val="00A82FD5"/>
    <w:rsid w:val="00AA7B3B"/>
    <w:rsid w:val="00AE48F0"/>
    <w:rsid w:val="00B24D15"/>
    <w:rsid w:val="00B25106"/>
    <w:rsid w:val="00B37C03"/>
    <w:rsid w:val="00B41F46"/>
    <w:rsid w:val="00B6339B"/>
    <w:rsid w:val="00B844E3"/>
    <w:rsid w:val="00BD67CB"/>
    <w:rsid w:val="00C0574C"/>
    <w:rsid w:val="00C30BDE"/>
    <w:rsid w:val="00C34E5E"/>
    <w:rsid w:val="00C47FB5"/>
    <w:rsid w:val="00C51342"/>
    <w:rsid w:val="00C553CF"/>
    <w:rsid w:val="00C55BBA"/>
    <w:rsid w:val="00C71EA1"/>
    <w:rsid w:val="00C91DD4"/>
    <w:rsid w:val="00D0160D"/>
    <w:rsid w:val="00D04CA6"/>
    <w:rsid w:val="00D404AE"/>
    <w:rsid w:val="00D817D0"/>
    <w:rsid w:val="00D9213C"/>
    <w:rsid w:val="00DA3350"/>
    <w:rsid w:val="00DC4BAF"/>
    <w:rsid w:val="00DD6921"/>
    <w:rsid w:val="00DD7C27"/>
    <w:rsid w:val="00E113ED"/>
    <w:rsid w:val="00E11735"/>
    <w:rsid w:val="00E40749"/>
    <w:rsid w:val="00E65278"/>
    <w:rsid w:val="00E914FB"/>
    <w:rsid w:val="00E93338"/>
    <w:rsid w:val="00EF7F8A"/>
    <w:rsid w:val="00F15B21"/>
    <w:rsid w:val="00F160B5"/>
    <w:rsid w:val="00F246DE"/>
    <w:rsid w:val="00F250ED"/>
    <w:rsid w:val="00F36F54"/>
    <w:rsid w:val="00F41585"/>
    <w:rsid w:val="00F631EE"/>
    <w:rsid w:val="00FC3807"/>
    <w:rsid w:val="00FC7DDF"/>
    <w:rsid w:val="00FE29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B7731"/>
  <w15:chartTrackingRefBased/>
  <w15:docId w15:val="{FA2A3755-094E-4E16-B4E9-15A010A24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7CB"/>
    <w:pPr>
      <w:spacing w:after="200" w:line="276"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7662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396</Words>
  <Characters>2380</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Ciećwierz Beata  (DLPC)</dc:creator>
  <cp:keywords/>
  <dc:description/>
  <cp:lastModifiedBy>Ciećwierz Beata  (DLPC)</cp:lastModifiedBy>
  <cp:revision>6</cp:revision>
  <dcterms:created xsi:type="dcterms:W3CDTF">2021-06-24T12:19:00Z</dcterms:created>
  <dcterms:modified xsi:type="dcterms:W3CDTF">2021-06-25T09:10:00Z</dcterms:modified>
</cp:coreProperties>
</file>