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5120E" w14:textId="77777777" w:rsidR="00C64B1B" w:rsidRDefault="00C64B1B" w:rsidP="00C64B1B">
      <w:pPr>
        <w:jc w:val="cente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701"/>
        <w:gridCol w:w="6946"/>
        <w:gridCol w:w="2693"/>
        <w:gridCol w:w="2127"/>
      </w:tblGrid>
      <w:tr w:rsidR="00A06425" w:rsidRPr="00A06425" w14:paraId="2BF3047D" w14:textId="77777777" w:rsidTr="00FE38E0">
        <w:tc>
          <w:tcPr>
            <w:tcW w:w="15163" w:type="dxa"/>
            <w:gridSpan w:val="6"/>
            <w:shd w:val="clear" w:color="auto" w:fill="auto"/>
            <w:vAlign w:val="center"/>
          </w:tcPr>
          <w:p w14:paraId="7D727B59" w14:textId="77777777" w:rsidR="00A06425" w:rsidRPr="00A06425" w:rsidRDefault="00A06425" w:rsidP="00B350C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78442E">
              <w:rPr>
                <w:rFonts w:asciiTheme="minorHAnsi" w:hAnsiTheme="minorHAnsi" w:cstheme="minorHAnsi"/>
                <w:b/>
                <w:i/>
                <w:sz w:val="22"/>
                <w:szCs w:val="22"/>
              </w:rPr>
              <w:t xml:space="preserve"> </w:t>
            </w:r>
            <w:r w:rsidR="00C97C6F" w:rsidRPr="00C97C6F">
              <w:rPr>
                <w:rFonts w:asciiTheme="minorHAnsi" w:hAnsiTheme="minorHAnsi" w:cstheme="minorHAnsi"/>
                <w:sz w:val="22"/>
                <w:szCs w:val="22"/>
              </w:rPr>
              <w:t>rozporządzeni</w:t>
            </w:r>
            <w:r w:rsidR="00C97C6F">
              <w:rPr>
                <w:rFonts w:asciiTheme="minorHAnsi" w:hAnsiTheme="minorHAnsi" w:cstheme="minorHAnsi"/>
                <w:sz w:val="22"/>
                <w:szCs w:val="22"/>
              </w:rPr>
              <w:t xml:space="preserve">e </w:t>
            </w:r>
            <w:r w:rsidR="00C97C6F" w:rsidRPr="00C97C6F">
              <w:rPr>
                <w:rFonts w:asciiTheme="minorHAnsi" w:hAnsiTheme="minorHAnsi" w:cstheme="minorHAnsi"/>
                <w:sz w:val="22"/>
                <w:szCs w:val="22"/>
              </w:rPr>
              <w:t>Ministra Cyfryzacji w sprawie warunków technicznych, jakim powinny odpowiadać kanały technologiczne</w:t>
            </w:r>
          </w:p>
        </w:tc>
      </w:tr>
      <w:tr w:rsidR="00A06425" w:rsidRPr="00A06425" w14:paraId="094E33E1" w14:textId="77777777" w:rsidTr="00C75DEC">
        <w:tc>
          <w:tcPr>
            <w:tcW w:w="562" w:type="dxa"/>
            <w:shd w:val="clear" w:color="auto" w:fill="auto"/>
            <w:vAlign w:val="center"/>
          </w:tcPr>
          <w:p w14:paraId="24FFEC54"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91A1FD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701" w:type="dxa"/>
            <w:shd w:val="clear" w:color="auto" w:fill="auto"/>
            <w:vAlign w:val="center"/>
          </w:tcPr>
          <w:p w14:paraId="4A446654"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6946" w:type="dxa"/>
            <w:shd w:val="clear" w:color="auto" w:fill="auto"/>
            <w:vAlign w:val="center"/>
          </w:tcPr>
          <w:p w14:paraId="3D167B9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693" w:type="dxa"/>
            <w:shd w:val="clear" w:color="auto" w:fill="auto"/>
            <w:vAlign w:val="center"/>
          </w:tcPr>
          <w:p w14:paraId="228FDF8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2127" w:type="dxa"/>
            <w:vAlign w:val="center"/>
          </w:tcPr>
          <w:p w14:paraId="047EA35F"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102707" w:rsidRPr="00A06425" w14:paraId="6933A2E9" w14:textId="77777777" w:rsidTr="00C75DEC">
        <w:tc>
          <w:tcPr>
            <w:tcW w:w="562" w:type="dxa"/>
            <w:shd w:val="clear" w:color="auto" w:fill="auto"/>
          </w:tcPr>
          <w:p w14:paraId="1828F357" w14:textId="77777777" w:rsidR="00102707" w:rsidRPr="00A06425" w:rsidRDefault="00102707"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vMerge w:val="restart"/>
            <w:shd w:val="clear" w:color="auto" w:fill="auto"/>
          </w:tcPr>
          <w:p w14:paraId="760C17B6" w14:textId="77777777" w:rsidR="00102707" w:rsidRPr="00A06425" w:rsidRDefault="00102707"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701" w:type="dxa"/>
            <w:shd w:val="clear" w:color="auto" w:fill="auto"/>
          </w:tcPr>
          <w:p w14:paraId="48F6896B" w14:textId="77777777" w:rsidR="009F4840" w:rsidRDefault="009F4840" w:rsidP="0078442E">
            <w:pPr>
              <w:rPr>
                <w:rFonts w:asciiTheme="minorHAnsi" w:hAnsiTheme="minorHAnsi" w:cstheme="minorHAnsi"/>
                <w:sz w:val="22"/>
                <w:szCs w:val="22"/>
              </w:rPr>
            </w:pPr>
            <w:r>
              <w:rPr>
                <w:rFonts w:asciiTheme="minorHAnsi" w:hAnsiTheme="minorHAnsi" w:cstheme="minorHAnsi"/>
                <w:sz w:val="22"/>
                <w:szCs w:val="22"/>
              </w:rPr>
              <w:t>1) tytuł projektu</w:t>
            </w:r>
            <w:r w:rsidR="00BC1472">
              <w:rPr>
                <w:rFonts w:asciiTheme="minorHAnsi" w:hAnsiTheme="minorHAnsi" w:cstheme="minorHAnsi"/>
                <w:sz w:val="22"/>
                <w:szCs w:val="22"/>
              </w:rPr>
              <w:t xml:space="preserve"> - </w:t>
            </w:r>
            <w:r w:rsidR="00BC1472" w:rsidRPr="00BC1472">
              <w:rPr>
                <w:rFonts w:asciiTheme="minorHAnsi" w:hAnsiTheme="minorHAnsi" w:cstheme="minorHAnsi"/>
                <w:sz w:val="22"/>
                <w:szCs w:val="22"/>
              </w:rPr>
              <w:t>określenie przedmiotu rozporządzenia</w:t>
            </w:r>
            <w:r w:rsidR="00BE5313">
              <w:rPr>
                <w:rFonts w:asciiTheme="minorHAnsi" w:hAnsiTheme="minorHAnsi" w:cstheme="minorHAnsi"/>
                <w:sz w:val="22"/>
                <w:szCs w:val="22"/>
              </w:rPr>
              <w:t>;</w:t>
            </w:r>
          </w:p>
          <w:p w14:paraId="3502A1B8" w14:textId="77777777" w:rsidR="009F4840" w:rsidRDefault="009F4840" w:rsidP="0078442E">
            <w:pPr>
              <w:rPr>
                <w:rFonts w:asciiTheme="minorHAnsi" w:hAnsiTheme="minorHAnsi" w:cstheme="minorHAnsi"/>
                <w:sz w:val="22"/>
                <w:szCs w:val="22"/>
              </w:rPr>
            </w:pPr>
          </w:p>
          <w:p w14:paraId="4102CD23" w14:textId="77777777" w:rsidR="00102707" w:rsidRPr="00A06425" w:rsidRDefault="009F4840" w:rsidP="0078442E">
            <w:pPr>
              <w:rPr>
                <w:rFonts w:asciiTheme="minorHAnsi" w:hAnsiTheme="minorHAnsi" w:cstheme="minorHAnsi"/>
                <w:sz w:val="22"/>
                <w:szCs w:val="22"/>
              </w:rPr>
            </w:pPr>
            <w:r>
              <w:rPr>
                <w:rFonts w:asciiTheme="minorHAnsi" w:hAnsiTheme="minorHAnsi" w:cstheme="minorHAnsi"/>
                <w:sz w:val="22"/>
                <w:szCs w:val="22"/>
              </w:rPr>
              <w:t xml:space="preserve">2) </w:t>
            </w:r>
            <w:r w:rsidR="00102707">
              <w:rPr>
                <w:rFonts w:asciiTheme="minorHAnsi" w:hAnsiTheme="minorHAnsi" w:cstheme="minorHAnsi"/>
                <w:sz w:val="22"/>
                <w:szCs w:val="22"/>
              </w:rPr>
              <w:t>§ 1 ust. 1</w:t>
            </w:r>
          </w:p>
        </w:tc>
        <w:tc>
          <w:tcPr>
            <w:tcW w:w="6946" w:type="dxa"/>
            <w:shd w:val="clear" w:color="auto" w:fill="auto"/>
          </w:tcPr>
          <w:p w14:paraId="23848185" w14:textId="60A997A2" w:rsidR="00102707" w:rsidRDefault="00102707" w:rsidP="0078442E">
            <w:pPr>
              <w:rPr>
                <w:rFonts w:asciiTheme="minorHAnsi" w:hAnsiTheme="minorHAnsi" w:cstheme="minorHAnsi"/>
                <w:sz w:val="22"/>
                <w:szCs w:val="22"/>
              </w:rPr>
            </w:pPr>
            <w:r>
              <w:rPr>
                <w:rFonts w:asciiTheme="minorHAnsi" w:hAnsiTheme="minorHAnsi" w:cstheme="minorHAnsi"/>
                <w:sz w:val="22"/>
                <w:szCs w:val="22"/>
              </w:rPr>
              <w:t>Zgodnie z upoważnieniem do wydania rozporządzenia (art. 7 ust. 2 pkt 2 ustawy z dnia 7 lipca 1994 r. – Prawo budowlane) rozporządzenie ma okr</w:t>
            </w:r>
            <w:r w:rsidR="00747135">
              <w:rPr>
                <w:rFonts w:asciiTheme="minorHAnsi" w:hAnsiTheme="minorHAnsi" w:cstheme="minorHAnsi"/>
                <w:sz w:val="22"/>
                <w:szCs w:val="22"/>
              </w:rPr>
              <w:t>eślać warunki techniczne, jakim</w:t>
            </w:r>
            <w:r>
              <w:rPr>
                <w:rFonts w:asciiTheme="minorHAnsi" w:hAnsiTheme="minorHAnsi" w:cstheme="minorHAnsi"/>
                <w:sz w:val="22"/>
                <w:szCs w:val="22"/>
              </w:rPr>
              <w:t xml:space="preserve"> powinny odpowiadać obiekty budowlane </w:t>
            </w:r>
            <w:r w:rsidR="00747135">
              <w:rPr>
                <w:rFonts w:asciiTheme="minorHAnsi" w:hAnsiTheme="minorHAnsi" w:cstheme="minorHAnsi"/>
                <w:sz w:val="22"/>
                <w:szCs w:val="22"/>
              </w:rPr>
              <w:t xml:space="preserve">inne niż budynki i związane </w:t>
            </w:r>
            <w:r w:rsidR="00AB6E72">
              <w:rPr>
                <w:rFonts w:asciiTheme="minorHAnsi" w:hAnsiTheme="minorHAnsi" w:cstheme="minorHAnsi"/>
                <w:sz w:val="22"/>
                <w:szCs w:val="22"/>
              </w:rPr>
              <w:t>z nimi urządzeni</w:t>
            </w:r>
            <w:r w:rsidR="004B2044">
              <w:rPr>
                <w:rFonts w:asciiTheme="minorHAnsi" w:hAnsiTheme="minorHAnsi" w:cstheme="minorHAnsi"/>
                <w:sz w:val="22"/>
                <w:szCs w:val="22"/>
              </w:rPr>
              <w:t>a i ich usytuowanie</w:t>
            </w:r>
            <w:r w:rsidR="00AB6E72">
              <w:rPr>
                <w:rFonts w:asciiTheme="minorHAnsi" w:hAnsiTheme="minorHAnsi" w:cstheme="minorHAnsi"/>
                <w:sz w:val="22"/>
                <w:szCs w:val="22"/>
              </w:rPr>
              <w:t xml:space="preserve">. </w:t>
            </w:r>
          </w:p>
          <w:p w14:paraId="2D69A1EF" w14:textId="77777777" w:rsidR="004B2044" w:rsidRDefault="004B2044" w:rsidP="0078442E">
            <w:pPr>
              <w:rPr>
                <w:rFonts w:asciiTheme="minorHAnsi" w:hAnsiTheme="minorHAnsi" w:cstheme="minorHAnsi"/>
                <w:sz w:val="22"/>
                <w:szCs w:val="22"/>
              </w:rPr>
            </w:pPr>
          </w:p>
          <w:p w14:paraId="487626C4" w14:textId="77777777" w:rsidR="00AB6E72" w:rsidRDefault="00AB6E72" w:rsidP="0078442E">
            <w:pPr>
              <w:rPr>
                <w:rFonts w:asciiTheme="minorHAnsi" w:hAnsiTheme="minorHAnsi" w:cstheme="minorHAnsi"/>
                <w:sz w:val="22"/>
                <w:szCs w:val="22"/>
              </w:rPr>
            </w:pPr>
            <w:r>
              <w:rPr>
                <w:rFonts w:asciiTheme="minorHAnsi" w:hAnsiTheme="minorHAnsi" w:cstheme="minorHAnsi"/>
                <w:sz w:val="22"/>
                <w:szCs w:val="22"/>
              </w:rPr>
              <w:t xml:space="preserve">Wobec powyższego wskazać należy, że </w:t>
            </w:r>
            <w:r w:rsidR="004B2044">
              <w:rPr>
                <w:rFonts w:asciiTheme="minorHAnsi" w:hAnsiTheme="minorHAnsi" w:cstheme="minorHAnsi"/>
                <w:sz w:val="22"/>
                <w:szCs w:val="22"/>
              </w:rPr>
              <w:t>zaproponowane brzmienie</w:t>
            </w:r>
            <w:r>
              <w:rPr>
                <w:rFonts w:asciiTheme="minorHAnsi" w:hAnsiTheme="minorHAnsi" w:cstheme="minorHAnsi"/>
                <w:sz w:val="22"/>
                <w:szCs w:val="22"/>
              </w:rPr>
              <w:t xml:space="preserve"> przepis</w:t>
            </w:r>
            <w:r w:rsidR="004B2044">
              <w:rPr>
                <w:rFonts w:asciiTheme="minorHAnsi" w:hAnsiTheme="minorHAnsi" w:cstheme="minorHAnsi"/>
                <w:sz w:val="22"/>
                <w:szCs w:val="22"/>
              </w:rPr>
              <w:t>u</w:t>
            </w:r>
            <w:r>
              <w:rPr>
                <w:rFonts w:asciiTheme="minorHAnsi" w:hAnsiTheme="minorHAnsi" w:cstheme="minorHAnsi"/>
                <w:sz w:val="22"/>
                <w:szCs w:val="22"/>
              </w:rPr>
              <w:t xml:space="preserve"> § 1 ust. 1 nie mieści się w zakresie upoważnienia ustawowego, gdyż nie </w:t>
            </w:r>
            <w:r w:rsidR="0043765D">
              <w:rPr>
                <w:rFonts w:asciiTheme="minorHAnsi" w:hAnsiTheme="minorHAnsi" w:cstheme="minorHAnsi"/>
                <w:sz w:val="22"/>
                <w:szCs w:val="22"/>
              </w:rPr>
              <w:t>dotyczy</w:t>
            </w:r>
            <w:r>
              <w:rPr>
                <w:rFonts w:asciiTheme="minorHAnsi" w:hAnsiTheme="minorHAnsi" w:cstheme="minorHAnsi"/>
                <w:sz w:val="22"/>
                <w:szCs w:val="22"/>
              </w:rPr>
              <w:t xml:space="preserve"> ono określania sposobu projektowania, budowy i przebudowy </w:t>
            </w:r>
            <w:r w:rsidR="0043765D">
              <w:rPr>
                <w:rFonts w:asciiTheme="minorHAnsi" w:hAnsiTheme="minorHAnsi" w:cstheme="minorHAnsi"/>
                <w:sz w:val="22"/>
                <w:szCs w:val="22"/>
              </w:rPr>
              <w:t>kanałów technologicznych</w:t>
            </w:r>
            <w:r>
              <w:rPr>
                <w:rFonts w:asciiTheme="minorHAnsi" w:hAnsiTheme="minorHAnsi" w:cstheme="minorHAnsi"/>
                <w:sz w:val="22"/>
                <w:szCs w:val="22"/>
              </w:rPr>
              <w:t xml:space="preserve">. </w:t>
            </w:r>
            <w:r w:rsidR="00587FBF">
              <w:rPr>
                <w:rFonts w:asciiTheme="minorHAnsi" w:hAnsiTheme="minorHAnsi" w:cstheme="minorHAnsi"/>
                <w:sz w:val="22"/>
                <w:szCs w:val="22"/>
              </w:rPr>
              <w:t>Wskazać w tym miejscu należy</w:t>
            </w:r>
            <w:r w:rsidR="0043765D">
              <w:rPr>
                <w:rFonts w:asciiTheme="minorHAnsi" w:hAnsiTheme="minorHAnsi" w:cstheme="minorHAnsi"/>
                <w:sz w:val="22"/>
                <w:szCs w:val="22"/>
              </w:rPr>
              <w:t xml:space="preserve">, że zgodnie z </w:t>
            </w:r>
            <w:r w:rsidR="0043765D" w:rsidRPr="0043765D">
              <w:rPr>
                <w:rFonts w:asciiTheme="minorHAnsi" w:hAnsiTheme="minorHAnsi" w:cstheme="minorHAnsi"/>
                <w:sz w:val="22"/>
                <w:szCs w:val="22"/>
              </w:rPr>
              <w:t>§ 115</w:t>
            </w:r>
            <w:r w:rsidR="0043765D">
              <w:rPr>
                <w:rFonts w:asciiTheme="minorHAnsi" w:hAnsiTheme="minorHAnsi" w:cstheme="minorHAnsi"/>
                <w:sz w:val="22"/>
                <w:szCs w:val="22"/>
              </w:rPr>
              <w:t xml:space="preserve"> ZTP</w:t>
            </w:r>
            <w:r w:rsidR="0043765D" w:rsidRPr="0043765D">
              <w:rPr>
                <w:rFonts w:asciiTheme="minorHAnsi" w:hAnsiTheme="minorHAnsi" w:cstheme="minorHAnsi"/>
                <w:sz w:val="22"/>
                <w:szCs w:val="22"/>
              </w:rPr>
              <w:t xml:space="preserve"> </w:t>
            </w:r>
            <w:r w:rsidR="0043765D">
              <w:rPr>
                <w:rFonts w:asciiTheme="minorHAnsi" w:hAnsiTheme="minorHAnsi" w:cstheme="minorHAnsi"/>
                <w:sz w:val="22"/>
                <w:szCs w:val="22"/>
              </w:rPr>
              <w:t>w</w:t>
            </w:r>
            <w:r w:rsidR="0043765D" w:rsidRPr="0043765D">
              <w:rPr>
                <w:rFonts w:asciiTheme="minorHAnsi" w:hAnsiTheme="minorHAnsi" w:cstheme="minorHAnsi"/>
                <w:sz w:val="22"/>
                <w:szCs w:val="22"/>
              </w:rPr>
              <w:t xml:space="preserve"> rozporządzeniu zamieszcza się </w:t>
            </w:r>
            <w:r w:rsidR="0043765D" w:rsidRPr="0043765D">
              <w:rPr>
                <w:rFonts w:asciiTheme="minorHAnsi" w:hAnsiTheme="minorHAnsi" w:cstheme="minorHAnsi"/>
                <w:b/>
                <w:sz w:val="22"/>
                <w:szCs w:val="22"/>
              </w:rPr>
              <w:t>tylko przepisy regulujące sprawy przekazane do unormowania w przepisie upoważniającym</w:t>
            </w:r>
            <w:r w:rsidR="004B2044">
              <w:rPr>
                <w:rFonts w:asciiTheme="minorHAnsi" w:hAnsiTheme="minorHAnsi" w:cstheme="minorHAnsi"/>
                <w:b/>
                <w:sz w:val="22"/>
                <w:szCs w:val="22"/>
              </w:rPr>
              <w:t>.</w:t>
            </w:r>
            <w:r w:rsidR="0043765D">
              <w:rPr>
                <w:rFonts w:asciiTheme="minorHAnsi" w:hAnsiTheme="minorHAnsi" w:cstheme="minorHAnsi"/>
                <w:sz w:val="22"/>
                <w:szCs w:val="22"/>
              </w:rPr>
              <w:t xml:space="preserve"> </w:t>
            </w:r>
            <w:r w:rsidR="004B2044">
              <w:rPr>
                <w:rFonts w:asciiTheme="minorHAnsi" w:hAnsiTheme="minorHAnsi" w:cstheme="minorHAnsi"/>
                <w:sz w:val="22"/>
                <w:szCs w:val="22"/>
              </w:rPr>
              <w:t>W</w:t>
            </w:r>
            <w:r w:rsidR="0043765D">
              <w:rPr>
                <w:rFonts w:asciiTheme="minorHAnsi" w:hAnsiTheme="minorHAnsi" w:cstheme="minorHAnsi"/>
                <w:sz w:val="22"/>
                <w:szCs w:val="22"/>
              </w:rPr>
              <w:t xml:space="preserve"> tym przypadku przepis upoważniający wskazuje na konieczność określ</w:t>
            </w:r>
            <w:r w:rsidR="004B2044">
              <w:rPr>
                <w:rFonts w:asciiTheme="minorHAnsi" w:hAnsiTheme="minorHAnsi" w:cstheme="minorHAnsi"/>
                <w:sz w:val="22"/>
                <w:szCs w:val="22"/>
              </w:rPr>
              <w:t>e</w:t>
            </w:r>
            <w:r w:rsidR="0043765D">
              <w:rPr>
                <w:rFonts w:asciiTheme="minorHAnsi" w:hAnsiTheme="minorHAnsi" w:cstheme="minorHAnsi"/>
                <w:sz w:val="22"/>
                <w:szCs w:val="22"/>
              </w:rPr>
              <w:t xml:space="preserve">nia </w:t>
            </w:r>
            <w:r w:rsidR="0043765D" w:rsidRPr="00731832">
              <w:rPr>
                <w:rFonts w:asciiTheme="minorHAnsi" w:hAnsiTheme="minorHAnsi" w:cstheme="minorHAnsi"/>
                <w:b/>
                <w:sz w:val="22"/>
                <w:szCs w:val="22"/>
              </w:rPr>
              <w:t>warunków technicznych, jakim powinny odpowiadać</w:t>
            </w:r>
            <w:r w:rsidR="004B2044">
              <w:t xml:space="preserve"> </w:t>
            </w:r>
            <w:r w:rsidR="004B2044" w:rsidRPr="004B2044">
              <w:rPr>
                <w:rFonts w:asciiTheme="minorHAnsi" w:hAnsiTheme="minorHAnsi" w:cstheme="minorHAnsi"/>
                <w:b/>
                <w:sz w:val="22"/>
                <w:szCs w:val="22"/>
              </w:rPr>
              <w:t>obiekty budowlane inne niż budynki i związane  z nimi urządzenia i ich usytuowanie</w:t>
            </w:r>
            <w:r w:rsidR="0043765D">
              <w:rPr>
                <w:rFonts w:asciiTheme="minorHAnsi" w:hAnsiTheme="minorHAnsi" w:cstheme="minorHAnsi"/>
                <w:sz w:val="22"/>
                <w:szCs w:val="22"/>
              </w:rPr>
              <w:t xml:space="preserve">. </w:t>
            </w:r>
          </w:p>
          <w:p w14:paraId="77B9F7FA" w14:textId="77777777" w:rsidR="007B432D" w:rsidRPr="00A06425" w:rsidRDefault="007B432D" w:rsidP="00E60C0C">
            <w:pPr>
              <w:rPr>
                <w:rFonts w:asciiTheme="minorHAnsi" w:hAnsiTheme="minorHAnsi" w:cstheme="minorHAnsi"/>
                <w:sz w:val="22"/>
                <w:szCs w:val="22"/>
              </w:rPr>
            </w:pPr>
          </w:p>
        </w:tc>
        <w:tc>
          <w:tcPr>
            <w:tcW w:w="2693" w:type="dxa"/>
            <w:shd w:val="clear" w:color="auto" w:fill="auto"/>
          </w:tcPr>
          <w:p w14:paraId="346B3CAA" w14:textId="77777777" w:rsidR="000D2C96" w:rsidRPr="00A06425" w:rsidRDefault="0043765D" w:rsidP="00C56B40">
            <w:pPr>
              <w:rPr>
                <w:rFonts w:asciiTheme="minorHAnsi" w:hAnsiTheme="minorHAnsi" w:cstheme="minorHAnsi"/>
                <w:sz w:val="22"/>
                <w:szCs w:val="22"/>
              </w:rPr>
            </w:pPr>
            <w:r>
              <w:rPr>
                <w:rFonts w:asciiTheme="minorHAnsi" w:hAnsiTheme="minorHAnsi" w:cstheme="minorHAnsi"/>
                <w:sz w:val="22"/>
                <w:szCs w:val="22"/>
              </w:rPr>
              <w:t>Przeredagowanie projektowanego przepisu § 1 ust. 1</w:t>
            </w:r>
            <w:r w:rsidR="000D2C96">
              <w:rPr>
                <w:rFonts w:asciiTheme="minorHAnsi" w:hAnsiTheme="minorHAnsi" w:cstheme="minorHAnsi"/>
                <w:sz w:val="22"/>
                <w:szCs w:val="22"/>
              </w:rPr>
              <w:t xml:space="preserve"> </w:t>
            </w:r>
            <w:r>
              <w:rPr>
                <w:rFonts w:asciiTheme="minorHAnsi" w:hAnsiTheme="minorHAnsi" w:cstheme="minorHAnsi"/>
                <w:sz w:val="22"/>
                <w:szCs w:val="22"/>
              </w:rPr>
              <w:t>w sposób odpowiadający upoważnieniu ustawowemu</w:t>
            </w:r>
          </w:p>
          <w:p w14:paraId="11030F91" w14:textId="77777777" w:rsidR="00102707" w:rsidRPr="00A06425" w:rsidRDefault="00102707" w:rsidP="004D086F">
            <w:pPr>
              <w:jc w:val="center"/>
              <w:rPr>
                <w:rFonts w:asciiTheme="minorHAnsi" w:hAnsiTheme="minorHAnsi" w:cstheme="minorHAnsi"/>
                <w:sz w:val="22"/>
                <w:szCs w:val="22"/>
              </w:rPr>
            </w:pPr>
          </w:p>
        </w:tc>
        <w:tc>
          <w:tcPr>
            <w:tcW w:w="2127" w:type="dxa"/>
          </w:tcPr>
          <w:p w14:paraId="7B8D741B" w14:textId="77777777" w:rsidR="001F3625" w:rsidRPr="001F3625" w:rsidRDefault="001F3625" w:rsidP="001F3625">
            <w:pPr>
              <w:rPr>
                <w:rFonts w:asciiTheme="minorHAnsi" w:hAnsiTheme="minorHAnsi" w:cstheme="minorHAnsi"/>
                <w:b/>
                <w:sz w:val="22"/>
                <w:szCs w:val="22"/>
              </w:rPr>
            </w:pPr>
            <w:r w:rsidRPr="001F3625">
              <w:rPr>
                <w:rFonts w:asciiTheme="minorHAnsi" w:hAnsiTheme="minorHAnsi" w:cstheme="minorHAnsi"/>
                <w:b/>
                <w:sz w:val="22"/>
                <w:szCs w:val="22"/>
              </w:rPr>
              <w:t>Uwaga wyjaśniona</w:t>
            </w:r>
          </w:p>
          <w:p w14:paraId="7CAC2A2A" w14:textId="77777777" w:rsidR="001F3625" w:rsidRPr="001F3625" w:rsidRDefault="001F3625" w:rsidP="001F3625">
            <w:pPr>
              <w:rPr>
                <w:rFonts w:asciiTheme="minorHAnsi" w:hAnsiTheme="minorHAnsi" w:cstheme="minorHAnsi"/>
                <w:b/>
                <w:sz w:val="22"/>
                <w:szCs w:val="22"/>
              </w:rPr>
            </w:pPr>
          </w:p>
          <w:p w14:paraId="204412B5" w14:textId="0809CF97" w:rsidR="001F3625" w:rsidRPr="001F3625" w:rsidRDefault="001F3625" w:rsidP="001F3625">
            <w:pPr>
              <w:rPr>
                <w:rFonts w:asciiTheme="minorHAnsi" w:hAnsiTheme="minorHAnsi" w:cstheme="minorHAnsi"/>
                <w:sz w:val="22"/>
                <w:szCs w:val="22"/>
              </w:rPr>
            </w:pPr>
            <w:r w:rsidRPr="001F3625">
              <w:rPr>
                <w:rFonts w:asciiTheme="minorHAnsi" w:hAnsiTheme="minorHAnsi" w:cstheme="minorHAnsi"/>
                <w:sz w:val="22"/>
                <w:szCs w:val="22"/>
              </w:rPr>
              <w:t xml:space="preserve">Brzmienie przepisu jest zgodne z treścią delegacji ustawowej – </w:t>
            </w:r>
            <w:r w:rsidR="00747135">
              <w:rPr>
                <w:rFonts w:asciiTheme="minorHAnsi" w:hAnsiTheme="minorHAnsi" w:cstheme="minorHAnsi"/>
                <w:sz w:val="22"/>
                <w:szCs w:val="22"/>
              </w:rPr>
              <w:t>„</w:t>
            </w:r>
            <w:r w:rsidRPr="001F3625">
              <w:rPr>
                <w:rFonts w:asciiTheme="minorHAnsi" w:hAnsiTheme="minorHAnsi" w:cstheme="minorHAnsi"/>
                <w:sz w:val="22"/>
                <w:szCs w:val="22"/>
              </w:rPr>
              <w:t>warunkom technicznym</w:t>
            </w:r>
            <w:r w:rsidR="00747135">
              <w:rPr>
                <w:rFonts w:asciiTheme="minorHAnsi" w:hAnsiTheme="minorHAnsi" w:cstheme="minorHAnsi"/>
                <w:sz w:val="22"/>
                <w:szCs w:val="22"/>
              </w:rPr>
              <w:t>”</w:t>
            </w:r>
            <w:r w:rsidRPr="001F3625">
              <w:rPr>
                <w:rFonts w:asciiTheme="minorHAnsi" w:hAnsiTheme="minorHAnsi" w:cstheme="minorHAnsi"/>
                <w:sz w:val="22"/>
                <w:szCs w:val="22"/>
              </w:rPr>
              <w:t xml:space="preserve">. Drugą część tej delegacji – </w:t>
            </w:r>
            <w:r w:rsidR="00747135">
              <w:rPr>
                <w:rFonts w:asciiTheme="minorHAnsi" w:hAnsiTheme="minorHAnsi" w:cstheme="minorHAnsi"/>
                <w:sz w:val="22"/>
                <w:szCs w:val="22"/>
              </w:rPr>
              <w:t>„</w:t>
            </w:r>
            <w:r w:rsidRPr="001F3625">
              <w:rPr>
                <w:rFonts w:asciiTheme="minorHAnsi" w:hAnsiTheme="minorHAnsi" w:cstheme="minorHAnsi"/>
                <w:sz w:val="22"/>
                <w:szCs w:val="22"/>
              </w:rPr>
              <w:t>usytuowanie</w:t>
            </w:r>
            <w:r w:rsidR="00747135">
              <w:rPr>
                <w:rFonts w:asciiTheme="minorHAnsi" w:hAnsiTheme="minorHAnsi" w:cstheme="minorHAnsi"/>
                <w:sz w:val="22"/>
                <w:szCs w:val="22"/>
              </w:rPr>
              <w:t xml:space="preserve">” </w:t>
            </w:r>
            <w:r w:rsidRPr="001F3625">
              <w:rPr>
                <w:rFonts w:asciiTheme="minorHAnsi" w:hAnsiTheme="minorHAnsi" w:cstheme="minorHAnsi"/>
                <w:sz w:val="22"/>
                <w:szCs w:val="22"/>
              </w:rPr>
              <w:t>realizuje rozporządzenie dot. warunków technicznych, jakim powinny odpowiadać drogi publiczne i ich usytuowanie. Wskazane rozporządzenie powstaje równolegle do niniejszego projektu. Niedopuszczalne jest unormowanie tych samych kwestii przez dwa różne akty prawne.</w:t>
            </w:r>
          </w:p>
          <w:p w14:paraId="6E8E5DAD" w14:textId="77777777" w:rsidR="001F3625" w:rsidRPr="001F3625" w:rsidRDefault="001F3625" w:rsidP="001F3625">
            <w:pPr>
              <w:rPr>
                <w:rFonts w:asciiTheme="minorHAnsi" w:hAnsiTheme="minorHAnsi" w:cstheme="minorHAnsi"/>
                <w:sz w:val="22"/>
                <w:szCs w:val="22"/>
              </w:rPr>
            </w:pPr>
            <w:r w:rsidRPr="001F3625">
              <w:rPr>
                <w:rFonts w:asciiTheme="minorHAnsi" w:hAnsiTheme="minorHAnsi" w:cstheme="minorHAnsi"/>
                <w:sz w:val="22"/>
                <w:szCs w:val="22"/>
              </w:rPr>
              <w:t xml:space="preserve">Na marginesie należy dodać, że kanały technologiczne sytuuje się wyłącznie </w:t>
            </w:r>
            <w:r w:rsidRPr="001F3625">
              <w:rPr>
                <w:rFonts w:asciiTheme="minorHAnsi" w:hAnsiTheme="minorHAnsi" w:cstheme="minorHAnsi"/>
                <w:sz w:val="22"/>
                <w:szCs w:val="22"/>
              </w:rPr>
              <w:lastRenderedPageBreak/>
              <w:t>w pasie drogowym drogi publicznej – poza tym pasem nie mamy do czynienia z kanałem technologicznym, ale kanalizacją kablową, która nie jest uregulowana przepisami niniejszego rozporządzenia.</w:t>
            </w:r>
          </w:p>
          <w:p w14:paraId="66ACB154" w14:textId="77777777" w:rsidR="001F3625" w:rsidRPr="001F3625" w:rsidRDefault="001F3625" w:rsidP="001F3625">
            <w:pPr>
              <w:rPr>
                <w:rFonts w:asciiTheme="minorHAnsi" w:hAnsiTheme="minorHAnsi" w:cstheme="minorHAnsi"/>
                <w:sz w:val="22"/>
                <w:szCs w:val="22"/>
              </w:rPr>
            </w:pPr>
          </w:p>
          <w:p w14:paraId="274F72DB" w14:textId="54953B1E" w:rsidR="00102707" w:rsidRDefault="001F3625" w:rsidP="001F3625">
            <w:pPr>
              <w:rPr>
                <w:rFonts w:asciiTheme="minorHAnsi" w:hAnsiTheme="minorHAnsi" w:cstheme="minorHAnsi"/>
                <w:sz w:val="22"/>
                <w:szCs w:val="22"/>
              </w:rPr>
            </w:pPr>
            <w:r w:rsidRPr="001F3625">
              <w:rPr>
                <w:rFonts w:asciiTheme="minorHAnsi" w:hAnsiTheme="minorHAnsi" w:cstheme="minorHAnsi"/>
                <w:sz w:val="22"/>
                <w:szCs w:val="22"/>
              </w:rPr>
              <w:t>Dodać również należy, że analogiczne przepis</w:t>
            </w:r>
            <w:r w:rsidR="00747135">
              <w:rPr>
                <w:rFonts w:asciiTheme="minorHAnsi" w:hAnsiTheme="minorHAnsi" w:cstheme="minorHAnsi"/>
                <w:sz w:val="22"/>
                <w:szCs w:val="22"/>
              </w:rPr>
              <w:t xml:space="preserve">y znajdowały się w derogowanym rozporządzeniu. </w:t>
            </w:r>
            <w:r w:rsidRPr="001F3625">
              <w:rPr>
                <w:rFonts w:asciiTheme="minorHAnsi" w:hAnsiTheme="minorHAnsi" w:cstheme="minorHAnsi"/>
                <w:sz w:val="22"/>
                <w:szCs w:val="22"/>
              </w:rPr>
              <w:t>Uwzględnienie uwagi musiałoby skutkować powielaniem istniejących przepisów w kolejnym rozporządzeniu.</w:t>
            </w:r>
          </w:p>
          <w:p w14:paraId="2DF60630" w14:textId="77777777" w:rsidR="001F3625" w:rsidRDefault="001F3625" w:rsidP="001F3625">
            <w:pPr>
              <w:rPr>
                <w:rFonts w:asciiTheme="minorHAnsi" w:hAnsiTheme="minorHAnsi" w:cstheme="minorHAnsi"/>
                <w:sz w:val="22"/>
                <w:szCs w:val="22"/>
              </w:rPr>
            </w:pPr>
          </w:p>
          <w:p w14:paraId="0A2BD6B1" w14:textId="04793F6B" w:rsidR="001F3625" w:rsidRPr="006C7ECB" w:rsidRDefault="001F3625" w:rsidP="001F3625">
            <w:pPr>
              <w:rPr>
                <w:rFonts w:asciiTheme="minorHAnsi" w:hAnsiTheme="minorHAnsi" w:cstheme="minorHAnsi"/>
                <w:sz w:val="22"/>
                <w:szCs w:val="22"/>
              </w:rPr>
            </w:pPr>
            <w:r>
              <w:rPr>
                <w:rFonts w:asciiTheme="minorHAnsi" w:hAnsiTheme="minorHAnsi" w:cstheme="minorHAnsi"/>
                <w:sz w:val="22"/>
                <w:szCs w:val="22"/>
              </w:rPr>
              <w:t>Ewentualne doprecyzowanie przepisów nastąpi na posiedzeniu komisji prawniczej.</w:t>
            </w:r>
          </w:p>
        </w:tc>
      </w:tr>
      <w:tr w:rsidR="00102707" w:rsidRPr="00A06425" w14:paraId="53990DFA" w14:textId="77777777" w:rsidTr="00C75DEC">
        <w:tc>
          <w:tcPr>
            <w:tcW w:w="562" w:type="dxa"/>
            <w:shd w:val="clear" w:color="auto" w:fill="auto"/>
          </w:tcPr>
          <w:p w14:paraId="7CFDACA4" w14:textId="77777777" w:rsidR="00102707" w:rsidRPr="00A06425" w:rsidRDefault="00102707"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2</w:t>
            </w:r>
          </w:p>
        </w:tc>
        <w:tc>
          <w:tcPr>
            <w:tcW w:w="1134" w:type="dxa"/>
            <w:vMerge/>
            <w:shd w:val="clear" w:color="auto" w:fill="auto"/>
          </w:tcPr>
          <w:p w14:paraId="2AD51447" w14:textId="77777777" w:rsidR="00102707" w:rsidRPr="00A06425" w:rsidRDefault="00102707" w:rsidP="004D086F">
            <w:pPr>
              <w:spacing w:before="60" w:after="60"/>
              <w:jc w:val="center"/>
              <w:rPr>
                <w:rFonts w:asciiTheme="minorHAnsi" w:hAnsiTheme="minorHAnsi" w:cstheme="minorHAnsi"/>
                <w:b/>
                <w:sz w:val="22"/>
                <w:szCs w:val="22"/>
              </w:rPr>
            </w:pPr>
          </w:p>
        </w:tc>
        <w:tc>
          <w:tcPr>
            <w:tcW w:w="1701" w:type="dxa"/>
            <w:shd w:val="clear" w:color="auto" w:fill="auto"/>
          </w:tcPr>
          <w:p w14:paraId="4B77B5A5" w14:textId="77777777" w:rsidR="00102707" w:rsidRPr="00A06425" w:rsidRDefault="00970740" w:rsidP="0078442E">
            <w:pPr>
              <w:rPr>
                <w:rFonts w:asciiTheme="minorHAnsi" w:hAnsiTheme="minorHAnsi" w:cstheme="minorHAnsi"/>
                <w:sz w:val="22"/>
                <w:szCs w:val="22"/>
              </w:rPr>
            </w:pPr>
            <w:r>
              <w:rPr>
                <w:rFonts w:asciiTheme="minorHAnsi" w:hAnsiTheme="minorHAnsi" w:cstheme="minorHAnsi"/>
                <w:sz w:val="22"/>
                <w:szCs w:val="22"/>
              </w:rPr>
              <w:t xml:space="preserve">§ 1 ust. 2 </w:t>
            </w:r>
          </w:p>
        </w:tc>
        <w:tc>
          <w:tcPr>
            <w:tcW w:w="6946" w:type="dxa"/>
            <w:shd w:val="clear" w:color="auto" w:fill="auto"/>
          </w:tcPr>
          <w:p w14:paraId="4A804A37" w14:textId="77777777" w:rsidR="00E07CD2" w:rsidRPr="00E07CD2" w:rsidRDefault="000D2C96" w:rsidP="00E07CD2">
            <w:pPr>
              <w:rPr>
                <w:rFonts w:asciiTheme="minorHAnsi" w:hAnsiTheme="minorHAnsi" w:cstheme="minorHAnsi"/>
                <w:sz w:val="22"/>
                <w:szCs w:val="22"/>
              </w:rPr>
            </w:pPr>
            <w:r>
              <w:rPr>
                <w:rFonts w:asciiTheme="minorHAnsi" w:hAnsiTheme="minorHAnsi" w:cstheme="minorHAnsi"/>
                <w:sz w:val="22"/>
                <w:szCs w:val="22"/>
              </w:rPr>
              <w:t xml:space="preserve">Podtrzymać należy uwagę nr 2 zgłoszoną przy piśmie z dnia 10 sierpnia 2021 r. </w:t>
            </w:r>
            <w:r w:rsidR="00EE0154">
              <w:rPr>
                <w:rFonts w:asciiTheme="minorHAnsi" w:hAnsiTheme="minorHAnsi" w:cstheme="minorHAnsi"/>
                <w:sz w:val="22"/>
                <w:szCs w:val="22"/>
              </w:rPr>
              <w:t>dotyczącą obecnego przepisu § 1 ust. 2</w:t>
            </w:r>
            <w:r w:rsidR="006671A7">
              <w:rPr>
                <w:rFonts w:asciiTheme="minorHAnsi" w:hAnsiTheme="minorHAnsi" w:cstheme="minorHAnsi"/>
                <w:sz w:val="22"/>
                <w:szCs w:val="22"/>
              </w:rPr>
              <w:t xml:space="preserve"> wyłączającego stosowanie </w:t>
            </w:r>
            <w:r w:rsidR="0042606B">
              <w:rPr>
                <w:rFonts w:asciiTheme="minorHAnsi" w:hAnsiTheme="minorHAnsi" w:cstheme="minorHAnsi"/>
                <w:sz w:val="22"/>
                <w:szCs w:val="22"/>
              </w:rPr>
              <w:t xml:space="preserve">przepisów przedmiotowego rozporządzenia do projektowania, budowy i przebudowy kanalizacji kablowej. Ponownie należy podkreślić, że  </w:t>
            </w:r>
            <w:r w:rsidR="00E07CD2" w:rsidRPr="00E07CD2">
              <w:rPr>
                <w:rFonts w:asciiTheme="minorHAnsi" w:hAnsiTheme="minorHAnsi" w:cstheme="minorHAnsi"/>
                <w:sz w:val="22"/>
                <w:szCs w:val="22"/>
              </w:rPr>
              <w:t>pojęcie „kanału technologicznego” zostało w systemie prawa</w:t>
            </w:r>
            <w:r w:rsidR="00E07CD2">
              <w:rPr>
                <w:rFonts w:asciiTheme="minorHAnsi" w:hAnsiTheme="minorHAnsi" w:cstheme="minorHAnsi"/>
                <w:sz w:val="22"/>
                <w:szCs w:val="22"/>
              </w:rPr>
              <w:t xml:space="preserve"> wyraźnie</w:t>
            </w:r>
          </w:p>
          <w:p w14:paraId="36AC0090" w14:textId="77777777" w:rsidR="00102707" w:rsidRDefault="00E07CD2" w:rsidP="00E07CD2">
            <w:pPr>
              <w:rPr>
                <w:rFonts w:asciiTheme="minorHAnsi" w:hAnsiTheme="minorHAnsi" w:cstheme="minorHAnsi"/>
                <w:sz w:val="22"/>
                <w:szCs w:val="22"/>
              </w:rPr>
            </w:pPr>
            <w:r>
              <w:rPr>
                <w:rFonts w:asciiTheme="minorHAnsi" w:hAnsiTheme="minorHAnsi" w:cstheme="minorHAnsi"/>
                <w:sz w:val="22"/>
                <w:szCs w:val="22"/>
              </w:rPr>
              <w:lastRenderedPageBreak/>
              <w:t>z</w:t>
            </w:r>
            <w:r w:rsidRPr="00E07CD2">
              <w:rPr>
                <w:rFonts w:asciiTheme="minorHAnsi" w:hAnsiTheme="minorHAnsi" w:cstheme="minorHAnsi"/>
                <w:sz w:val="22"/>
                <w:szCs w:val="22"/>
              </w:rPr>
              <w:t>definiowane</w:t>
            </w:r>
            <w:r>
              <w:rPr>
                <w:rFonts w:asciiTheme="minorHAnsi" w:hAnsiTheme="minorHAnsi" w:cstheme="minorHAnsi"/>
                <w:sz w:val="22"/>
                <w:szCs w:val="22"/>
              </w:rPr>
              <w:t xml:space="preserve"> (art. 4 pkt 15a ustawy z dnia  </w:t>
            </w:r>
            <w:r w:rsidR="000859E2" w:rsidRPr="000859E2">
              <w:rPr>
                <w:rFonts w:asciiTheme="minorHAnsi" w:hAnsiTheme="minorHAnsi" w:cstheme="minorHAnsi"/>
                <w:sz w:val="22"/>
                <w:szCs w:val="22"/>
              </w:rPr>
              <w:t>z dnia 21 marca 1985 r.</w:t>
            </w:r>
            <w:r>
              <w:rPr>
                <w:rFonts w:asciiTheme="minorHAnsi" w:hAnsiTheme="minorHAnsi" w:cstheme="minorHAnsi"/>
                <w:sz w:val="22"/>
                <w:szCs w:val="22"/>
              </w:rPr>
              <w:t xml:space="preserve"> o drogach publicznych:</w:t>
            </w:r>
          </w:p>
          <w:p w14:paraId="7F9E7351" w14:textId="77777777" w:rsidR="00E07CD2" w:rsidRPr="00E07CD2" w:rsidRDefault="00E07CD2" w:rsidP="00E07CD2">
            <w:pPr>
              <w:rPr>
                <w:rFonts w:asciiTheme="minorHAnsi" w:hAnsiTheme="minorHAnsi" w:cstheme="minorHAnsi"/>
                <w:sz w:val="22"/>
                <w:szCs w:val="22"/>
                <w:u w:val="single"/>
              </w:rPr>
            </w:pPr>
            <w:r w:rsidRPr="00E07CD2">
              <w:rPr>
                <w:rFonts w:asciiTheme="minorHAnsi" w:hAnsiTheme="minorHAnsi" w:cstheme="minorHAnsi"/>
                <w:sz w:val="22"/>
                <w:szCs w:val="22"/>
              </w:rPr>
              <w:t>15a)</w:t>
            </w:r>
            <w:r>
              <w:rPr>
                <w:rFonts w:asciiTheme="minorHAnsi" w:hAnsiTheme="minorHAnsi" w:cstheme="minorHAnsi"/>
                <w:sz w:val="22"/>
                <w:szCs w:val="22"/>
              </w:rPr>
              <w:t xml:space="preserve"> </w:t>
            </w:r>
            <w:r w:rsidRPr="00E07CD2">
              <w:rPr>
                <w:rFonts w:asciiTheme="minorHAnsi" w:hAnsiTheme="minorHAnsi" w:cstheme="minorHAnsi"/>
                <w:b/>
                <w:sz w:val="22"/>
                <w:szCs w:val="22"/>
              </w:rPr>
              <w:t>kanał technologiczny</w:t>
            </w:r>
            <w:r w:rsidRPr="00E07CD2">
              <w:rPr>
                <w:rFonts w:asciiTheme="minorHAnsi" w:hAnsiTheme="minorHAnsi" w:cstheme="minorHAnsi"/>
                <w:sz w:val="22"/>
                <w:szCs w:val="22"/>
              </w:rPr>
              <w:t xml:space="preserve"> - </w:t>
            </w:r>
            <w:r w:rsidRPr="00E07CD2">
              <w:rPr>
                <w:rFonts w:asciiTheme="minorHAnsi" w:hAnsiTheme="minorHAnsi" w:cstheme="minorHAnsi"/>
                <w:sz w:val="22"/>
                <w:szCs w:val="22"/>
                <w:u w:val="single"/>
              </w:rPr>
              <w:t>ciąg osłonowych elementów obudowy, studni kablowych oraz innych obiektów lub urządzeń służących umieszczeniu lub eksploatacji:</w:t>
            </w:r>
          </w:p>
          <w:p w14:paraId="7CBAF6EA" w14:textId="77777777" w:rsidR="00E07CD2" w:rsidRPr="00E07CD2" w:rsidRDefault="00E07CD2" w:rsidP="00E07CD2">
            <w:pPr>
              <w:rPr>
                <w:rFonts w:asciiTheme="minorHAnsi" w:hAnsiTheme="minorHAnsi" w:cstheme="minorHAnsi"/>
                <w:sz w:val="22"/>
                <w:szCs w:val="22"/>
              </w:rPr>
            </w:pPr>
            <w:r w:rsidRPr="00E07CD2">
              <w:rPr>
                <w:rFonts w:asciiTheme="minorHAnsi" w:hAnsiTheme="minorHAnsi" w:cstheme="minorHAnsi"/>
                <w:sz w:val="22"/>
                <w:szCs w:val="22"/>
              </w:rPr>
              <w:t>a)</w:t>
            </w:r>
            <w:r>
              <w:rPr>
                <w:rFonts w:asciiTheme="minorHAnsi" w:hAnsiTheme="minorHAnsi" w:cstheme="minorHAnsi"/>
                <w:sz w:val="22"/>
                <w:szCs w:val="22"/>
              </w:rPr>
              <w:t xml:space="preserve"> </w:t>
            </w:r>
            <w:r w:rsidRPr="00E07CD2">
              <w:rPr>
                <w:rFonts w:asciiTheme="minorHAnsi" w:hAnsiTheme="minorHAnsi" w:cstheme="minorHAnsi"/>
                <w:sz w:val="22"/>
                <w:szCs w:val="22"/>
              </w:rPr>
              <w:t>urządzeń infrastruktury technicznej związanych z potrzebami zarządzania drogami lub potrzebami ruchu drogowego,</w:t>
            </w:r>
          </w:p>
          <w:p w14:paraId="2B9F5F07" w14:textId="77777777" w:rsidR="00C65230" w:rsidRDefault="00E07CD2" w:rsidP="00E07CD2">
            <w:pPr>
              <w:rPr>
                <w:rFonts w:asciiTheme="minorHAnsi" w:hAnsiTheme="minorHAnsi" w:cstheme="minorHAnsi"/>
                <w:sz w:val="22"/>
                <w:szCs w:val="22"/>
              </w:rPr>
            </w:pPr>
            <w:r w:rsidRPr="00E07CD2">
              <w:rPr>
                <w:rFonts w:asciiTheme="minorHAnsi" w:hAnsiTheme="minorHAnsi" w:cstheme="minorHAnsi"/>
                <w:sz w:val="22"/>
                <w:szCs w:val="22"/>
              </w:rPr>
              <w:t>b)</w:t>
            </w:r>
            <w:r>
              <w:rPr>
                <w:rFonts w:asciiTheme="minorHAnsi" w:hAnsiTheme="minorHAnsi" w:cstheme="minorHAnsi"/>
                <w:sz w:val="22"/>
                <w:szCs w:val="22"/>
              </w:rPr>
              <w:t xml:space="preserve"> </w:t>
            </w:r>
            <w:r w:rsidRPr="00E07CD2">
              <w:rPr>
                <w:rFonts w:asciiTheme="minorHAnsi" w:hAnsiTheme="minorHAnsi" w:cstheme="minorHAnsi"/>
                <w:sz w:val="22"/>
                <w:szCs w:val="22"/>
                <w:u w:val="single"/>
              </w:rPr>
              <w:t>linii telekomunikacyjnych wraz z zasilaniem oraz linii elektroenergetycznych, niezwiązanych z potrzebami zarządzania drogami lub potrzebami ruchu drogowego</w:t>
            </w:r>
            <w:r>
              <w:rPr>
                <w:rFonts w:asciiTheme="minorHAnsi" w:hAnsiTheme="minorHAnsi" w:cstheme="minorHAnsi"/>
                <w:sz w:val="22"/>
                <w:szCs w:val="22"/>
                <w:u w:val="single"/>
              </w:rPr>
              <w:t xml:space="preserve">) </w:t>
            </w:r>
            <w:r w:rsidR="009E0799" w:rsidRPr="009E0799">
              <w:rPr>
                <w:rFonts w:asciiTheme="minorHAnsi" w:hAnsiTheme="minorHAnsi" w:cstheme="minorHAnsi"/>
                <w:sz w:val="22"/>
                <w:szCs w:val="22"/>
              </w:rPr>
              <w:t xml:space="preserve">– nie </w:t>
            </w:r>
            <w:r w:rsidR="00E765F3">
              <w:rPr>
                <w:rFonts w:asciiTheme="minorHAnsi" w:hAnsiTheme="minorHAnsi" w:cstheme="minorHAnsi"/>
                <w:sz w:val="22"/>
                <w:szCs w:val="22"/>
              </w:rPr>
              <w:t>zachodzą</w:t>
            </w:r>
            <w:r w:rsidR="009E0799" w:rsidRPr="009E0799">
              <w:rPr>
                <w:rFonts w:asciiTheme="minorHAnsi" w:hAnsiTheme="minorHAnsi" w:cstheme="minorHAnsi"/>
                <w:sz w:val="22"/>
                <w:szCs w:val="22"/>
              </w:rPr>
              <w:t xml:space="preserve"> więc wątpliwości co do</w:t>
            </w:r>
            <w:r w:rsidR="009E0799">
              <w:rPr>
                <w:rFonts w:asciiTheme="minorHAnsi" w:hAnsiTheme="minorHAnsi" w:cstheme="minorHAnsi"/>
                <w:sz w:val="22"/>
                <w:szCs w:val="22"/>
                <w:u w:val="single"/>
              </w:rPr>
              <w:t xml:space="preserve"> </w:t>
            </w:r>
            <w:r w:rsidR="009E0799">
              <w:rPr>
                <w:rFonts w:asciiTheme="minorHAnsi" w:hAnsiTheme="minorHAnsi" w:cstheme="minorHAnsi"/>
                <w:sz w:val="22"/>
                <w:szCs w:val="22"/>
              </w:rPr>
              <w:t>identyfikacji zakresu przedmiotowego projektu</w:t>
            </w:r>
            <w:r w:rsidR="000C60B2">
              <w:rPr>
                <w:rFonts w:asciiTheme="minorHAnsi" w:hAnsiTheme="minorHAnsi" w:cstheme="minorHAnsi"/>
                <w:sz w:val="22"/>
                <w:szCs w:val="22"/>
              </w:rPr>
              <w:t xml:space="preserve">, które uzasadniałyby potrzebę określania </w:t>
            </w:r>
            <w:r w:rsidR="000C60B2" w:rsidRPr="000C60B2">
              <w:rPr>
                <w:rFonts w:asciiTheme="minorHAnsi" w:hAnsiTheme="minorHAnsi" w:cstheme="minorHAnsi"/>
                <w:sz w:val="22"/>
                <w:szCs w:val="22"/>
              </w:rPr>
              <w:t xml:space="preserve">spraw wyłączonych spod </w:t>
            </w:r>
            <w:r w:rsidR="000C60B2">
              <w:rPr>
                <w:rFonts w:asciiTheme="minorHAnsi" w:hAnsiTheme="minorHAnsi" w:cstheme="minorHAnsi"/>
                <w:sz w:val="22"/>
                <w:szCs w:val="22"/>
              </w:rPr>
              <w:t>tej</w:t>
            </w:r>
            <w:r w:rsidR="000C60B2" w:rsidRPr="000C60B2">
              <w:rPr>
                <w:rFonts w:asciiTheme="minorHAnsi" w:hAnsiTheme="minorHAnsi" w:cstheme="minorHAnsi"/>
                <w:sz w:val="22"/>
                <w:szCs w:val="22"/>
              </w:rPr>
              <w:t xml:space="preserve"> regulacji</w:t>
            </w:r>
            <w:r w:rsidR="000C60B2">
              <w:rPr>
                <w:rFonts w:asciiTheme="minorHAnsi" w:hAnsiTheme="minorHAnsi" w:cstheme="minorHAnsi"/>
                <w:sz w:val="22"/>
                <w:szCs w:val="22"/>
              </w:rPr>
              <w:t xml:space="preserve">. Uzasadnienie projektu nadal nie wyjaśnia przyczyn utrzymania wskazanego przepisu  przez Projektodawcę.   </w:t>
            </w:r>
          </w:p>
          <w:p w14:paraId="1C0D584D" w14:textId="77777777" w:rsidR="00C65230" w:rsidRPr="009E0799" w:rsidRDefault="00C65230" w:rsidP="00E07CD2">
            <w:pPr>
              <w:rPr>
                <w:rFonts w:asciiTheme="minorHAnsi" w:hAnsiTheme="minorHAnsi" w:cstheme="minorHAnsi"/>
                <w:sz w:val="22"/>
                <w:szCs w:val="22"/>
              </w:rPr>
            </w:pPr>
          </w:p>
        </w:tc>
        <w:tc>
          <w:tcPr>
            <w:tcW w:w="2693" w:type="dxa"/>
            <w:shd w:val="clear" w:color="auto" w:fill="auto"/>
          </w:tcPr>
          <w:p w14:paraId="470143C2" w14:textId="77777777" w:rsidR="00102707" w:rsidRPr="00A06425" w:rsidRDefault="002E56D3" w:rsidP="00DC0075">
            <w:pPr>
              <w:rPr>
                <w:rFonts w:asciiTheme="minorHAnsi" w:hAnsiTheme="minorHAnsi" w:cstheme="minorHAnsi"/>
                <w:sz w:val="22"/>
                <w:szCs w:val="22"/>
              </w:rPr>
            </w:pPr>
            <w:r>
              <w:rPr>
                <w:rFonts w:asciiTheme="minorHAnsi" w:hAnsiTheme="minorHAnsi" w:cstheme="minorHAnsi"/>
                <w:sz w:val="22"/>
                <w:szCs w:val="22"/>
              </w:rPr>
              <w:lastRenderedPageBreak/>
              <w:t>W opinii RCL nadal aktualna pozostaje potrzeba uzasadnienia utrzymania w projekcie regulacji § 1 ust. 2</w:t>
            </w:r>
            <w:r w:rsidR="00DC0075">
              <w:rPr>
                <w:rFonts w:asciiTheme="minorHAnsi" w:hAnsiTheme="minorHAnsi" w:cstheme="minorHAnsi"/>
                <w:sz w:val="22"/>
                <w:szCs w:val="22"/>
              </w:rPr>
              <w:t xml:space="preserve">. </w:t>
            </w:r>
            <w:r w:rsidR="00DC0075">
              <w:rPr>
                <w:rFonts w:asciiTheme="minorHAnsi" w:hAnsiTheme="minorHAnsi" w:cstheme="minorHAnsi"/>
                <w:sz w:val="22"/>
                <w:szCs w:val="22"/>
              </w:rPr>
              <w:lastRenderedPageBreak/>
              <w:t>W</w:t>
            </w:r>
            <w:r>
              <w:rPr>
                <w:rFonts w:asciiTheme="minorHAnsi" w:hAnsiTheme="minorHAnsi" w:cstheme="minorHAnsi"/>
                <w:sz w:val="22"/>
                <w:szCs w:val="22"/>
              </w:rPr>
              <w:t>yjaśnienia złożone przez Projektodawcę w  zestawieniu uwag do projektu rozporządzenia zgłoszonych na etapie uzgodnień nie są wystarczające</w:t>
            </w:r>
          </w:p>
        </w:tc>
        <w:tc>
          <w:tcPr>
            <w:tcW w:w="2127" w:type="dxa"/>
          </w:tcPr>
          <w:p w14:paraId="169155C0" w14:textId="77777777" w:rsidR="00102707" w:rsidRPr="00C75DEC" w:rsidRDefault="00490C1B" w:rsidP="00490C1B">
            <w:pPr>
              <w:rPr>
                <w:rFonts w:asciiTheme="minorHAnsi" w:hAnsiTheme="minorHAnsi" w:cstheme="minorHAnsi"/>
                <w:b/>
                <w:sz w:val="22"/>
                <w:szCs w:val="22"/>
              </w:rPr>
            </w:pPr>
            <w:r w:rsidRPr="00C75DEC">
              <w:rPr>
                <w:rFonts w:asciiTheme="minorHAnsi" w:hAnsiTheme="minorHAnsi" w:cstheme="minorHAnsi"/>
                <w:b/>
                <w:sz w:val="22"/>
                <w:szCs w:val="22"/>
              </w:rPr>
              <w:lastRenderedPageBreak/>
              <w:t>Uwaga wyjaśniona,</w:t>
            </w:r>
          </w:p>
          <w:p w14:paraId="60936C48" w14:textId="77777777" w:rsidR="00490C1B" w:rsidRPr="00C75DEC" w:rsidRDefault="00490C1B" w:rsidP="00490C1B">
            <w:pPr>
              <w:rPr>
                <w:rFonts w:asciiTheme="minorHAnsi" w:hAnsiTheme="minorHAnsi" w:cstheme="minorHAnsi"/>
                <w:sz w:val="22"/>
                <w:szCs w:val="22"/>
              </w:rPr>
            </w:pPr>
          </w:p>
          <w:p w14:paraId="12ADF594" w14:textId="7BF4EE96" w:rsidR="00490C1B" w:rsidRPr="00C75DEC" w:rsidRDefault="00490C1B" w:rsidP="00490C1B">
            <w:pPr>
              <w:rPr>
                <w:rFonts w:asciiTheme="minorHAnsi" w:hAnsiTheme="minorHAnsi" w:cstheme="minorHAnsi"/>
                <w:sz w:val="22"/>
                <w:szCs w:val="22"/>
              </w:rPr>
            </w:pPr>
            <w:r w:rsidRPr="00C75DEC">
              <w:rPr>
                <w:rFonts w:asciiTheme="minorHAnsi" w:hAnsiTheme="minorHAnsi" w:cstheme="minorHAnsi"/>
                <w:sz w:val="22"/>
                <w:szCs w:val="22"/>
              </w:rPr>
              <w:t xml:space="preserve">Utrzymanie expressis verbis rozróżnienia, tzn. że przepisów </w:t>
            </w:r>
            <w:r w:rsidRPr="00C75DEC">
              <w:rPr>
                <w:rFonts w:asciiTheme="minorHAnsi" w:hAnsiTheme="minorHAnsi" w:cstheme="minorHAnsi"/>
                <w:sz w:val="22"/>
                <w:szCs w:val="22"/>
              </w:rPr>
              <w:lastRenderedPageBreak/>
              <w:t xml:space="preserve">rozporządzenia nie stosuje się do kanalizacji kablowej jest konieczne nie tylko ze względu na bardzo podobny charakter tych rodzajów infrastruktury telekomunikacyjnej. Istotne jest również to, że są one do siebie bardzo podobne nomenklaturowo, konstrukcyjnie i fizycznie. Utrzymanie tego rozróżnienia, ze względu na powiązanie kanałów technologicznych z budową dróg ma zatem również wymiar praktyczny w zakresie stosowania tych przepisów przez podmioty realizujące inwestycyjnie nie tylko telekomunikacyjne, ale również drogowe, czyli przez podmioty spoza branży telekomunikacyjnej czy energetycznej.   </w:t>
            </w:r>
          </w:p>
          <w:p w14:paraId="36B2E610" w14:textId="77777777" w:rsidR="00DC4EB6" w:rsidRPr="00C75DEC" w:rsidRDefault="00DC4EB6" w:rsidP="00490C1B">
            <w:pPr>
              <w:rPr>
                <w:rFonts w:asciiTheme="minorHAnsi" w:hAnsiTheme="minorHAnsi" w:cstheme="minorHAnsi"/>
                <w:sz w:val="22"/>
                <w:szCs w:val="22"/>
              </w:rPr>
            </w:pPr>
          </w:p>
          <w:p w14:paraId="0830CF9A" w14:textId="77777777" w:rsidR="00DC4EB6" w:rsidRPr="00A06425" w:rsidRDefault="00DC4EB6" w:rsidP="00490C1B">
            <w:pPr>
              <w:rPr>
                <w:rFonts w:asciiTheme="minorHAnsi" w:hAnsiTheme="minorHAnsi" w:cstheme="minorHAnsi"/>
                <w:sz w:val="22"/>
                <w:szCs w:val="22"/>
              </w:rPr>
            </w:pPr>
            <w:r w:rsidRPr="00C75DEC">
              <w:rPr>
                <w:rFonts w:asciiTheme="minorHAnsi" w:hAnsiTheme="minorHAnsi" w:cstheme="minorHAnsi"/>
                <w:sz w:val="22"/>
                <w:szCs w:val="22"/>
              </w:rPr>
              <w:lastRenderedPageBreak/>
              <w:t>Dodatkowo wyjaśniamy, że kwestie kanalizacji kablowej uregulowane są w rozporządzeniu TOB.</w:t>
            </w:r>
          </w:p>
        </w:tc>
      </w:tr>
      <w:tr w:rsidR="00102707" w:rsidRPr="00A06425" w14:paraId="2FB3A22D" w14:textId="77777777" w:rsidTr="00C75DEC">
        <w:tc>
          <w:tcPr>
            <w:tcW w:w="562" w:type="dxa"/>
            <w:shd w:val="clear" w:color="auto" w:fill="auto"/>
          </w:tcPr>
          <w:p w14:paraId="31BA1127" w14:textId="77777777" w:rsidR="00102707" w:rsidRPr="00A06425" w:rsidRDefault="00DC0075"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3</w:t>
            </w:r>
          </w:p>
        </w:tc>
        <w:tc>
          <w:tcPr>
            <w:tcW w:w="1134" w:type="dxa"/>
            <w:vMerge/>
            <w:shd w:val="clear" w:color="auto" w:fill="auto"/>
          </w:tcPr>
          <w:p w14:paraId="4A30DD22" w14:textId="77777777" w:rsidR="00102707" w:rsidRPr="00A06425" w:rsidRDefault="00102707" w:rsidP="004D086F">
            <w:pPr>
              <w:spacing w:before="60" w:after="60"/>
              <w:jc w:val="center"/>
              <w:rPr>
                <w:rFonts w:asciiTheme="minorHAnsi" w:hAnsiTheme="minorHAnsi" w:cstheme="minorHAnsi"/>
                <w:b/>
                <w:sz w:val="22"/>
                <w:szCs w:val="22"/>
              </w:rPr>
            </w:pPr>
          </w:p>
        </w:tc>
        <w:tc>
          <w:tcPr>
            <w:tcW w:w="1701" w:type="dxa"/>
            <w:shd w:val="clear" w:color="auto" w:fill="auto"/>
          </w:tcPr>
          <w:p w14:paraId="4FA044A2" w14:textId="77777777" w:rsidR="00102707" w:rsidRDefault="00842327" w:rsidP="0078442E">
            <w:pPr>
              <w:rPr>
                <w:rFonts w:asciiTheme="minorHAnsi" w:hAnsiTheme="minorHAnsi" w:cstheme="minorHAnsi"/>
                <w:sz w:val="22"/>
                <w:szCs w:val="22"/>
              </w:rPr>
            </w:pPr>
            <w:r>
              <w:rPr>
                <w:rFonts w:asciiTheme="minorHAnsi" w:hAnsiTheme="minorHAnsi" w:cstheme="minorHAnsi"/>
                <w:sz w:val="22"/>
                <w:szCs w:val="22"/>
              </w:rPr>
              <w:t xml:space="preserve">1) </w:t>
            </w:r>
            <w:r w:rsidR="00153EC2">
              <w:rPr>
                <w:rFonts w:asciiTheme="minorHAnsi" w:hAnsiTheme="minorHAnsi" w:cstheme="minorHAnsi"/>
                <w:sz w:val="22"/>
                <w:szCs w:val="22"/>
              </w:rPr>
              <w:t xml:space="preserve">§ 6 ust. 1 pkt 1 </w:t>
            </w:r>
            <w:r>
              <w:rPr>
                <w:rFonts w:asciiTheme="minorHAnsi" w:hAnsiTheme="minorHAnsi" w:cstheme="minorHAnsi"/>
                <w:sz w:val="22"/>
                <w:szCs w:val="22"/>
              </w:rPr>
              <w:t>;</w:t>
            </w:r>
          </w:p>
          <w:p w14:paraId="5275C82D" w14:textId="77777777" w:rsidR="00842327" w:rsidRPr="00A06425" w:rsidRDefault="00842327" w:rsidP="0078442E">
            <w:pPr>
              <w:rPr>
                <w:rFonts w:asciiTheme="minorHAnsi" w:hAnsiTheme="minorHAnsi" w:cstheme="minorHAnsi"/>
                <w:sz w:val="22"/>
                <w:szCs w:val="22"/>
              </w:rPr>
            </w:pPr>
            <w:r>
              <w:rPr>
                <w:rFonts w:asciiTheme="minorHAnsi" w:hAnsiTheme="minorHAnsi" w:cstheme="minorHAnsi"/>
                <w:sz w:val="22"/>
                <w:szCs w:val="22"/>
              </w:rPr>
              <w:t xml:space="preserve">2) załącznik nr </w:t>
            </w:r>
            <w:r w:rsidR="00BE5313">
              <w:rPr>
                <w:rFonts w:asciiTheme="minorHAnsi" w:hAnsiTheme="minorHAnsi" w:cstheme="minorHAnsi"/>
                <w:sz w:val="22"/>
                <w:szCs w:val="22"/>
              </w:rPr>
              <w:t>1 i nr 2</w:t>
            </w:r>
          </w:p>
        </w:tc>
        <w:tc>
          <w:tcPr>
            <w:tcW w:w="6946" w:type="dxa"/>
            <w:shd w:val="clear" w:color="auto" w:fill="auto"/>
          </w:tcPr>
          <w:p w14:paraId="0B8D5193" w14:textId="77777777" w:rsidR="00102707" w:rsidRDefault="00153EC2" w:rsidP="0078442E">
            <w:pPr>
              <w:rPr>
                <w:rFonts w:asciiTheme="minorHAnsi" w:hAnsiTheme="minorHAnsi" w:cstheme="minorHAnsi"/>
                <w:sz w:val="22"/>
                <w:szCs w:val="22"/>
              </w:rPr>
            </w:pPr>
            <w:r>
              <w:rPr>
                <w:rFonts w:asciiTheme="minorHAnsi" w:hAnsiTheme="minorHAnsi" w:cstheme="minorHAnsi"/>
                <w:sz w:val="22"/>
                <w:szCs w:val="22"/>
              </w:rPr>
              <w:t xml:space="preserve">Przytoczona we wskazanym przepisie nowo dodana norma </w:t>
            </w:r>
            <w:r w:rsidRPr="00153EC2">
              <w:rPr>
                <w:rFonts w:asciiTheme="minorHAnsi" w:hAnsiTheme="minorHAnsi" w:cstheme="minorHAnsi"/>
                <w:i/>
                <w:sz w:val="22"/>
                <w:szCs w:val="22"/>
              </w:rPr>
              <w:t>PN-EN IEC 61386-21:2021-12</w:t>
            </w:r>
            <w:r w:rsidRPr="00153EC2">
              <w:rPr>
                <w:i/>
              </w:rPr>
              <w:t xml:space="preserve"> </w:t>
            </w:r>
            <w:r w:rsidRPr="00153EC2">
              <w:rPr>
                <w:rFonts w:asciiTheme="minorHAnsi" w:hAnsiTheme="minorHAnsi" w:cstheme="minorHAnsi"/>
                <w:i/>
                <w:sz w:val="22"/>
                <w:szCs w:val="22"/>
              </w:rPr>
              <w:t>Systemy rur instalacyjnych do prowadzenia przewodów - Część 21: Wymagania szczegółowe - Systemy rur instalacyjnych sztywnych</w:t>
            </w:r>
            <w:r>
              <w:rPr>
                <w:rFonts w:asciiTheme="minorHAnsi" w:hAnsiTheme="minorHAnsi" w:cstheme="minorHAnsi"/>
                <w:sz w:val="22"/>
                <w:szCs w:val="22"/>
              </w:rPr>
              <w:t xml:space="preserve"> zgodnie z informacją zawartą na stronie PKN występuje jedynie w wersji angielskiej. Zauważenia wymaga, że zgodnie z art. 5 ust. </w:t>
            </w:r>
            <w:r w:rsidRPr="00153EC2">
              <w:rPr>
                <w:rFonts w:asciiTheme="minorHAnsi" w:hAnsiTheme="minorHAnsi" w:cstheme="minorHAnsi"/>
                <w:sz w:val="22"/>
                <w:szCs w:val="22"/>
              </w:rPr>
              <w:t>4</w:t>
            </w:r>
            <w:r>
              <w:rPr>
                <w:rFonts w:asciiTheme="minorHAnsi" w:hAnsiTheme="minorHAnsi" w:cstheme="minorHAnsi"/>
                <w:sz w:val="22"/>
                <w:szCs w:val="22"/>
              </w:rPr>
              <w:t xml:space="preserve"> ustawy z dnia  12 września 2002 r. o normalizacji </w:t>
            </w:r>
            <w:r w:rsidRPr="00153EC2">
              <w:rPr>
                <w:rFonts w:asciiTheme="minorHAnsi" w:hAnsiTheme="minorHAnsi" w:cstheme="minorHAnsi"/>
                <w:sz w:val="22"/>
                <w:szCs w:val="22"/>
              </w:rPr>
              <w:t xml:space="preserve">Polskie Normy mogą być powoływane w przepisach prawnych </w:t>
            </w:r>
            <w:r w:rsidRPr="00153EC2">
              <w:rPr>
                <w:rFonts w:asciiTheme="minorHAnsi" w:hAnsiTheme="minorHAnsi" w:cstheme="minorHAnsi"/>
                <w:sz w:val="22"/>
                <w:szCs w:val="22"/>
                <w:u w:val="single"/>
              </w:rPr>
              <w:t>po ich opublikowaniu w języku polskim</w:t>
            </w:r>
            <w:r>
              <w:rPr>
                <w:rFonts w:asciiTheme="minorHAnsi" w:hAnsiTheme="minorHAnsi" w:cstheme="minorHAnsi"/>
                <w:sz w:val="22"/>
                <w:szCs w:val="22"/>
              </w:rPr>
              <w:t xml:space="preserve">. </w:t>
            </w:r>
          </w:p>
          <w:p w14:paraId="477F251B" w14:textId="77777777" w:rsidR="006A7E4C" w:rsidRDefault="006A7E4C" w:rsidP="0078442E">
            <w:pPr>
              <w:rPr>
                <w:rFonts w:asciiTheme="minorHAnsi" w:hAnsiTheme="minorHAnsi" w:cstheme="minorHAnsi"/>
                <w:sz w:val="22"/>
                <w:szCs w:val="22"/>
              </w:rPr>
            </w:pPr>
          </w:p>
          <w:p w14:paraId="73BF5931" w14:textId="77777777" w:rsidR="006A7E4C" w:rsidRDefault="006A7E4C" w:rsidP="0078442E">
            <w:pPr>
              <w:rPr>
                <w:rFonts w:asciiTheme="minorHAnsi" w:hAnsiTheme="minorHAnsi" w:cstheme="minorHAnsi"/>
                <w:sz w:val="22"/>
                <w:szCs w:val="22"/>
              </w:rPr>
            </w:pPr>
            <w:r>
              <w:rPr>
                <w:rFonts w:asciiTheme="minorHAnsi" w:hAnsiTheme="minorHAnsi" w:cstheme="minorHAnsi"/>
                <w:sz w:val="22"/>
                <w:szCs w:val="22"/>
              </w:rPr>
              <w:t>Powyższa uwaga pozostaje aktualna w przypadku nowo dodanych norm w załączniku nr 1</w:t>
            </w:r>
            <w:r w:rsidR="00D95275">
              <w:rPr>
                <w:rFonts w:asciiTheme="minorHAnsi" w:hAnsiTheme="minorHAnsi" w:cstheme="minorHAnsi"/>
                <w:sz w:val="22"/>
                <w:szCs w:val="22"/>
              </w:rPr>
              <w:t xml:space="preserve"> </w:t>
            </w:r>
            <w:r w:rsidR="009438CF">
              <w:rPr>
                <w:rFonts w:asciiTheme="minorHAnsi" w:hAnsiTheme="minorHAnsi" w:cstheme="minorHAnsi"/>
                <w:sz w:val="22"/>
                <w:szCs w:val="22"/>
              </w:rPr>
              <w:t xml:space="preserve">w </w:t>
            </w:r>
            <w:r w:rsidR="00B20A91">
              <w:rPr>
                <w:rFonts w:asciiTheme="minorHAnsi" w:hAnsiTheme="minorHAnsi" w:cstheme="minorHAnsi"/>
                <w:sz w:val="22"/>
                <w:szCs w:val="22"/>
              </w:rPr>
              <w:t xml:space="preserve"> pkt II.2.4</w:t>
            </w:r>
            <w:r w:rsidR="009438CF">
              <w:rPr>
                <w:rFonts w:asciiTheme="minorHAnsi" w:hAnsiTheme="minorHAnsi" w:cstheme="minorHAnsi"/>
                <w:sz w:val="22"/>
                <w:szCs w:val="22"/>
              </w:rPr>
              <w:t xml:space="preserve"> oraz w</w:t>
            </w:r>
            <w:r w:rsidR="00B20A91">
              <w:rPr>
                <w:rFonts w:asciiTheme="minorHAnsi" w:hAnsiTheme="minorHAnsi" w:cstheme="minorHAnsi"/>
                <w:sz w:val="22"/>
                <w:szCs w:val="22"/>
              </w:rPr>
              <w:t xml:space="preserve"> pkt II.3.4 </w:t>
            </w:r>
            <w:r w:rsidR="009438CF">
              <w:rPr>
                <w:rFonts w:asciiTheme="minorHAnsi" w:hAnsiTheme="minorHAnsi" w:cstheme="minorHAnsi"/>
                <w:sz w:val="22"/>
                <w:szCs w:val="22"/>
              </w:rPr>
              <w:t>–</w:t>
            </w:r>
            <w:r w:rsidR="00B20A91">
              <w:rPr>
                <w:rFonts w:asciiTheme="minorHAnsi" w:hAnsiTheme="minorHAnsi" w:cstheme="minorHAnsi"/>
                <w:sz w:val="22"/>
                <w:szCs w:val="22"/>
              </w:rPr>
              <w:t xml:space="preserve"> </w:t>
            </w:r>
            <w:r w:rsidR="009438CF">
              <w:rPr>
                <w:rFonts w:asciiTheme="minorHAnsi" w:hAnsiTheme="minorHAnsi" w:cstheme="minorHAnsi"/>
                <w:sz w:val="22"/>
                <w:szCs w:val="22"/>
              </w:rPr>
              <w:t xml:space="preserve">norma </w:t>
            </w:r>
            <w:r w:rsidR="00B20A91" w:rsidRPr="00B20A91">
              <w:rPr>
                <w:rFonts w:asciiTheme="minorHAnsi" w:hAnsiTheme="minorHAnsi" w:cstheme="minorHAnsi"/>
                <w:sz w:val="22"/>
                <w:szCs w:val="22"/>
              </w:rPr>
              <w:t>PN-EN 61386-24:2010</w:t>
            </w:r>
            <w:r w:rsidR="009438CF">
              <w:rPr>
                <w:rFonts w:asciiTheme="minorHAnsi" w:hAnsiTheme="minorHAnsi" w:cstheme="minorHAnsi"/>
                <w:sz w:val="22"/>
                <w:szCs w:val="22"/>
              </w:rPr>
              <w:t xml:space="preserve">. </w:t>
            </w:r>
          </w:p>
          <w:p w14:paraId="0ECDAB95" w14:textId="77777777" w:rsidR="00B20A91" w:rsidRPr="00153EC2" w:rsidRDefault="00B20A91" w:rsidP="0078442E">
            <w:pPr>
              <w:rPr>
                <w:rFonts w:asciiTheme="minorHAnsi" w:hAnsiTheme="minorHAnsi" w:cstheme="minorHAnsi"/>
                <w:sz w:val="22"/>
                <w:szCs w:val="22"/>
              </w:rPr>
            </w:pPr>
          </w:p>
        </w:tc>
        <w:tc>
          <w:tcPr>
            <w:tcW w:w="2693" w:type="dxa"/>
            <w:shd w:val="clear" w:color="auto" w:fill="auto"/>
          </w:tcPr>
          <w:p w14:paraId="033C337F" w14:textId="77777777" w:rsidR="00102707" w:rsidRPr="00A06425" w:rsidRDefault="00102707" w:rsidP="0078442E">
            <w:pPr>
              <w:jc w:val="center"/>
              <w:rPr>
                <w:rFonts w:asciiTheme="minorHAnsi" w:hAnsiTheme="minorHAnsi" w:cstheme="minorHAnsi"/>
                <w:sz w:val="22"/>
                <w:szCs w:val="22"/>
              </w:rPr>
            </w:pPr>
          </w:p>
        </w:tc>
        <w:tc>
          <w:tcPr>
            <w:tcW w:w="2127" w:type="dxa"/>
          </w:tcPr>
          <w:p w14:paraId="379043BD" w14:textId="77777777" w:rsidR="00FE38E0" w:rsidRPr="00054D02" w:rsidRDefault="00FE38E0" w:rsidP="00FE38E0">
            <w:pPr>
              <w:rPr>
                <w:rFonts w:asciiTheme="minorHAnsi" w:hAnsiTheme="minorHAnsi" w:cstheme="minorHAnsi"/>
                <w:b/>
                <w:sz w:val="22"/>
                <w:szCs w:val="22"/>
              </w:rPr>
            </w:pPr>
            <w:r w:rsidRPr="00054D02">
              <w:rPr>
                <w:rFonts w:asciiTheme="minorHAnsi" w:hAnsiTheme="minorHAnsi" w:cstheme="minorHAnsi"/>
                <w:b/>
                <w:sz w:val="22"/>
                <w:szCs w:val="22"/>
              </w:rPr>
              <w:t xml:space="preserve">Uwaga wyjaśniona, </w:t>
            </w:r>
          </w:p>
          <w:p w14:paraId="348370C5" w14:textId="77777777" w:rsidR="00FE38E0" w:rsidRPr="00054D02" w:rsidRDefault="00FE38E0" w:rsidP="00FE38E0">
            <w:pPr>
              <w:rPr>
                <w:rFonts w:asciiTheme="minorHAnsi" w:hAnsiTheme="minorHAnsi" w:cstheme="minorHAnsi"/>
                <w:b/>
                <w:sz w:val="22"/>
                <w:szCs w:val="22"/>
              </w:rPr>
            </w:pPr>
          </w:p>
          <w:p w14:paraId="318A0E82" w14:textId="77777777" w:rsidR="00490C1B" w:rsidRPr="00054D02" w:rsidRDefault="00490C1B" w:rsidP="00FE38E0">
            <w:pPr>
              <w:rPr>
                <w:rFonts w:asciiTheme="minorHAnsi" w:hAnsiTheme="minorHAnsi" w:cstheme="minorHAnsi"/>
                <w:sz w:val="22"/>
                <w:szCs w:val="22"/>
              </w:rPr>
            </w:pPr>
            <w:r w:rsidRPr="00054D02">
              <w:rPr>
                <w:rFonts w:asciiTheme="minorHAnsi" w:hAnsiTheme="minorHAnsi" w:cstheme="minorHAnsi"/>
                <w:sz w:val="22"/>
                <w:szCs w:val="22"/>
              </w:rPr>
              <w:t>Obecny zapis wynika z uwzględnienia uwag zgłoszonych w konsultacjach publicznych przez Polski Komitet Normalizacyjny.</w:t>
            </w:r>
          </w:p>
          <w:p w14:paraId="185B5C02" w14:textId="77777777" w:rsidR="00102707" w:rsidRPr="00054D02" w:rsidRDefault="00FE38E0" w:rsidP="00695BB1">
            <w:pPr>
              <w:rPr>
                <w:rFonts w:asciiTheme="minorHAnsi" w:hAnsiTheme="minorHAnsi" w:cstheme="minorHAnsi"/>
                <w:sz w:val="22"/>
                <w:szCs w:val="22"/>
              </w:rPr>
            </w:pPr>
            <w:r w:rsidRPr="00054D02">
              <w:rPr>
                <w:rFonts w:asciiTheme="minorHAnsi" w:hAnsiTheme="minorHAnsi" w:cstheme="minorHAnsi"/>
                <w:sz w:val="22"/>
                <w:szCs w:val="22"/>
              </w:rPr>
              <w:t>Zgodnie z informacjami Polskiego Komitetu Normalizacyjnego odpowiednikiem tej normy jest PN-EN 61386-21:2005 - wersja polska</w:t>
            </w:r>
            <w:r w:rsidR="00695BB1" w:rsidRPr="00054D02">
              <w:rPr>
                <w:rFonts w:asciiTheme="minorHAnsi" w:hAnsiTheme="minorHAnsi" w:cstheme="minorHAnsi"/>
                <w:sz w:val="22"/>
                <w:szCs w:val="22"/>
              </w:rPr>
              <w:t xml:space="preserve">. Jednakże norma ta została wycofana </w:t>
            </w:r>
            <w:r w:rsidRPr="00054D02">
              <w:rPr>
                <w:rFonts w:asciiTheme="minorHAnsi" w:hAnsiTheme="minorHAnsi" w:cstheme="minorHAnsi"/>
                <w:sz w:val="22"/>
                <w:szCs w:val="22"/>
              </w:rPr>
              <w:t>i zastąpiona przez PN-EN IEC 61386-21:2021-12 - wersja angielska</w:t>
            </w:r>
          </w:p>
          <w:p w14:paraId="03E576D9" w14:textId="77777777" w:rsidR="009B0FF6" w:rsidRPr="00054D02" w:rsidRDefault="009B0FF6" w:rsidP="00695BB1">
            <w:pPr>
              <w:rPr>
                <w:rFonts w:asciiTheme="minorHAnsi" w:hAnsiTheme="minorHAnsi" w:cstheme="minorHAnsi"/>
                <w:sz w:val="22"/>
                <w:szCs w:val="22"/>
              </w:rPr>
            </w:pPr>
          </w:p>
          <w:p w14:paraId="150D0633" w14:textId="77777777" w:rsidR="009B0FF6" w:rsidRPr="00A06425" w:rsidRDefault="00747135" w:rsidP="00695BB1">
            <w:pPr>
              <w:rPr>
                <w:rFonts w:asciiTheme="minorHAnsi" w:hAnsiTheme="minorHAnsi" w:cstheme="minorHAnsi"/>
                <w:sz w:val="22"/>
                <w:szCs w:val="22"/>
              </w:rPr>
            </w:pPr>
            <w:hyperlink r:id="rId5" w:history="1">
              <w:r w:rsidR="009B0FF6" w:rsidRPr="00054D02">
                <w:rPr>
                  <w:rStyle w:val="Hipercze"/>
                  <w:rFonts w:asciiTheme="minorHAnsi" w:hAnsiTheme="minorHAnsi" w:cstheme="minorHAnsi"/>
                  <w:sz w:val="22"/>
                  <w:szCs w:val="22"/>
                </w:rPr>
                <w:t>https://sklep.pkn.pl/pn-en-61386-21-2005p.html</w:t>
              </w:r>
            </w:hyperlink>
            <w:r w:rsidR="009B0FF6">
              <w:rPr>
                <w:rFonts w:asciiTheme="minorHAnsi" w:hAnsiTheme="minorHAnsi" w:cstheme="minorHAnsi"/>
                <w:sz w:val="22"/>
                <w:szCs w:val="22"/>
              </w:rPr>
              <w:t xml:space="preserve"> </w:t>
            </w:r>
          </w:p>
        </w:tc>
      </w:tr>
      <w:tr w:rsidR="00FE38E0" w:rsidRPr="00A06425" w14:paraId="771EA3C9" w14:textId="77777777" w:rsidTr="00C75DEC">
        <w:tc>
          <w:tcPr>
            <w:tcW w:w="562" w:type="dxa"/>
            <w:shd w:val="clear" w:color="auto" w:fill="auto"/>
          </w:tcPr>
          <w:p w14:paraId="19617569" w14:textId="77777777" w:rsidR="00FE38E0" w:rsidRDefault="00FE38E0"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tcPr>
          <w:p w14:paraId="4AE2078C" w14:textId="77777777" w:rsidR="00FE38E0" w:rsidRPr="00A06425" w:rsidRDefault="00FE38E0"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w:t>
            </w:r>
          </w:p>
        </w:tc>
        <w:tc>
          <w:tcPr>
            <w:tcW w:w="1701" w:type="dxa"/>
            <w:shd w:val="clear" w:color="auto" w:fill="auto"/>
          </w:tcPr>
          <w:p w14:paraId="5C486DDC" w14:textId="77777777" w:rsidR="00FE38E0" w:rsidRPr="00FE38E0" w:rsidRDefault="00FE38E0" w:rsidP="00FE38E0">
            <w:pPr>
              <w:rPr>
                <w:rFonts w:asciiTheme="minorHAnsi" w:hAnsiTheme="minorHAnsi" w:cstheme="minorHAnsi"/>
                <w:sz w:val="22"/>
                <w:szCs w:val="22"/>
              </w:rPr>
            </w:pPr>
            <w:r w:rsidRPr="00FE38E0">
              <w:rPr>
                <w:rFonts w:asciiTheme="minorHAnsi" w:hAnsiTheme="minorHAnsi" w:cstheme="minorHAnsi"/>
                <w:sz w:val="22"/>
                <w:szCs w:val="22"/>
              </w:rPr>
              <w:t>1) tytuł projektu - określenie przedmiotu rozporządzenia;</w:t>
            </w:r>
          </w:p>
          <w:p w14:paraId="61AB6F41" w14:textId="77777777" w:rsidR="00FE38E0" w:rsidRPr="00FE38E0" w:rsidRDefault="00FE38E0" w:rsidP="00FE38E0">
            <w:pPr>
              <w:rPr>
                <w:rFonts w:asciiTheme="minorHAnsi" w:hAnsiTheme="minorHAnsi" w:cstheme="minorHAnsi"/>
                <w:sz w:val="22"/>
                <w:szCs w:val="22"/>
              </w:rPr>
            </w:pPr>
          </w:p>
          <w:p w14:paraId="08D804C1" w14:textId="77777777" w:rsidR="00FE38E0" w:rsidRDefault="00FE38E0" w:rsidP="00FE38E0">
            <w:pPr>
              <w:rPr>
                <w:rFonts w:asciiTheme="minorHAnsi" w:hAnsiTheme="minorHAnsi" w:cstheme="minorHAnsi"/>
                <w:sz w:val="22"/>
                <w:szCs w:val="22"/>
              </w:rPr>
            </w:pPr>
            <w:r w:rsidRPr="00FE38E0">
              <w:rPr>
                <w:rFonts w:asciiTheme="minorHAnsi" w:hAnsiTheme="minorHAnsi" w:cstheme="minorHAnsi"/>
                <w:sz w:val="22"/>
                <w:szCs w:val="22"/>
              </w:rPr>
              <w:lastRenderedPageBreak/>
              <w:t>2) § 1 ust. 1</w:t>
            </w:r>
          </w:p>
        </w:tc>
        <w:tc>
          <w:tcPr>
            <w:tcW w:w="6946" w:type="dxa"/>
            <w:shd w:val="clear" w:color="auto" w:fill="auto"/>
          </w:tcPr>
          <w:p w14:paraId="623B286B" w14:textId="77777777" w:rsidR="00FE38E0" w:rsidRDefault="00FE38E0" w:rsidP="00FE38E0">
            <w:pPr>
              <w:rPr>
                <w:rFonts w:asciiTheme="minorHAnsi" w:hAnsiTheme="minorHAnsi" w:cstheme="minorHAnsi"/>
                <w:sz w:val="22"/>
                <w:szCs w:val="22"/>
              </w:rPr>
            </w:pPr>
            <w:r>
              <w:rPr>
                <w:rFonts w:asciiTheme="minorHAnsi" w:hAnsiTheme="minorHAnsi" w:cstheme="minorHAnsi"/>
                <w:sz w:val="22"/>
                <w:szCs w:val="22"/>
              </w:rPr>
              <w:lastRenderedPageBreak/>
              <w:t>(…)</w:t>
            </w:r>
            <w:r w:rsidRPr="00FE38E0">
              <w:rPr>
                <w:rFonts w:asciiTheme="minorHAnsi" w:hAnsiTheme="minorHAnsi" w:cstheme="minorHAnsi"/>
                <w:sz w:val="22"/>
                <w:szCs w:val="22"/>
              </w:rPr>
              <w:t xml:space="preserve"> proponuję zmianę tytułu</w:t>
            </w:r>
            <w:r>
              <w:rPr>
                <w:rFonts w:asciiTheme="minorHAnsi" w:hAnsiTheme="minorHAnsi" w:cstheme="minorHAnsi"/>
                <w:sz w:val="22"/>
                <w:szCs w:val="22"/>
              </w:rPr>
              <w:t xml:space="preserve"> </w:t>
            </w:r>
            <w:r w:rsidRPr="00FE38E0">
              <w:rPr>
                <w:rFonts w:asciiTheme="minorHAnsi" w:hAnsiTheme="minorHAnsi" w:cstheme="minorHAnsi"/>
                <w:sz w:val="22"/>
                <w:szCs w:val="22"/>
              </w:rPr>
              <w:t>rozporządzenia na: „Rozporządzenie Ministra Cyfryzacji z dnia … w sprawie warunków technicznych, jakim</w:t>
            </w:r>
            <w:r>
              <w:rPr>
                <w:rFonts w:asciiTheme="minorHAnsi" w:hAnsiTheme="minorHAnsi" w:cstheme="minorHAnsi"/>
                <w:sz w:val="22"/>
                <w:szCs w:val="22"/>
              </w:rPr>
              <w:t xml:space="preserve"> </w:t>
            </w:r>
            <w:r w:rsidRPr="00FE38E0">
              <w:rPr>
                <w:rFonts w:asciiTheme="minorHAnsi" w:hAnsiTheme="minorHAnsi" w:cstheme="minorHAnsi"/>
                <w:sz w:val="22"/>
                <w:szCs w:val="22"/>
              </w:rPr>
              <w:t>powinny odpowiadać kanały technologiczne i ich usytuowanie” oraz zmianę brzmienia § 1 na: „§ 1.</w:t>
            </w:r>
            <w:r>
              <w:rPr>
                <w:rFonts w:asciiTheme="minorHAnsi" w:hAnsiTheme="minorHAnsi" w:cstheme="minorHAnsi"/>
                <w:sz w:val="22"/>
                <w:szCs w:val="22"/>
              </w:rPr>
              <w:t xml:space="preserve"> </w:t>
            </w:r>
            <w:r w:rsidRPr="00FE38E0">
              <w:rPr>
                <w:rFonts w:asciiTheme="minorHAnsi" w:hAnsiTheme="minorHAnsi" w:cstheme="minorHAnsi"/>
                <w:sz w:val="22"/>
                <w:szCs w:val="22"/>
              </w:rPr>
              <w:t>Rozporządzenie określa warunki techniczne, jakim powinny odpowiadać kanały technologiczne i ich</w:t>
            </w:r>
            <w:r>
              <w:rPr>
                <w:rFonts w:asciiTheme="minorHAnsi" w:hAnsiTheme="minorHAnsi" w:cstheme="minorHAnsi"/>
                <w:sz w:val="22"/>
                <w:szCs w:val="22"/>
              </w:rPr>
              <w:t xml:space="preserve"> </w:t>
            </w:r>
            <w:r w:rsidRPr="00FE38E0">
              <w:rPr>
                <w:rFonts w:asciiTheme="minorHAnsi" w:hAnsiTheme="minorHAnsi" w:cstheme="minorHAnsi"/>
                <w:sz w:val="22"/>
                <w:szCs w:val="22"/>
              </w:rPr>
              <w:t xml:space="preserve">usytuowanie.”. W mojej </w:t>
            </w:r>
            <w:r w:rsidRPr="00FE38E0">
              <w:rPr>
                <w:rFonts w:asciiTheme="minorHAnsi" w:hAnsiTheme="minorHAnsi" w:cstheme="minorHAnsi"/>
                <w:sz w:val="22"/>
                <w:szCs w:val="22"/>
              </w:rPr>
              <w:lastRenderedPageBreak/>
              <w:t>ocenie projekt rozporządzenia zawiera regulacje określające warunki sytuowania</w:t>
            </w:r>
            <w:r>
              <w:rPr>
                <w:rFonts w:asciiTheme="minorHAnsi" w:hAnsiTheme="minorHAnsi" w:cstheme="minorHAnsi"/>
                <w:sz w:val="22"/>
                <w:szCs w:val="22"/>
              </w:rPr>
              <w:t xml:space="preserve"> </w:t>
            </w:r>
            <w:r w:rsidRPr="00FE38E0">
              <w:rPr>
                <w:rFonts w:asciiTheme="minorHAnsi" w:hAnsiTheme="minorHAnsi" w:cstheme="minorHAnsi"/>
                <w:sz w:val="22"/>
                <w:szCs w:val="22"/>
              </w:rPr>
              <w:t>kanału technologicznego, np. w § 11 i w załączniku nr 1 do rozporządzenia.</w:t>
            </w:r>
          </w:p>
        </w:tc>
        <w:tc>
          <w:tcPr>
            <w:tcW w:w="2693" w:type="dxa"/>
            <w:shd w:val="clear" w:color="auto" w:fill="auto"/>
          </w:tcPr>
          <w:p w14:paraId="128A7594" w14:textId="77777777" w:rsidR="00FE38E0" w:rsidRPr="00A06425" w:rsidRDefault="00FE38E0" w:rsidP="0078442E">
            <w:pPr>
              <w:jc w:val="center"/>
              <w:rPr>
                <w:rFonts w:asciiTheme="minorHAnsi" w:hAnsiTheme="minorHAnsi" w:cstheme="minorHAnsi"/>
                <w:sz w:val="22"/>
                <w:szCs w:val="22"/>
              </w:rPr>
            </w:pPr>
          </w:p>
        </w:tc>
        <w:tc>
          <w:tcPr>
            <w:tcW w:w="2127" w:type="dxa"/>
          </w:tcPr>
          <w:p w14:paraId="3BA36DDE" w14:textId="77777777" w:rsidR="009A348D" w:rsidRPr="009A348D" w:rsidRDefault="00490C1B" w:rsidP="004D086F">
            <w:pPr>
              <w:jc w:val="center"/>
              <w:rPr>
                <w:rFonts w:asciiTheme="minorHAnsi" w:hAnsiTheme="minorHAnsi" w:cstheme="minorHAnsi"/>
                <w:b/>
                <w:sz w:val="22"/>
                <w:szCs w:val="22"/>
              </w:rPr>
            </w:pPr>
            <w:r w:rsidRPr="009A348D">
              <w:rPr>
                <w:rFonts w:asciiTheme="minorHAnsi" w:hAnsiTheme="minorHAnsi" w:cstheme="minorHAnsi"/>
                <w:b/>
                <w:sz w:val="22"/>
                <w:szCs w:val="22"/>
              </w:rPr>
              <w:t>Uwaga wyjaśniona</w:t>
            </w:r>
          </w:p>
          <w:p w14:paraId="1E8EA592" w14:textId="77777777" w:rsidR="009A348D" w:rsidRDefault="009A348D" w:rsidP="004D086F">
            <w:pPr>
              <w:jc w:val="center"/>
              <w:rPr>
                <w:rFonts w:asciiTheme="minorHAnsi" w:hAnsiTheme="minorHAnsi" w:cstheme="minorHAnsi"/>
                <w:sz w:val="22"/>
                <w:szCs w:val="22"/>
              </w:rPr>
            </w:pPr>
          </w:p>
          <w:p w14:paraId="64CD6709" w14:textId="7C09BDEB" w:rsidR="00FE38E0" w:rsidRDefault="009A348D" w:rsidP="004D086F">
            <w:pPr>
              <w:jc w:val="center"/>
              <w:rPr>
                <w:rFonts w:asciiTheme="minorHAnsi" w:hAnsiTheme="minorHAnsi" w:cstheme="minorHAnsi"/>
                <w:sz w:val="22"/>
                <w:szCs w:val="22"/>
              </w:rPr>
            </w:pPr>
            <w:r>
              <w:rPr>
                <w:rFonts w:asciiTheme="minorHAnsi" w:hAnsiTheme="minorHAnsi" w:cstheme="minorHAnsi"/>
                <w:sz w:val="22"/>
                <w:szCs w:val="22"/>
              </w:rPr>
              <w:t xml:space="preserve">Uwaga wyjaśniona </w:t>
            </w:r>
            <w:r w:rsidR="00490C1B">
              <w:rPr>
                <w:rFonts w:asciiTheme="minorHAnsi" w:hAnsiTheme="minorHAnsi" w:cstheme="minorHAnsi"/>
                <w:sz w:val="22"/>
                <w:szCs w:val="22"/>
              </w:rPr>
              <w:t>w pkt 1 powyżej</w:t>
            </w:r>
          </w:p>
          <w:p w14:paraId="36F6ADEB" w14:textId="77777777" w:rsidR="006779CD" w:rsidRDefault="006779CD" w:rsidP="004D086F">
            <w:pPr>
              <w:jc w:val="center"/>
              <w:rPr>
                <w:rFonts w:asciiTheme="minorHAnsi" w:hAnsiTheme="minorHAnsi" w:cstheme="minorHAnsi"/>
                <w:sz w:val="22"/>
                <w:szCs w:val="22"/>
              </w:rPr>
            </w:pPr>
          </w:p>
          <w:p w14:paraId="307AEE8F" w14:textId="33269F9A" w:rsidR="006779CD" w:rsidRPr="00A06425" w:rsidRDefault="006779CD" w:rsidP="006779CD">
            <w:pPr>
              <w:jc w:val="center"/>
              <w:rPr>
                <w:rFonts w:asciiTheme="minorHAnsi" w:hAnsiTheme="minorHAnsi" w:cstheme="minorHAnsi"/>
                <w:sz w:val="22"/>
                <w:szCs w:val="22"/>
              </w:rPr>
            </w:pPr>
            <w:r>
              <w:rPr>
                <w:rFonts w:asciiTheme="minorHAnsi" w:hAnsiTheme="minorHAnsi" w:cstheme="minorHAnsi"/>
                <w:sz w:val="22"/>
                <w:szCs w:val="22"/>
              </w:rPr>
              <w:lastRenderedPageBreak/>
              <w:t>Należy wskazać dodatkowo, że dwa różne akty prawne nie mogą regulować tych samych kwestii. Projektodawca nie posiada informacji od Ministra Infrastruktury jakoby miał w przyszłości zrezygnować, i kiedy,  z zapisów dot. usytuowania kanałów technologicznych w pasie drogowym dróg publicznych. Co istotne</w:t>
            </w:r>
            <w:r w:rsidR="00747135">
              <w:rPr>
                <w:rFonts w:asciiTheme="minorHAnsi" w:hAnsiTheme="minorHAnsi" w:cstheme="minorHAnsi"/>
                <w:sz w:val="22"/>
                <w:szCs w:val="22"/>
              </w:rPr>
              <w:t>, to</w:t>
            </w:r>
            <w:r>
              <w:rPr>
                <w:rFonts w:asciiTheme="minorHAnsi" w:hAnsiTheme="minorHAnsi" w:cstheme="minorHAnsi"/>
                <w:sz w:val="22"/>
                <w:szCs w:val="22"/>
              </w:rPr>
              <w:t xml:space="preserve"> </w:t>
            </w:r>
            <w:r w:rsidRPr="006779CD">
              <w:rPr>
                <w:rFonts w:asciiTheme="minorHAnsi" w:hAnsiTheme="minorHAnsi" w:cstheme="minorHAnsi"/>
                <w:sz w:val="22"/>
                <w:szCs w:val="22"/>
              </w:rPr>
              <w:t>§</w:t>
            </w:r>
            <w:r>
              <w:rPr>
                <w:rFonts w:asciiTheme="minorHAnsi" w:hAnsiTheme="minorHAnsi" w:cstheme="minorHAnsi"/>
                <w:sz w:val="22"/>
                <w:szCs w:val="22"/>
              </w:rPr>
              <w:t xml:space="preserve"> 95 rozporządzenia Ministra Infrastruktury z dnia 24 2022 r. w sprawie przepisów techniczno-budowlanych dotyczących dróg publicznych (Dz. U. z 2022 r. poz. 1518) w opinii projektodawcy określa usytuowanie kanałów technologicznych – rozporządzenie to wejdzie w życie z dniem 21 września 2022 r.</w:t>
            </w:r>
          </w:p>
        </w:tc>
      </w:tr>
      <w:tr w:rsidR="0086523A" w:rsidRPr="00A06425" w14:paraId="33358D86" w14:textId="77777777" w:rsidTr="00C75DEC">
        <w:tc>
          <w:tcPr>
            <w:tcW w:w="562" w:type="dxa"/>
            <w:shd w:val="clear" w:color="auto" w:fill="auto"/>
          </w:tcPr>
          <w:p w14:paraId="561693E4" w14:textId="288321FA" w:rsidR="0086523A" w:rsidRDefault="0086523A"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5</w:t>
            </w:r>
          </w:p>
        </w:tc>
        <w:tc>
          <w:tcPr>
            <w:tcW w:w="1134" w:type="dxa"/>
            <w:shd w:val="clear" w:color="auto" w:fill="auto"/>
          </w:tcPr>
          <w:p w14:paraId="3B3469CB" w14:textId="3E505D2D" w:rsidR="0086523A" w:rsidRDefault="0086523A"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Minister – </w:t>
            </w:r>
            <w:r>
              <w:rPr>
                <w:rFonts w:asciiTheme="minorHAnsi" w:hAnsiTheme="minorHAnsi" w:cstheme="minorHAnsi"/>
                <w:b/>
                <w:sz w:val="22"/>
                <w:szCs w:val="22"/>
              </w:rPr>
              <w:lastRenderedPageBreak/>
              <w:t>Koordynator Służb Specjalnych</w:t>
            </w:r>
          </w:p>
        </w:tc>
        <w:tc>
          <w:tcPr>
            <w:tcW w:w="1701" w:type="dxa"/>
            <w:shd w:val="clear" w:color="auto" w:fill="auto"/>
          </w:tcPr>
          <w:p w14:paraId="64CB7406" w14:textId="3FD1D1D4" w:rsidR="0086523A" w:rsidRPr="00FE38E0" w:rsidRDefault="00F24275" w:rsidP="00FE38E0">
            <w:pPr>
              <w:rPr>
                <w:rFonts w:asciiTheme="minorHAnsi" w:hAnsiTheme="minorHAnsi" w:cstheme="minorHAnsi"/>
                <w:sz w:val="22"/>
                <w:szCs w:val="22"/>
              </w:rPr>
            </w:pPr>
            <w:r w:rsidRPr="00F24275">
              <w:rPr>
                <w:rFonts w:asciiTheme="minorHAnsi" w:hAnsiTheme="minorHAnsi" w:cstheme="minorHAnsi"/>
                <w:sz w:val="22"/>
                <w:szCs w:val="22"/>
                <w:lang w:bidi="pl-PL"/>
              </w:rPr>
              <w:lastRenderedPageBreak/>
              <w:t>§ 4 ust. 1 i 2</w:t>
            </w:r>
          </w:p>
        </w:tc>
        <w:tc>
          <w:tcPr>
            <w:tcW w:w="6946" w:type="dxa"/>
            <w:shd w:val="clear" w:color="auto" w:fill="auto"/>
          </w:tcPr>
          <w:p w14:paraId="5B0A3CC7" w14:textId="77777777" w:rsidR="00F24275" w:rsidRPr="00F24275" w:rsidRDefault="00F24275" w:rsidP="00F24275">
            <w:pPr>
              <w:rPr>
                <w:rFonts w:asciiTheme="minorHAnsi" w:hAnsiTheme="minorHAnsi" w:cstheme="minorHAnsi"/>
                <w:sz w:val="22"/>
                <w:szCs w:val="22"/>
                <w:lang w:bidi="pl-PL"/>
              </w:rPr>
            </w:pPr>
            <w:r w:rsidRPr="00F24275">
              <w:rPr>
                <w:rFonts w:asciiTheme="minorHAnsi" w:hAnsiTheme="minorHAnsi" w:cstheme="minorHAnsi"/>
                <w:sz w:val="22"/>
                <w:szCs w:val="22"/>
                <w:lang w:bidi="pl-PL"/>
              </w:rPr>
              <w:t xml:space="preserve">Wskazać należy, iż w niniejszym projekcie rozporządzenia określono sposób projektowania, budowy i przebudowy kanałów technologicznych, z </w:t>
            </w:r>
            <w:r w:rsidRPr="00F24275">
              <w:rPr>
                <w:rFonts w:asciiTheme="minorHAnsi" w:hAnsiTheme="minorHAnsi" w:cstheme="minorHAnsi"/>
                <w:sz w:val="22"/>
                <w:szCs w:val="22"/>
                <w:lang w:bidi="pl-PL"/>
              </w:rPr>
              <w:lastRenderedPageBreak/>
              <w:t>tym zastrzeżeniem, iż projektowane przepisy nie będą stosowane do projektowania, budowy i przebudowy kanalizacji kablowej.</w:t>
            </w:r>
          </w:p>
          <w:p w14:paraId="32CA7A15" w14:textId="77777777" w:rsidR="00F24275" w:rsidRPr="00F24275" w:rsidRDefault="00F24275" w:rsidP="00F24275">
            <w:pPr>
              <w:rPr>
                <w:rFonts w:asciiTheme="minorHAnsi" w:hAnsiTheme="minorHAnsi" w:cstheme="minorHAnsi"/>
                <w:sz w:val="22"/>
                <w:szCs w:val="22"/>
              </w:rPr>
            </w:pPr>
            <w:r w:rsidRPr="00F24275">
              <w:rPr>
                <w:rFonts w:asciiTheme="minorHAnsi" w:hAnsiTheme="minorHAnsi" w:cstheme="minorHAnsi"/>
                <w:sz w:val="22"/>
                <w:szCs w:val="22"/>
                <w:lang w:bidi="pl-PL"/>
              </w:rPr>
              <w:t xml:space="preserve">Pragnę wskazać potrzebę wyraźnego wskazania w nim regulacji dotyczących umieszczania i eksploatowania w ciągu kanałów technologicznych telekomunikacyjnych linii kablowych, w tym światłowodowych oraz linii elektroenergetycznych niezbędnych do realizacji ustawowych zadań przez służby specjalne, o których mowa w art. 11 ustawy z dnia 24 maja 2002 r. o Agencji Bezpieczeństwa Wewnętrznego oraz Agencji Wywiadu (Dz. U. z 2022 r. poz. 557 i 1488). Tego rodzaju linie stanowią </w:t>
            </w:r>
            <w:r w:rsidRPr="00F24275">
              <w:rPr>
                <w:rFonts w:asciiTheme="minorHAnsi" w:hAnsiTheme="minorHAnsi" w:cstheme="minorHAnsi"/>
                <w:iCs/>
                <w:sz w:val="22"/>
                <w:szCs w:val="22"/>
                <w:lang w:bidi="pl-PL"/>
              </w:rPr>
              <w:t>de facto</w:t>
            </w:r>
            <w:r w:rsidRPr="00F24275">
              <w:rPr>
                <w:rFonts w:asciiTheme="minorHAnsi" w:hAnsiTheme="minorHAnsi" w:cstheme="minorHAnsi"/>
                <w:sz w:val="22"/>
                <w:szCs w:val="22"/>
                <w:lang w:bidi="pl-PL"/>
              </w:rPr>
              <w:t xml:space="preserve"> odrębną kategorię infrastruktury, ponieważ nie służą one do świadczenia usług telekomunikacyjnych ani do zarządzania drogami lub potrzebami ruchu drogowego.</w:t>
            </w:r>
          </w:p>
          <w:p w14:paraId="1CBA3EAA" w14:textId="77777777" w:rsidR="00F24275" w:rsidRPr="00F24275" w:rsidRDefault="00F24275" w:rsidP="00F24275">
            <w:pPr>
              <w:rPr>
                <w:rFonts w:asciiTheme="minorHAnsi" w:hAnsiTheme="minorHAnsi" w:cstheme="minorHAnsi"/>
                <w:sz w:val="22"/>
                <w:szCs w:val="22"/>
              </w:rPr>
            </w:pPr>
            <w:r w:rsidRPr="00F24275">
              <w:rPr>
                <w:rFonts w:asciiTheme="minorHAnsi" w:hAnsiTheme="minorHAnsi" w:cstheme="minorHAnsi"/>
                <w:sz w:val="22"/>
                <w:szCs w:val="22"/>
                <w:lang w:bidi="pl-PL"/>
              </w:rPr>
              <w:t>W związku z powyższym proponuje dodanie w § 4 ust. 1 i 2 dodatkowych jednostek redakcyjnych w wyniku czego projektowany § 4 otrzymałby następujące brzmienia:</w:t>
            </w:r>
          </w:p>
          <w:p w14:paraId="3002BABA" w14:textId="77777777" w:rsidR="00F24275" w:rsidRPr="00F24275" w:rsidRDefault="00F24275" w:rsidP="00F24275">
            <w:pPr>
              <w:rPr>
                <w:rFonts w:asciiTheme="minorHAnsi" w:hAnsiTheme="minorHAnsi" w:cstheme="minorHAnsi"/>
                <w:sz w:val="22"/>
                <w:szCs w:val="22"/>
              </w:rPr>
            </w:pPr>
            <w:r w:rsidRPr="00F24275">
              <w:rPr>
                <w:rFonts w:asciiTheme="minorHAnsi" w:hAnsiTheme="minorHAnsi" w:cstheme="minorHAnsi"/>
                <w:iCs/>
                <w:sz w:val="22"/>
                <w:szCs w:val="22"/>
                <w:lang w:bidi="pl-PL"/>
              </w:rPr>
              <w:t>,,§ 4. 1. Ciąg kanału technologicznego zapewnia możliwość umieszczenia i eksploatacji następujących elementów linii telekomunikacyjnych i elektroenergetycznych:</w:t>
            </w:r>
          </w:p>
          <w:p w14:paraId="73C24989" w14:textId="77777777" w:rsidR="00F24275" w:rsidRPr="00F24275" w:rsidRDefault="00F24275" w:rsidP="00F24275">
            <w:pPr>
              <w:numPr>
                <w:ilvl w:val="0"/>
                <w:numId w:val="1"/>
              </w:numPr>
              <w:rPr>
                <w:rFonts w:asciiTheme="minorHAnsi" w:hAnsiTheme="minorHAnsi" w:cstheme="minorHAnsi"/>
                <w:sz w:val="22"/>
                <w:szCs w:val="22"/>
              </w:rPr>
            </w:pPr>
            <w:r w:rsidRPr="00F24275">
              <w:rPr>
                <w:rFonts w:asciiTheme="minorHAnsi" w:hAnsiTheme="minorHAnsi" w:cstheme="minorHAnsi"/>
                <w:iCs/>
                <w:sz w:val="22"/>
                <w:szCs w:val="22"/>
                <w:lang w:bidi="pl-PL"/>
              </w:rPr>
              <w:t>telekomunikacyjnych linii kablowych,</w:t>
            </w:r>
            <w:r w:rsidRPr="00F24275">
              <w:rPr>
                <w:rFonts w:asciiTheme="minorHAnsi" w:hAnsiTheme="minorHAnsi" w:cstheme="minorHAnsi"/>
                <w:sz w:val="22"/>
                <w:szCs w:val="22"/>
                <w:lang w:bidi="pl-PL"/>
              </w:rPr>
              <w:t xml:space="preserve"> w </w:t>
            </w:r>
            <w:r w:rsidRPr="00F24275">
              <w:rPr>
                <w:rFonts w:asciiTheme="minorHAnsi" w:hAnsiTheme="minorHAnsi" w:cstheme="minorHAnsi"/>
                <w:iCs/>
                <w:sz w:val="22"/>
                <w:szCs w:val="22"/>
                <w:lang w:bidi="pl-PL"/>
              </w:rPr>
              <w:t>tym światłowodowych oraz linii elektroenergetycznych, niezwiązanych z potrzebami zarządzania drogami lub potrzebami ruchu drogowego:</w:t>
            </w:r>
          </w:p>
          <w:p w14:paraId="7F8BF00C" w14:textId="77777777" w:rsidR="00F24275" w:rsidRPr="00F24275" w:rsidRDefault="00F24275" w:rsidP="00F24275">
            <w:pPr>
              <w:numPr>
                <w:ilvl w:val="0"/>
                <w:numId w:val="1"/>
              </w:numPr>
              <w:rPr>
                <w:rFonts w:asciiTheme="minorHAnsi" w:hAnsiTheme="minorHAnsi" w:cstheme="minorHAnsi"/>
                <w:sz w:val="22"/>
                <w:szCs w:val="22"/>
              </w:rPr>
            </w:pPr>
            <w:r w:rsidRPr="00F24275">
              <w:rPr>
                <w:rFonts w:asciiTheme="minorHAnsi" w:hAnsiTheme="minorHAnsi" w:cstheme="minorHAnsi"/>
                <w:iCs/>
                <w:sz w:val="22"/>
                <w:szCs w:val="22"/>
                <w:lang w:bidi="pl-PL"/>
              </w:rPr>
              <w:t>kabli zasilających i sygnalizacyjnych</w:t>
            </w:r>
            <w:r w:rsidRPr="00F24275">
              <w:rPr>
                <w:rFonts w:asciiTheme="minorHAnsi" w:hAnsiTheme="minorHAnsi" w:cstheme="minorHAnsi"/>
                <w:sz w:val="22"/>
                <w:szCs w:val="22"/>
                <w:lang w:bidi="pl-PL"/>
              </w:rPr>
              <w:t xml:space="preserve"> w </w:t>
            </w:r>
            <w:r w:rsidRPr="00F24275">
              <w:rPr>
                <w:rFonts w:asciiTheme="minorHAnsi" w:hAnsiTheme="minorHAnsi" w:cstheme="minorHAnsi"/>
                <w:iCs/>
                <w:sz w:val="22"/>
                <w:szCs w:val="22"/>
                <w:lang w:bidi="pl-PL"/>
              </w:rPr>
              <w:t>przeznaczonych dla tego rodzaju technologii ciągach rur;</w:t>
            </w:r>
          </w:p>
          <w:p w14:paraId="3684F020" w14:textId="77777777" w:rsidR="00F24275" w:rsidRPr="00F24275" w:rsidRDefault="00F24275" w:rsidP="00F24275">
            <w:pPr>
              <w:numPr>
                <w:ilvl w:val="0"/>
                <w:numId w:val="1"/>
              </w:numPr>
              <w:rPr>
                <w:rFonts w:asciiTheme="minorHAnsi" w:hAnsiTheme="minorHAnsi" w:cstheme="minorHAnsi"/>
                <w:sz w:val="22"/>
                <w:szCs w:val="22"/>
              </w:rPr>
            </w:pPr>
            <w:r w:rsidRPr="00F24275">
              <w:rPr>
                <w:rFonts w:asciiTheme="minorHAnsi" w:hAnsiTheme="minorHAnsi" w:cstheme="minorHAnsi"/>
                <w:iCs/>
                <w:sz w:val="22"/>
                <w:szCs w:val="22"/>
                <w:lang w:bidi="pl-PL"/>
              </w:rPr>
              <w:t>telekomunikacyjnych linii kablowych,</w:t>
            </w:r>
            <w:r w:rsidRPr="00F24275">
              <w:rPr>
                <w:rFonts w:asciiTheme="minorHAnsi" w:hAnsiTheme="minorHAnsi" w:cstheme="minorHAnsi"/>
                <w:sz w:val="22"/>
                <w:szCs w:val="22"/>
                <w:lang w:bidi="pl-PL"/>
              </w:rPr>
              <w:t xml:space="preserve"> w </w:t>
            </w:r>
            <w:r w:rsidRPr="00F24275">
              <w:rPr>
                <w:rFonts w:asciiTheme="minorHAnsi" w:hAnsiTheme="minorHAnsi" w:cstheme="minorHAnsi"/>
                <w:iCs/>
                <w:sz w:val="22"/>
                <w:szCs w:val="22"/>
                <w:lang w:bidi="pl-PL"/>
              </w:rPr>
              <w:t>tym światłowodowych oraz linii elektroenergetycznych oraz innych obiektów na potrzeby obronności, bezpieczeństwa państwa oraz bezpieczeństwa i porządku publicznego.</w:t>
            </w:r>
          </w:p>
          <w:p w14:paraId="24FCC788" w14:textId="77777777" w:rsidR="00F24275" w:rsidRPr="00F24275" w:rsidRDefault="00F24275" w:rsidP="00F24275">
            <w:pPr>
              <w:rPr>
                <w:rFonts w:asciiTheme="minorHAnsi" w:hAnsiTheme="minorHAnsi" w:cstheme="minorHAnsi"/>
                <w:sz w:val="22"/>
                <w:szCs w:val="22"/>
              </w:rPr>
            </w:pPr>
            <w:r w:rsidRPr="00F24275">
              <w:rPr>
                <w:rFonts w:asciiTheme="minorHAnsi" w:hAnsiTheme="minorHAnsi" w:cstheme="minorHAnsi"/>
                <w:iCs/>
                <w:sz w:val="22"/>
                <w:szCs w:val="22"/>
                <w:lang w:bidi="pl-PL"/>
              </w:rPr>
              <w:t xml:space="preserve">2. Studnie kablowe lub zasobniki kablowe oraz inne obiekty i urządzenia wchodzące </w:t>
            </w:r>
            <w:r w:rsidRPr="00F24275">
              <w:rPr>
                <w:rFonts w:asciiTheme="minorHAnsi" w:hAnsiTheme="minorHAnsi" w:cstheme="minorHAnsi"/>
                <w:sz w:val="22"/>
                <w:szCs w:val="22"/>
                <w:lang w:bidi="pl-PL"/>
              </w:rPr>
              <w:t xml:space="preserve">w </w:t>
            </w:r>
            <w:r w:rsidRPr="00F24275">
              <w:rPr>
                <w:rFonts w:asciiTheme="minorHAnsi" w:hAnsiTheme="minorHAnsi" w:cstheme="minorHAnsi"/>
                <w:iCs/>
                <w:sz w:val="22"/>
                <w:szCs w:val="22"/>
                <w:lang w:bidi="pl-PL"/>
              </w:rPr>
              <w:t>skład kanałów technologicznych zapewniają możliwość umieszczenia i eksploatacji:</w:t>
            </w:r>
          </w:p>
          <w:p w14:paraId="107F5FF6" w14:textId="77777777" w:rsidR="00F24275" w:rsidRPr="00F24275" w:rsidRDefault="00F24275" w:rsidP="00F24275">
            <w:pPr>
              <w:numPr>
                <w:ilvl w:val="0"/>
                <w:numId w:val="2"/>
              </w:numPr>
              <w:rPr>
                <w:rFonts w:asciiTheme="minorHAnsi" w:hAnsiTheme="minorHAnsi" w:cstheme="minorHAnsi"/>
                <w:sz w:val="22"/>
                <w:szCs w:val="22"/>
              </w:rPr>
            </w:pPr>
            <w:r w:rsidRPr="00F24275">
              <w:rPr>
                <w:rFonts w:asciiTheme="minorHAnsi" w:hAnsiTheme="minorHAnsi" w:cstheme="minorHAnsi"/>
                <w:iCs/>
                <w:sz w:val="22"/>
                <w:szCs w:val="22"/>
                <w:lang w:bidi="pl-PL"/>
              </w:rPr>
              <w:t>urządzeń infrastruktury technicznej związanej z potrzebami zarządzania drogami lub potrzebami ruchu drogowego;</w:t>
            </w:r>
          </w:p>
          <w:p w14:paraId="019112A6" w14:textId="77777777" w:rsidR="00F24275" w:rsidRPr="00F24275" w:rsidRDefault="00F24275" w:rsidP="00F24275">
            <w:pPr>
              <w:numPr>
                <w:ilvl w:val="0"/>
                <w:numId w:val="2"/>
              </w:numPr>
              <w:rPr>
                <w:rFonts w:asciiTheme="minorHAnsi" w:hAnsiTheme="minorHAnsi" w:cstheme="minorHAnsi"/>
                <w:sz w:val="22"/>
                <w:szCs w:val="22"/>
              </w:rPr>
            </w:pPr>
            <w:r w:rsidRPr="00F24275">
              <w:rPr>
                <w:rFonts w:asciiTheme="minorHAnsi" w:hAnsiTheme="minorHAnsi" w:cstheme="minorHAnsi"/>
                <w:iCs/>
                <w:sz w:val="22"/>
                <w:szCs w:val="22"/>
                <w:lang w:bidi="pl-PL"/>
              </w:rPr>
              <w:t>urządzeń systemów sygnalizacji włamania;</w:t>
            </w:r>
          </w:p>
          <w:p w14:paraId="6C2EFDDE" w14:textId="341D0874" w:rsidR="0086523A" w:rsidRPr="00F24275" w:rsidRDefault="00F24275" w:rsidP="00FE38E0">
            <w:pPr>
              <w:numPr>
                <w:ilvl w:val="0"/>
                <w:numId w:val="2"/>
              </w:numPr>
              <w:rPr>
                <w:rFonts w:asciiTheme="minorHAnsi" w:hAnsiTheme="minorHAnsi" w:cstheme="minorHAnsi"/>
                <w:sz w:val="22"/>
                <w:szCs w:val="22"/>
              </w:rPr>
            </w:pPr>
            <w:r w:rsidRPr="00F24275">
              <w:rPr>
                <w:rFonts w:asciiTheme="minorHAnsi" w:hAnsiTheme="minorHAnsi" w:cstheme="minorHAnsi"/>
                <w:iCs/>
                <w:sz w:val="22"/>
                <w:szCs w:val="22"/>
                <w:lang w:bidi="pl-PL"/>
              </w:rPr>
              <w:t>urządzeń na potrzeby obronności, bezpieczeństwa państwa oraz bezpieczeństwa i porządku publicznego. ”.</w:t>
            </w:r>
          </w:p>
        </w:tc>
        <w:tc>
          <w:tcPr>
            <w:tcW w:w="2693" w:type="dxa"/>
            <w:shd w:val="clear" w:color="auto" w:fill="auto"/>
          </w:tcPr>
          <w:p w14:paraId="61CE18DE" w14:textId="77777777" w:rsidR="0086523A" w:rsidRPr="00A06425" w:rsidRDefault="0086523A" w:rsidP="0078442E">
            <w:pPr>
              <w:jc w:val="center"/>
              <w:rPr>
                <w:rFonts w:asciiTheme="minorHAnsi" w:hAnsiTheme="minorHAnsi" w:cstheme="minorHAnsi"/>
                <w:sz w:val="22"/>
                <w:szCs w:val="22"/>
              </w:rPr>
            </w:pPr>
          </w:p>
        </w:tc>
        <w:tc>
          <w:tcPr>
            <w:tcW w:w="2127" w:type="dxa"/>
          </w:tcPr>
          <w:p w14:paraId="3A9CFA27" w14:textId="6978FA04" w:rsidR="00F24275" w:rsidRDefault="00F24275" w:rsidP="004D086F">
            <w:pPr>
              <w:jc w:val="center"/>
              <w:rPr>
                <w:rFonts w:asciiTheme="minorHAnsi" w:hAnsiTheme="minorHAnsi" w:cstheme="minorHAnsi"/>
                <w:b/>
                <w:sz w:val="22"/>
                <w:szCs w:val="22"/>
              </w:rPr>
            </w:pPr>
            <w:r>
              <w:rPr>
                <w:rFonts w:asciiTheme="minorHAnsi" w:hAnsiTheme="minorHAnsi" w:cstheme="minorHAnsi"/>
                <w:b/>
                <w:sz w:val="22"/>
                <w:szCs w:val="22"/>
              </w:rPr>
              <w:t>Uwaga nieuwzględniona</w:t>
            </w:r>
          </w:p>
          <w:p w14:paraId="611C5CAB" w14:textId="181BF792" w:rsidR="00F24275" w:rsidRDefault="00F24275" w:rsidP="00F24275">
            <w:pPr>
              <w:rPr>
                <w:rFonts w:asciiTheme="minorHAnsi" w:hAnsiTheme="minorHAnsi" w:cstheme="minorHAnsi"/>
                <w:sz w:val="22"/>
                <w:szCs w:val="22"/>
              </w:rPr>
            </w:pPr>
          </w:p>
          <w:p w14:paraId="16A49356" w14:textId="1C398E18" w:rsidR="00F24275" w:rsidRPr="00F24275" w:rsidRDefault="00F24275" w:rsidP="00F24275">
            <w:pPr>
              <w:rPr>
                <w:rFonts w:asciiTheme="minorHAnsi" w:hAnsiTheme="minorHAnsi" w:cstheme="minorHAnsi"/>
                <w:sz w:val="22"/>
                <w:szCs w:val="22"/>
              </w:rPr>
            </w:pPr>
            <w:r w:rsidRPr="00F24275">
              <w:rPr>
                <w:rFonts w:asciiTheme="minorHAnsi" w:hAnsiTheme="minorHAnsi" w:cstheme="minorHAnsi"/>
                <w:sz w:val="22"/>
                <w:szCs w:val="22"/>
              </w:rPr>
              <w:t xml:space="preserve">Projektowane rozporządzenie zastąpi rozporządzenie Ministra Administracji i Cyfryzacji z dnia 21 kwietnia 2015 r., w sprawie warunków technicznych, jakim powinny odpowiadać kanały </w:t>
            </w:r>
            <w:r w:rsidR="00346B65">
              <w:rPr>
                <w:rFonts w:asciiTheme="minorHAnsi" w:hAnsiTheme="minorHAnsi" w:cstheme="minorHAnsi"/>
                <w:sz w:val="22"/>
                <w:szCs w:val="22"/>
              </w:rPr>
              <w:t xml:space="preserve">technologiczne (Dz. U. </w:t>
            </w:r>
            <w:r w:rsidRPr="00F24275">
              <w:rPr>
                <w:rFonts w:asciiTheme="minorHAnsi" w:hAnsiTheme="minorHAnsi" w:cstheme="minorHAnsi"/>
                <w:sz w:val="22"/>
                <w:szCs w:val="22"/>
              </w:rPr>
              <w:t xml:space="preserve">poz. 680). W swoim stanowisku Minister Koordynator Służb Specjalnych postuluje dodanie zapisu, zgodnie z którym kanały technologiczne miałyby zapewniać m.in. </w:t>
            </w:r>
            <w:r w:rsidRPr="00F24275">
              <w:rPr>
                <w:rFonts w:asciiTheme="minorHAnsi" w:hAnsiTheme="minorHAnsi" w:cstheme="minorHAnsi"/>
                <w:i/>
                <w:iCs/>
                <w:sz w:val="22"/>
                <w:szCs w:val="22"/>
              </w:rPr>
              <w:t xml:space="preserve">możliwość umieszczenia i eksploatacji następujących elementów linii telekomunikacyjnych i elektroenergetycznych (…) telekomunikacyjnych linii kablowych, w tym światłowodowych oraz linii </w:t>
            </w:r>
            <w:r w:rsidRPr="00F24275">
              <w:rPr>
                <w:rFonts w:asciiTheme="minorHAnsi" w:hAnsiTheme="minorHAnsi" w:cstheme="minorHAnsi"/>
                <w:i/>
                <w:iCs/>
                <w:sz w:val="22"/>
                <w:szCs w:val="22"/>
              </w:rPr>
              <w:lastRenderedPageBreak/>
              <w:t xml:space="preserve">elektroenergetycznych oraz innych obiektów na potrzeby obronności, bezpieczeństwa państwa oraz bezpieczeństwa i porządku publicznego. </w:t>
            </w:r>
            <w:r w:rsidRPr="00F24275">
              <w:rPr>
                <w:rFonts w:asciiTheme="minorHAnsi" w:hAnsiTheme="minorHAnsi" w:cstheme="minorHAnsi"/>
                <w:sz w:val="22"/>
                <w:szCs w:val="22"/>
              </w:rPr>
              <w:t xml:space="preserve">Nadto postulowane jest, aby </w:t>
            </w:r>
            <w:r w:rsidRPr="00F24275">
              <w:rPr>
                <w:rFonts w:asciiTheme="minorHAnsi" w:hAnsiTheme="minorHAnsi" w:cstheme="minorHAnsi"/>
                <w:i/>
                <w:iCs/>
                <w:sz w:val="22"/>
                <w:szCs w:val="22"/>
              </w:rPr>
              <w:t>studnie kablowe lub zasobniki kablowe oraz inne obiekty i urządzenia wchodzące w skład kanałów technologicznych zapewniają możliwość umieszczenia i eksploatacji (…) urządzeń na potrzeby obronności, bezpieczeństwa państwa oraz bezpieczeństwa i porządku publicznego.</w:t>
            </w:r>
            <w:r w:rsidRPr="00F24275">
              <w:rPr>
                <w:rFonts w:asciiTheme="minorHAnsi" w:hAnsiTheme="minorHAnsi" w:cstheme="minorHAnsi"/>
                <w:sz w:val="22"/>
                <w:szCs w:val="22"/>
              </w:rPr>
              <w:t xml:space="preserve"> </w:t>
            </w:r>
          </w:p>
          <w:p w14:paraId="41060CD2" w14:textId="77777777" w:rsidR="00FA6F46" w:rsidRDefault="00346B65" w:rsidP="00F24275">
            <w:pPr>
              <w:rPr>
                <w:rFonts w:asciiTheme="minorHAnsi" w:hAnsiTheme="minorHAnsi" w:cstheme="minorHAnsi"/>
                <w:i/>
                <w:iCs/>
                <w:sz w:val="22"/>
                <w:szCs w:val="22"/>
              </w:rPr>
            </w:pPr>
            <w:r>
              <w:rPr>
                <w:rFonts w:asciiTheme="minorHAnsi" w:hAnsiTheme="minorHAnsi" w:cstheme="minorHAnsi"/>
                <w:sz w:val="22"/>
                <w:szCs w:val="22"/>
              </w:rPr>
              <w:t>Podkreślić należy</w:t>
            </w:r>
            <w:r w:rsidR="00F24275" w:rsidRPr="00F24275">
              <w:rPr>
                <w:rFonts w:asciiTheme="minorHAnsi" w:hAnsiTheme="minorHAnsi" w:cstheme="minorHAnsi"/>
                <w:sz w:val="22"/>
                <w:szCs w:val="22"/>
              </w:rPr>
              <w:t xml:space="preserve">, że uwzględnienie ww. stanowiska skutkowałoby przekroczeniem zakresu rzeczowego upoważnienia ustawowego do wydania ww. rozporządzenia. </w:t>
            </w:r>
            <w:r w:rsidR="00F24275" w:rsidRPr="00F24275">
              <w:rPr>
                <w:rFonts w:asciiTheme="minorHAnsi" w:hAnsiTheme="minorHAnsi" w:cstheme="minorHAnsi"/>
                <w:sz w:val="22"/>
                <w:szCs w:val="22"/>
              </w:rPr>
              <w:lastRenderedPageBreak/>
              <w:t xml:space="preserve">Definicja legalna kanału technologicznego znajduje się w art. 4 pkt 15a ustawy z dnia 21 marca 1985 r. o drogach publicznych (Dz.U. z 2022 r. poz. 1693, </w:t>
            </w:r>
            <w:r>
              <w:rPr>
                <w:rFonts w:asciiTheme="minorHAnsi" w:hAnsiTheme="minorHAnsi" w:cstheme="minorHAnsi"/>
                <w:sz w:val="22"/>
                <w:szCs w:val="22"/>
              </w:rPr>
              <w:t xml:space="preserve">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xml:space="preserve">. zm.), </w:t>
            </w:r>
            <w:r w:rsidR="00F24275" w:rsidRPr="00F24275">
              <w:rPr>
                <w:rFonts w:asciiTheme="minorHAnsi" w:hAnsiTheme="minorHAnsi" w:cstheme="minorHAnsi"/>
                <w:sz w:val="22"/>
                <w:szCs w:val="22"/>
              </w:rPr>
              <w:t xml:space="preserve">dalej </w:t>
            </w:r>
            <w:r>
              <w:rPr>
                <w:rFonts w:asciiTheme="minorHAnsi" w:hAnsiTheme="minorHAnsi" w:cstheme="minorHAnsi"/>
                <w:sz w:val="22"/>
                <w:szCs w:val="22"/>
              </w:rPr>
              <w:t>„</w:t>
            </w:r>
            <w:r w:rsidR="00F24275" w:rsidRPr="00F24275">
              <w:rPr>
                <w:rFonts w:asciiTheme="minorHAnsi" w:hAnsiTheme="minorHAnsi" w:cstheme="minorHAnsi"/>
                <w:sz w:val="22"/>
                <w:szCs w:val="22"/>
              </w:rPr>
              <w:t>UDP</w:t>
            </w:r>
            <w:r>
              <w:rPr>
                <w:rFonts w:asciiTheme="minorHAnsi" w:hAnsiTheme="minorHAnsi" w:cstheme="minorHAnsi"/>
                <w:sz w:val="22"/>
                <w:szCs w:val="22"/>
              </w:rPr>
              <w:t>”</w:t>
            </w:r>
            <w:r w:rsidR="00F24275" w:rsidRPr="00F24275">
              <w:rPr>
                <w:rFonts w:asciiTheme="minorHAnsi" w:hAnsiTheme="minorHAnsi" w:cstheme="minorHAnsi"/>
                <w:sz w:val="22"/>
                <w:szCs w:val="22"/>
              </w:rPr>
              <w:t>. Definicja ta została wprowadzona ustawą z dnia 7 maja 2010 r. o wspieraniu rozwoju usług i sieci telekomunikacyjnych (Dz.</w:t>
            </w:r>
            <w:r w:rsidR="00FA6F46">
              <w:rPr>
                <w:rFonts w:asciiTheme="minorHAnsi" w:hAnsiTheme="minorHAnsi" w:cstheme="minorHAnsi"/>
                <w:sz w:val="22"/>
                <w:szCs w:val="22"/>
              </w:rPr>
              <w:t xml:space="preserve"> </w:t>
            </w:r>
            <w:r w:rsidR="00F24275" w:rsidRPr="00F24275">
              <w:rPr>
                <w:rFonts w:asciiTheme="minorHAnsi" w:hAnsiTheme="minorHAnsi" w:cstheme="minorHAnsi"/>
                <w:sz w:val="22"/>
                <w:szCs w:val="22"/>
              </w:rPr>
              <w:t xml:space="preserve">U. poz. 675). Zgodnie z definicją </w:t>
            </w:r>
            <w:r w:rsidR="00FA6F46">
              <w:rPr>
                <w:rFonts w:asciiTheme="minorHAnsi" w:hAnsiTheme="minorHAnsi" w:cstheme="minorHAnsi"/>
                <w:sz w:val="22"/>
                <w:szCs w:val="22"/>
              </w:rPr>
              <w:t>„</w:t>
            </w:r>
            <w:r w:rsidR="00F24275" w:rsidRPr="00F24275">
              <w:rPr>
                <w:rFonts w:asciiTheme="minorHAnsi" w:hAnsiTheme="minorHAnsi" w:cstheme="minorHAnsi"/>
                <w:i/>
                <w:iCs/>
                <w:sz w:val="22"/>
                <w:szCs w:val="22"/>
              </w:rPr>
              <w:t>kanał technologiczny to ciąg osłonowych elementów obudowy, studni kablowych oraz innych obiektów lub urządzeń służących umieszczeniu lub eksploatacji: a) urządzeń infrastruktury technicznej związanych z potrzebami zarządzania drogami lub potrzebami ruchu drogowego,</w:t>
            </w:r>
          </w:p>
          <w:p w14:paraId="216282B1" w14:textId="77777777" w:rsidR="00FA6F46" w:rsidRDefault="00F24275" w:rsidP="00F24275">
            <w:pPr>
              <w:rPr>
                <w:rFonts w:asciiTheme="minorHAnsi" w:hAnsiTheme="minorHAnsi" w:cstheme="minorHAnsi"/>
                <w:sz w:val="22"/>
                <w:szCs w:val="22"/>
              </w:rPr>
            </w:pPr>
            <w:r w:rsidRPr="00F24275">
              <w:rPr>
                <w:rFonts w:asciiTheme="minorHAnsi" w:hAnsiTheme="minorHAnsi" w:cstheme="minorHAnsi"/>
                <w:i/>
                <w:iCs/>
                <w:sz w:val="22"/>
                <w:szCs w:val="22"/>
              </w:rPr>
              <w:lastRenderedPageBreak/>
              <w:t xml:space="preserve"> b) linii telekomunikacyjnych wraz z zasilaniem oraz linii energetycznych, niezwiązanych z potrzebami zarządzania drogami lub potrzebami ruchu drogowego.</w:t>
            </w:r>
            <w:r w:rsidR="00FA6F46">
              <w:rPr>
                <w:rFonts w:asciiTheme="minorHAnsi" w:hAnsiTheme="minorHAnsi" w:cstheme="minorHAnsi"/>
                <w:sz w:val="22"/>
                <w:szCs w:val="22"/>
              </w:rPr>
              <w:t>”</w:t>
            </w:r>
          </w:p>
          <w:p w14:paraId="03F561A7" w14:textId="582058A7" w:rsidR="0086523A" w:rsidRPr="00F24275" w:rsidRDefault="00F24275" w:rsidP="00747135">
            <w:pPr>
              <w:rPr>
                <w:rFonts w:asciiTheme="minorHAnsi" w:hAnsiTheme="minorHAnsi" w:cstheme="minorHAnsi"/>
                <w:sz w:val="22"/>
                <w:szCs w:val="22"/>
              </w:rPr>
            </w:pPr>
            <w:r w:rsidRPr="00F24275">
              <w:rPr>
                <w:rFonts w:asciiTheme="minorHAnsi" w:hAnsiTheme="minorHAnsi" w:cstheme="minorHAnsi"/>
                <w:sz w:val="22"/>
                <w:szCs w:val="22"/>
              </w:rPr>
              <w:t>Stosownie do art. 16 ust. 4 UDP kanał technologiczny, powinien odpowiadać warunkom technicznym określonym w odrębnych przepisach. Podstawę prawną do wydania projektowanego rozporządzenia stanowi natomiast art. 7 ust. 2 pkt 2 ustawy z dnia 7 lipca 1994 r. - Prawo budowlane (Dz.</w:t>
            </w:r>
            <w:r w:rsidR="00FA6F46">
              <w:rPr>
                <w:rFonts w:asciiTheme="minorHAnsi" w:hAnsiTheme="minorHAnsi" w:cstheme="minorHAnsi"/>
                <w:sz w:val="22"/>
                <w:szCs w:val="22"/>
              </w:rPr>
              <w:t xml:space="preserve"> </w:t>
            </w:r>
            <w:r w:rsidRPr="00F24275">
              <w:rPr>
                <w:rFonts w:asciiTheme="minorHAnsi" w:hAnsiTheme="minorHAnsi" w:cstheme="minorHAnsi"/>
                <w:sz w:val="22"/>
                <w:szCs w:val="22"/>
              </w:rPr>
              <w:t>U. z 2021 r. poz. 2351 ze zm.,</w:t>
            </w:r>
            <w:r w:rsidR="00FA6F46">
              <w:rPr>
                <w:rFonts w:asciiTheme="minorHAnsi" w:hAnsiTheme="minorHAnsi" w:cstheme="minorHAnsi"/>
                <w:sz w:val="22"/>
                <w:szCs w:val="22"/>
              </w:rPr>
              <w:t>)</w:t>
            </w:r>
            <w:r w:rsidRPr="00F24275">
              <w:rPr>
                <w:rFonts w:asciiTheme="minorHAnsi" w:hAnsiTheme="minorHAnsi" w:cstheme="minorHAnsi"/>
                <w:sz w:val="22"/>
                <w:szCs w:val="22"/>
              </w:rPr>
              <w:t xml:space="preserve"> dalej </w:t>
            </w:r>
            <w:r w:rsidR="00FA6F46">
              <w:rPr>
                <w:rFonts w:asciiTheme="minorHAnsi" w:hAnsiTheme="minorHAnsi" w:cstheme="minorHAnsi"/>
                <w:sz w:val="22"/>
                <w:szCs w:val="22"/>
              </w:rPr>
              <w:t>„PB”</w:t>
            </w:r>
            <w:r w:rsidRPr="00F24275">
              <w:rPr>
                <w:rFonts w:asciiTheme="minorHAnsi" w:hAnsiTheme="minorHAnsi" w:cstheme="minorHAnsi"/>
                <w:sz w:val="22"/>
                <w:szCs w:val="22"/>
              </w:rPr>
              <w:t>. T</w:t>
            </w:r>
            <w:r w:rsidR="00747135">
              <w:rPr>
                <w:rFonts w:asciiTheme="minorHAnsi" w:hAnsiTheme="minorHAnsi" w:cstheme="minorHAnsi"/>
                <w:sz w:val="22"/>
                <w:szCs w:val="22"/>
              </w:rPr>
              <w:t>reść</w:t>
            </w:r>
            <w:bookmarkStart w:id="0" w:name="_GoBack"/>
            <w:bookmarkEnd w:id="0"/>
            <w:r w:rsidRPr="00F24275">
              <w:rPr>
                <w:rFonts w:asciiTheme="minorHAnsi" w:hAnsiTheme="minorHAnsi" w:cstheme="minorHAnsi"/>
                <w:sz w:val="22"/>
                <w:szCs w:val="22"/>
              </w:rPr>
              <w:t xml:space="preserve"> projektowanego aktu wykonawczego nie może wykraczać swoim zakresem rzeczowym poza upoważnienie do </w:t>
            </w:r>
            <w:r w:rsidRPr="00F24275">
              <w:rPr>
                <w:rFonts w:asciiTheme="minorHAnsi" w:hAnsiTheme="minorHAnsi" w:cstheme="minorHAnsi"/>
                <w:sz w:val="22"/>
                <w:szCs w:val="22"/>
              </w:rPr>
              <w:lastRenderedPageBreak/>
              <w:t xml:space="preserve">jego wydania wynikacie w tym przypadku z  art. 7 ust. 2 pkt 2 PB w zw. z  art. 4 pkt 15a UDP. Nadto </w:t>
            </w:r>
            <w:r w:rsidR="00FA6F46">
              <w:rPr>
                <w:rFonts w:asciiTheme="minorHAnsi" w:hAnsiTheme="minorHAnsi" w:cstheme="minorHAnsi"/>
                <w:sz w:val="22"/>
                <w:szCs w:val="22"/>
              </w:rPr>
              <w:t xml:space="preserve">podkreślić </w:t>
            </w:r>
            <w:r w:rsidR="00747135">
              <w:rPr>
                <w:rFonts w:asciiTheme="minorHAnsi" w:hAnsiTheme="minorHAnsi" w:cstheme="minorHAnsi"/>
                <w:sz w:val="22"/>
                <w:szCs w:val="22"/>
              </w:rPr>
              <w:t>należy</w:t>
            </w:r>
            <w:r w:rsidRPr="00F24275">
              <w:rPr>
                <w:rFonts w:asciiTheme="minorHAnsi" w:hAnsiTheme="minorHAnsi" w:cstheme="minorHAnsi"/>
                <w:sz w:val="22"/>
                <w:szCs w:val="22"/>
              </w:rPr>
              <w:t>, że kanały technologiczne są tylko jednym z wielu rodzajów infrastruktury telekomunikacyjnej. Kanały technologiczne nie są też infrastrukturą powszechnie występującą i nie są też budowane w związku z każdą inwestycją drogową. Uwzględnienie propozycji przepisów w odniesieniu do kanałów technologicznych powodowałoby także niespójność systemową w infrastrukturze telekomunikacyjnej.</w:t>
            </w:r>
          </w:p>
        </w:tc>
      </w:tr>
    </w:tbl>
    <w:p w14:paraId="774C17AD"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72ADE"/>
    <w:multiLevelType w:val="multilevel"/>
    <w:tmpl w:val="5472EF6E"/>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274550"/>
    <w:multiLevelType w:val="multilevel"/>
    <w:tmpl w:val="CB1450E2"/>
    <w:lvl w:ilvl="0">
      <w:start w:val="1"/>
      <w:numFmt w:val="decimal"/>
      <w:lvlText w:val="%1)"/>
      <w:lvlJc w:val="left"/>
      <w:rPr>
        <w:rFonts w:ascii="Times New Roman" w:eastAsia="Times New Roman" w:hAnsi="Times New Roman" w:cs="Times New Roman"/>
        <w:b w:val="0"/>
        <w:bCs w:val="0"/>
        <w:i w:val="0"/>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13698"/>
    <w:rsid w:val="00034258"/>
    <w:rsid w:val="00054D02"/>
    <w:rsid w:val="000859E2"/>
    <w:rsid w:val="000C60B2"/>
    <w:rsid w:val="000D2C96"/>
    <w:rsid w:val="00102707"/>
    <w:rsid w:val="00140BE8"/>
    <w:rsid w:val="00142158"/>
    <w:rsid w:val="00153EC2"/>
    <w:rsid w:val="0018685E"/>
    <w:rsid w:val="0019648E"/>
    <w:rsid w:val="001A7B21"/>
    <w:rsid w:val="001F3625"/>
    <w:rsid w:val="00206126"/>
    <w:rsid w:val="002715B2"/>
    <w:rsid w:val="002E56D3"/>
    <w:rsid w:val="002E5BB5"/>
    <w:rsid w:val="00301B8B"/>
    <w:rsid w:val="003124D1"/>
    <w:rsid w:val="00346B65"/>
    <w:rsid w:val="003A0777"/>
    <w:rsid w:val="003B4105"/>
    <w:rsid w:val="003E074A"/>
    <w:rsid w:val="0042606B"/>
    <w:rsid w:val="0043765D"/>
    <w:rsid w:val="00450BD3"/>
    <w:rsid w:val="00455957"/>
    <w:rsid w:val="00490C1B"/>
    <w:rsid w:val="004B2044"/>
    <w:rsid w:val="004D086F"/>
    <w:rsid w:val="004D5BD3"/>
    <w:rsid w:val="00537336"/>
    <w:rsid w:val="00587FBF"/>
    <w:rsid w:val="005F6527"/>
    <w:rsid w:val="006671A7"/>
    <w:rsid w:val="006705EC"/>
    <w:rsid w:val="006779CD"/>
    <w:rsid w:val="00695BB1"/>
    <w:rsid w:val="006A7E4C"/>
    <w:rsid w:val="006C7ECB"/>
    <w:rsid w:val="006E16E9"/>
    <w:rsid w:val="00731832"/>
    <w:rsid w:val="00747135"/>
    <w:rsid w:val="0078442E"/>
    <w:rsid w:val="007B432D"/>
    <w:rsid w:val="00807385"/>
    <w:rsid w:val="00842327"/>
    <w:rsid w:val="0086523A"/>
    <w:rsid w:val="00872836"/>
    <w:rsid w:val="00915583"/>
    <w:rsid w:val="009438CF"/>
    <w:rsid w:val="00944932"/>
    <w:rsid w:val="00970740"/>
    <w:rsid w:val="009A348D"/>
    <w:rsid w:val="009B0FF6"/>
    <w:rsid w:val="009D0F1D"/>
    <w:rsid w:val="009E0799"/>
    <w:rsid w:val="009E5FDB"/>
    <w:rsid w:val="009F4840"/>
    <w:rsid w:val="00A06425"/>
    <w:rsid w:val="00A203E4"/>
    <w:rsid w:val="00AB6E72"/>
    <w:rsid w:val="00AC7796"/>
    <w:rsid w:val="00B20A91"/>
    <w:rsid w:val="00B350C6"/>
    <w:rsid w:val="00B47815"/>
    <w:rsid w:val="00B7653C"/>
    <w:rsid w:val="00B871B6"/>
    <w:rsid w:val="00BC1472"/>
    <w:rsid w:val="00BE5313"/>
    <w:rsid w:val="00C261D1"/>
    <w:rsid w:val="00C56B40"/>
    <w:rsid w:val="00C64B1B"/>
    <w:rsid w:val="00C65230"/>
    <w:rsid w:val="00C75DEC"/>
    <w:rsid w:val="00C97C6F"/>
    <w:rsid w:val="00CA583A"/>
    <w:rsid w:val="00CD5EB0"/>
    <w:rsid w:val="00D02AB1"/>
    <w:rsid w:val="00D13623"/>
    <w:rsid w:val="00D73886"/>
    <w:rsid w:val="00D95275"/>
    <w:rsid w:val="00DA537A"/>
    <w:rsid w:val="00DA7A54"/>
    <w:rsid w:val="00DC0075"/>
    <w:rsid w:val="00DC4EB6"/>
    <w:rsid w:val="00E07CD2"/>
    <w:rsid w:val="00E14C33"/>
    <w:rsid w:val="00E60C0C"/>
    <w:rsid w:val="00E765F3"/>
    <w:rsid w:val="00EE0154"/>
    <w:rsid w:val="00F24275"/>
    <w:rsid w:val="00F42789"/>
    <w:rsid w:val="00F901AA"/>
    <w:rsid w:val="00FA6F46"/>
    <w:rsid w:val="00FE3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3418BB"/>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Hipercze">
    <w:name w:val="Hyperlink"/>
    <w:basedOn w:val="Domylnaczcionkaakapitu"/>
    <w:rsid w:val="009B0FF6"/>
    <w:rPr>
      <w:color w:val="0563C1" w:themeColor="hyperlink"/>
      <w:u w:val="single"/>
    </w:rPr>
  </w:style>
  <w:style w:type="character" w:styleId="Odwoaniedokomentarza">
    <w:name w:val="annotation reference"/>
    <w:basedOn w:val="Domylnaczcionkaakapitu"/>
    <w:rsid w:val="00DC4EB6"/>
    <w:rPr>
      <w:sz w:val="16"/>
      <w:szCs w:val="16"/>
    </w:rPr>
  </w:style>
  <w:style w:type="paragraph" w:styleId="Tekstkomentarza">
    <w:name w:val="annotation text"/>
    <w:basedOn w:val="Normalny"/>
    <w:link w:val="TekstkomentarzaZnak"/>
    <w:rsid w:val="00DC4EB6"/>
    <w:rPr>
      <w:sz w:val="20"/>
      <w:szCs w:val="20"/>
    </w:rPr>
  </w:style>
  <w:style w:type="character" w:customStyle="1" w:styleId="TekstkomentarzaZnak">
    <w:name w:val="Tekst komentarza Znak"/>
    <w:basedOn w:val="Domylnaczcionkaakapitu"/>
    <w:link w:val="Tekstkomentarza"/>
    <w:rsid w:val="00DC4EB6"/>
  </w:style>
  <w:style w:type="paragraph" w:styleId="Tematkomentarza">
    <w:name w:val="annotation subject"/>
    <w:basedOn w:val="Tekstkomentarza"/>
    <w:next w:val="Tekstkomentarza"/>
    <w:link w:val="TematkomentarzaZnak"/>
    <w:rsid w:val="00DC4EB6"/>
    <w:rPr>
      <w:b/>
      <w:bCs/>
    </w:rPr>
  </w:style>
  <w:style w:type="character" w:customStyle="1" w:styleId="TematkomentarzaZnak">
    <w:name w:val="Temat komentarza Znak"/>
    <w:basedOn w:val="TekstkomentarzaZnak"/>
    <w:link w:val="Tematkomentarza"/>
    <w:rsid w:val="00DC4E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897873">
      <w:bodyDiv w:val="1"/>
      <w:marLeft w:val="0"/>
      <w:marRight w:val="0"/>
      <w:marTop w:val="0"/>
      <w:marBottom w:val="0"/>
      <w:divBdr>
        <w:top w:val="none" w:sz="0" w:space="0" w:color="auto"/>
        <w:left w:val="none" w:sz="0" w:space="0" w:color="auto"/>
        <w:bottom w:val="none" w:sz="0" w:space="0" w:color="auto"/>
        <w:right w:val="none" w:sz="0" w:space="0" w:color="auto"/>
      </w:divBdr>
    </w:div>
    <w:div w:id="825361299">
      <w:bodyDiv w:val="1"/>
      <w:marLeft w:val="0"/>
      <w:marRight w:val="0"/>
      <w:marTop w:val="0"/>
      <w:marBottom w:val="0"/>
      <w:divBdr>
        <w:top w:val="none" w:sz="0" w:space="0" w:color="auto"/>
        <w:left w:val="none" w:sz="0" w:space="0" w:color="auto"/>
        <w:bottom w:val="none" w:sz="0" w:space="0" w:color="auto"/>
        <w:right w:val="none" w:sz="0" w:space="0" w:color="auto"/>
      </w:divBdr>
    </w:div>
    <w:div w:id="1218979706">
      <w:bodyDiv w:val="1"/>
      <w:marLeft w:val="0"/>
      <w:marRight w:val="0"/>
      <w:marTop w:val="0"/>
      <w:marBottom w:val="0"/>
      <w:divBdr>
        <w:top w:val="none" w:sz="0" w:space="0" w:color="auto"/>
        <w:left w:val="none" w:sz="0" w:space="0" w:color="auto"/>
        <w:bottom w:val="none" w:sz="0" w:space="0" w:color="auto"/>
        <w:right w:val="none" w:sz="0" w:space="0" w:color="auto"/>
      </w:divBdr>
    </w:div>
    <w:div w:id="174518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klep.pkn.pl/pn-en-61386-21-2005p.htm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1692</Words>
  <Characters>10157</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Witkowska-Krzymowska Magdalena</cp:lastModifiedBy>
  <cp:revision>11</cp:revision>
  <dcterms:created xsi:type="dcterms:W3CDTF">2022-08-24T12:14:00Z</dcterms:created>
  <dcterms:modified xsi:type="dcterms:W3CDTF">2022-09-07T07:59:00Z</dcterms:modified>
</cp:coreProperties>
</file>