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40508746"/>
        <w:docPartObj>
          <w:docPartGallery w:val="Cover Pages"/>
          <w:docPartUnique/>
        </w:docPartObj>
      </w:sdtPr>
      <w:sdtEndPr/>
      <w:sdtContent>
        <w:p w14:paraId="7E315D98" w14:textId="02DE4C9D" w:rsidR="004528F8" w:rsidRPr="004528F8" w:rsidRDefault="009A3D0F" w:rsidP="004528F8">
          <w:pPr>
            <w:jc w:val="center"/>
            <w:rPr>
              <w:rFonts w:asciiTheme="minorHAnsi" w:hAnsiTheme="minorHAnsi" w:cstheme="minorHAnsi"/>
              <w:color w:val="4F81BD" w:themeColor="accent1"/>
              <w:sz w:val="22"/>
              <w:szCs w:val="22"/>
            </w:rPr>
          </w:pPr>
          <w:r>
            <w:rPr>
              <w:rFonts w:asciiTheme="minorHAnsi" w:hAnsiTheme="minorHAnsi" w:cstheme="minorHAnsi"/>
              <w:noProof/>
              <w:color w:val="4F81BD" w:themeColor="accent1"/>
              <w:sz w:val="22"/>
              <w:szCs w:val="22"/>
            </w:rPr>
            <w:drawing>
              <wp:anchor distT="0" distB="0" distL="114300" distR="114300" simplePos="0" relativeHeight="251654656" behindDoc="1" locked="0" layoutInCell="1" allowOverlap="1" wp14:anchorId="281F430A" wp14:editId="682D5535">
                <wp:simplePos x="0" y="0"/>
                <wp:positionH relativeFrom="column">
                  <wp:posOffset>-5080</wp:posOffset>
                </wp:positionH>
                <wp:positionV relativeFrom="page">
                  <wp:posOffset>371475</wp:posOffset>
                </wp:positionV>
                <wp:extent cx="904875" cy="89598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985"/>
                        </a:xfrm>
                        <a:prstGeom prst="rect">
                          <a:avLst/>
                        </a:prstGeom>
                        <a:noFill/>
                      </pic:spPr>
                    </pic:pic>
                  </a:graphicData>
                </a:graphic>
                <wp14:sizeRelH relativeFrom="margin">
                  <wp14:pctWidth>0</wp14:pctWidth>
                </wp14:sizeRelH>
              </wp:anchor>
            </w:drawing>
          </w:r>
          <w:r w:rsidR="004528F8" w:rsidRPr="004528F8">
            <w:rPr>
              <w:rFonts w:asciiTheme="minorHAnsi" w:hAnsiTheme="minorHAnsi" w:cstheme="minorHAnsi"/>
              <w:color w:val="4F81BD" w:themeColor="accent1"/>
              <w:sz w:val="22"/>
              <w:szCs w:val="22"/>
            </w:rPr>
            <w:t>Państwowy Powiatowy Inspektor Sanitarny w Pyrzycach</w:t>
          </w:r>
        </w:p>
        <w:p w14:paraId="55F3471B" w14:textId="689D4975" w:rsidR="004528F8" w:rsidRPr="004528F8" w:rsidRDefault="004528F8" w:rsidP="004528F8">
          <w:pPr>
            <w:jc w:val="center"/>
            <w:rPr>
              <w:rFonts w:asciiTheme="minorHAnsi" w:hAnsiTheme="minorHAnsi" w:cstheme="minorHAnsi"/>
              <w:color w:val="4F81BD" w:themeColor="accent1"/>
              <w:sz w:val="22"/>
              <w:szCs w:val="22"/>
            </w:rPr>
          </w:pPr>
          <w:r w:rsidRPr="004528F8">
            <w:rPr>
              <w:rFonts w:asciiTheme="minorHAnsi" w:hAnsiTheme="minorHAnsi" w:cstheme="minorHAnsi"/>
              <w:color w:val="4F81BD" w:themeColor="accent1"/>
              <w:sz w:val="22"/>
              <w:szCs w:val="22"/>
            </w:rPr>
            <w:t>Ulica Młodych Techników 5a, 74-200 Pyrzyce, tel</w:t>
          </w:r>
          <w:r w:rsidR="009A3D0F">
            <w:rPr>
              <w:rFonts w:asciiTheme="minorHAnsi" w:hAnsiTheme="minorHAnsi" w:cstheme="minorHAnsi"/>
              <w:color w:val="4F81BD" w:themeColor="accent1"/>
              <w:sz w:val="22"/>
              <w:szCs w:val="22"/>
            </w:rPr>
            <w:t>.</w:t>
          </w:r>
          <w:r w:rsidRPr="004528F8">
            <w:rPr>
              <w:rFonts w:asciiTheme="minorHAnsi" w:hAnsiTheme="minorHAnsi" w:cstheme="minorHAnsi"/>
              <w:color w:val="4F81BD" w:themeColor="accent1"/>
              <w:sz w:val="22"/>
              <w:szCs w:val="22"/>
            </w:rPr>
            <w:t xml:space="preserve">/fax: </w:t>
          </w:r>
          <w:r w:rsidR="00F37CFE" w:rsidRPr="004528F8">
            <w:rPr>
              <w:rFonts w:asciiTheme="minorHAnsi" w:hAnsiTheme="minorHAnsi" w:cstheme="minorHAnsi"/>
              <w:color w:val="4F81BD" w:themeColor="accent1"/>
              <w:sz w:val="22"/>
              <w:szCs w:val="22"/>
            </w:rPr>
            <w:t xml:space="preserve">915703428,  </w:t>
          </w:r>
          <w:r w:rsidRPr="004528F8">
            <w:rPr>
              <w:rFonts w:asciiTheme="minorHAnsi" w:hAnsiTheme="minorHAnsi" w:cstheme="minorHAnsi"/>
              <w:color w:val="4F81BD" w:themeColor="accent1"/>
              <w:sz w:val="22"/>
              <w:szCs w:val="22"/>
            </w:rPr>
            <w:t xml:space="preserve">                                                                            e-mail:psse.pyrzyce@sanepid.gov.pl</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40"/>
          </w:tblGrid>
          <w:tr w:rsidR="004528F8" w14:paraId="016FD098" w14:textId="77777777">
            <w:tc>
              <w:tcPr>
                <w:tcW w:w="7672" w:type="dxa"/>
                <w:tcMar>
                  <w:top w:w="216" w:type="dxa"/>
                  <w:left w:w="115" w:type="dxa"/>
                  <w:bottom w:w="216" w:type="dxa"/>
                  <w:right w:w="115" w:type="dxa"/>
                </w:tcMar>
              </w:tcPr>
              <w:p w14:paraId="70FBA82E" w14:textId="2DA97292" w:rsidR="004528F8" w:rsidRDefault="004528F8">
                <w:pPr>
                  <w:pStyle w:val="Bezodstpw"/>
                  <w:rPr>
                    <w:color w:val="365F91" w:themeColor="accent1" w:themeShade="BF"/>
                    <w:sz w:val="24"/>
                  </w:rPr>
                </w:pPr>
              </w:p>
            </w:tc>
          </w:tr>
          <w:tr w:rsidR="004528F8" w14:paraId="193ED7CE" w14:textId="77777777">
            <w:tc>
              <w:tcPr>
                <w:tcW w:w="7672" w:type="dxa"/>
              </w:tcPr>
              <w:sdt>
                <w:sdtPr>
                  <w:rPr>
                    <w:rFonts w:eastAsiaTheme="majorEastAsia" w:cstheme="minorHAnsi"/>
                    <w:color w:val="4F81BD" w:themeColor="accent1"/>
                    <w:sz w:val="48"/>
                    <w:szCs w:val="48"/>
                  </w:rPr>
                  <w:alias w:val="Tytuł"/>
                  <w:id w:val="13406919"/>
                  <w:placeholder>
                    <w:docPart w:val="090E8930395745379D779B9EAB50B06D"/>
                  </w:placeholder>
                  <w:dataBinding w:prefixMappings="xmlns:ns0='http://schemas.openxmlformats.org/package/2006/metadata/core-properties' xmlns:ns1='http://purl.org/dc/elements/1.1/'" w:xpath="/ns0:coreProperties[1]/ns1:title[1]" w:storeItemID="{6C3C8BC8-F283-45AE-878A-BAB7291924A1}"/>
                  <w:text/>
                </w:sdtPr>
                <w:sdtEndPr/>
                <w:sdtContent>
                  <w:p w14:paraId="39A20FA4" w14:textId="2BECED18" w:rsidR="004528F8" w:rsidRDefault="009A3D0F">
                    <w:pPr>
                      <w:pStyle w:val="Bezodstpw"/>
                      <w:spacing w:line="216" w:lineRule="auto"/>
                      <w:rPr>
                        <w:rFonts w:asciiTheme="majorHAnsi" w:eastAsiaTheme="majorEastAsia" w:hAnsiTheme="majorHAnsi" w:cstheme="majorBidi"/>
                        <w:color w:val="4F81BD" w:themeColor="accent1"/>
                        <w:sz w:val="88"/>
                        <w:szCs w:val="88"/>
                      </w:rPr>
                    </w:pPr>
                    <w:r w:rsidRPr="009A3D0F">
                      <w:rPr>
                        <w:rFonts w:eastAsiaTheme="majorEastAsia" w:cstheme="minorHAnsi"/>
                        <w:color w:val="4F81BD" w:themeColor="accent1"/>
                        <w:sz w:val="48"/>
                        <w:szCs w:val="48"/>
                      </w:rPr>
                      <w:t>OCENA STANU</w:t>
                    </w:r>
                    <w:r w:rsidR="00127C40">
                      <w:rPr>
                        <w:rFonts w:eastAsiaTheme="majorEastAsia" w:cstheme="minorHAnsi"/>
                        <w:color w:val="4F81BD" w:themeColor="accent1"/>
                        <w:sz w:val="48"/>
                        <w:szCs w:val="48"/>
                      </w:rPr>
                      <w:t xml:space="preserve"> BEZPIECZEŃSTWA</w:t>
                    </w:r>
                    <w:r w:rsidRPr="009A3D0F">
                      <w:rPr>
                        <w:rFonts w:eastAsiaTheme="majorEastAsia" w:cstheme="minorHAnsi"/>
                        <w:color w:val="4F81BD" w:themeColor="accent1"/>
                        <w:sz w:val="48"/>
                        <w:szCs w:val="48"/>
                      </w:rPr>
                      <w:t xml:space="preserve"> SANITARNEGO POWIATU PYRZYCKIEGO ZA 2022 r.</w:t>
                    </w:r>
                  </w:p>
                </w:sdtContent>
              </w:sdt>
            </w:tc>
          </w:tr>
          <w:tr w:rsidR="004528F8" w14:paraId="12CCFAAD" w14:textId="77777777">
            <w:tc>
              <w:tcPr>
                <w:tcW w:w="7672" w:type="dxa"/>
                <w:tcMar>
                  <w:top w:w="216" w:type="dxa"/>
                  <w:left w:w="115" w:type="dxa"/>
                  <w:bottom w:w="216" w:type="dxa"/>
                  <w:right w:w="115" w:type="dxa"/>
                </w:tcMar>
              </w:tcPr>
              <w:p w14:paraId="1AE9B4E2" w14:textId="6E80B4E0" w:rsidR="004528F8" w:rsidRDefault="004528F8">
                <w:pPr>
                  <w:pStyle w:val="Bezodstpw"/>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174"/>
          </w:tblGrid>
          <w:tr w:rsidR="004528F8" w14:paraId="0FB08D9F" w14:textId="77777777">
            <w:tc>
              <w:tcPr>
                <w:tcW w:w="7221" w:type="dxa"/>
                <w:tcMar>
                  <w:top w:w="216" w:type="dxa"/>
                  <w:left w:w="115" w:type="dxa"/>
                  <w:bottom w:w="216" w:type="dxa"/>
                  <w:right w:w="115" w:type="dxa"/>
                </w:tcMar>
              </w:tcPr>
              <w:p w14:paraId="5CB977A4" w14:textId="110D0928" w:rsidR="004528F8" w:rsidRDefault="004528F8">
                <w:pPr>
                  <w:pStyle w:val="Bezodstpw"/>
                  <w:rPr>
                    <w:color w:val="4F81BD" w:themeColor="accent1"/>
                    <w:sz w:val="28"/>
                    <w:szCs w:val="28"/>
                  </w:rPr>
                </w:pPr>
              </w:p>
              <w:p w14:paraId="522FC2A4" w14:textId="3D688C62" w:rsidR="004528F8" w:rsidRDefault="004528F8">
                <w:pPr>
                  <w:pStyle w:val="Bezodstpw"/>
                  <w:rPr>
                    <w:color w:val="4F81BD" w:themeColor="accent1"/>
                    <w:sz w:val="28"/>
                    <w:szCs w:val="28"/>
                  </w:rPr>
                </w:pPr>
              </w:p>
              <w:p w14:paraId="0D4AF548" w14:textId="77777777" w:rsidR="004528F8" w:rsidRDefault="004528F8">
                <w:pPr>
                  <w:pStyle w:val="Bezodstpw"/>
                  <w:rPr>
                    <w:color w:val="4F81BD" w:themeColor="accent1"/>
                  </w:rPr>
                </w:pPr>
              </w:p>
            </w:tc>
          </w:tr>
        </w:tbl>
        <w:p w14:paraId="52F68258" w14:textId="41BFB381" w:rsidR="004528F8" w:rsidRDefault="004528F8">
          <w:pPr>
            <w:rPr>
              <w:rFonts w:asciiTheme="majorHAnsi" w:eastAsiaTheme="majorEastAsia" w:hAnsiTheme="majorHAnsi" w:cstheme="majorBidi"/>
              <w:color w:val="365F91" w:themeColor="accent1" w:themeShade="BF"/>
              <w:sz w:val="32"/>
              <w:szCs w:val="32"/>
            </w:rPr>
          </w:pPr>
          <w:r>
            <w:br w:type="page"/>
          </w:r>
        </w:p>
      </w:sdtContent>
    </w:sdt>
    <w:sdt>
      <w:sdtPr>
        <w:rPr>
          <w:rFonts w:ascii="Times New Roman" w:eastAsia="Times New Roman" w:hAnsi="Times New Roman" w:cs="Times New Roman"/>
          <w:color w:val="auto"/>
          <w:sz w:val="20"/>
          <w:szCs w:val="20"/>
        </w:rPr>
        <w:id w:val="1433856354"/>
        <w:docPartObj>
          <w:docPartGallery w:val="Table of Contents"/>
          <w:docPartUnique/>
        </w:docPartObj>
      </w:sdtPr>
      <w:sdtEndPr>
        <w:rPr>
          <w:b/>
          <w:bCs/>
        </w:rPr>
      </w:sdtEndPr>
      <w:sdtContent>
        <w:p w14:paraId="13C4A039" w14:textId="29879F49" w:rsidR="008E2985" w:rsidRDefault="008E2985">
          <w:pPr>
            <w:pStyle w:val="Nagwekspisutreci"/>
          </w:pPr>
          <w:r>
            <w:t>Spis treści</w:t>
          </w:r>
        </w:p>
        <w:p w14:paraId="0BE62DB7" w14:textId="6986D7C1" w:rsidR="003E5E8A" w:rsidRDefault="008E2985">
          <w:pPr>
            <w:pStyle w:val="Spistreci1"/>
            <w:tabs>
              <w:tab w:val="left" w:pos="400"/>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149517" w:history="1">
            <w:r w:rsidR="003E5E8A" w:rsidRPr="00D37358">
              <w:rPr>
                <w:rStyle w:val="Hipercze"/>
                <w:noProof/>
              </w:rPr>
              <w:t>I.</w:t>
            </w:r>
            <w:r w:rsidR="003E5E8A">
              <w:rPr>
                <w:rFonts w:asciiTheme="minorHAnsi" w:eastAsiaTheme="minorEastAsia" w:hAnsiTheme="minorHAnsi" w:cstheme="minorBidi"/>
                <w:noProof/>
                <w:sz w:val="22"/>
                <w:szCs w:val="22"/>
              </w:rPr>
              <w:tab/>
            </w:r>
            <w:r w:rsidR="003E5E8A" w:rsidRPr="00D37358">
              <w:rPr>
                <w:rStyle w:val="Hipercze"/>
                <w:noProof/>
              </w:rPr>
              <w:t>Zapobieganie oraz zwalczanie zakażeń i chorób zakaźnych u ludzi</w:t>
            </w:r>
            <w:r w:rsidR="003E5E8A">
              <w:rPr>
                <w:noProof/>
                <w:webHidden/>
              </w:rPr>
              <w:tab/>
            </w:r>
            <w:r w:rsidR="003E5E8A">
              <w:rPr>
                <w:noProof/>
                <w:webHidden/>
              </w:rPr>
              <w:fldChar w:fldCharType="begin"/>
            </w:r>
            <w:r w:rsidR="003E5E8A">
              <w:rPr>
                <w:noProof/>
                <w:webHidden/>
              </w:rPr>
              <w:instrText xml:space="preserve"> PAGEREF _Toc131149517 \h </w:instrText>
            </w:r>
            <w:r w:rsidR="003E5E8A">
              <w:rPr>
                <w:noProof/>
                <w:webHidden/>
              </w:rPr>
            </w:r>
            <w:r w:rsidR="003E5E8A">
              <w:rPr>
                <w:noProof/>
                <w:webHidden/>
              </w:rPr>
              <w:fldChar w:fldCharType="separate"/>
            </w:r>
            <w:r w:rsidR="00166175">
              <w:rPr>
                <w:noProof/>
                <w:webHidden/>
              </w:rPr>
              <w:t>4</w:t>
            </w:r>
            <w:r w:rsidR="003E5E8A">
              <w:rPr>
                <w:noProof/>
                <w:webHidden/>
              </w:rPr>
              <w:fldChar w:fldCharType="end"/>
            </w:r>
          </w:hyperlink>
        </w:p>
        <w:p w14:paraId="18747836" w14:textId="65FE97DC"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18" w:history="1">
            <w:r w:rsidR="003E5E8A" w:rsidRPr="00D37358">
              <w:rPr>
                <w:rStyle w:val="Hipercze"/>
                <w:noProof/>
              </w:rPr>
              <w:t>1.</w:t>
            </w:r>
            <w:r w:rsidR="003E5E8A">
              <w:rPr>
                <w:rFonts w:asciiTheme="minorHAnsi" w:eastAsiaTheme="minorEastAsia" w:hAnsiTheme="minorHAnsi" w:cstheme="minorBidi"/>
                <w:noProof/>
                <w:sz w:val="22"/>
                <w:szCs w:val="22"/>
              </w:rPr>
              <w:tab/>
            </w:r>
            <w:r w:rsidR="003E5E8A" w:rsidRPr="00D37358">
              <w:rPr>
                <w:rStyle w:val="Hipercze"/>
                <w:noProof/>
              </w:rPr>
              <w:t>Sytuacja epidemiologiczna wybranych chorób zakaźnych</w:t>
            </w:r>
            <w:r w:rsidR="003E5E8A">
              <w:rPr>
                <w:noProof/>
                <w:webHidden/>
              </w:rPr>
              <w:tab/>
            </w:r>
            <w:r w:rsidR="003E5E8A">
              <w:rPr>
                <w:noProof/>
                <w:webHidden/>
              </w:rPr>
              <w:fldChar w:fldCharType="begin"/>
            </w:r>
            <w:r w:rsidR="003E5E8A">
              <w:rPr>
                <w:noProof/>
                <w:webHidden/>
              </w:rPr>
              <w:instrText xml:space="preserve"> PAGEREF _Toc131149518 \h </w:instrText>
            </w:r>
            <w:r w:rsidR="003E5E8A">
              <w:rPr>
                <w:noProof/>
                <w:webHidden/>
              </w:rPr>
            </w:r>
            <w:r w:rsidR="003E5E8A">
              <w:rPr>
                <w:noProof/>
                <w:webHidden/>
              </w:rPr>
              <w:fldChar w:fldCharType="separate"/>
            </w:r>
            <w:r>
              <w:rPr>
                <w:noProof/>
                <w:webHidden/>
              </w:rPr>
              <w:t>4</w:t>
            </w:r>
            <w:r w:rsidR="003E5E8A">
              <w:rPr>
                <w:noProof/>
                <w:webHidden/>
              </w:rPr>
              <w:fldChar w:fldCharType="end"/>
            </w:r>
          </w:hyperlink>
        </w:p>
        <w:p w14:paraId="473461F8" w14:textId="7DEF0715"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19" w:history="1">
            <w:r w:rsidR="003E5E8A" w:rsidRPr="00D37358">
              <w:rPr>
                <w:rStyle w:val="Hipercze"/>
                <w:noProof/>
              </w:rPr>
              <w:t>1.1.</w:t>
            </w:r>
            <w:r w:rsidR="003E5E8A">
              <w:rPr>
                <w:rFonts w:asciiTheme="minorHAnsi" w:eastAsiaTheme="minorEastAsia" w:hAnsiTheme="minorHAnsi" w:cstheme="minorBidi"/>
                <w:noProof/>
                <w:sz w:val="22"/>
                <w:szCs w:val="22"/>
              </w:rPr>
              <w:tab/>
            </w:r>
            <w:r w:rsidR="003E5E8A" w:rsidRPr="00D37358">
              <w:rPr>
                <w:rStyle w:val="Hipercze"/>
                <w:noProof/>
              </w:rPr>
              <w:t>Zatrucia i zakażenia pokarmowe</w:t>
            </w:r>
            <w:r w:rsidR="003E5E8A">
              <w:rPr>
                <w:noProof/>
                <w:webHidden/>
              </w:rPr>
              <w:tab/>
            </w:r>
            <w:r w:rsidR="003E5E8A">
              <w:rPr>
                <w:noProof/>
                <w:webHidden/>
              </w:rPr>
              <w:fldChar w:fldCharType="begin"/>
            </w:r>
            <w:r w:rsidR="003E5E8A">
              <w:rPr>
                <w:noProof/>
                <w:webHidden/>
              </w:rPr>
              <w:instrText xml:space="preserve"> PAGEREF _Toc131149519 \h </w:instrText>
            </w:r>
            <w:r w:rsidR="003E5E8A">
              <w:rPr>
                <w:noProof/>
                <w:webHidden/>
              </w:rPr>
            </w:r>
            <w:r w:rsidR="003E5E8A">
              <w:rPr>
                <w:noProof/>
                <w:webHidden/>
              </w:rPr>
              <w:fldChar w:fldCharType="separate"/>
            </w:r>
            <w:r>
              <w:rPr>
                <w:noProof/>
                <w:webHidden/>
              </w:rPr>
              <w:t>4</w:t>
            </w:r>
            <w:r w:rsidR="003E5E8A">
              <w:rPr>
                <w:noProof/>
                <w:webHidden/>
              </w:rPr>
              <w:fldChar w:fldCharType="end"/>
            </w:r>
          </w:hyperlink>
        </w:p>
        <w:p w14:paraId="3F9F4355" w14:textId="66B8F4A0"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0" w:history="1">
            <w:r w:rsidR="003E5E8A" w:rsidRPr="00D37358">
              <w:rPr>
                <w:rStyle w:val="Hipercze"/>
                <w:noProof/>
              </w:rPr>
              <w:t>1.2.</w:t>
            </w:r>
            <w:r w:rsidR="003E5E8A">
              <w:rPr>
                <w:rFonts w:asciiTheme="minorHAnsi" w:eastAsiaTheme="minorEastAsia" w:hAnsiTheme="minorHAnsi" w:cstheme="minorBidi"/>
                <w:noProof/>
                <w:sz w:val="22"/>
                <w:szCs w:val="22"/>
              </w:rPr>
              <w:tab/>
            </w:r>
            <w:r w:rsidR="003E5E8A" w:rsidRPr="00D37358">
              <w:rPr>
                <w:rStyle w:val="Hipercze"/>
                <w:noProof/>
              </w:rPr>
              <w:t>Wirusowe zapalenia wątroby</w:t>
            </w:r>
            <w:r w:rsidR="003E5E8A">
              <w:rPr>
                <w:noProof/>
                <w:webHidden/>
              </w:rPr>
              <w:tab/>
            </w:r>
            <w:r w:rsidR="003E5E8A">
              <w:rPr>
                <w:noProof/>
                <w:webHidden/>
              </w:rPr>
              <w:fldChar w:fldCharType="begin"/>
            </w:r>
            <w:r w:rsidR="003E5E8A">
              <w:rPr>
                <w:noProof/>
                <w:webHidden/>
              </w:rPr>
              <w:instrText xml:space="preserve"> PAGEREF _Toc131149520 \h </w:instrText>
            </w:r>
            <w:r w:rsidR="003E5E8A">
              <w:rPr>
                <w:noProof/>
                <w:webHidden/>
              </w:rPr>
            </w:r>
            <w:r w:rsidR="003E5E8A">
              <w:rPr>
                <w:noProof/>
                <w:webHidden/>
              </w:rPr>
              <w:fldChar w:fldCharType="separate"/>
            </w:r>
            <w:r>
              <w:rPr>
                <w:noProof/>
                <w:webHidden/>
              </w:rPr>
              <w:t>4</w:t>
            </w:r>
            <w:r w:rsidR="003E5E8A">
              <w:rPr>
                <w:noProof/>
                <w:webHidden/>
              </w:rPr>
              <w:fldChar w:fldCharType="end"/>
            </w:r>
          </w:hyperlink>
        </w:p>
        <w:p w14:paraId="5BE6DE5B" w14:textId="308D55E4"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1" w:history="1">
            <w:r w:rsidR="003E5E8A" w:rsidRPr="00D37358">
              <w:rPr>
                <w:rStyle w:val="Hipercze"/>
                <w:noProof/>
              </w:rPr>
              <w:t>1.3.</w:t>
            </w:r>
            <w:r w:rsidR="003E5E8A">
              <w:rPr>
                <w:rFonts w:asciiTheme="minorHAnsi" w:eastAsiaTheme="minorEastAsia" w:hAnsiTheme="minorHAnsi" w:cstheme="minorBidi"/>
                <w:noProof/>
                <w:sz w:val="22"/>
                <w:szCs w:val="22"/>
              </w:rPr>
              <w:tab/>
            </w:r>
            <w:r w:rsidR="003E5E8A" w:rsidRPr="00D37358">
              <w:rPr>
                <w:rStyle w:val="Hipercze"/>
                <w:noProof/>
              </w:rPr>
              <w:t>Grypa i zakażenia grypopochodne</w:t>
            </w:r>
            <w:r w:rsidR="003E5E8A">
              <w:rPr>
                <w:noProof/>
                <w:webHidden/>
              </w:rPr>
              <w:tab/>
            </w:r>
            <w:r w:rsidR="003E5E8A">
              <w:rPr>
                <w:noProof/>
                <w:webHidden/>
              </w:rPr>
              <w:fldChar w:fldCharType="begin"/>
            </w:r>
            <w:r w:rsidR="003E5E8A">
              <w:rPr>
                <w:noProof/>
                <w:webHidden/>
              </w:rPr>
              <w:instrText xml:space="preserve"> PAGEREF _Toc131149521 \h </w:instrText>
            </w:r>
            <w:r w:rsidR="003E5E8A">
              <w:rPr>
                <w:noProof/>
                <w:webHidden/>
              </w:rPr>
            </w:r>
            <w:r w:rsidR="003E5E8A">
              <w:rPr>
                <w:noProof/>
                <w:webHidden/>
              </w:rPr>
              <w:fldChar w:fldCharType="separate"/>
            </w:r>
            <w:r>
              <w:rPr>
                <w:noProof/>
                <w:webHidden/>
              </w:rPr>
              <w:t>5</w:t>
            </w:r>
            <w:r w:rsidR="003E5E8A">
              <w:rPr>
                <w:noProof/>
                <w:webHidden/>
              </w:rPr>
              <w:fldChar w:fldCharType="end"/>
            </w:r>
          </w:hyperlink>
        </w:p>
        <w:p w14:paraId="42ED3807" w14:textId="575AC4FE"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2" w:history="1">
            <w:r w:rsidR="003E5E8A" w:rsidRPr="00D37358">
              <w:rPr>
                <w:rStyle w:val="Hipercze"/>
                <w:noProof/>
              </w:rPr>
              <w:t>1.4.</w:t>
            </w:r>
            <w:r w:rsidR="003E5E8A">
              <w:rPr>
                <w:rFonts w:asciiTheme="minorHAnsi" w:eastAsiaTheme="minorEastAsia" w:hAnsiTheme="minorHAnsi" w:cstheme="minorBidi"/>
                <w:noProof/>
                <w:sz w:val="22"/>
                <w:szCs w:val="22"/>
              </w:rPr>
              <w:tab/>
            </w:r>
            <w:r w:rsidR="003E5E8A" w:rsidRPr="00D37358">
              <w:rPr>
                <w:rStyle w:val="Hipercze"/>
                <w:noProof/>
              </w:rPr>
              <w:t>Choroby wieku dziecięcego</w:t>
            </w:r>
            <w:r w:rsidR="003E5E8A">
              <w:rPr>
                <w:noProof/>
                <w:webHidden/>
              </w:rPr>
              <w:tab/>
            </w:r>
            <w:r w:rsidR="003E5E8A">
              <w:rPr>
                <w:noProof/>
                <w:webHidden/>
              </w:rPr>
              <w:fldChar w:fldCharType="begin"/>
            </w:r>
            <w:r w:rsidR="003E5E8A">
              <w:rPr>
                <w:noProof/>
                <w:webHidden/>
              </w:rPr>
              <w:instrText xml:space="preserve"> PAGEREF _Toc131149522 \h </w:instrText>
            </w:r>
            <w:r w:rsidR="003E5E8A">
              <w:rPr>
                <w:noProof/>
                <w:webHidden/>
              </w:rPr>
            </w:r>
            <w:r w:rsidR="003E5E8A">
              <w:rPr>
                <w:noProof/>
                <w:webHidden/>
              </w:rPr>
              <w:fldChar w:fldCharType="separate"/>
            </w:r>
            <w:r>
              <w:rPr>
                <w:noProof/>
                <w:webHidden/>
              </w:rPr>
              <w:t>5</w:t>
            </w:r>
            <w:r w:rsidR="003E5E8A">
              <w:rPr>
                <w:noProof/>
                <w:webHidden/>
              </w:rPr>
              <w:fldChar w:fldCharType="end"/>
            </w:r>
          </w:hyperlink>
        </w:p>
        <w:p w14:paraId="218B3EC2" w14:textId="5F32FC7E"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3" w:history="1">
            <w:r w:rsidR="003E5E8A" w:rsidRPr="00D37358">
              <w:rPr>
                <w:rStyle w:val="Hipercze"/>
                <w:noProof/>
              </w:rPr>
              <w:t>1.5.</w:t>
            </w:r>
            <w:r w:rsidR="003E5E8A">
              <w:rPr>
                <w:rFonts w:asciiTheme="minorHAnsi" w:eastAsiaTheme="minorEastAsia" w:hAnsiTheme="minorHAnsi" w:cstheme="minorBidi"/>
                <w:noProof/>
                <w:sz w:val="22"/>
                <w:szCs w:val="22"/>
              </w:rPr>
              <w:tab/>
            </w:r>
            <w:r w:rsidR="003E5E8A" w:rsidRPr="00D37358">
              <w:rPr>
                <w:rStyle w:val="Hipercze"/>
                <w:noProof/>
              </w:rPr>
              <w:t>Zapalenie opon mózgowo-rdzeniowych i mózgu</w:t>
            </w:r>
            <w:r w:rsidR="003E5E8A">
              <w:rPr>
                <w:noProof/>
                <w:webHidden/>
              </w:rPr>
              <w:tab/>
            </w:r>
            <w:r w:rsidR="003E5E8A">
              <w:rPr>
                <w:noProof/>
                <w:webHidden/>
              </w:rPr>
              <w:fldChar w:fldCharType="begin"/>
            </w:r>
            <w:r w:rsidR="003E5E8A">
              <w:rPr>
                <w:noProof/>
                <w:webHidden/>
              </w:rPr>
              <w:instrText xml:space="preserve"> PAGEREF _Toc131149523 \h </w:instrText>
            </w:r>
            <w:r w:rsidR="003E5E8A">
              <w:rPr>
                <w:noProof/>
                <w:webHidden/>
              </w:rPr>
            </w:r>
            <w:r w:rsidR="003E5E8A">
              <w:rPr>
                <w:noProof/>
                <w:webHidden/>
              </w:rPr>
              <w:fldChar w:fldCharType="separate"/>
            </w:r>
            <w:r>
              <w:rPr>
                <w:noProof/>
                <w:webHidden/>
              </w:rPr>
              <w:t>6</w:t>
            </w:r>
            <w:r w:rsidR="003E5E8A">
              <w:rPr>
                <w:noProof/>
                <w:webHidden/>
              </w:rPr>
              <w:fldChar w:fldCharType="end"/>
            </w:r>
          </w:hyperlink>
        </w:p>
        <w:p w14:paraId="75F366A0" w14:textId="139DB6E8"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4" w:history="1">
            <w:r w:rsidR="003E5E8A" w:rsidRPr="00D37358">
              <w:rPr>
                <w:rStyle w:val="Hipercze"/>
                <w:noProof/>
              </w:rPr>
              <w:t>1.6.</w:t>
            </w:r>
            <w:r w:rsidR="003E5E8A">
              <w:rPr>
                <w:rFonts w:asciiTheme="minorHAnsi" w:eastAsiaTheme="minorEastAsia" w:hAnsiTheme="minorHAnsi" w:cstheme="minorBidi"/>
                <w:noProof/>
                <w:sz w:val="22"/>
                <w:szCs w:val="22"/>
              </w:rPr>
              <w:tab/>
            </w:r>
            <w:r w:rsidR="003E5E8A" w:rsidRPr="00D37358">
              <w:rPr>
                <w:rStyle w:val="Hipercze"/>
                <w:noProof/>
              </w:rPr>
              <w:t>Inwazyjna choroba meningokokowa</w:t>
            </w:r>
            <w:r w:rsidR="003E5E8A">
              <w:rPr>
                <w:noProof/>
                <w:webHidden/>
              </w:rPr>
              <w:tab/>
            </w:r>
            <w:r w:rsidR="003E5E8A">
              <w:rPr>
                <w:noProof/>
                <w:webHidden/>
              </w:rPr>
              <w:fldChar w:fldCharType="begin"/>
            </w:r>
            <w:r w:rsidR="003E5E8A">
              <w:rPr>
                <w:noProof/>
                <w:webHidden/>
              </w:rPr>
              <w:instrText xml:space="preserve"> PAGEREF _Toc131149524 \h </w:instrText>
            </w:r>
            <w:r w:rsidR="003E5E8A">
              <w:rPr>
                <w:noProof/>
                <w:webHidden/>
              </w:rPr>
            </w:r>
            <w:r w:rsidR="003E5E8A">
              <w:rPr>
                <w:noProof/>
                <w:webHidden/>
              </w:rPr>
              <w:fldChar w:fldCharType="separate"/>
            </w:r>
            <w:r>
              <w:rPr>
                <w:noProof/>
                <w:webHidden/>
              </w:rPr>
              <w:t>6</w:t>
            </w:r>
            <w:r w:rsidR="003E5E8A">
              <w:rPr>
                <w:noProof/>
                <w:webHidden/>
              </w:rPr>
              <w:fldChar w:fldCharType="end"/>
            </w:r>
          </w:hyperlink>
        </w:p>
        <w:p w14:paraId="15B4F346" w14:textId="294C4DBE"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5" w:history="1">
            <w:r w:rsidR="003E5E8A" w:rsidRPr="00D37358">
              <w:rPr>
                <w:rStyle w:val="Hipercze"/>
                <w:noProof/>
              </w:rPr>
              <w:t>1.7.</w:t>
            </w:r>
            <w:r w:rsidR="003E5E8A">
              <w:rPr>
                <w:rFonts w:asciiTheme="minorHAnsi" w:eastAsiaTheme="minorEastAsia" w:hAnsiTheme="minorHAnsi" w:cstheme="minorBidi"/>
                <w:noProof/>
                <w:sz w:val="22"/>
                <w:szCs w:val="22"/>
              </w:rPr>
              <w:tab/>
            </w:r>
            <w:r w:rsidR="003E5E8A" w:rsidRPr="00D37358">
              <w:rPr>
                <w:rStyle w:val="Hipercze"/>
                <w:noProof/>
              </w:rPr>
              <w:t>Borelioza z Lyme</w:t>
            </w:r>
            <w:r w:rsidR="003E5E8A">
              <w:rPr>
                <w:noProof/>
                <w:webHidden/>
              </w:rPr>
              <w:tab/>
            </w:r>
            <w:r w:rsidR="003E5E8A">
              <w:rPr>
                <w:noProof/>
                <w:webHidden/>
              </w:rPr>
              <w:fldChar w:fldCharType="begin"/>
            </w:r>
            <w:r w:rsidR="003E5E8A">
              <w:rPr>
                <w:noProof/>
                <w:webHidden/>
              </w:rPr>
              <w:instrText xml:space="preserve"> PAGEREF _Toc131149525 \h </w:instrText>
            </w:r>
            <w:r w:rsidR="003E5E8A">
              <w:rPr>
                <w:noProof/>
                <w:webHidden/>
              </w:rPr>
            </w:r>
            <w:r w:rsidR="003E5E8A">
              <w:rPr>
                <w:noProof/>
                <w:webHidden/>
              </w:rPr>
              <w:fldChar w:fldCharType="separate"/>
            </w:r>
            <w:r>
              <w:rPr>
                <w:noProof/>
                <w:webHidden/>
              </w:rPr>
              <w:t>6</w:t>
            </w:r>
            <w:r w:rsidR="003E5E8A">
              <w:rPr>
                <w:noProof/>
                <w:webHidden/>
              </w:rPr>
              <w:fldChar w:fldCharType="end"/>
            </w:r>
          </w:hyperlink>
        </w:p>
        <w:p w14:paraId="59E594AD" w14:textId="4D806D17"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6" w:history="1">
            <w:r w:rsidR="003E5E8A" w:rsidRPr="00D37358">
              <w:rPr>
                <w:rStyle w:val="Hipercze"/>
                <w:noProof/>
              </w:rPr>
              <w:t>1.8.</w:t>
            </w:r>
            <w:r w:rsidR="003E5E8A">
              <w:rPr>
                <w:rFonts w:asciiTheme="minorHAnsi" w:eastAsiaTheme="minorEastAsia" w:hAnsiTheme="minorHAnsi" w:cstheme="minorBidi"/>
                <w:noProof/>
                <w:sz w:val="22"/>
                <w:szCs w:val="22"/>
              </w:rPr>
              <w:tab/>
            </w:r>
            <w:r w:rsidR="003E5E8A" w:rsidRPr="00D37358">
              <w:rPr>
                <w:rStyle w:val="Hipercze"/>
                <w:noProof/>
              </w:rPr>
              <w:t>Wścieklizna</w:t>
            </w:r>
            <w:r w:rsidR="003E5E8A">
              <w:rPr>
                <w:noProof/>
                <w:webHidden/>
              </w:rPr>
              <w:tab/>
            </w:r>
            <w:r w:rsidR="003E5E8A">
              <w:rPr>
                <w:noProof/>
                <w:webHidden/>
              </w:rPr>
              <w:fldChar w:fldCharType="begin"/>
            </w:r>
            <w:r w:rsidR="003E5E8A">
              <w:rPr>
                <w:noProof/>
                <w:webHidden/>
              </w:rPr>
              <w:instrText xml:space="preserve"> PAGEREF _Toc131149526 \h </w:instrText>
            </w:r>
            <w:r w:rsidR="003E5E8A">
              <w:rPr>
                <w:noProof/>
                <w:webHidden/>
              </w:rPr>
            </w:r>
            <w:r w:rsidR="003E5E8A">
              <w:rPr>
                <w:noProof/>
                <w:webHidden/>
              </w:rPr>
              <w:fldChar w:fldCharType="separate"/>
            </w:r>
            <w:r>
              <w:rPr>
                <w:noProof/>
                <w:webHidden/>
              </w:rPr>
              <w:t>6</w:t>
            </w:r>
            <w:r w:rsidR="003E5E8A">
              <w:rPr>
                <w:noProof/>
                <w:webHidden/>
              </w:rPr>
              <w:fldChar w:fldCharType="end"/>
            </w:r>
          </w:hyperlink>
        </w:p>
        <w:p w14:paraId="57859F4A" w14:textId="58B33F8B"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7" w:history="1">
            <w:r w:rsidR="003E5E8A" w:rsidRPr="00D37358">
              <w:rPr>
                <w:rStyle w:val="Hipercze"/>
                <w:noProof/>
              </w:rPr>
              <w:t>1.9.</w:t>
            </w:r>
            <w:r w:rsidR="003E5E8A">
              <w:rPr>
                <w:rFonts w:asciiTheme="minorHAnsi" w:eastAsiaTheme="minorEastAsia" w:hAnsiTheme="minorHAnsi" w:cstheme="minorBidi"/>
                <w:noProof/>
                <w:sz w:val="22"/>
                <w:szCs w:val="22"/>
              </w:rPr>
              <w:tab/>
            </w:r>
            <w:r w:rsidR="003E5E8A" w:rsidRPr="00D37358">
              <w:rPr>
                <w:rStyle w:val="Hipercze"/>
                <w:noProof/>
              </w:rPr>
              <w:t>Choroby przenoszone drogą płciową</w:t>
            </w:r>
            <w:r w:rsidR="003E5E8A">
              <w:rPr>
                <w:noProof/>
                <w:webHidden/>
              </w:rPr>
              <w:tab/>
            </w:r>
            <w:r w:rsidR="003E5E8A">
              <w:rPr>
                <w:noProof/>
                <w:webHidden/>
              </w:rPr>
              <w:fldChar w:fldCharType="begin"/>
            </w:r>
            <w:r w:rsidR="003E5E8A">
              <w:rPr>
                <w:noProof/>
                <w:webHidden/>
              </w:rPr>
              <w:instrText xml:space="preserve"> PAGEREF _Toc131149527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3C3CD00C" w14:textId="70EAE79A"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8" w:history="1">
            <w:r w:rsidR="003E5E8A" w:rsidRPr="00D37358">
              <w:rPr>
                <w:rStyle w:val="Hipercze"/>
                <w:noProof/>
              </w:rPr>
              <w:t>1.10.</w:t>
            </w:r>
            <w:r w:rsidR="003E5E8A">
              <w:rPr>
                <w:rFonts w:asciiTheme="minorHAnsi" w:eastAsiaTheme="minorEastAsia" w:hAnsiTheme="minorHAnsi" w:cstheme="minorBidi"/>
                <w:noProof/>
                <w:sz w:val="22"/>
                <w:szCs w:val="22"/>
              </w:rPr>
              <w:tab/>
            </w:r>
            <w:r w:rsidR="003E5E8A" w:rsidRPr="00D37358">
              <w:rPr>
                <w:rStyle w:val="Hipercze"/>
                <w:noProof/>
              </w:rPr>
              <w:t>Gruźlica</w:t>
            </w:r>
            <w:r w:rsidR="003E5E8A">
              <w:rPr>
                <w:noProof/>
                <w:webHidden/>
              </w:rPr>
              <w:tab/>
            </w:r>
            <w:r w:rsidR="003E5E8A">
              <w:rPr>
                <w:noProof/>
                <w:webHidden/>
              </w:rPr>
              <w:fldChar w:fldCharType="begin"/>
            </w:r>
            <w:r w:rsidR="003E5E8A">
              <w:rPr>
                <w:noProof/>
                <w:webHidden/>
              </w:rPr>
              <w:instrText xml:space="preserve"> PAGEREF _Toc131149528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040620FF" w14:textId="3E82392D"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29" w:history="1">
            <w:r w:rsidR="003E5E8A" w:rsidRPr="00D37358">
              <w:rPr>
                <w:rStyle w:val="Hipercze"/>
                <w:noProof/>
              </w:rPr>
              <w:t>1.11.</w:t>
            </w:r>
            <w:r w:rsidR="003E5E8A">
              <w:rPr>
                <w:rFonts w:asciiTheme="minorHAnsi" w:eastAsiaTheme="minorEastAsia" w:hAnsiTheme="minorHAnsi" w:cstheme="minorBidi"/>
                <w:noProof/>
                <w:sz w:val="22"/>
                <w:szCs w:val="22"/>
              </w:rPr>
              <w:tab/>
            </w:r>
            <w:r w:rsidR="003E5E8A" w:rsidRPr="00D37358">
              <w:rPr>
                <w:rStyle w:val="Hipercze"/>
                <w:noProof/>
              </w:rPr>
              <w:t>Zakażenie wirusem HIV, choroba AIDS</w:t>
            </w:r>
            <w:r w:rsidR="003E5E8A">
              <w:rPr>
                <w:noProof/>
                <w:webHidden/>
              </w:rPr>
              <w:tab/>
            </w:r>
            <w:r w:rsidR="003E5E8A">
              <w:rPr>
                <w:noProof/>
                <w:webHidden/>
              </w:rPr>
              <w:fldChar w:fldCharType="begin"/>
            </w:r>
            <w:r w:rsidR="003E5E8A">
              <w:rPr>
                <w:noProof/>
                <w:webHidden/>
              </w:rPr>
              <w:instrText xml:space="preserve"> PAGEREF _Toc131149529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7A2C98CC" w14:textId="170513E8"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0" w:history="1">
            <w:r w:rsidR="003E5E8A" w:rsidRPr="00D37358">
              <w:rPr>
                <w:rStyle w:val="Hipercze"/>
                <w:noProof/>
              </w:rPr>
              <w:t>1.12.</w:t>
            </w:r>
            <w:r w:rsidR="003E5E8A">
              <w:rPr>
                <w:rFonts w:asciiTheme="minorHAnsi" w:eastAsiaTheme="minorEastAsia" w:hAnsiTheme="minorHAnsi" w:cstheme="minorBidi"/>
                <w:noProof/>
                <w:sz w:val="22"/>
                <w:szCs w:val="22"/>
              </w:rPr>
              <w:tab/>
            </w:r>
            <w:r w:rsidR="003E5E8A" w:rsidRPr="00D37358">
              <w:rPr>
                <w:rStyle w:val="Hipercze"/>
                <w:noProof/>
              </w:rPr>
              <w:t>Zakażenia SARS-Cov-2 i choroba COVID-19</w:t>
            </w:r>
            <w:r w:rsidR="003E5E8A">
              <w:rPr>
                <w:noProof/>
                <w:webHidden/>
              </w:rPr>
              <w:tab/>
            </w:r>
            <w:r w:rsidR="003E5E8A">
              <w:rPr>
                <w:noProof/>
                <w:webHidden/>
              </w:rPr>
              <w:fldChar w:fldCharType="begin"/>
            </w:r>
            <w:r w:rsidR="003E5E8A">
              <w:rPr>
                <w:noProof/>
                <w:webHidden/>
              </w:rPr>
              <w:instrText xml:space="preserve"> PAGEREF _Toc131149530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1BEEB2DD" w14:textId="0A6A983B"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1" w:history="1">
            <w:r w:rsidR="003E5E8A" w:rsidRPr="00D37358">
              <w:rPr>
                <w:rStyle w:val="Hipercze"/>
                <w:noProof/>
              </w:rPr>
              <w:t>1.13.</w:t>
            </w:r>
            <w:r w:rsidR="003E5E8A">
              <w:rPr>
                <w:rFonts w:asciiTheme="minorHAnsi" w:eastAsiaTheme="minorEastAsia" w:hAnsiTheme="minorHAnsi" w:cstheme="minorBidi"/>
                <w:noProof/>
                <w:sz w:val="22"/>
                <w:szCs w:val="22"/>
              </w:rPr>
              <w:tab/>
            </w:r>
            <w:r w:rsidR="003E5E8A" w:rsidRPr="00D37358">
              <w:rPr>
                <w:rStyle w:val="Hipercze"/>
                <w:noProof/>
              </w:rPr>
              <w:t>Tularemia</w:t>
            </w:r>
            <w:r w:rsidR="003E5E8A">
              <w:rPr>
                <w:noProof/>
                <w:webHidden/>
              </w:rPr>
              <w:tab/>
            </w:r>
            <w:r w:rsidR="003E5E8A">
              <w:rPr>
                <w:noProof/>
                <w:webHidden/>
              </w:rPr>
              <w:fldChar w:fldCharType="begin"/>
            </w:r>
            <w:r w:rsidR="003E5E8A">
              <w:rPr>
                <w:noProof/>
                <w:webHidden/>
              </w:rPr>
              <w:instrText xml:space="preserve"> PAGEREF _Toc131149531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2F50795D" w14:textId="6F6A93A8"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2" w:history="1">
            <w:r w:rsidR="003E5E8A" w:rsidRPr="00D37358">
              <w:rPr>
                <w:rStyle w:val="Hipercze"/>
                <w:noProof/>
              </w:rPr>
              <w:t>1.14.</w:t>
            </w:r>
            <w:r w:rsidR="003E5E8A">
              <w:rPr>
                <w:rFonts w:asciiTheme="minorHAnsi" w:eastAsiaTheme="minorEastAsia" w:hAnsiTheme="minorHAnsi" w:cstheme="minorBidi"/>
                <w:noProof/>
                <w:sz w:val="22"/>
                <w:szCs w:val="22"/>
              </w:rPr>
              <w:tab/>
            </w:r>
            <w:r w:rsidR="003E5E8A" w:rsidRPr="00D37358">
              <w:rPr>
                <w:rStyle w:val="Hipercze"/>
                <w:noProof/>
              </w:rPr>
              <w:t>Ospa małpia</w:t>
            </w:r>
            <w:r w:rsidR="003E5E8A">
              <w:rPr>
                <w:noProof/>
                <w:webHidden/>
              </w:rPr>
              <w:tab/>
            </w:r>
            <w:r w:rsidR="003E5E8A">
              <w:rPr>
                <w:noProof/>
                <w:webHidden/>
              </w:rPr>
              <w:fldChar w:fldCharType="begin"/>
            </w:r>
            <w:r w:rsidR="003E5E8A">
              <w:rPr>
                <w:noProof/>
                <w:webHidden/>
              </w:rPr>
              <w:instrText xml:space="preserve"> PAGEREF _Toc131149532 \h </w:instrText>
            </w:r>
            <w:r w:rsidR="003E5E8A">
              <w:rPr>
                <w:noProof/>
                <w:webHidden/>
              </w:rPr>
            </w:r>
            <w:r w:rsidR="003E5E8A">
              <w:rPr>
                <w:noProof/>
                <w:webHidden/>
              </w:rPr>
              <w:fldChar w:fldCharType="separate"/>
            </w:r>
            <w:r>
              <w:rPr>
                <w:noProof/>
                <w:webHidden/>
              </w:rPr>
              <w:t>7</w:t>
            </w:r>
            <w:r w:rsidR="003E5E8A">
              <w:rPr>
                <w:noProof/>
                <w:webHidden/>
              </w:rPr>
              <w:fldChar w:fldCharType="end"/>
            </w:r>
          </w:hyperlink>
        </w:p>
        <w:p w14:paraId="3D4CBDA7" w14:textId="743C0890"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3" w:history="1">
            <w:r w:rsidR="003E5E8A" w:rsidRPr="00D37358">
              <w:rPr>
                <w:rStyle w:val="Hipercze"/>
                <w:noProof/>
              </w:rPr>
              <w:t>1.15.</w:t>
            </w:r>
            <w:r w:rsidR="003E5E8A">
              <w:rPr>
                <w:rFonts w:asciiTheme="minorHAnsi" w:eastAsiaTheme="minorEastAsia" w:hAnsiTheme="minorHAnsi" w:cstheme="minorBidi"/>
                <w:noProof/>
                <w:sz w:val="22"/>
                <w:szCs w:val="22"/>
              </w:rPr>
              <w:tab/>
            </w:r>
            <w:r w:rsidR="003E5E8A" w:rsidRPr="00D37358">
              <w:rPr>
                <w:rStyle w:val="Hipercze"/>
                <w:noProof/>
              </w:rPr>
              <w:t>Podsumowanie i wnioski</w:t>
            </w:r>
            <w:r w:rsidR="003E5E8A">
              <w:rPr>
                <w:noProof/>
                <w:webHidden/>
              </w:rPr>
              <w:tab/>
            </w:r>
            <w:r w:rsidR="003E5E8A">
              <w:rPr>
                <w:noProof/>
                <w:webHidden/>
              </w:rPr>
              <w:fldChar w:fldCharType="begin"/>
            </w:r>
            <w:r w:rsidR="003E5E8A">
              <w:rPr>
                <w:noProof/>
                <w:webHidden/>
              </w:rPr>
              <w:instrText xml:space="preserve"> PAGEREF _Toc131149533 \h </w:instrText>
            </w:r>
            <w:r w:rsidR="003E5E8A">
              <w:rPr>
                <w:noProof/>
                <w:webHidden/>
              </w:rPr>
            </w:r>
            <w:r w:rsidR="003E5E8A">
              <w:rPr>
                <w:noProof/>
                <w:webHidden/>
              </w:rPr>
              <w:fldChar w:fldCharType="separate"/>
            </w:r>
            <w:r>
              <w:rPr>
                <w:noProof/>
                <w:webHidden/>
              </w:rPr>
              <w:t>8</w:t>
            </w:r>
            <w:r w:rsidR="003E5E8A">
              <w:rPr>
                <w:noProof/>
                <w:webHidden/>
              </w:rPr>
              <w:fldChar w:fldCharType="end"/>
            </w:r>
          </w:hyperlink>
        </w:p>
        <w:p w14:paraId="4414737A" w14:textId="26EBF788"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34" w:history="1">
            <w:r w:rsidR="003E5E8A" w:rsidRPr="00D37358">
              <w:rPr>
                <w:rStyle w:val="Hipercze"/>
                <w:noProof/>
              </w:rPr>
              <w:t>2.</w:t>
            </w:r>
            <w:r w:rsidR="003E5E8A">
              <w:rPr>
                <w:rFonts w:asciiTheme="minorHAnsi" w:eastAsiaTheme="minorEastAsia" w:hAnsiTheme="minorHAnsi" w:cstheme="minorBidi"/>
                <w:noProof/>
                <w:sz w:val="22"/>
                <w:szCs w:val="22"/>
              </w:rPr>
              <w:tab/>
            </w:r>
            <w:r w:rsidR="003E5E8A" w:rsidRPr="00D37358">
              <w:rPr>
                <w:rStyle w:val="Hipercze"/>
                <w:noProof/>
              </w:rPr>
              <w:t>Szczepienia ochronne</w:t>
            </w:r>
            <w:r w:rsidR="003E5E8A">
              <w:rPr>
                <w:noProof/>
                <w:webHidden/>
              </w:rPr>
              <w:tab/>
            </w:r>
            <w:r w:rsidR="003E5E8A">
              <w:rPr>
                <w:noProof/>
                <w:webHidden/>
              </w:rPr>
              <w:fldChar w:fldCharType="begin"/>
            </w:r>
            <w:r w:rsidR="003E5E8A">
              <w:rPr>
                <w:noProof/>
                <w:webHidden/>
              </w:rPr>
              <w:instrText xml:space="preserve"> PAGEREF _Toc131149534 \h </w:instrText>
            </w:r>
            <w:r w:rsidR="003E5E8A">
              <w:rPr>
                <w:noProof/>
                <w:webHidden/>
              </w:rPr>
            </w:r>
            <w:r w:rsidR="003E5E8A">
              <w:rPr>
                <w:noProof/>
                <w:webHidden/>
              </w:rPr>
              <w:fldChar w:fldCharType="separate"/>
            </w:r>
            <w:r>
              <w:rPr>
                <w:noProof/>
                <w:webHidden/>
              </w:rPr>
              <w:t>8</w:t>
            </w:r>
            <w:r w:rsidR="003E5E8A">
              <w:rPr>
                <w:noProof/>
                <w:webHidden/>
              </w:rPr>
              <w:fldChar w:fldCharType="end"/>
            </w:r>
          </w:hyperlink>
        </w:p>
        <w:p w14:paraId="5F9EF7EB" w14:textId="6E65F047"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5" w:history="1">
            <w:r w:rsidR="003E5E8A" w:rsidRPr="00D37358">
              <w:rPr>
                <w:rStyle w:val="Hipercze"/>
                <w:noProof/>
              </w:rPr>
              <w:t>2.1.</w:t>
            </w:r>
            <w:r w:rsidR="003E5E8A">
              <w:rPr>
                <w:rFonts w:asciiTheme="minorHAnsi" w:eastAsiaTheme="minorEastAsia" w:hAnsiTheme="minorHAnsi" w:cstheme="minorBidi"/>
                <w:noProof/>
                <w:sz w:val="22"/>
                <w:szCs w:val="22"/>
              </w:rPr>
              <w:tab/>
            </w:r>
            <w:r w:rsidR="003E5E8A" w:rsidRPr="00D37358">
              <w:rPr>
                <w:rStyle w:val="Hipercze"/>
                <w:noProof/>
              </w:rPr>
              <w:t>Realizacja programu szczepień ochronnych</w:t>
            </w:r>
            <w:r w:rsidR="003E5E8A">
              <w:rPr>
                <w:noProof/>
                <w:webHidden/>
              </w:rPr>
              <w:tab/>
            </w:r>
            <w:r w:rsidR="003E5E8A">
              <w:rPr>
                <w:noProof/>
                <w:webHidden/>
              </w:rPr>
              <w:fldChar w:fldCharType="begin"/>
            </w:r>
            <w:r w:rsidR="003E5E8A">
              <w:rPr>
                <w:noProof/>
                <w:webHidden/>
              </w:rPr>
              <w:instrText xml:space="preserve"> PAGEREF _Toc131149535 \h </w:instrText>
            </w:r>
            <w:r w:rsidR="003E5E8A">
              <w:rPr>
                <w:noProof/>
                <w:webHidden/>
              </w:rPr>
            </w:r>
            <w:r w:rsidR="003E5E8A">
              <w:rPr>
                <w:noProof/>
                <w:webHidden/>
              </w:rPr>
              <w:fldChar w:fldCharType="separate"/>
            </w:r>
            <w:r>
              <w:rPr>
                <w:noProof/>
                <w:webHidden/>
              </w:rPr>
              <w:t>8</w:t>
            </w:r>
            <w:r w:rsidR="003E5E8A">
              <w:rPr>
                <w:noProof/>
                <w:webHidden/>
              </w:rPr>
              <w:fldChar w:fldCharType="end"/>
            </w:r>
          </w:hyperlink>
        </w:p>
        <w:p w14:paraId="7099E216" w14:textId="730FA802"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6" w:history="1">
            <w:r w:rsidR="003E5E8A" w:rsidRPr="00D37358">
              <w:rPr>
                <w:rStyle w:val="Hipercze"/>
                <w:noProof/>
              </w:rPr>
              <w:t>2.2.</w:t>
            </w:r>
            <w:r w:rsidR="003E5E8A">
              <w:rPr>
                <w:rFonts w:asciiTheme="minorHAnsi" w:eastAsiaTheme="minorEastAsia" w:hAnsiTheme="minorHAnsi" w:cstheme="minorBidi"/>
                <w:noProof/>
                <w:sz w:val="22"/>
                <w:szCs w:val="22"/>
              </w:rPr>
              <w:tab/>
            </w:r>
            <w:r w:rsidR="003E5E8A" w:rsidRPr="00D37358">
              <w:rPr>
                <w:rStyle w:val="Hipercze"/>
                <w:noProof/>
              </w:rPr>
              <w:t>Niepożądane odczyny poszczepienne</w:t>
            </w:r>
            <w:r w:rsidR="003E5E8A">
              <w:rPr>
                <w:noProof/>
                <w:webHidden/>
              </w:rPr>
              <w:tab/>
            </w:r>
            <w:r w:rsidR="003E5E8A">
              <w:rPr>
                <w:noProof/>
                <w:webHidden/>
              </w:rPr>
              <w:fldChar w:fldCharType="begin"/>
            </w:r>
            <w:r w:rsidR="003E5E8A">
              <w:rPr>
                <w:noProof/>
                <w:webHidden/>
              </w:rPr>
              <w:instrText xml:space="preserve"> PAGEREF _Toc131149536 \h </w:instrText>
            </w:r>
            <w:r w:rsidR="003E5E8A">
              <w:rPr>
                <w:noProof/>
                <w:webHidden/>
              </w:rPr>
            </w:r>
            <w:r w:rsidR="003E5E8A">
              <w:rPr>
                <w:noProof/>
                <w:webHidden/>
              </w:rPr>
              <w:fldChar w:fldCharType="separate"/>
            </w:r>
            <w:r>
              <w:rPr>
                <w:noProof/>
                <w:webHidden/>
              </w:rPr>
              <w:t>9</w:t>
            </w:r>
            <w:r w:rsidR="003E5E8A">
              <w:rPr>
                <w:noProof/>
                <w:webHidden/>
              </w:rPr>
              <w:fldChar w:fldCharType="end"/>
            </w:r>
          </w:hyperlink>
        </w:p>
        <w:p w14:paraId="5A835F86" w14:textId="23C8C101"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7" w:history="1">
            <w:r w:rsidR="003E5E8A" w:rsidRPr="00D37358">
              <w:rPr>
                <w:rStyle w:val="Hipercze"/>
                <w:noProof/>
              </w:rPr>
              <w:t>2.3.</w:t>
            </w:r>
            <w:r w:rsidR="003E5E8A">
              <w:rPr>
                <w:rFonts w:asciiTheme="minorHAnsi" w:eastAsiaTheme="minorEastAsia" w:hAnsiTheme="minorHAnsi" w:cstheme="minorBidi"/>
                <w:noProof/>
                <w:sz w:val="22"/>
                <w:szCs w:val="22"/>
              </w:rPr>
              <w:tab/>
            </w:r>
            <w:r w:rsidR="003E5E8A" w:rsidRPr="00D37358">
              <w:rPr>
                <w:rStyle w:val="Hipercze"/>
                <w:noProof/>
              </w:rPr>
              <w:t>Podsumowanie i wnioski</w:t>
            </w:r>
            <w:r w:rsidR="003E5E8A">
              <w:rPr>
                <w:noProof/>
                <w:webHidden/>
              </w:rPr>
              <w:tab/>
            </w:r>
            <w:r w:rsidR="003E5E8A">
              <w:rPr>
                <w:noProof/>
                <w:webHidden/>
              </w:rPr>
              <w:fldChar w:fldCharType="begin"/>
            </w:r>
            <w:r w:rsidR="003E5E8A">
              <w:rPr>
                <w:noProof/>
                <w:webHidden/>
              </w:rPr>
              <w:instrText xml:space="preserve"> PAGEREF _Toc131149537 \h </w:instrText>
            </w:r>
            <w:r w:rsidR="003E5E8A">
              <w:rPr>
                <w:noProof/>
                <w:webHidden/>
              </w:rPr>
            </w:r>
            <w:r w:rsidR="003E5E8A">
              <w:rPr>
                <w:noProof/>
                <w:webHidden/>
              </w:rPr>
              <w:fldChar w:fldCharType="separate"/>
            </w:r>
            <w:r>
              <w:rPr>
                <w:noProof/>
                <w:webHidden/>
              </w:rPr>
              <w:t>9</w:t>
            </w:r>
            <w:r w:rsidR="003E5E8A">
              <w:rPr>
                <w:noProof/>
                <w:webHidden/>
              </w:rPr>
              <w:fldChar w:fldCharType="end"/>
            </w:r>
          </w:hyperlink>
        </w:p>
        <w:p w14:paraId="7CF4897E" w14:textId="283564BB"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38" w:history="1">
            <w:r w:rsidR="003E5E8A" w:rsidRPr="00D37358">
              <w:rPr>
                <w:rStyle w:val="Hipercze"/>
                <w:noProof/>
              </w:rPr>
              <w:t>3.</w:t>
            </w:r>
            <w:r w:rsidR="003E5E8A">
              <w:rPr>
                <w:rFonts w:asciiTheme="minorHAnsi" w:eastAsiaTheme="minorEastAsia" w:hAnsiTheme="minorHAnsi" w:cstheme="minorBidi"/>
                <w:noProof/>
                <w:sz w:val="22"/>
                <w:szCs w:val="22"/>
              </w:rPr>
              <w:tab/>
            </w:r>
            <w:r w:rsidR="003E5E8A" w:rsidRPr="00D37358">
              <w:rPr>
                <w:rStyle w:val="Hipercze"/>
                <w:noProof/>
              </w:rPr>
              <w:t>Sytuacja epidemiologiczna w szpitalach</w:t>
            </w:r>
            <w:r w:rsidR="003E5E8A">
              <w:rPr>
                <w:noProof/>
                <w:webHidden/>
              </w:rPr>
              <w:tab/>
            </w:r>
            <w:r w:rsidR="003E5E8A">
              <w:rPr>
                <w:noProof/>
                <w:webHidden/>
              </w:rPr>
              <w:fldChar w:fldCharType="begin"/>
            </w:r>
            <w:r w:rsidR="003E5E8A">
              <w:rPr>
                <w:noProof/>
                <w:webHidden/>
              </w:rPr>
              <w:instrText xml:space="preserve"> PAGEREF _Toc131149538 \h </w:instrText>
            </w:r>
            <w:r w:rsidR="003E5E8A">
              <w:rPr>
                <w:noProof/>
                <w:webHidden/>
              </w:rPr>
            </w:r>
            <w:r w:rsidR="003E5E8A">
              <w:rPr>
                <w:noProof/>
                <w:webHidden/>
              </w:rPr>
              <w:fldChar w:fldCharType="separate"/>
            </w:r>
            <w:r>
              <w:rPr>
                <w:noProof/>
                <w:webHidden/>
              </w:rPr>
              <w:t>10</w:t>
            </w:r>
            <w:r w:rsidR="003E5E8A">
              <w:rPr>
                <w:noProof/>
                <w:webHidden/>
              </w:rPr>
              <w:fldChar w:fldCharType="end"/>
            </w:r>
          </w:hyperlink>
        </w:p>
        <w:p w14:paraId="4C4BA39B" w14:textId="2227ECC0"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39" w:history="1">
            <w:r w:rsidR="003E5E8A" w:rsidRPr="00D37358">
              <w:rPr>
                <w:rStyle w:val="Hipercze"/>
                <w:noProof/>
              </w:rPr>
              <w:t>3.1.</w:t>
            </w:r>
            <w:r w:rsidR="003E5E8A">
              <w:rPr>
                <w:rFonts w:asciiTheme="minorHAnsi" w:eastAsiaTheme="minorEastAsia" w:hAnsiTheme="minorHAnsi" w:cstheme="minorBidi"/>
                <w:noProof/>
                <w:sz w:val="22"/>
                <w:szCs w:val="22"/>
              </w:rPr>
              <w:tab/>
            </w:r>
            <w:r w:rsidR="003E5E8A" w:rsidRPr="00D37358">
              <w:rPr>
                <w:rStyle w:val="Hipercze"/>
                <w:noProof/>
              </w:rPr>
              <w:t>Zakażenia szpitalne i ocena działalności zespołów kontroli zakażeń szpitalnych</w:t>
            </w:r>
            <w:r w:rsidR="003E5E8A">
              <w:rPr>
                <w:noProof/>
                <w:webHidden/>
              </w:rPr>
              <w:tab/>
            </w:r>
            <w:r w:rsidR="003E5E8A">
              <w:rPr>
                <w:noProof/>
                <w:webHidden/>
              </w:rPr>
              <w:fldChar w:fldCharType="begin"/>
            </w:r>
            <w:r w:rsidR="003E5E8A">
              <w:rPr>
                <w:noProof/>
                <w:webHidden/>
              </w:rPr>
              <w:instrText xml:space="preserve"> PAGEREF _Toc131149539 \h </w:instrText>
            </w:r>
            <w:r w:rsidR="003E5E8A">
              <w:rPr>
                <w:noProof/>
                <w:webHidden/>
              </w:rPr>
            </w:r>
            <w:r w:rsidR="003E5E8A">
              <w:rPr>
                <w:noProof/>
                <w:webHidden/>
              </w:rPr>
              <w:fldChar w:fldCharType="separate"/>
            </w:r>
            <w:r>
              <w:rPr>
                <w:noProof/>
                <w:webHidden/>
              </w:rPr>
              <w:t>10</w:t>
            </w:r>
            <w:r w:rsidR="003E5E8A">
              <w:rPr>
                <w:noProof/>
                <w:webHidden/>
              </w:rPr>
              <w:fldChar w:fldCharType="end"/>
            </w:r>
          </w:hyperlink>
        </w:p>
        <w:p w14:paraId="0CD03C77" w14:textId="040931B2"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40" w:history="1">
            <w:r w:rsidR="003E5E8A" w:rsidRPr="00D37358">
              <w:rPr>
                <w:rStyle w:val="Hipercze"/>
                <w:noProof/>
              </w:rPr>
              <w:t>3.2.</w:t>
            </w:r>
            <w:r w:rsidR="003E5E8A">
              <w:rPr>
                <w:rFonts w:asciiTheme="minorHAnsi" w:eastAsiaTheme="minorEastAsia" w:hAnsiTheme="minorHAnsi" w:cstheme="minorBidi"/>
                <w:noProof/>
                <w:sz w:val="22"/>
                <w:szCs w:val="22"/>
              </w:rPr>
              <w:tab/>
            </w:r>
            <w:r w:rsidR="003E5E8A" w:rsidRPr="00D37358">
              <w:rPr>
                <w:rStyle w:val="Hipercze"/>
                <w:noProof/>
              </w:rPr>
              <w:t>Nadzór nad czynnikami alarmowymi w podmiotach leczniczych</w:t>
            </w:r>
            <w:r w:rsidR="003E5E8A">
              <w:rPr>
                <w:noProof/>
                <w:webHidden/>
              </w:rPr>
              <w:tab/>
            </w:r>
            <w:r w:rsidR="003E5E8A">
              <w:rPr>
                <w:noProof/>
                <w:webHidden/>
              </w:rPr>
              <w:fldChar w:fldCharType="begin"/>
            </w:r>
            <w:r w:rsidR="003E5E8A">
              <w:rPr>
                <w:noProof/>
                <w:webHidden/>
              </w:rPr>
              <w:instrText xml:space="preserve"> PAGEREF _Toc131149540 \h </w:instrText>
            </w:r>
            <w:r w:rsidR="003E5E8A">
              <w:rPr>
                <w:noProof/>
                <w:webHidden/>
              </w:rPr>
            </w:r>
            <w:r w:rsidR="003E5E8A">
              <w:rPr>
                <w:noProof/>
                <w:webHidden/>
              </w:rPr>
              <w:fldChar w:fldCharType="separate"/>
            </w:r>
            <w:r>
              <w:rPr>
                <w:noProof/>
                <w:webHidden/>
              </w:rPr>
              <w:t>11</w:t>
            </w:r>
            <w:r w:rsidR="003E5E8A">
              <w:rPr>
                <w:noProof/>
                <w:webHidden/>
              </w:rPr>
              <w:fldChar w:fldCharType="end"/>
            </w:r>
          </w:hyperlink>
        </w:p>
        <w:p w14:paraId="2BAC5BD3" w14:textId="566BB413"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41" w:history="1">
            <w:r w:rsidR="003E5E8A" w:rsidRPr="00D37358">
              <w:rPr>
                <w:rStyle w:val="Hipercze"/>
                <w:noProof/>
              </w:rPr>
              <w:t>3.3.</w:t>
            </w:r>
            <w:r w:rsidR="003E5E8A">
              <w:rPr>
                <w:rFonts w:asciiTheme="minorHAnsi" w:eastAsiaTheme="minorEastAsia" w:hAnsiTheme="minorHAnsi" w:cstheme="minorBidi"/>
                <w:noProof/>
                <w:sz w:val="22"/>
                <w:szCs w:val="22"/>
              </w:rPr>
              <w:tab/>
            </w:r>
            <w:r w:rsidR="003E5E8A" w:rsidRPr="00D37358">
              <w:rPr>
                <w:rStyle w:val="Hipercze"/>
                <w:noProof/>
              </w:rPr>
              <w:t>Podsumowanie i wnioski</w:t>
            </w:r>
            <w:r w:rsidR="003E5E8A">
              <w:rPr>
                <w:noProof/>
                <w:webHidden/>
              </w:rPr>
              <w:tab/>
            </w:r>
            <w:r w:rsidR="003E5E8A">
              <w:rPr>
                <w:noProof/>
                <w:webHidden/>
              </w:rPr>
              <w:fldChar w:fldCharType="begin"/>
            </w:r>
            <w:r w:rsidR="003E5E8A">
              <w:rPr>
                <w:noProof/>
                <w:webHidden/>
              </w:rPr>
              <w:instrText xml:space="preserve"> PAGEREF _Toc131149541 \h </w:instrText>
            </w:r>
            <w:r w:rsidR="003E5E8A">
              <w:rPr>
                <w:noProof/>
                <w:webHidden/>
              </w:rPr>
            </w:r>
            <w:r w:rsidR="003E5E8A">
              <w:rPr>
                <w:noProof/>
                <w:webHidden/>
              </w:rPr>
              <w:fldChar w:fldCharType="separate"/>
            </w:r>
            <w:r>
              <w:rPr>
                <w:noProof/>
                <w:webHidden/>
              </w:rPr>
              <w:t>12</w:t>
            </w:r>
            <w:r w:rsidR="003E5E8A">
              <w:rPr>
                <w:noProof/>
                <w:webHidden/>
              </w:rPr>
              <w:fldChar w:fldCharType="end"/>
            </w:r>
          </w:hyperlink>
        </w:p>
        <w:p w14:paraId="0E4B8925" w14:textId="6EBD48B1"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542" w:history="1">
            <w:r w:rsidR="003E5E8A" w:rsidRPr="00D37358">
              <w:rPr>
                <w:rStyle w:val="Hipercze"/>
                <w:noProof/>
              </w:rPr>
              <w:t>II.</w:t>
            </w:r>
            <w:r w:rsidR="003E5E8A">
              <w:rPr>
                <w:rFonts w:asciiTheme="minorHAnsi" w:eastAsiaTheme="minorEastAsia" w:hAnsiTheme="minorHAnsi" w:cstheme="minorBidi"/>
                <w:noProof/>
                <w:sz w:val="22"/>
                <w:szCs w:val="22"/>
              </w:rPr>
              <w:tab/>
            </w:r>
            <w:r w:rsidR="003E5E8A" w:rsidRPr="00D37358">
              <w:rPr>
                <w:rStyle w:val="Hipercze"/>
                <w:noProof/>
              </w:rPr>
              <w:t>Stan sanitarny podmiotów działalności leczniczej</w:t>
            </w:r>
            <w:r w:rsidR="003E5E8A">
              <w:rPr>
                <w:noProof/>
                <w:webHidden/>
              </w:rPr>
              <w:tab/>
            </w:r>
            <w:r w:rsidR="003E5E8A">
              <w:rPr>
                <w:noProof/>
                <w:webHidden/>
              </w:rPr>
              <w:fldChar w:fldCharType="begin"/>
            </w:r>
            <w:r w:rsidR="003E5E8A">
              <w:rPr>
                <w:noProof/>
                <w:webHidden/>
              </w:rPr>
              <w:instrText xml:space="preserve"> PAGEREF _Toc131149542 \h </w:instrText>
            </w:r>
            <w:r w:rsidR="003E5E8A">
              <w:rPr>
                <w:noProof/>
                <w:webHidden/>
              </w:rPr>
            </w:r>
            <w:r w:rsidR="003E5E8A">
              <w:rPr>
                <w:noProof/>
                <w:webHidden/>
              </w:rPr>
              <w:fldChar w:fldCharType="separate"/>
            </w:r>
            <w:r>
              <w:rPr>
                <w:noProof/>
                <w:webHidden/>
              </w:rPr>
              <w:t>12</w:t>
            </w:r>
            <w:r w:rsidR="003E5E8A">
              <w:rPr>
                <w:noProof/>
                <w:webHidden/>
              </w:rPr>
              <w:fldChar w:fldCharType="end"/>
            </w:r>
          </w:hyperlink>
        </w:p>
        <w:p w14:paraId="02D8FB9B" w14:textId="3F19DD21"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543" w:history="1">
            <w:r w:rsidR="003E5E8A" w:rsidRPr="00D37358">
              <w:rPr>
                <w:rStyle w:val="Hipercze"/>
                <w:noProof/>
              </w:rPr>
              <w:t>III.</w:t>
            </w:r>
            <w:r w:rsidR="003E5E8A">
              <w:rPr>
                <w:rFonts w:asciiTheme="minorHAnsi" w:eastAsiaTheme="minorEastAsia" w:hAnsiTheme="minorHAnsi" w:cstheme="minorBidi"/>
                <w:noProof/>
                <w:sz w:val="22"/>
                <w:szCs w:val="22"/>
              </w:rPr>
              <w:tab/>
            </w:r>
            <w:r w:rsidR="003E5E8A" w:rsidRPr="00D37358">
              <w:rPr>
                <w:rStyle w:val="Hipercze"/>
                <w:noProof/>
              </w:rPr>
              <w:t>Higiena żywności, żywienia i przedmiotów użytku</w:t>
            </w:r>
            <w:r w:rsidR="003E5E8A">
              <w:rPr>
                <w:noProof/>
                <w:webHidden/>
              </w:rPr>
              <w:tab/>
            </w:r>
            <w:r w:rsidR="003E5E8A">
              <w:rPr>
                <w:noProof/>
                <w:webHidden/>
              </w:rPr>
              <w:fldChar w:fldCharType="begin"/>
            </w:r>
            <w:r w:rsidR="003E5E8A">
              <w:rPr>
                <w:noProof/>
                <w:webHidden/>
              </w:rPr>
              <w:instrText xml:space="preserve"> PAGEREF _Toc131149543 \h </w:instrText>
            </w:r>
            <w:r w:rsidR="003E5E8A">
              <w:rPr>
                <w:noProof/>
                <w:webHidden/>
              </w:rPr>
            </w:r>
            <w:r w:rsidR="003E5E8A">
              <w:rPr>
                <w:noProof/>
                <w:webHidden/>
              </w:rPr>
              <w:fldChar w:fldCharType="separate"/>
            </w:r>
            <w:r>
              <w:rPr>
                <w:noProof/>
                <w:webHidden/>
              </w:rPr>
              <w:t>22</w:t>
            </w:r>
            <w:r w:rsidR="003E5E8A">
              <w:rPr>
                <w:noProof/>
                <w:webHidden/>
              </w:rPr>
              <w:fldChar w:fldCharType="end"/>
            </w:r>
          </w:hyperlink>
        </w:p>
        <w:p w14:paraId="59390E66" w14:textId="18F27513"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44" w:history="1">
            <w:r w:rsidR="003E5E8A" w:rsidRPr="00D37358">
              <w:rPr>
                <w:rStyle w:val="Hipercze"/>
                <w:noProof/>
              </w:rPr>
              <w:t>1.</w:t>
            </w:r>
            <w:r w:rsidR="003E5E8A">
              <w:rPr>
                <w:rFonts w:asciiTheme="minorHAnsi" w:eastAsiaTheme="minorEastAsia" w:hAnsiTheme="minorHAnsi" w:cstheme="minorBidi"/>
                <w:noProof/>
                <w:sz w:val="22"/>
                <w:szCs w:val="22"/>
              </w:rPr>
              <w:tab/>
            </w:r>
            <w:r w:rsidR="003E5E8A" w:rsidRPr="00D37358">
              <w:rPr>
                <w:rStyle w:val="Hipercze"/>
                <w:noProof/>
              </w:rPr>
              <w:t>Stan sanitarny nadzorowanych obiektów</w:t>
            </w:r>
            <w:r w:rsidR="003E5E8A">
              <w:rPr>
                <w:noProof/>
                <w:webHidden/>
              </w:rPr>
              <w:tab/>
            </w:r>
            <w:r w:rsidR="003E5E8A">
              <w:rPr>
                <w:noProof/>
                <w:webHidden/>
              </w:rPr>
              <w:fldChar w:fldCharType="begin"/>
            </w:r>
            <w:r w:rsidR="003E5E8A">
              <w:rPr>
                <w:noProof/>
                <w:webHidden/>
              </w:rPr>
              <w:instrText xml:space="preserve"> PAGEREF _Toc131149544 \h </w:instrText>
            </w:r>
            <w:r w:rsidR="003E5E8A">
              <w:rPr>
                <w:noProof/>
                <w:webHidden/>
              </w:rPr>
            </w:r>
            <w:r w:rsidR="003E5E8A">
              <w:rPr>
                <w:noProof/>
                <w:webHidden/>
              </w:rPr>
              <w:fldChar w:fldCharType="separate"/>
            </w:r>
            <w:r>
              <w:rPr>
                <w:noProof/>
                <w:webHidden/>
              </w:rPr>
              <w:t>22</w:t>
            </w:r>
            <w:r w:rsidR="003E5E8A">
              <w:rPr>
                <w:noProof/>
                <w:webHidden/>
              </w:rPr>
              <w:fldChar w:fldCharType="end"/>
            </w:r>
          </w:hyperlink>
        </w:p>
        <w:p w14:paraId="7CEA3585" w14:textId="1FB85A61"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45" w:history="1">
            <w:r w:rsidR="003E5E8A" w:rsidRPr="00D37358">
              <w:rPr>
                <w:rStyle w:val="Hipercze"/>
                <w:noProof/>
              </w:rPr>
              <w:t>1.1.</w:t>
            </w:r>
            <w:r w:rsidR="003E5E8A">
              <w:rPr>
                <w:rFonts w:asciiTheme="minorHAnsi" w:eastAsiaTheme="minorEastAsia" w:hAnsiTheme="minorHAnsi" w:cstheme="minorBidi"/>
                <w:noProof/>
                <w:sz w:val="22"/>
                <w:szCs w:val="22"/>
              </w:rPr>
              <w:tab/>
            </w:r>
            <w:r w:rsidR="003E5E8A" w:rsidRPr="00D37358">
              <w:rPr>
                <w:rStyle w:val="Hipercze"/>
                <w:noProof/>
              </w:rPr>
              <w:t>Zakłady produkcji żywności</w:t>
            </w:r>
            <w:r w:rsidR="003E5E8A">
              <w:rPr>
                <w:noProof/>
                <w:webHidden/>
              </w:rPr>
              <w:tab/>
            </w:r>
            <w:r w:rsidR="003E5E8A">
              <w:rPr>
                <w:noProof/>
                <w:webHidden/>
              </w:rPr>
              <w:fldChar w:fldCharType="begin"/>
            </w:r>
            <w:r w:rsidR="003E5E8A">
              <w:rPr>
                <w:noProof/>
                <w:webHidden/>
              </w:rPr>
              <w:instrText xml:space="preserve"> PAGEREF _Toc131149545 \h </w:instrText>
            </w:r>
            <w:r w:rsidR="003E5E8A">
              <w:rPr>
                <w:noProof/>
                <w:webHidden/>
              </w:rPr>
            </w:r>
            <w:r w:rsidR="003E5E8A">
              <w:rPr>
                <w:noProof/>
                <w:webHidden/>
              </w:rPr>
              <w:fldChar w:fldCharType="separate"/>
            </w:r>
            <w:r>
              <w:rPr>
                <w:noProof/>
                <w:webHidden/>
              </w:rPr>
              <w:t>23</w:t>
            </w:r>
            <w:r w:rsidR="003E5E8A">
              <w:rPr>
                <w:noProof/>
                <w:webHidden/>
              </w:rPr>
              <w:fldChar w:fldCharType="end"/>
            </w:r>
          </w:hyperlink>
        </w:p>
        <w:p w14:paraId="401437B0" w14:textId="29369C5C" w:rsidR="003E5E8A" w:rsidRDefault="00166175">
          <w:pPr>
            <w:pStyle w:val="Spistreci2"/>
            <w:tabs>
              <w:tab w:val="left" w:pos="880"/>
              <w:tab w:val="right" w:leader="dot" w:pos="9060"/>
            </w:tabs>
            <w:rPr>
              <w:rFonts w:asciiTheme="minorHAnsi" w:eastAsiaTheme="minorEastAsia" w:hAnsiTheme="minorHAnsi" w:cstheme="minorBidi"/>
              <w:noProof/>
              <w:sz w:val="22"/>
              <w:szCs w:val="22"/>
            </w:rPr>
          </w:pPr>
          <w:hyperlink w:anchor="_Toc131149546" w:history="1">
            <w:r w:rsidR="003E5E8A" w:rsidRPr="00D37358">
              <w:rPr>
                <w:rStyle w:val="Hipercze"/>
                <w:rFonts w:cstheme="minorHAnsi"/>
                <w:b/>
                <w:bCs/>
                <w:noProof/>
                <w:lang w:eastAsia="zh-CN"/>
              </w:rPr>
              <w:t>1.1.1.</w:t>
            </w:r>
            <w:r w:rsidR="003E5E8A">
              <w:rPr>
                <w:rFonts w:asciiTheme="minorHAnsi" w:eastAsiaTheme="minorEastAsia" w:hAnsiTheme="minorHAnsi" w:cstheme="minorBidi"/>
                <w:noProof/>
                <w:sz w:val="22"/>
                <w:szCs w:val="22"/>
              </w:rPr>
              <w:tab/>
            </w:r>
            <w:r w:rsidR="003E5E8A" w:rsidRPr="00D37358">
              <w:rPr>
                <w:rStyle w:val="Hipercze"/>
                <w:rFonts w:cstheme="minorHAnsi"/>
                <w:b/>
                <w:bCs/>
                <w:noProof/>
                <w:lang w:eastAsia="zh-CN"/>
              </w:rPr>
              <w:t>Wytwórnie lodów</w:t>
            </w:r>
            <w:r w:rsidR="003E5E8A">
              <w:rPr>
                <w:noProof/>
                <w:webHidden/>
              </w:rPr>
              <w:tab/>
            </w:r>
            <w:r w:rsidR="003E5E8A">
              <w:rPr>
                <w:noProof/>
                <w:webHidden/>
              </w:rPr>
              <w:fldChar w:fldCharType="begin"/>
            </w:r>
            <w:r w:rsidR="003E5E8A">
              <w:rPr>
                <w:noProof/>
                <w:webHidden/>
              </w:rPr>
              <w:instrText xml:space="preserve"> PAGEREF _Toc131149546 \h </w:instrText>
            </w:r>
            <w:r w:rsidR="003E5E8A">
              <w:rPr>
                <w:noProof/>
                <w:webHidden/>
              </w:rPr>
            </w:r>
            <w:r w:rsidR="003E5E8A">
              <w:rPr>
                <w:noProof/>
                <w:webHidden/>
              </w:rPr>
              <w:fldChar w:fldCharType="separate"/>
            </w:r>
            <w:r>
              <w:rPr>
                <w:noProof/>
                <w:webHidden/>
              </w:rPr>
              <w:t>23</w:t>
            </w:r>
            <w:r w:rsidR="003E5E8A">
              <w:rPr>
                <w:noProof/>
                <w:webHidden/>
              </w:rPr>
              <w:fldChar w:fldCharType="end"/>
            </w:r>
          </w:hyperlink>
        </w:p>
        <w:p w14:paraId="62A924E4" w14:textId="74904239" w:rsidR="003E5E8A" w:rsidRDefault="00166175">
          <w:pPr>
            <w:pStyle w:val="Spistreci2"/>
            <w:tabs>
              <w:tab w:val="right" w:leader="dot" w:pos="9060"/>
            </w:tabs>
            <w:rPr>
              <w:rFonts w:asciiTheme="minorHAnsi" w:eastAsiaTheme="minorEastAsia" w:hAnsiTheme="minorHAnsi" w:cstheme="minorBidi"/>
              <w:noProof/>
              <w:sz w:val="22"/>
              <w:szCs w:val="22"/>
            </w:rPr>
          </w:pPr>
          <w:hyperlink w:anchor="_Toc131149547" w:history="1">
            <w:r w:rsidR="003E5E8A" w:rsidRPr="00D37358">
              <w:rPr>
                <w:rStyle w:val="Hipercze"/>
                <w:rFonts w:cstheme="minorHAnsi"/>
                <w:noProof/>
                <w:lang w:eastAsia="zh-CN"/>
              </w:rPr>
              <w:t>Na terenie powiatu pyrzyckiego brak jest wytwórni lodów.</w:t>
            </w:r>
            <w:r w:rsidR="003E5E8A">
              <w:rPr>
                <w:noProof/>
                <w:webHidden/>
              </w:rPr>
              <w:tab/>
            </w:r>
            <w:r w:rsidR="003E5E8A">
              <w:rPr>
                <w:noProof/>
                <w:webHidden/>
              </w:rPr>
              <w:fldChar w:fldCharType="begin"/>
            </w:r>
            <w:r w:rsidR="003E5E8A">
              <w:rPr>
                <w:noProof/>
                <w:webHidden/>
              </w:rPr>
              <w:instrText xml:space="preserve"> PAGEREF _Toc131149547 \h </w:instrText>
            </w:r>
            <w:r w:rsidR="003E5E8A">
              <w:rPr>
                <w:noProof/>
                <w:webHidden/>
              </w:rPr>
            </w:r>
            <w:r w:rsidR="003E5E8A">
              <w:rPr>
                <w:noProof/>
                <w:webHidden/>
              </w:rPr>
              <w:fldChar w:fldCharType="separate"/>
            </w:r>
            <w:r>
              <w:rPr>
                <w:noProof/>
                <w:webHidden/>
              </w:rPr>
              <w:t>23</w:t>
            </w:r>
            <w:r w:rsidR="003E5E8A">
              <w:rPr>
                <w:noProof/>
                <w:webHidden/>
              </w:rPr>
              <w:fldChar w:fldCharType="end"/>
            </w:r>
          </w:hyperlink>
        </w:p>
        <w:p w14:paraId="0DF92363" w14:textId="65C50FB0" w:rsidR="003E5E8A" w:rsidRDefault="00166175">
          <w:pPr>
            <w:pStyle w:val="Spistreci2"/>
            <w:tabs>
              <w:tab w:val="right" w:leader="dot" w:pos="9060"/>
            </w:tabs>
            <w:rPr>
              <w:rFonts w:asciiTheme="minorHAnsi" w:eastAsiaTheme="minorEastAsia" w:hAnsiTheme="minorHAnsi" w:cstheme="minorBidi"/>
              <w:noProof/>
              <w:sz w:val="22"/>
              <w:szCs w:val="22"/>
            </w:rPr>
          </w:pPr>
          <w:hyperlink w:anchor="_Toc131149548" w:history="1">
            <w:r w:rsidR="003E5E8A" w:rsidRPr="00D37358">
              <w:rPr>
                <w:rStyle w:val="Hipercze"/>
                <w:rFonts w:cstheme="minorHAnsi"/>
                <w:b/>
                <w:bCs/>
                <w:noProof/>
                <w:lang w:eastAsia="zh-CN"/>
              </w:rPr>
              <w:t>1.1.2. Automaty do lodów</w:t>
            </w:r>
            <w:r w:rsidR="003E5E8A">
              <w:rPr>
                <w:noProof/>
                <w:webHidden/>
              </w:rPr>
              <w:tab/>
            </w:r>
            <w:r w:rsidR="003E5E8A">
              <w:rPr>
                <w:noProof/>
                <w:webHidden/>
              </w:rPr>
              <w:fldChar w:fldCharType="begin"/>
            </w:r>
            <w:r w:rsidR="003E5E8A">
              <w:rPr>
                <w:noProof/>
                <w:webHidden/>
              </w:rPr>
              <w:instrText xml:space="preserve"> PAGEREF _Toc131149548 \h </w:instrText>
            </w:r>
            <w:r w:rsidR="003E5E8A">
              <w:rPr>
                <w:noProof/>
                <w:webHidden/>
              </w:rPr>
            </w:r>
            <w:r w:rsidR="003E5E8A">
              <w:rPr>
                <w:noProof/>
                <w:webHidden/>
              </w:rPr>
              <w:fldChar w:fldCharType="separate"/>
            </w:r>
            <w:r>
              <w:rPr>
                <w:noProof/>
                <w:webHidden/>
              </w:rPr>
              <w:t>23</w:t>
            </w:r>
            <w:r w:rsidR="003E5E8A">
              <w:rPr>
                <w:noProof/>
                <w:webHidden/>
              </w:rPr>
              <w:fldChar w:fldCharType="end"/>
            </w:r>
          </w:hyperlink>
        </w:p>
        <w:p w14:paraId="29CF374D" w14:textId="60A074F8"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49" w:history="1">
            <w:r w:rsidR="003E5E8A" w:rsidRPr="00D37358">
              <w:rPr>
                <w:rStyle w:val="Hipercze"/>
                <w:rFonts w:cstheme="minorHAnsi"/>
                <w:b/>
                <w:bCs/>
                <w:noProof/>
                <w:lang w:eastAsia="zh-CN"/>
              </w:rPr>
              <w:t>1.1.3. Wytwórnie tłuszczów roślinnych i mieszanin tłuszczów zwierzęcych z roślinnymi</w:t>
            </w:r>
            <w:r w:rsidR="003E5E8A">
              <w:rPr>
                <w:noProof/>
                <w:webHidden/>
              </w:rPr>
              <w:tab/>
            </w:r>
            <w:r w:rsidR="003E5E8A">
              <w:rPr>
                <w:noProof/>
                <w:webHidden/>
              </w:rPr>
              <w:fldChar w:fldCharType="begin"/>
            </w:r>
            <w:r w:rsidR="003E5E8A">
              <w:rPr>
                <w:noProof/>
                <w:webHidden/>
              </w:rPr>
              <w:instrText xml:space="preserve"> PAGEREF _Toc131149549 \h </w:instrText>
            </w:r>
            <w:r w:rsidR="003E5E8A">
              <w:rPr>
                <w:noProof/>
                <w:webHidden/>
              </w:rPr>
            </w:r>
            <w:r w:rsidR="003E5E8A">
              <w:rPr>
                <w:noProof/>
                <w:webHidden/>
              </w:rPr>
              <w:fldChar w:fldCharType="separate"/>
            </w:r>
            <w:r>
              <w:rPr>
                <w:noProof/>
                <w:webHidden/>
              </w:rPr>
              <w:t>24</w:t>
            </w:r>
            <w:r w:rsidR="003E5E8A">
              <w:rPr>
                <w:noProof/>
                <w:webHidden/>
              </w:rPr>
              <w:fldChar w:fldCharType="end"/>
            </w:r>
          </w:hyperlink>
        </w:p>
        <w:p w14:paraId="0D895081" w14:textId="4D5AB4B9"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0" w:history="1">
            <w:r w:rsidR="003E5E8A" w:rsidRPr="00D37358">
              <w:rPr>
                <w:rStyle w:val="Hipercze"/>
                <w:rFonts w:cstheme="minorHAnsi"/>
                <w:b/>
                <w:bCs/>
                <w:noProof/>
                <w:lang w:eastAsia="zh-CN"/>
              </w:rPr>
              <w:t>1.1.4. Piekarnie</w:t>
            </w:r>
            <w:r w:rsidR="003E5E8A">
              <w:rPr>
                <w:noProof/>
                <w:webHidden/>
              </w:rPr>
              <w:tab/>
            </w:r>
            <w:r w:rsidR="003E5E8A">
              <w:rPr>
                <w:noProof/>
                <w:webHidden/>
              </w:rPr>
              <w:fldChar w:fldCharType="begin"/>
            </w:r>
            <w:r w:rsidR="003E5E8A">
              <w:rPr>
                <w:noProof/>
                <w:webHidden/>
              </w:rPr>
              <w:instrText xml:space="preserve"> PAGEREF _Toc131149550 \h </w:instrText>
            </w:r>
            <w:r w:rsidR="003E5E8A">
              <w:rPr>
                <w:noProof/>
                <w:webHidden/>
              </w:rPr>
            </w:r>
            <w:r w:rsidR="003E5E8A">
              <w:rPr>
                <w:noProof/>
                <w:webHidden/>
              </w:rPr>
              <w:fldChar w:fldCharType="separate"/>
            </w:r>
            <w:r>
              <w:rPr>
                <w:noProof/>
                <w:webHidden/>
              </w:rPr>
              <w:t>24</w:t>
            </w:r>
            <w:r w:rsidR="003E5E8A">
              <w:rPr>
                <w:noProof/>
                <w:webHidden/>
              </w:rPr>
              <w:fldChar w:fldCharType="end"/>
            </w:r>
          </w:hyperlink>
        </w:p>
        <w:p w14:paraId="67E21BEF" w14:textId="7CBF4447"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1" w:history="1">
            <w:r w:rsidR="003E5E8A" w:rsidRPr="00D37358">
              <w:rPr>
                <w:rStyle w:val="Hipercze"/>
                <w:rFonts w:cstheme="minorHAnsi"/>
                <w:b/>
                <w:bCs/>
                <w:noProof/>
                <w:lang w:eastAsia="zh-CN"/>
              </w:rPr>
              <w:t>1.1.5. Ciastkarnie</w:t>
            </w:r>
            <w:r w:rsidR="003E5E8A">
              <w:rPr>
                <w:noProof/>
                <w:webHidden/>
              </w:rPr>
              <w:tab/>
            </w:r>
            <w:r w:rsidR="003E5E8A">
              <w:rPr>
                <w:noProof/>
                <w:webHidden/>
              </w:rPr>
              <w:fldChar w:fldCharType="begin"/>
            </w:r>
            <w:r w:rsidR="003E5E8A">
              <w:rPr>
                <w:noProof/>
                <w:webHidden/>
              </w:rPr>
              <w:instrText xml:space="preserve"> PAGEREF _Toc131149551 \h </w:instrText>
            </w:r>
            <w:r w:rsidR="003E5E8A">
              <w:rPr>
                <w:noProof/>
                <w:webHidden/>
              </w:rPr>
            </w:r>
            <w:r w:rsidR="003E5E8A">
              <w:rPr>
                <w:noProof/>
                <w:webHidden/>
              </w:rPr>
              <w:fldChar w:fldCharType="separate"/>
            </w:r>
            <w:r>
              <w:rPr>
                <w:noProof/>
                <w:webHidden/>
              </w:rPr>
              <w:t>26</w:t>
            </w:r>
            <w:r w:rsidR="003E5E8A">
              <w:rPr>
                <w:noProof/>
                <w:webHidden/>
              </w:rPr>
              <w:fldChar w:fldCharType="end"/>
            </w:r>
          </w:hyperlink>
        </w:p>
        <w:p w14:paraId="68568D11" w14:textId="5A472D58"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2" w:history="1">
            <w:r w:rsidR="003E5E8A" w:rsidRPr="00D37358">
              <w:rPr>
                <w:rStyle w:val="Hipercze"/>
                <w:rFonts w:cstheme="minorHAnsi"/>
                <w:b/>
                <w:bCs/>
                <w:noProof/>
                <w:lang w:eastAsia="zh-CN"/>
              </w:rPr>
              <w:t>1.1.6. Przetwórnie owocowo - warzywne i grzybowe</w:t>
            </w:r>
            <w:r w:rsidR="003E5E8A">
              <w:rPr>
                <w:noProof/>
                <w:webHidden/>
              </w:rPr>
              <w:tab/>
            </w:r>
            <w:r w:rsidR="003E5E8A">
              <w:rPr>
                <w:noProof/>
                <w:webHidden/>
              </w:rPr>
              <w:fldChar w:fldCharType="begin"/>
            </w:r>
            <w:r w:rsidR="003E5E8A">
              <w:rPr>
                <w:noProof/>
                <w:webHidden/>
              </w:rPr>
              <w:instrText xml:space="preserve"> PAGEREF _Toc131149552 \h </w:instrText>
            </w:r>
            <w:r w:rsidR="003E5E8A">
              <w:rPr>
                <w:noProof/>
                <w:webHidden/>
              </w:rPr>
            </w:r>
            <w:r w:rsidR="003E5E8A">
              <w:rPr>
                <w:noProof/>
                <w:webHidden/>
              </w:rPr>
              <w:fldChar w:fldCharType="separate"/>
            </w:r>
            <w:r>
              <w:rPr>
                <w:noProof/>
                <w:webHidden/>
              </w:rPr>
              <w:t>27</w:t>
            </w:r>
            <w:r w:rsidR="003E5E8A">
              <w:rPr>
                <w:noProof/>
                <w:webHidden/>
              </w:rPr>
              <w:fldChar w:fldCharType="end"/>
            </w:r>
          </w:hyperlink>
        </w:p>
        <w:p w14:paraId="5B6EBEEF" w14:textId="51F89209"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3" w:history="1">
            <w:r w:rsidR="003E5E8A" w:rsidRPr="00D37358">
              <w:rPr>
                <w:rStyle w:val="Hipercze"/>
                <w:rFonts w:cstheme="minorHAnsi"/>
                <w:b/>
                <w:bCs/>
                <w:noProof/>
                <w:lang w:eastAsia="zh-CN"/>
              </w:rPr>
              <w:t>1.1.8 Wytwórnie napojów bezalkoholowych i rozlewnie piwa</w:t>
            </w:r>
            <w:r w:rsidR="003E5E8A">
              <w:rPr>
                <w:noProof/>
                <w:webHidden/>
              </w:rPr>
              <w:tab/>
            </w:r>
            <w:r w:rsidR="003E5E8A">
              <w:rPr>
                <w:noProof/>
                <w:webHidden/>
              </w:rPr>
              <w:fldChar w:fldCharType="begin"/>
            </w:r>
            <w:r w:rsidR="003E5E8A">
              <w:rPr>
                <w:noProof/>
                <w:webHidden/>
              </w:rPr>
              <w:instrText xml:space="preserve"> PAGEREF _Toc131149553 \h </w:instrText>
            </w:r>
            <w:r w:rsidR="003E5E8A">
              <w:rPr>
                <w:noProof/>
                <w:webHidden/>
              </w:rPr>
            </w:r>
            <w:r w:rsidR="003E5E8A">
              <w:rPr>
                <w:noProof/>
                <w:webHidden/>
              </w:rPr>
              <w:fldChar w:fldCharType="separate"/>
            </w:r>
            <w:r>
              <w:rPr>
                <w:noProof/>
                <w:webHidden/>
              </w:rPr>
              <w:t>28</w:t>
            </w:r>
            <w:r w:rsidR="003E5E8A">
              <w:rPr>
                <w:noProof/>
                <w:webHidden/>
              </w:rPr>
              <w:fldChar w:fldCharType="end"/>
            </w:r>
          </w:hyperlink>
        </w:p>
        <w:p w14:paraId="429FB708" w14:textId="5880EFB0"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54" w:history="1">
            <w:r w:rsidR="003E5E8A" w:rsidRPr="00D37358">
              <w:rPr>
                <w:rStyle w:val="Hipercze"/>
                <w:rFonts w:cstheme="minorHAnsi"/>
                <w:b/>
                <w:bCs/>
                <w:noProof/>
                <w:lang w:eastAsia="zh-CN"/>
              </w:rPr>
              <w:t>1.1.9</w:t>
            </w:r>
            <w:r w:rsidR="003E5E8A">
              <w:rPr>
                <w:rFonts w:asciiTheme="minorHAnsi" w:eastAsiaTheme="minorEastAsia" w:hAnsiTheme="minorHAnsi" w:cstheme="minorBidi"/>
                <w:noProof/>
                <w:sz w:val="22"/>
                <w:szCs w:val="22"/>
              </w:rPr>
              <w:tab/>
            </w:r>
            <w:r w:rsidR="003E5E8A" w:rsidRPr="00D37358">
              <w:rPr>
                <w:rStyle w:val="Hipercze"/>
                <w:rFonts w:cstheme="minorHAnsi"/>
                <w:b/>
                <w:bCs/>
                <w:noProof/>
                <w:lang w:eastAsia="zh-CN"/>
              </w:rPr>
              <w:t>Wytwórnie naturalnych wód mineralnych, naturalnych wód źródlanych i stołowych</w:t>
            </w:r>
            <w:r w:rsidR="003E5E8A">
              <w:rPr>
                <w:noProof/>
                <w:webHidden/>
              </w:rPr>
              <w:tab/>
            </w:r>
            <w:r w:rsidR="003E5E8A">
              <w:rPr>
                <w:noProof/>
                <w:webHidden/>
              </w:rPr>
              <w:fldChar w:fldCharType="begin"/>
            </w:r>
            <w:r w:rsidR="003E5E8A">
              <w:rPr>
                <w:noProof/>
                <w:webHidden/>
              </w:rPr>
              <w:instrText xml:space="preserve"> PAGEREF _Toc131149554 \h </w:instrText>
            </w:r>
            <w:r w:rsidR="003E5E8A">
              <w:rPr>
                <w:noProof/>
                <w:webHidden/>
              </w:rPr>
            </w:r>
            <w:r w:rsidR="003E5E8A">
              <w:rPr>
                <w:noProof/>
                <w:webHidden/>
              </w:rPr>
              <w:fldChar w:fldCharType="separate"/>
            </w:r>
            <w:r>
              <w:rPr>
                <w:noProof/>
                <w:webHidden/>
              </w:rPr>
              <w:t>28</w:t>
            </w:r>
            <w:r w:rsidR="003E5E8A">
              <w:rPr>
                <w:noProof/>
                <w:webHidden/>
              </w:rPr>
              <w:fldChar w:fldCharType="end"/>
            </w:r>
          </w:hyperlink>
        </w:p>
        <w:p w14:paraId="043D9071" w14:textId="4B9468B0"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5" w:history="1">
            <w:r w:rsidR="003E5E8A" w:rsidRPr="00D37358">
              <w:rPr>
                <w:rStyle w:val="Hipercze"/>
                <w:rFonts w:cstheme="minorHAnsi"/>
                <w:b/>
                <w:bCs/>
                <w:noProof/>
                <w:lang w:eastAsia="zh-CN"/>
              </w:rPr>
              <w:t>1.1.10. Zakłady garmażeryjne</w:t>
            </w:r>
            <w:r w:rsidR="003E5E8A">
              <w:rPr>
                <w:noProof/>
                <w:webHidden/>
              </w:rPr>
              <w:tab/>
            </w:r>
            <w:r w:rsidR="003E5E8A">
              <w:rPr>
                <w:noProof/>
                <w:webHidden/>
              </w:rPr>
              <w:fldChar w:fldCharType="begin"/>
            </w:r>
            <w:r w:rsidR="003E5E8A">
              <w:rPr>
                <w:noProof/>
                <w:webHidden/>
              </w:rPr>
              <w:instrText xml:space="preserve"> PAGEREF _Toc131149555 \h </w:instrText>
            </w:r>
            <w:r w:rsidR="003E5E8A">
              <w:rPr>
                <w:noProof/>
                <w:webHidden/>
              </w:rPr>
            </w:r>
            <w:r w:rsidR="003E5E8A">
              <w:rPr>
                <w:noProof/>
                <w:webHidden/>
              </w:rPr>
              <w:fldChar w:fldCharType="separate"/>
            </w:r>
            <w:r>
              <w:rPr>
                <w:noProof/>
                <w:webHidden/>
              </w:rPr>
              <w:t>28</w:t>
            </w:r>
            <w:r w:rsidR="003E5E8A">
              <w:rPr>
                <w:noProof/>
                <w:webHidden/>
              </w:rPr>
              <w:fldChar w:fldCharType="end"/>
            </w:r>
          </w:hyperlink>
        </w:p>
        <w:p w14:paraId="48DAED0E" w14:textId="492E57FC"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6" w:history="1">
            <w:r w:rsidR="003E5E8A" w:rsidRPr="00D37358">
              <w:rPr>
                <w:rStyle w:val="Hipercze"/>
                <w:rFonts w:cstheme="minorHAnsi"/>
                <w:b/>
                <w:bCs/>
                <w:noProof/>
                <w:lang w:eastAsia="zh-CN"/>
              </w:rPr>
              <w:t>1.1.11. Zakłady przemysłu zbożowo – młynarskiego</w:t>
            </w:r>
            <w:r w:rsidR="003E5E8A">
              <w:rPr>
                <w:noProof/>
                <w:webHidden/>
              </w:rPr>
              <w:tab/>
            </w:r>
            <w:r w:rsidR="003E5E8A">
              <w:rPr>
                <w:noProof/>
                <w:webHidden/>
              </w:rPr>
              <w:fldChar w:fldCharType="begin"/>
            </w:r>
            <w:r w:rsidR="003E5E8A">
              <w:rPr>
                <w:noProof/>
                <w:webHidden/>
              </w:rPr>
              <w:instrText xml:space="preserve"> PAGEREF _Toc131149556 \h </w:instrText>
            </w:r>
            <w:r w:rsidR="003E5E8A">
              <w:rPr>
                <w:noProof/>
                <w:webHidden/>
              </w:rPr>
            </w:r>
            <w:r w:rsidR="003E5E8A">
              <w:rPr>
                <w:noProof/>
                <w:webHidden/>
              </w:rPr>
              <w:fldChar w:fldCharType="separate"/>
            </w:r>
            <w:r>
              <w:rPr>
                <w:noProof/>
                <w:webHidden/>
              </w:rPr>
              <w:t>29</w:t>
            </w:r>
            <w:r w:rsidR="003E5E8A">
              <w:rPr>
                <w:noProof/>
                <w:webHidden/>
              </w:rPr>
              <w:fldChar w:fldCharType="end"/>
            </w:r>
          </w:hyperlink>
        </w:p>
        <w:p w14:paraId="11C52029" w14:textId="150AF866"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7" w:history="1">
            <w:r w:rsidR="003E5E8A" w:rsidRPr="00D37358">
              <w:rPr>
                <w:rStyle w:val="Hipercze"/>
                <w:rFonts w:cstheme="minorHAnsi"/>
                <w:b/>
                <w:bCs/>
                <w:noProof/>
                <w:lang w:eastAsia="zh-CN"/>
              </w:rPr>
              <w:t>1.1.12. Wytwórnie makaronów</w:t>
            </w:r>
            <w:r w:rsidR="003E5E8A">
              <w:rPr>
                <w:noProof/>
                <w:webHidden/>
              </w:rPr>
              <w:tab/>
            </w:r>
            <w:r w:rsidR="003E5E8A">
              <w:rPr>
                <w:noProof/>
                <w:webHidden/>
              </w:rPr>
              <w:fldChar w:fldCharType="begin"/>
            </w:r>
            <w:r w:rsidR="003E5E8A">
              <w:rPr>
                <w:noProof/>
                <w:webHidden/>
              </w:rPr>
              <w:instrText xml:space="preserve"> PAGEREF _Toc131149557 \h </w:instrText>
            </w:r>
            <w:r w:rsidR="003E5E8A">
              <w:rPr>
                <w:noProof/>
                <w:webHidden/>
              </w:rPr>
            </w:r>
            <w:r w:rsidR="003E5E8A">
              <w:rPr>
                <w:noProof/>
                <w:webHidden/>
              </w:rPr>
              <w:fldChar w:fldCharType="separate"/>
            </w:r>
            <w:r>
              <w:rPr>
                <w:noProof/>
                <w:webHidden/>
              </w:rPr>
              <w:t>29</w:t>
            </w:r>
            <w:r w:rsidR="003E5E8A">
              <w:rPr>
                <w:noProof/>
                <w:webHidden/>
              </w:rPr>
              <w:fldChar w:fldCharType="end"/>
            </w:r>
          </w:hyperlink>
        </w:p>
        <w:p w14:paraId="526F71DA" w14:textId="424038E4"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8" w:history="1">
            <w:r w:rsidR="003E5E8A" w:rsidRPr="00D37358">
              <w:rPr>
                <w:rStyle w:val="Hipercze"/>
                <w:rFonts w:cstheme="minorHAnsi"/>
                <w:b/>
                <w:bCs/>
                <w:noProof/>
                <w:lang w:eastAsia="zh-CN"/>
              </w:rPr>
              <w:t>1.1.13. Wytwórnie wyrobów cukierniczych</w:t>
            </w:r>
            <w:r w:rsidR="003E5E8A">
              <w:rPr>
                <w:noProof/>
                <w:webHidden/>
              </w:rPr>
              <w:tab/>
            </w:r>
            <w:r w:rsidR="003E5E8A">
              <w:rPr>
                <w:noProof/>
                <w:webHidden/>
              </w:rPr>
              <w:fldChar w:fldCharType="begin"/>
            </w:r>
            <w:r w:rsidR="003E5E8A">
              <w:rPr>
                <w:noProof/>
                <w:webHidden/>
              </w:rPr>
              <w:instrText xml:space="preserve"> PAGEREF _Toc131149558 \h </w:instrText>
            </w:r>
            <w:r w:rsidR="003E5E8A">
              <w:rPr>
                <w:noProof/>
                <w:webHidden/>
              </w:rPr>
            </w:r>
            <w:r w:rsidR="003E5E8A">
              <w:rPr>
                <w:noProof/>
                <w:webHidden/>
              </w:rPr>
              <w:fldChar w:fldCharType="separate"/>
            </w:r>
            <w:r>
              <w:rPr>
                <w:noProof/>
                <w:webHidden/>
              </w:rPr>
              <w:t>29</w:t>
            </w:r>
            <w:r w:rsidR="003E5E8A">
              <w:rPr>
                <w:noProof/>
                <w:webHidden/>
              </w:rPr>
              <w:fldChar w:fldCharType="end"/>
            </w:r>
          </w:hyperlink>
        </w:p>
        <w:p w14:paraId="186F9170" w14:textId="28AB7F6B"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59" w:history="1">
            <w:r w:rsidR="003E5E8A" w:rsidRPr="00D37358">
              <w:rPr>
                <w:rStyle w:val="Hipercze"/>
                <w:rFonts w:cstheme="minorHAnsi"/>
                <w:b/>
                <w:bCs/>
                <w:noProof/>
                <w:lang w:eastAsia="zh-CN"/>
              </w:rPr>
              <w:t>1.1.14. Wytwórnie koncentratów spożywczych</w:t>
            </w:r>
            <w:r w:rsidR="003E5E8A">
              <w:rPr>
                <w:noProof/>
                <w:webHidden/>
              </w:rPr>
              <w:tab/>
            </w:r>
            <w:r w:rsidR="003E5E8A">
              <w:rPr>
                <w:noProof/>
                <w:webHidden/>
              </w:rPr>
              <w:fldChar w:fldCharType="begin"/>
            </w:r>
            <w:r w:rsidR="003E5E8A">
              <w:rPr>
                <w:noProof/>
                <w:webHidden/>
              </w:rPr>
              <w:instrText xml:space="preserve"> PAGEREF _Toc131149559 \h </w:instrText>
            </w:r>
            <w:r w:rsidR="003E5E8A">
              <w:rPr>
                <w:noProof/>
                <w:webHidden/>
              </w:rPr>
            </w:r>
            <w:r w:rsidR="003E5E8A">
              <w:rPr>
                <w:noProof/>
                <w:webHidden/>
              </w:rPr>
              <w:fldChar w:fldCharType="separate"/>
            </w:r>
            <w:r>
              <w:rPr>
                <w:noProof/>
                <w:webHidden/>
              </w:rPr>
              <w:t>29</w:t>
            </w:r>
            <w:r w:rsidR="003E5E8A">
              <w:rPr>
                <w:noProof/>
                <w:webHidden/>
              </w:rPr>
              <w:fldChar w:fldCharType="end"/>
            </w:r>
          </w:hyperlink>
        </w:p>
        <w:p w14:paraId="0B2B35FB" w14:textId="0A232E39"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0" w:history="1">
            <w:r w:rsidR="003E5E8A" w:rsidRPr="00D37358">
              <w:rPr>
                <w:rStyle w:val="Hipercze"/>
                <w:rFonts w:cstheme="minorHAnsi"/>
                <w:b/>
                <w:bCs/>
                <w:noProof/>
                <w:lang w:eastAsia="zh-CN"/>
              </w:rPr>
              <w:t>1.1.15. Wytwórnie octu, majonezu i musztardy</w:t>
            </w:r>
            <w:r w:rsidR="003E5E8A">
              <w:rPr>
                <w:noProof/>
                <w:webHidden/>
              </w:rPr>
              <w:tab/>
            </w:r>
            <w:r w:rsidR="003E5E8A">
              <w:rPr>
                <w:noProof/>
                <w:webHidden/>
              </w:rPr>
              <w:fldChar w:fldCharType="begin"/>
            </w:r>
            <w:r w:rsidR="003E5E8A">
              <w:rPr>
                <w:noProof/>
                <w:webHidden/>
              </w:rPr>
              <w:instrText xml:space="preserve"> PAGEREF _Toc131149560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13C28BD1" w14:textId="5C745FA3"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1" w:history="1">
            <w:r w:rsidR="003E5E8A" w:rsidRPr="00D37358">
              <w:rPr>
                <w:rStyle w:val="Hipercze"/>
                <w:rFonts w:cstheme="minorHAnsi"/>
                <w:b/>
                <w:bCs/>
                <w:noProof/>
                <w:lang w:eastAsia="zh-CN"/>
              </w:rPr>
              <w:t>1.1.16. Wytwórnie chrupek, chipsów i prażynek</w:t>
            </w:r>
            <w:r w:rsidR="003E5E8A">
              <w:rPr>
                <w:noProof/>
                <w:webHidden/>
              </w:rPr>
              <w:tab/>
            </w:r>
            <w:r w:rsidR="003E5E8A">
              <w:rPr>
                <w:noProof/>
                <w:webHidden/>
              </w:rPr>
              <w:fldChar w:fldCharType="begin"/>
            </w:r>
            <w:r w:rsidR="003E5E8A">
              <w:rPr>
                <w:noProof/>
                <w:webHidden/>
              </w:rPr>
              <w:instrText xml:space="preserve"> PAGEREF _Toc131149561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297A9C28" w14:textId="6574036D"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2" w:history="1">
            <w:r w:rsidR="003E5E8A" w:rsidRPr="00D37358">
              <w:rPr>
                <w:rStyle w:val="Hipercze"/>
                <w:rFonts w:cstheme="minorHAnsi"/>
                <w:b/>
                <w:bCs/>
                <w:noProof/>
                <w:lang w:eastAsia="zh-CN"/>
              </w:rPr>
              <w:t>1.1.17. Wytwórnie suplementów diety</w:t>
            </w:r>
            <w:r w:rsidR="003E5E8A">
              <w:rPr>
                <w:noProof/>
                <w:webHidden/>
              </w:rPr>
              <w:tab/>
            </w:r>
            <w:r w:rsidR="003E5E8A">
              <w:rPr>
                <w:noProof/>
                <w:webHidden/>
              </w:rPr>
              <w:fldChar w:fldCharType="begin"/>
            </w:r>
            <w:r w:rsidR="003E5E8A">
              <w:rPr>
                <w:noProof/>
                <w:webHidden/>
              </w:rPr>
              <w:instrText xml:space="preserve"> PAGEREF _Toc131149562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5FC56C18" w14:textId="5A294CDE"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3" w:history="1">
            <w:r w:rsidR="003E5E8A" w:rsidRPr="00D37358">
              <w:rPr>
                <w:rStyle w:val="Hipercze"/>
                <w:rFonts w:cstheme="minorHAnsi"/>
                <w:b/>
                <w:bCs/>
                <w:noProof/>
                <w:lang w:eastAsia="zh-CN"/>
              </w:rPr>
              <w:t>1.1.18. Wytwórnie żywności dla określonych grup</w:t>
            </w:r>
            <w:r w:rsidR="003E5E8A">
              <w:rPr>
                <w:noProof/>
                <w:webHidden/>
              </w:rPr>
              <w:tab/>
            </w:r>
            <w:r w:rsidR="003E5E8A">
              <w:rPr>
                <w:noProof/>
                <w:webHidden/>
              </w:rPr>
              <w:fldChar w:fldCharType="begin"/>
            </w:r>
            <w:r w:rsidR="003E5E8A">
              <w:rPr>
                <w:noProof/>
                <w:webHidden/>
              </w:rPr>
              <w:instrText xml:space="preserve"> PAGEREF _Toc131149563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33D0AC16" w14:textId="522A390F"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4" w:history="1">
            <w:r w:rsidR="003E5E8A" w:rsidRPr="00D37358">
              <w:rPr>
                <w:rStyle w:val="Hipercze"/>
                <w:rFonts w:cstheme="minorHAnsi"/>
                <w:b/>
                <w:bCs/>
                <w:noProof/>
                <w:lang w:eastAsia="zh-CN"/>
              </w:rPr>
              <w:t>1.1.19. Wytwórnie substancji dodatkowych i rozpuszczalników ekstrakcyjnych</w:t>
            </w:r>
            <w:r w:rsidR="003E5E8A">
              <w:rPr>
                <w:noProof/>
                <w:webHidden/>
              </w:rPr>
              <w:tab/>
            </w:r>
            <w:r w:rsidR="003E5E8A">
              <w:rPr>
                <w:noProof/>
                <w:webHidden/>
              </w:rPr>
              <w:fldChar w:fldCharType="begin"/>
            </w:r>
            <w:r w:rsidR="003E5E8A">
              <w:rPr>
                <w:noProof/>
                <w:webHidden/>
              </w:rPr>
              <w:instrText xml:space="preserve"> PAGEREF _Toc131149564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676699E3" w14:textId="65DBA3A7"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5" w:history="1">
            <w:r w:rsidR="003E5E8A" w:rsidRPr="00D37358">
              <w:rPr>
                <w:rStyle w:val="Hipercze"/>
                <w:rFonts w:cstheme="minorHAnsi"/>
                <w:b/>
                <w:bCs/>
                <w:noProof/>
                <w:lang w:eastAsia="zh-CN"/>
              </w:rPr>
              <w:t>1.1.20 Wytwórnie aromatów</w:t>
            </w:r>
            <w:r w:rsidR="003E5E8A">
              <w:rPr>
                <w:noProof/>
                <w:webHidden/>
              </w:rPr>
              <w:tab/>
            </w:r>
            <w:r w:rsidR="003E5E8A">
              <w:rPr>
                <w:noProof/>
                <w:webHidden/>
              </w:rPr>
              <w:fldChar w:fldCharType="begin"/>
            </w:r>
            <w:r w:rsidR="003E5E8A">
              <w:rPr>
                <w:noProof/>
                <w:webHidden/>
              </w:rPr>
              <w:instrText xml:space="preserve"> PAGEREF _Toc131149565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662A87C2" w14:textId="58A13D38"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6" w:history="1">
            <w:r w:rsidR="003E5E8A" w:rsidRPr="00D37358">
              <w:rPr>
                <w:rStyle w:val="Hipercze"/>
                <w:rFonts w:cstheme="minorHAnsi"/>
                <w:b/>
                <w:bCs/>
                <w:noProof/>
                <w:lang w:eastAsia="zh-CN"/>
              </w:rPr>
              <w:t>1.1.21. Cukrownie</w:t>
            </w:r>
            <w:r w:rsidR="003E5E8A">
              <w:rPr>
                <w:noProof/>
                <w:webHidden/>
              </w:rPr>
              <w:tab/>
            </w:r>
            <w:r w:rsidR="003E5E8A">
              <w:rPr>
                <w:noProof/>
                <w:webHidden/>
              </w:rPr>
              <w:fldChar w:fldCharType="begin"/>
            </w:r>
            <w:r w:rsidR="003E5E8A">
              <w:rPr>
                <w:noProof/>
                <w:webHidden/>
              </w:rPr>
              <w:instrText xml:space="preserve"> PAGEREF _Toc131149566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08A705B5" w14:textId="3FBAA40D"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7" w:history="1">
            <w:r w:rsidR="003E5E8A" w:rsidRPr="00D37358">
              <w:rPr>
                <w:rStyle w:val="Hipercze"/>
                <w:rFonts w:cstheme="minorHAnsi"/>
                <w:b/>
                <w:bCs/>
                <w:noProof/>
                <w:lang w:eastAsia="zh-CN"/>
              </w:rPr>
              <w:t>1.1.22. Producenci kiełków</w:t>
            </w:r>
            <w:r w:rsidR="003E5E8A">
              <w:rPr>
                <w:noProof/>
                <w:webHidden/>
              </w:rPr>
              <w:tab/>
            </w:r>
            <w:r w:rsidR="003E5E8A">
              <w:rPr>
                <w:noProof/>
                <w:webHidden/>
              </w:rPr>
              <w:fldChar w:fldCharType="begin"/>
            </w:r>
            <w:r w:rsidR="003E5E8A">
              <w:rPr>
                <w:noProof/>
                <w:webHidden/>
              </w:rPr>
              <w:instrText xml:space="preserve"> PAGEREF _Toc131149567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0A929745" w14:textId="545D6F7B"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68" w:history="1">
            <w:r w:rsidR="003E5E8A" w:rsidRPr="00D37358">
              <w:rPr>
                <w:rStyle w:val="Hipercze"/>
                <w:rFonts w:cstheme="minorHAnsi"/>
                <w:b/>
                <w:bCs/>
                <w:noProof/>
                <w:lang w:eastAsia="zh-CN"/>
              </w:rPr>
              <w:t>1.1.23. Inne wytwórnie żywności</w:t>
            </w:r>
            <w:r w:rsidR="003E5E8A">
              <w:rPr>
                <w:noProof/>
                <w:webHidden/>
              </w:rPr>
              <w:tab/>
            </w:r>
            <w:r w:rsidR="003E5E8A">
              <w:rPr>
                <w:noProof/>
                <w:webHidden/>
              </w:rPr>
              <w:fldChar w:fldCharType="begin"/>
            </w:r>
            <w:r w:rsidR="003E5E8A">
              <w:rPr>
                <w:noProof/>
                <w:webHidden/>
              </w:rPr>
              <w:instrText xml:space="preserve"> PAGEREF _Toc131149568 \h </w:instrText>
            </w:r>
            <w:r w:rsidR="003E5E8A">
              <w:rPr>
                <w:noProof/>
                <w:webHidden/>
              </w:rPr>
            </w:r>
            <w:r w:rsidR="003E5E8A">
              <w:rPr>
                <w:noProof/>
                <w:webHidden/>
              </w:rPr>
              <w:fldChar w:fldCharType="separate"/>
            </w:r>
            <w:r>
              <w:rPr>
                <w:noProof/>
                <w:webHidden/>
              </w:rPr>
              <w:t>30</w:t>
            </w:r>
            <w:r w:rsidR="003E5E8A">
              <w:rPr>
                <w:noProof/>
                <w:webHidden/>
              </w:rPr>
              <w:fldChar w:fldCharType="end"/>
            </w:r>
          </w:hyperlink>
        </w:p>
        <w:p w14:paraId="34C1F37B" w14:textId="253221B2"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69" w:history="1">
            <w:r w:rsidR="003E5E8A" w:rsidRPr="00D37358">
              <w:rPr>
                <w:rStyle w:val="Hipercze"/>
                <w:noProof/>
              </w:rPr>
              <w:t>1.2.</w:t>
            </w:r>
            <w:r w:rsidR="003E5E8A">
              <w:rPr>
                <w:rFonts w:asciiTheme="minorHAnsi" w:eastAsiaTheme="minorEastAsia" w:hAnsiTheme="minorHAnsi" w:cstheme="minorBidi"/>
                <w:noProof/>
                <w:sz w:val="22"/>
                <w:szCs w:val="22"/>
              </w:rPr>
              <w:tab/>
            </w:r>
            <w:r w:rsidR="003E5E8A" w:rsidRPr="00D37358">
              <w:rPr>
                <w:rStyle w:val="Hipercze"/>
                <w:noProof/>
              </w:rPr>
              <w:t>Produkcja pierwotna, dostawy bezpośrednie, rolniczy handel detaliczny</w:t>
            </w:r>
            <w:r w:rsidR="003E5E8A">
              <w:rPr>
                <w:noProof/>
                <w:webHidden/>
              </w:rPr>
              <w:tab/>
            </w:r>
            <w:r w:rsidR="003E5E8A">
              <w:rPr>
                <w:noProof/>
                <w:webHidden/>
              </w:rPr>
              <w:fldChar w:fldCharType="begin"/>
            </w:r>
            <w:r w:rsidR="003E5E8A">
              <w:rPr>
                <w:noProof/>
                <w:webHidden/>
              </w:rPr>
              <w:instrText xml:space="preserve"> PAGEREF _Toc131149569 \h </w:instrText>
            </w:r>
            <w:r w:rsidR="003E5E8A">
              <w:rPr>
                <w:noProof/>
                <w:webHidden/>
              </w:rPr>
            </w:r>
            <w:r w:rsidR="003E5E8A">
              <w:rPr>
                <w:noProof/>
                <w:webHidden/>
              </w:rPr>
              <w:fldChar w:fldCharType="separate"/>
            </w:r>
            <w:r>
              <w:rPr>
                <w:noProof/>
                <w:webHidden/>
              </w:rPr>
              <w:t>31</w:t>
            </w:r>
            <w:r w:rsidR="003E5E8A">
              <w:rPr>
                <w:noProof/>
                <w:webHidden/>
              </w:rPr>
              <w:fldChar w:fldCharType="end"/>
            </w:r>
          </w:hyperlink>
        </w:p>
        <w:p w14:paraId="0FA67F1E" w14:textId="2A24940A"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70" w:history="1">
            <w:r w:rsidR="003E5E8A" w:rsidRPr="00D37358">
              <w:rPr>
                <w:rStyle w:val="Hipercze"/>
                <w:noProof/>
              </w:rPr>
              <w:t>1.3.</w:t>
            </w:r>
            <w:r w:rsidR="003E5E8A">
              <w:rPr>
                <w:rFonts w:asciiTheme="minorHAnsi" w:eastAsiaTheme="minorEastAsia" w:hAnsiTheme="minorHAnsi" w:cstheme="minorBidi"/>
                <w:noProof/>
                <w:sz w:val="22"/>
                <w:szCs w:val="22"/>
              </w:rPr>
              <w:tab/>
            </w:r>
            <w:r w:rsidR="003E5E8A" w:rsidRPr="00D37358">
              <w:rPr>
                <w:rStyle w:val="Hipercze"/>
                <w:noProof/>
              </w:rPr>
              <w:t>Produkcja żywności w warunkach domowych</w:t>
            </w:r>
            <w:r w:rsidR="003E5E8A">
              <w:rPr>
                <w:noProof/>
                <w:webHidden/>
              </w:rPr>
              <w:tab/>
            </w:r>
            <w:r w:rsidR="003E5E8A">
              <w:rPr>
                <w:noProof/>
                <w:webHidden/>
              </w:rPr>
              <w:fldChar w:fldCharType="begin"/>
            </w:r>
            <w:r w:rsidR="003E5E8A">
              <w:rPr>
                <w:noProof/>
                <w:webHidden/>
              </w:rPr>
              <w:instrText xml:space="preserve"> PAGEREF _Toc131149570 \h </w:instrText>
            </w:r>
            <w:r w:rsidR="003E5E8A">
              <w:rPr>
                <w:noProof/>
                <w:webHidden/>
              </w:rPr>
            </w:r>
            <w:r w:rsidR="003E5E8A">
              <w:rPr>
                <w:noProof/>
                <w:webHidden/>
              </w:rPr>
              <w:fldChar w:fldCharType="separate"/>
            </w:r>
            <w:r>
              <w:rPr>
                <w:noProof/>
                <w:webHidden/>
              </w:rPr>
              <w:t>33</w:t>
            </w:r>
            <w:r w:rsidR="003E5E8A">
              <w:rPr>
                <w:noProof/>
                <w:webHidden/>
              </w:rPr>
              <w:fldChar w:fldCharType="end"/>
            </w:r>
          </w:hyperlink>
        </w:p>
        <w:p w14:paraId="016755AE" w14:textId="12B011D7"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71" w:history="1">
            <w:r w:rsidR="003E5E8A" w:rsidRPr="00D37358">
              <w:rPr>
                <w:rStyle w:val="Hipercze"/>
                <w:noProof/>
              </w:rPr>
              <w:t>1.4.</w:t>
            </w:r>
            <w:r w:rsidR="003E5E8A">
              <w:rPr>
                <w:rFonts w:asciiTheme="minorHAnsi" w:eastAsiaTheme="minorEastAsia" w:hAnsiTheme="minorHAnsi" w:cstheme="minorBidi"/>
                <w:noProof/>
                <w:sz w:val="22"/>
                <w:szCs w:val="22"/>
              </w:rPr>
              <w:tab/>
            </w:r>
            <w:r w:rsidR="003E5E8A" w:rsidRPr="00D37358">
              <w:rPr>
                <w:rStyle w:val="Hipercze"/>
                <w:noProof/>
              </w:rPr>
              <w:t>Zakłady obrotu żywnością</w:t>
            </w:r>
            <w:r w:rsidR="003E5E8A">
              <w:rPr>
                <w:noProof/>
                <w:webHidden/>
              </w:rPr>
              <w:tab/>
            </w:r>
            <w:r w:rsidR="003E5E8A">
              <w:rPr>
                <w:noProof/>
                <w:webHidden/>
              </w:rPr>
              <w:fldChar w:fldCharType="begin"/>
            </w:r>
            <w:r w:rsidR="003E5E8A">
              <w:rPr>
                <w:noProof/>
                <w:webHidden/>
              </w:rPr>
              <w:instrText xml:space="preserve"> PAGEREF _Toc131149571 \h </w:instrText>
            </w:r>
            <w:r w:rsidR="003E5E8A">
              <w:rPr>
                <w:noProof/>
                <w:webHidden/>
              </w:rPr>
            </w:r>
            <w:r w:rsidR="003E5E8A">
              <w:rPr>
                <w:noProof/>
                <w:webHidden/>
              </w:rPr>
              <w:fldChar w:fldCharType="separate"/>
            </w:r>
            <w:r>
              <w:rPr>
                <w:noProof/>
                <w:webHidden/>
              </w:rPr>
              <w:t>33</w:t>
            </w:r>
            <w:r w:rsidR="003E5E8A">
              <w:rPr>
                <w:noProof/>
                <w:webHidden/>
              </w:rPr>
              <w:fldChar w:fldCharType="end"/>
            </w:r>
          </w:hyperlink>
        </w:p>
        <w:p w14:paraId="744E9507" w14:textId="009BF5B7"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2" w:history="1">
            <w:r w:rsidR="003E5E8A" w:rsidRPr="00D37358">
              <w:rPr>
                <w:rStyle w:val="Hipercze"/>
                <w:rFonts w:cstheme="minorHAnsi"/>
                <w:noProof/>
              </w:rPr>
              <w:t>1.4.1 Sklepy spożywcze</w:t>
            </w:r>
            <w:r w:rsidR="003E5E8A">
              <w:rPr>
                <w:noProof/>
                <w:webHidden/>
              </w:rPr>
              <w:tab/>
            </w:r>
            <w:r w:rsidR="003E5E8A">
              <w:rPr>
                <w:noProof/>
                <w:webHidden/>
              </w:rPr>
              <w:fldChar w:fldCharType="begin"/>
            </w:r>
            <w:r w:rsidR="003E5E8A">
              <w:rPr>
                <w:noProof/>
                <w:webHidden/>
              </w:rPr>
              <w:instrText xml:space="preserve"> PAGEREF _Toc131149572 \h </w:instrText>
            </w:r>
            <w:r w:rsidR="003E5E8A">
              <w:rPr>
                <w:noProof/>
                <w:webHidden/>
              </w:rPr>
            </w:r>
            <w:r w:rsidR="003E5E8A">
              <w:rPr>
                <w:noProof/>
                <w:webHidden/>
              </w:rPr>
              <w:fldChar w:fldCharType="separate"/>
            </w:r>
            <w:r>
              <w:rPr>
                <w:noProof/>
                <w:webHidden/>
              </w:rPr>
              <w:t>33</w:t>
            </w:r>
            <w:r w:rsidR="003E5E8A">
              <w:rPr>
                <w:noProof/>
                <w:webHidden/>
              </w:rPr>
              <w:fldChar w:fldCharType="end"/>
            </w:r>
          </w:hyperlink>
        </w:p>
        <w:p w14:paraId="05B81CD1" w14:textId="54E73D5E"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3" w:history="1">
            <w:r w:rsidR="003E5E8A" w:rsidRPr="00D37358">
              <w:rPr>
                <w:rStyle w:val="Hipercze"/>
                <w:rFonts w:cstheme="minorHAnsi"/>
                <w:bCs/>
                <w:noProof/>
              </w:rPr>
              <w:t>1.4.2 Kioski</w:t>
            </w:r>
            <w:r w:rsidR="003E5E8A">
              <w:rPr>
                <w:noProof/>
                <w:webHidden/>
              </w:rPr>
              <w:tab/>
            </w:r>
            <w:r w:rsidR="003E5E8A">
              <w:rPr>
                <w:noProof/>
                <w:webHidden/>
              </w:rPr>
              <w:fldChar w:fldCharType="begin"/>
            </w:r>
            <w:r w:rsidR="003E5E8A">
              <w:rPr>
                <w:noProof/>
                <w:webHidden/>
              </w:rPr>
              <w:instrText xml:space="preserve"> PAGEREF _Toc131149573 \h </w:instrText>
            </w:r>
            <w:r w:rsidR="003E5E8A">
              <w:rPr>
                <w:noProof/>
                <w:webHidden/>
              </w:rPr>
            </w:r>
            <w:r w:rsidR="003E5E8A">
              <w:rPr>
                <w:noProof/>
                <w:webHidden/>
              </w:rPr>
              <w:fldChar w:fldCharType="separate"/>
            </w:r>
            <w:r>
              <w:rPr>
                <w:noProof/>
                <w:webHidden/>
              </w:rPr>
              <w:t>35</w:t>
            </w:r>
            <w:r w:rsidR="003E5E8A">
              <w:rPr>
                <w:noProof/>
                <w:webHidden/>
              </w:rPr>
              <w:fldChar w:fldCharType="end"/>
            </w:r>
          </w:hyperlink>
        </w:p>
        <w:p w14:paraId="033632E7" w14:textId="5ACAD406"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4" w:history="1">
            <w:r w:rsidR="003E5E8A" w:rsidRPr="00D37358">
              <w:rPr>
                <w:rStyle w:val="Hipercze"/>
                <w:rFonts w:cstheme="minorHAnsi"/>
                <w:bCs/>
                <w:noProof/>
              </w:rPr>
              <w:t>1.4.3 Apteki</w:t>
            </w:r>
            <w:r w:rsidR="003E5E8A">
              <w:rPr>
                <w:noProof/>
                <w:webHidden/>
              </w:rPr>
              <w:tab/>
            </w:r>
            <w:r w:rsidR="003E5E8A">
              <w:rPr>
                <w:noProof/>
                <w:webHidden/>
              </w:rPr>
              <w:fldChar w:fldCharType="begin"/>
            </w:r>
            <w:r w:rsidR="003E5E8A">
              <w:rPr>
                <w:noProof/>
                <w:webHidden/>
              </w:rPr>
              <w:instrText xml:space="preserve"> PAGEREF _Toc131149574 \h </w:instrText>
            </w:r>
            <w:r w:rsidR="003E5E8A">
              <w:rPr>
                <w:noProof/>
                <w:webHidden/>
              </w:rPr>
            </w:r>
            <w:r w:rsidR="003E5E8A">
              <w:rPr>
                <w:noProof/>
                <w:webHidden/>
              </w:rPr>
              <w:fldChar w:fldCharType="separate"/>
            </w:r>
            <w:r>
              <w:rPr>
                <w:noProof/>
                <w:webHidden/>
              </w:rPr>
              <w:t>35</w:t>
            </w:r>
            <w:r w:rsidR="003E5E8A">
              <w:rPr>
                <w:noProof/>
                <w:webHidden/>
              </w:rPr>
              <w:fldChar w:fldCharType="end"/>
            </w:r>
          </w:hyperlink>
        </w:p>
        <w:p w14:paraId="514B8B81" w14:textId="31C8D205"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5" w:history="1">
            <w:r w:rsidR="003E5E8A" w:rsidRPr="00D37358">
              <w:rPr>
                <w:rStyle w:val="Hipercze"/>
                <w:rFonts w:cstheme="minorHAnsi"/>
                <w:bCs/>
                <w:noProof/>
              </w:rPr>
              <w:t>1.4.4 Magazyny hurtowe</w:t>
            </w:r>
            <w:r w:rsidR="003E5E8A">
              <w:rPr>
                <w:noProof/>
                <w:webHidden/>
              </w:rPr>
              <w:tab/>
            </w:r>
            <w:r w:rsidR="003E5E8A">
              <w:rPr>
                <w:noProof/>
                <w:webHidden/>
              </w:rPr>
              <w:fldChar w:fldCharType="begin"/>
            </w:r>
            <w:r w:rsidR="003E5E8A">
              <w:rPr>
                <w:noProof/>
                <w:webHidden/>
              </w:rPr>
              <w:instrText xml:space="preserve"> PAGEREF _Toc131149575 \h </w:instrText>
            </w:r>
            <w:r w:rsidR="003E5E8A">
              <w:rPr>
                <w:noProof/>
                <w:webHidden/>
              </w:rPr>
            </w:r>
            <w:r w:rsidR="003E5E8A">
              <w:rPr>
                <w:noProof/>
                <w:webHidden/>
              </w:rPr>
              <w:fldChar w:fldCharType="separate"/>
            </w:r>
            <w:r>
              <w:rPr>
                <w:noProof/>
                <w:webHidden/>
              </w:rPr>
              <w:t>35</w:t>
            </w:r>
            <w:r w:rsidR="003E5E8A">
              <w:rPr>
                <w:noProof/>
                <w:webHidden/>
              </w:rPr>
              <w:fldChar w:fldCharType="end"/>
            </w:r>
          </w:hyperlink>
        </w:p>
        <w:p w14:paraId="5A33A78F" w14:textId="771CA865"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6" w:history="1">
            <w:r w:rsidR="003E5E8A" w:rsidRPr="00D37358">
              <w:rPr>
                <w:rStyle w:val="Hipercze"/>
                <w:rFonts w:cstheme="minorHAnsi"/>
                <w:bCs/>
                <w:noProof/>
              </w:rPr>
              <w:t>1.4.5 Obiekty ruchome i tymczasowe</w:t>
            </w:r>
            <w:r w:rsidR="003E5E8A">
              <w:rPr>
                <w:noProof/>
                <w:webHidden/>
              </w:rPr>
              <w:tab/>
            </w:r>
            <w:r w:rsidR="003E5E8A">
              <w:rPr>
                <w:noProof/>
                <w:webHidden/>
              </w:rPr>
              <w:fldChar w:fldCharType="begin"/>
            </w:r>
            <w:r w:rsidR="003E5E8A">
              <w:rPr>
                <w:noProof/>
                <w:webHidden/>
              </w:rPr>
              <w:instrText xml:space="preserve"> PAGEREF _Toc131149576 \h </w:instrText>
            </w:r>
            <w:r w:rsidR="003E5E8A">
              <w:rPr>
                <w:noProof/>
                <w:webHidden/>
              </w:rPr>
            </w:r>
            <w:r w:rsidR="003E5E8A">
              <w:rPr>
                <w:noProof/>
                <w:webHidden/>
              </w:rPr>
              <w:fldChar w:fldCharType="separate"/>
            </w:r>
            <w:r>
              <w:rPr>
                <w:noProof/>
                <w:webHidden/>
              </w:rPr>
              <w:t>36</w:t>
            </w:r>
            <w:r w:rsidR="003E5E8A">
              <w:rPr>
                <w:noProof/>
                <w:webHidden/>
              </w:rPr>
              <w:fldChar w:fldCharType="end"/>
            </w:r>
          </w:hyperlink>
        </w:p>
        <w:p w14:paraId="0AB005AC" w14:textId="278B2CDC"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7" w:history="1">
            <w:r w:rsidR="003E5E8A" w:rsidRPr="00D37358">
              <w:rPr>
                <w:rStyle w:val="Hipercze"/>
                <w:rFonts w:cstheme="minorHAnsi"/>
                <w:noProof/>
              </w:rPr>
              <w:t>1.4.6 Inne obiekty obrotu żywnością</w:t>
            </w:r>
            <w:r w:rsidR="003E5E8A">
              <w:rPr>
                <w:noProof/>
                <w:webHidden/>
              </w:rPr>
              <w:tab/>
            </w:r>
            <w:r w:rsidR="003E5E8A">
              <w:rPr>
                <w:noProof/>
                <w:webHidden/>
              </w:rPr>
              <w:fldChar w:fldCharType="begin"/>
            </w:r>
            <w:r w:rsidR="003E5E8A">
              <w:rPr>
                <w:noProof/>
                <w:webHidden/>
              </w:rPr>
              <w:instrText xml:space="preserve"> PAGEREF _Toc131149577 \h </w:instrText>
            </w:r>
            <w:r w:rsidR="003E5E8A">
              <w:rPr>
                <w:noProof/>
                <w:webHidden/>
              </w:rPr>
            </w:r>
            <w:r w:rsidR="003E5E8A">
              <w:rPr>
                <w:noProof/>
                <w:webHidden/>
              </w:rPr>
              <w:fldChar w:fldCharType="separate"/>
            </w:r>
            <w:r>
              <w:rPr>
                <w:noProof/>
                <w:webHidden/>
              </w:rPr>
              <w:t>36</w:t>
            </w:r>
            <w:r w:rsidR="003E5E8A">
              <w:rPr>
                <w:noProof/>
                <w:webHidden/>
              </w:rPr>
              <w:fldChar w:fldCharType="end"/>
            </w:r>
          </w:hyperlink>
        </w:p>
        <w:p w14:paraId="1DD66078" w14:textId="65B6791B"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78" w:history="1">
            <w:r w:rsidR="003E5E8A" w:rsidRPr="00D37358">
              <w:rPr>
                <w:rStyle w:val="Hipercze"/>
                <w:noProof/>
              </w:rPr>
              <w:t>1.5.</w:t>
            </w:r>
            <w:r w:rsidR="003E5E8A">
              <w:rPr>
                <w:rFonts w:asciiTheme="minorHAnsi" w:eastAsiaTheme="minorEastAsia" w:hAnsiTheme="minorHAnsi" w:cstheme="minorBidi"/>
                <w:noProof/>
                <w:sz w:val="22"/>
                <w:szCs w:val="22"/>
              </w:rPr>
              <w:tab/>
            </w:r>
            <w:r w:rsidR="003E5E8A" w:rsidRPr="00D37358">
              <w:rPr>
                <w:rStyle w:val="Hipercze"/>
                <w:noProof/>
              </w:rPr>
              <w:t>Zakłady żywienia zbiorowego</w:t>
            </w:r>
            <w:r w:rsidR="003E5E8A">
              <w:rPr>
                <w:noProof/>
                <w:webHidden/>
              </w:rPr>
              <w:tab/>
            </w:r>
            <w:r w:rsidR="003E5E8A">
              <w:rPr>
                <w:noProof/>
                <w:webHidden/>
              </w:rPr>
              <w:fldChar w:fldCharType="begin"/>
            </w:r>
            <w:r w:rsidR="003E5E8A">
              <w:rPr>
                <w:noProof/>
                <w:webHidden/>
              </w:rPr>
              <w:instrText xml:space="preserve"> PAGEREF _Toc131149578 \h </w:instrText>
            </w:r>
            <w:r w:rsidR="003E5E8A">
              <w:rPr>
                <w:noProof/>
                <w:webHidden/>
              </w:rPr>
            </w:r>
            <w:r w:rsidR="003E5E8A">
              <w:rPr>
                <w:noProof/>
                <w:webHidden/>
              </w:rPr>
              <w:fldChar w:fldCharType="separate"/>
            </w:r>
            <w:r>
              <w:rPr>
                <w:noProof/>
                <w:webHidden/>
              </w:rPr>
              <w:t>37</w:t>
            </w:r>
            <w:r w:rsidR="003E5E8A">
              <w:rPr>
                <w:noProof/>
                <w:webHidden/>
              </w:rPr>
              <w:fldChar w:fldCharType="end"/>
            </w:r>
          </w:hyperlink>
        </w:p>
        <w:p w14:paraId="443F8BEC" w14:textId="5236468C" w:rsidR="003E5E8A" w:rsidRDefault="00166175">
          <w:pPr>
            <w:pStyle w:val="Spistreci3"/>
            <w:tabs>
              <w:tab w:val="right" w:leader="dot" w:pos="9060"/>
            </w:tabs>
            <w:rPr>
              <w:rFonts w:asciiTheme="minorHAnsi" w:eastAsiaTheme="minorEastAsia" w:hAnsiTheme="minorHAnsi" w:cstheme="minorBidi"/>
              <w:noProof/>
              <w:sz w:val="22"/>
              <w:szCs w:val="22"/>
            </w:rPr>
          </w:pPr>
          <w:hyperlink w:anchor="_Toc131149579" w:history="1">
            <w:r w:rsidR="003E5E8A" w:rsidRPr="00D37358">
              <w:rPr>
                <w:rStyle w:val="Hipercze"/>
                <w:rFonts w:cstheme="minorHAnsi"/>
                <w:bCs/>
                <w:noProof/>
              </w:rPr>
              <w:t>1.5.2 Zakłady żywienia zbiorowego zamkniętego</w:t>
            </w:r>
            <w:r w:rsidR="003E5E8A">
              <w:rPr>
                <w:noProof/>
                <w:webHidden/>
              </w:rPr>
              <w:tab/>
            </w:r>
            <w:r w:rsidR="003E5E8A">
              <w:rPr>
                <w:noProof/>
                <w:webHidden/>
              </w:rPr>
              <w:fldChar w:fldCharType="begin"/>
            </w:r>
            <w:r w:rsidR="003E5E8A">
              <w:rPr>
                <w:noProof/>
                <w:webHidden/>
              </w:rPr>
              <w:instrText xml:space="preserve"> PAGEREF _Toc131149579 \h </w:instrText>
            </w:r>
            <w:r w:rsidR="003E5E8A">
              <w:rPr>
                <w:noProof/>
                <w:webHidden/>
              </w:rPr>
            </w:r>
            <w:r w:rsidR="003E5E8A">
              <w:rPr>
                <w:noProof/>
                <w:webHidden/>
              </w:rPr>
              <w:fldChar w:fldCharType="separate"/>
            </w:r>
            <w:r>
              <w:rPr>
                <w:noProof/>
                <w:webHidden/>
              </w:rPr>
              <w:t>40</w:t>
            </w:r>
            <w:r w:rsidR="003E5E8A">
              <w:rPr>
                <w:noProof/>
                <w:webHidden/>
              </w:rPr>
              <w:fldChar w:fldCharType="end"/>
            </w:r>
          </w:hyperlink>
        </w:p>
        <w:p w14:paraId="54E7BCA4" w14:textId="53FE0128"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80" w:history="1">
            <w:r w:rsidR="003E5E8A" w:rsidRPr="00D37358">
              <w:rPr>
                <w:rStyle w:val="Hipercze"/>
                <w:noProof/>
              </w:rPr>
              <w:t>1.6.</w:t>
            </w:r>
            <w:r w:rsidR="003E5E8A">
              <w:rPr>
                <w:rFonts w:asciiTheme="minorHAnsi" w:eastAsiaTheme="minorEastAsia" w:hAnsiTheme="minorHAnsi" w:cstheme="minorBidi"/>
                <w:noProof/>
                <w:sz w:val="22"/>
                <w:szCs w:val="22"/>
              </w:rPr>
              <w:tab/>
            </w:r>
            <w:r w:rsidR="003E5E8A" w:rsidRPr="00D37358">
              <w:rPr>
                <w:rStyle w:val="Hipercze"/>
                <w:noProof/>
              </w:rPr>
              <w:t>Środki transportu</w:t>
            </w:r>
            <w:r w:rsidR="003E5E8A">
              <w:rPr>
                <w:noProof/>
                <w:webHidden/>
              </w:rPr>
              <w:tab/>
            </w:r>
            <w:r w:rsidR="003E5E8A">
              <w:rPr>
                <w:noProof/>
                <w:webHidden/>
              </w:rPr>
              <w:fldChar w:fldCharType="begin"/>
            </w:r>
            <w:r w:rsidR="003E5E8A">
              <w:rPr>
                <w:noProof/>
                <w:webHidden/>
              </w:rPr>
              <w:instrText xml:space="preserve"> PAGEREF _Toc131149580 \h </w:instrText>
            </w:r>
            <w:r w:rsidR="003E5E8A">
              <w:rPr>
                <w:noProof/>
                <w:webHidden/>
              </w:rPr>
            </w:r>
            <w:r w:rsidR="003E5E8A">
              <w:rPr>
                <w:noProof/>
                <w:webHidden/>
              </w:rPr>
              <w:fldChar w:fldCharType="separate"/>
            </w:r>
            <w:r>
              <w:rPr>
                <w:noProof/>
                <w:webHidden/>
              </w:rPr>
              <w:t>42</w:t>
            </w:r>
            <w:r w:rsidR="003E5E8A">
              <w:rPr>
                <w:noProof/>
                <w:webHidden/>
              </w:rPr>
              <w:fldChar w:fldCharType="end"/>
            </w:r>
          </w:hyperlink>
        </w:p>
        <w:p w14:paraId="593CCC99" w14:textId="755A6D3E"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81" w:history="1">
            <w:r w:rsidR="003E5E8A" w:rsidRPr="00D37358">
              <w:rPr>
                <w:rStyle w:val="Hipercze"/>
                <w:noProof/>
              </w:rPr>
              <w:t>1.7.</w:t>
            </w:r>
            <w:r w:rsidR="003E5E8A">
              <w:rPr>
                <w:rFonts w:asciiTheme="minorHAnsi" w:eastAsiaTheme="minorEastAsia" w:hAnsiTheme="minorHAnsi" w:cstheme="minorBidi"/>
                <w:noProof/>
                <w:sz w:val="22"/>
                <w:szCs w:val="22"/>
              </w:rPr>
              <w:tab/>
            </w:r>
            <w:r w:rsidR="003E5E8A" w:rsidRPr="00D37358">
              <w:rPr>
                <w:rStyle w:val="Hipercze"/>
                <w:noProof/>
              </w:rPr>
              <w:t>Zakłady produkcji i wprowadzania do obrotu materiałów i wyrobów przeznaczonych do kontaktu z żywnością</w:t>
            </w:r>
            <w:r w:rsidR="003E5E8A">
              <w:rPr>
                <w:noProof/>
                <w:webHidden/>
              </w:rPr>
              <w:tab/>
            </w:r>
            <w:r w:rsidR="003E5E8A">
              <w:rPr>
                <w:noProof/>
                <w:webHidden/>
              </w:rPr>
              <w:fldChar w:fldCharType="begin"/>
            </w:r>
            <w:r w:rsidR="003E5E8A">
              <w:rPr>
                <w:noProof/>
                <w:webHidden/>
              </w:rPr>
              <w:instrText xml:space="preserve"> PAGEREF _Toc131149581 \h </w:instrText>
            </w:r>
            <w:r w:rsidR="003E5E8A">
              <w:rPr>
                <w:noProof/>
                <w:webHidden/>
              </w:rPr>
            </w:r>
            <w:r w:rsidR="003E5E8A">
              <w:rPr>
                <w:noProof/>
                <w:webHidden/>
              </w:rPr>
              <w:fldChar w:fldCharType="separate"/>
            </w:r>
            <w:r>
              <w:rPr>
                <w:noProof/>
                <w:webHidden/>
              </w:rPr>
              <w:t>42</w:t>
            </w:r>
            <w:r w:rsidR="003E5E8A">
              <w:rPr>
                <w:noProof/>
                <w:webHidden/>
              </w:rPr>
              <w:fldChar w:fldCharType="end"/>
            </w:r>
          </w:hyperlink>
        </w:p>
        <w:p w14:paraId="0C81EE70" w14:textId="7721317E" w:rsidR="003E5E8A" w:rsidRDefault="00166175">
          <w:pPr>
            <w:pStyle w:val="Spistreci3"/>
            <w:tabs>
              <w:tab w:val="left" w:pos="1100"/>
              <w:tab w:val="right" w:leader="dot" w:pos="9060"/>
            </w:tabs>
            <w:rPr>
              <w:rFonts w:asciiTheme="minorHAnsi" w:eastAsiaTheme="minorEastAsia" w:hAnsiTheme="minorHAnsi" w:cstheme="minorBidi"/>
              <w:noProof/>
              <w:sz w:val="22"/>
              <w:szCs w:val="22"/>
            </w:rPr>
          </w:pPr>
          <w:hyperlink w:anchor="_Toc131149582" w:history="1">
            <w:r w:rsidR="003E5E8A" w:rsidRPr="00D37358">
              <w:rPr>
                <w:rStyle w:val="Hipercze"/>
                <w:rFonts w:cstheme="minorHAnsi"/>
                <w:noProof/>
              </w:rPr>
              <w:t>1.7.1</w:t>
            </w:r>
            <w:r w:rsidR="003E5E8A">
              <w:rPr>
                <w:rFonts w:asciiTheme="minorHAnsi" w:eastAsiaTheme="minorEastAsia" w:hAnsiTheme="minorHAnsi" w:cstheme="minorBidi"/>
                <w:noProof/>
                <w:sz w:val="22"/>
                <w:szCs w:val="22"/>
              </w:rPr>
              <w:tab/>
            </w:r>
            <w:r w:rsidR="003E5E8A" w:rsidRPr="00D37358">
              <w:rPr>
                <w:rStyle w:val="Hipercze"/>
                <w:rFonts w:cstheme="minorHAnsi"/>
                <w:noProof/>
              </w:rPr>
              <w:t>Wytwórnie materiałów i wyrobów przeznaczonych do kontaktu z żywnością</w:t>
            </w:r>
            <w:r w:rsidR="003E5E8A">
              <w:rPr>
                <w:noProof/>
                <w:webHidden/>
              </w:rPr>
              <w:tab/>
            </w:r>
            <w:r w:rsidR="003E5E8A">
              <w:rPr>
                <w:noProof/>
                <w:webHidden/>
              </w:rPr>
              <w:fldChar w:fldCharType="begin"/>
            </w:r>
            <w:r w:rsidR="003E5E8A">
              <w:rPr>
                <w:noProof/>
                <w:webHidden/>
              </w:rPr>
              <w:instrText xml:space="preserve"> PAGEREF _Toc131149582 \h </w:instrText>
            </w:r>
            <w:r w:rsidR="003E5E8A">
              <w:rPr>
                <w:noProof/>
                <w:webHidden/>
              </w:rPr>
            </w:r>
            <w:r w:rsidR="003E5E8A">
              <w:rPr>
                <w:noProof/>
                <w:webHidden/>
              </w:rPr>
              <w:fldChar w:fldCharType="separate"/>
            </w:r>
            <w:r>
              <w:rPr>
                <w:noProof/>
                <w:webHidden/>
              </w:rPr>
              <w:t>43</w:t>
            </w:r>
            <w:r w:rsidR="003E5E8A">
              <w:rPr>
                <w:noProof/>
                <w:webHidden/>
              </w:rPr>
              <w:fldChar w:fldCharType="end"/>
            </w:r>
          </w:hyperlink>
        </w:p>
        <w:p w14:paraId="6FA504E5" w14:textId="4BE20DB3"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3" w:history="1">
            <w:r w:rsidR="003E5E8A" w:rsidRPr="00D37358">
              <w:rPr>
                <w:rStyle w:val="Hipercze"/>
                <w:noProof/>
              </w:rPr>
              <w:t>2</w:t>
            </w:r>
            <w:r w:rsidR="003E5E8A">
              <w:rPr>
                <w:rFonts w:asciiTheme="minorHAnsi" w:eastAsiaTheme="minorEastAsia" w:hAnsiTheme="minorHAnsi" w:cstheme="minorBidi"/>
                <w:noProof/>
                <w:sz w:val="22"/>
                <w:szCs w:val="22"/>
              </w:rPr>
              <w:tab/>
            </w:r>
            <w:r w:rsidR="003E5E8A" w:rsidRPr="00D37358">
              <w:rPr>
                <w:rStyle w:val="Hipercze"/>
                <w:noProof/>
              </w:rPr>
              <w:t>Jakość zdrowotna środków spożywczych oraz materiałów i wyrobów przeznaczonych do kontaktu z żywnością</w:t>
            </w:r>
            <w:r w:rsidR="003E5E8A">
              <w:rPr>
                <w:noProof/>
                <w:webHidden/>
              </w:rPr>
              <w:tab/>
            </w:r>
            <w:r w:rsidR="003E5E8A">
              <w:rPr>
                <w:noProof/>
                <w:webHidden/>
              </w:rPr>
              <w:fldChar w:fldCharType="begin"/>
            </w:r>
            <w:r w:rsidR="003E5E8A">
              <w:rPr>
                <w:noProof/>
                <w:webHidden/>
              </w:rPr>
              <w:instrText xml:space="preserve"> PAGEREF _Toc131149583 \h </w:instrText>
            </w:r>
            <w:r w:rsidR="003E5E8A">
              <w:rPr>
                <w:noProof/>
                <w:webHidden/>
              </w:rPr>
            </w:r>
            <w:r w:rsidR="003E5E8A">
              <w:rPr>
                <w:noProof/>
                <w:webHidden/>
              </w:rPr>
              <w:fldChar w:fldCharType="separate"/>
            </w:r>
            <w:r>
              <w:rPr>
                <w:noProof/>
                <w:webHidden/>
              </w:rPr>
              <w:t>43</w:t>
            </w:r>
            <w:r w:rsidR="003E5E8A">
              <w:rPr>
                <w:noProof/>
                <w:webHidden/>
              </w:rPr>
              <w:fldChar w:fldCharType="end"/>
            </w:r>
          </w:hyperlink>
        </w:p>
        <w:p w14:paraId="28B9A69A" w14:textId="08CFD4D5"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4" w:history="1">
            <w:r w:rsidR="003E5E8A" w:rsidRPr="00D37358">
              <w:rPr>
                <w:rStyle w:val="Hipercze"/>
                <w:noProof/>
              </w:rPr>
              <w:t>3</w:t>
            </w:r>
            <w:r w:rsidR="003E5E8A">
              <w:rPr>
                <w:rFonts w:asciiTheme="minorHAnsi" w:eastAsiaTheme="minorEastAsia" w:hAnsiTheme="minorHAnsi" w:cstheme="minorBidi"/>
                <w:noProof/>
                <w:sz w:val="22"/>
                <w:szCs w:val="22"/>
              </w:rPr>
              <w:tab/>
            </w:r>
            <w:r w:rsidR="003E5E8A" w:rsidRPr="00D37358">
              <w:rPr>
                <w:rStyle w:val="Hipercze"/>
                <w:noProof/>
              </w:rPr>
              <w:t>Suplementy diety, żywność dla określonych grup odbiorców i żywność wzbogacana</w:t>
            </w:r>
            <w:r w:rsidR="003E5E8A">
              <w:rPr>
                <w:noProof/>
                <w:webHidden/>
              </w:rPr>
              <w:tab/>
            </w:r>
            <w:r w:rsidR="003E5E8A">
              <w:rPr>
                <w:noProof/>
                <w:webHidden/>
              </w:rPr>
              <w:fldChar w:fldCharType="begin"/>
            </w:r>
            <w:r w:rsidR="003E5E8A">
              <w:rPr>
                <w:noProof/>
                <w:webHidden/>
              </w:rPr>
              <w:instrText xml:space="preserve"> PAGEREF _Toc131149584 \h </w:instrText>
            </w:r>
            <w:r w:rsidR="003E5E8A">
              <w:rPr>
                <w:noProof/>
                <w:webHidden/>
              </w:rPr>
            </w:r>
            <w:r w:rsidR="003E5E8A">
              <w:rPr>
                <w:noProof/>
                <w:webHidden/>
              </w:rPr>
              <w:fldChar w:fldCharType="separate"/>
            </w:r>
            <w:r>
              <w:rPr>
                <w:noProof/>
                <w:webHidden/>
              </w:rPr>
              <w:t>43</w:t>
            </w:r>
            <w:r w:rsidR="003E5E8A">
              <w:rPr>
                <w:noProof/>
                <w:webHidden/>
              </w:rPr>
              <w:fldChar w:fldCharType="end"/>
            </w:r>
          </w:hyperlink>
        </w:p>
        <w:p w14:paraId="75391A83" w14:textId="1E6375EF"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5" w:history="1">
            <w:r w:rsidR="003E5E8A" w:rsidRPr="00D37358">
              <w:rPr>
                <w:rStyle w:val="Hipercze"/>
                <w:noProof/>
              </w:rPr>
              <w:t>4</w:t>
            </w:r>
            <w:r w:rsidR="003E5E8A">
              <w:rPr>
                <w:rFonts w:asciiTheme="minorHAnsi" w:eastAsiaTheme="minorEastAsia" w:hAnsiTheme="minorHAnsi" w:cstheme="minorBidi"/>
                <w:noProof/>
                <w:sz w:val="22"/>
                <w:szCs w:val="22"/>
              </w:rPr>
              <w:tab/>
            </w:r>
            <w:r w:rsidR="003E5E8A" w:rsidRPr="00D37358">
              <w:rPr>
                <w:rStyle w:val="Hipercze"/>
                <w:noProof/>
              </w:rPr>
              <w:t>Wzmożony nadzór nad zakładami żywienia zbiorowego w sezonie letnim</w:t>
            </w:r>
            <w:r w:rsidR="003E5E8A">
              <w:rPr>
                <w:noProof/>
                <w:webHidden/>
              </w:rPr>
              <w:tab/>
            </w:r>
            <w:r w:rsidR="003E5E8A">
              <w:rPr>
                <w:noProof/>
                <w:webHidden/>
              </w:rPr>
              <w:fldChar w:fldCharType="begin"/>
            </w:r>
            <w:r w:rsidR="003E5E8A">
              <w:rPr>
                <w:noProof/>
                <w:webHidden/>
              </w:rPr>
              <w:instrText xml:space="preserve"> PAGEREF _Toc131149585 \h </w:instrText>
            </w:r>
            <w:r w:rsidR="003E5E8A">
              <w:rPr>
                <w:noProof/>
                <w:webHidden/>
              </w:rPr>
            </w:r>
            <w:r w:rsidR="003E5E8A">
              <w:rPr>
                <w:noProof/>
                <w:webHidden/>
              </w:rPr>
              <w:fldChar w:fldCharType="separate"/>
            </w:r>
            <w:r>
              <w:rPr>
                <w:noProof/>
                <w:webHidden/>
              </w:rPr>
              <w:t>44</w:t>
            </w:r>
            <w:r w:rsidR="003E5E8A">
              <w:rPr>
                <w:noProof/>
                <w:webHidden/>
              </w:rPr>
              <w:fldChar w:fldCharType="end"/>
            </w:r>
          </w:hyperlink>
        </w:p>
        <w:p w14:paraId="2ABB191D" w14:textId="46B0AB26"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6" w:history="1">
            <w:r w:rsidR="003E5E8A" w:rsidRPr="00D37358">
              <w:rPr>
                <w:rStyle w:val="Hipercze"/>
                <w:noProof/>
              </w:rPr>
              <w:t>5</w:t>
            </w:r>
            <w:r w:rsidR="003E5E8A">
              <w:rPr>
                <w:rFonts w:asciiTheme="minorHAnsi" w:eastAsiaTheme="minorEastAsia" w:hAnsiTheme="minorHAnsi" w:cstheme="minorBidi"/>
                <w:noProof/>
                <w:sz w:val="22"/>
                <w:szCs w:val="22"/>
              </w:rPr>
              <w:tab/>
            </w:r>
            <w:r w:rsidR="003E5E8A" w:rsidRPr="00D37358">
              <w:rPr>
                <w:rStyle w:val="Hipercze"/>
                <w:noProof/>
              </w:rPr>
              <w:t>System Wczesnego Ostrzegania o Niebezpiecznej Żywności i Paszach – RASFF</w:t>
            </w:r>
            <w:r w:rsidR="003E5E8A">
              <w:rPr>
                <w:noProof/>
                <w:webHidden/>
              </w:rPr>
              <w:tab/>
            </w:r>
            <w:r w:rsidR="003E5E8A">
              <w:rPr>
                <w:noProof/>
                <w:webHidden/>
              </w:rPr>
              <w:fldChar w:fldCharType="begin"/>
            </w:r>
            <w:r w:rsidR="003E5E8A">
              <w:rPr>
                <w:noProof/>
                <w:webHidden/>
              </w:rPr>
              <w:instrText xml:space="preserve"> PAGEREF _Toc131149586 \h </w:instrText>
            </w:r>
            <w:r w:rsidR="003E5E8A">
              <w:rPr>
                <w:noProof/>
                <w:webHidden/>
              </w:rPr>
            </w:r>
            <w:r w:rsidR="003E5E8A">
              <w:rPr>
                <w:noProof/>
                <w:webHidden/>
              </w:rPr>
              <w:fldChar w:fldCharType="separate"/>
            </w:r>
            <w:r>
              <w:rPr>
                <w:noProof/>
                <w:webHidden/>
              </w:rPr>
              <w:t>45</w:t>
            </w:r>
            <w:r w:rsidR="003E5E8A">
              <w:rPr>
                <w:noProof/>
                <w:webHidden/>
              </w:rPr>
              <w:fldChar w:fldCharType="end"/>
            </w:r>
          </w:hyperlink>
        </w:p>
        <w:p w14:paraId="66BF3B62" w14:textId="366DA29F"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7" w:history="1">
            <w:r w:rsidR="003E5E8A" w:rsidRPr="00D37358">
              <w:rPr>
                <w:rStyle w:val="Hipercze"/>
                <w:noProof/>
              </w:rPr>
              <w:t>6</w:t>
            </w:r>
            <w:r w:rsidR="003E5E8A">
              <w:rPr>
                <w:rFonts w:asciiTheme="minorHAnsi" w:eastAsiaTheme="minorEastAsia" w:hAnsiTheme="minorHAnsi" w:cstheme="minorBidi"/>
                <w:noProof/>
                <w:sz w:val="22"/>
                <w:szCs w:val="22"/>
              </w:rPr>
              <w:tab/>
            </w:r>
            <w:r w:rsidR="003E5E8A" w:rsidRPr="00D37358">
              <w:rPr>
                <w:rStyle w:val="Hipercze"/>
                <w:noProof/>
              </w:rPr>
              <w:t>Obrót grzybami i przetwórstwo grzybów oraz zatrucia grzybami</w:t>
            </w:r>
            <w:r w:rsidR="003E5E8A">
              <w:rPr>
                <w:noProof/>
                <w:webHidden/>
              </w:rPr>
              <w:tab/>
            </w:r>
            <w:r w:rsidR="003E5E8A">
              <w:rPr>
                <w:noProof/>
                <w:webHidden/>
              </w:rPr>
              <w:fldChar w:fldCharType="begin"/>
            </w:r>
            <w:r w:rsidR="003E5E8A">
              <w:rPr>
                <w:noProof/>
                <w:webHidden/>
              </w:rPr>
              <w:instrText xml:space="preserve"> PAGEREF _Toc131149587 \h </w:instrText>
            </w:r>
            <w:r w:rsidR="003E5E8A">
              <w:rPr>
                <w:noProof/>
                <w:webHidden/>
              </w:rPr>
            </w:r>
            <w:r w:rsidR="003E5E8A">
              <w:rPr>
                <w:noProof/>
                <w:webHidden/>
              </w:rPr>
              <w:fldChar w:fldCharType="separate"/>
            </w:r>
            <w:r>
              <w:rPr>
                <w:noProof/>
                <w:webHidden/>
              </w:rPr>
              <w:t>46</w:t>
            </w:r>
            <w:r w:rsidR="003E5E8A">
              <w:rPr>
                <w:noProof/>
                <w:webHidden/>
              </w:rPr>
              <w:fldChar w:fldCharType="end"/>
            </w:r>
          </w:hyperlink>
        </w:p>
        <w:p w14:paraId="5156143D" w14:textId="7301310F"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588" w:history="1">
            <w:r w:rsidR="003E5E8A" w:rsidRPr="00D37358">
              <w:rPr>
                <w:rStyle w:val="Hipercze"/>
                <w:noProof/>
              </w:rPr>
              <w:t>IV.</w:t>
            </w:r>
            <w:r w:rsidR="003E5E8A">
              <w:rPr>
                <w:rFonts w:asciiTheme="minorHAnsi" w:eastAsiaTheme="minorEastAsia" w:hAnsiTheme="minorHAnsi" w:cstheme="minorBidi"/>
                <w:noProof/>
                <w:sz w:val="22"/>
                <w:szCs w:val="22"/>
              </w:rPr>
              <w:tab/>
            </w:r>
            <w:r w:rsidR="003E5E8A" w:rsidRPr="00D37358">
              <w:rPr>
                <w:rStyle w:val="Hipercze"/>
                <w:noProof/>
              </w:rPr>
              <w:t>Jakość wody przeznaczonej do spożycia oraz wody użytkowej.</w:t>
            </w:r>
            <w:r w:rsidR="003E5E8A">
              <w:rPr>
                <w:noProof/>
                <w:webHidden/>
              </w:rPr>
              <w:tab/>
            </w:r>
            <w:r w:rsidR="003E5E8A">
              <w:rPr>
                <w:noProof/>
                <w:webHidden/>
              </w:rPr>
              <w:fldChar w:fldCharType="begin"/>
            </w:r>
            <w:r w:rsidR="003E5E8A">
              <w:rPr>
                <w:noProof/>
                <w:webHidden/>
              </w:rPr>
              <w:instrText xml:space="preserve"> PAGEREF _Toc131149588 \h </w:instrText>
            </w:r>
            <w:r w:rsidR="003E5E8A">
              <w:rPr>
                <w:noProof/>
                <w:webHidden/>
              </w:rPr>
            </w:r>
            <w:r w:rsidR="003E5E8A">
              <w:rPr>
                <w:noProof/>
                <w:webHidden/>
              </w:rPr>
              <w:fldChar w:fldCharType="separate"/>
            </w:r>
            <w:r>
              <w:rPr>
                <w:noProof/>
                <w:webHidden/>
              </w:rPr>
              <w:t>46</w:t>
            </w:r>
            <w:r w:rsidR="003E5E8A">
              <w:rPr>
                <w:noProof/>
                <w:webHidden/>
              </w:rPr>
              <w:fldChar w:fldCharType="end"/>
            </w:r>
          </w:hyperlink>
        </w:p>
        <w:p w14:paraId="6E5348BD" w14:textId="6CD04F50"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89" w:history="1">
            <w:r w:rsidR="003E5E8A" w:rsidRPr="00D37358">
              <w:rPr>
                <w:rStyle w:val="Hipercze"/>
                <w:noProof/>
              </w:rPr>
              <w:t>1.</w:t>
            </w:r>
            <w:r w:rsidR="003E5E8A">
              <w:rPr>
                <w:rFonts w:asciiTheme="minorHAnsi" w:eastAsiaTheme="minorEastAsia" w:hAnsiTheme="minorHAnsi" w:cstheme="minorBidi"/>
                <w:noProof/>
                <w:sz w:val="22"/>
                <w:szCs w:val="22"/>
              </w:rPr>
              <w:tab/>
            </w:r>
            <w:r w:rsidR="003E5E8A" w:rsidRPr="00D37358">
              <w:rPr>
                <w:rStyle w:val="Hipercze"/>
                <w:noProof/>
              </w:rPr>
              <w:t>Infrastruktura zaopatrzenia ludności w wodę</w:t>
            </w:r>
            <w:r w:rsidR="003E5E8A">
              <w:rPr>
                <w:noProof/>
                <w:webHidden/>
              </w:rPr>
              <w:tab/>
            </w:r>
            <w:r w:rsidR="003E5E8A">
              <w:rPr>
                <w:noProof/>
                <w:webHidden/>
              </w:rPr>
              <w:fldChar w:fldCharType="begin"/>
            </w:r>
            <w:r w:rsidR="003E5E8A">
              <w:rPr>
                <w:noProof/>
                <w:webHidden/>
              </w:rPr>
              <w:instrText xml:space="preserve"> PAGEREF _Toc131149589 \h </w:instrText>
            </w:r>
            <w:r w:rsidR="003E5E8A">
              <w:rPr>
                <w:noProof/>
                <w:webHidden/>
              </w:rPr>
            </w:r>
            <w:r w:rsidR="003E5E8A">
              <w:rPr>
                <w:noProof/>
                <w:webHidden/>
              </w:rPr>
              <w:fldChar w:fldCharType="separate"/>
            </w:r>
            <w:r>
              <w:rPr>
                <w:noProof/>
                <w:webHidden/>
              </w:rPr>
              <w:t>46</w:t>
            </w:r>
            <w:r w:rsidR="003E5E8A">
              <w:rPr>
                <w:noProof/>
                <w:webHidden/>
              </w:rPr>
              <w:fldChar w:fldCharType="end"/>
            </w:r>
          </w:hyperlink>
        </w:p>
        <w:p w14:paraId="0C1A8009" w14:textId="50CE32BA"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0" w:history="1">
            <w:r w:rsidR="003E5E8A" w:rsidRPr="00D37358">
              <w:rPr>
                <w:rStyle w:val="Hipercze"/>
                <w:noProof/>
              </w:rPr>
              <w:t>2.</w:t>
            </w:r>
            <w:r w:rsidR="003E5E8A">
              <w:rPr>
                <w:rFonts w:asciiTheme="minorHAnsi" w:eastAsiaTheme="minorEastAsia" w:hAnsiTheme="minorHAnsi" w:cstheme="minorBidi"/>
                <w:noProof/>
                <w:sz w:val="22"/>
                <w:szCs w:val="22"/>
              </w:rPr>
              <w:tab/>
            </w:r>
            <w:r w:rsidR="003E5E8A" w:rsidRPr="00D37358">
              <w:rPr>
                <w:rStyle w:val="Hipercze"/>
                <w:noProof/>
              </w:rPr>
              <w:t>Nadzór nad jakością wody do spożycia</w:t>
            </w:r>
            <w:r w:rsidR="003E5E8A">
              <w:rPr>
                <w:noProof/>
                <w:webHidden/>
              </w:rPr>
              <w:tab/>
            </w:r>
            <w:r w:rsidR="003E5E8A">
              <w:rPr>
                <w:noProof/>
                <w:webHidden/>
              </w:rPr>
              <w:fldChar w:fldCharType="begin"/>
            </w:r>
            <w:r w:rsidR="003E5E8A">
              <w:rPr>
                <w:noProof/>
                <w:webHidden/>
              </w:rPr>
              <w:instrText xml:space="preserve"> PAGEREF _Toc131149590 \h </w:instrText>
            </w:r>
            <w:r w:rsidR="003E5E8A">
              <w:rPr>
                <w:noProof/>
                <w:webHidden/>
              </w:rPr>
            </w:r>
            <w:r w:rsidR="003E5E8A">
              <w:rPr>
                <w:noProof/>
                <w:webHidden/>
              </w:rPr>
              <w:fldChar w:fldCharType="separate"/>
            </w:r>
            <w:r>
              <w:rPr>
                <w:noProof/>
                <w:webHidden/>
              </w:rPr>
              <w:t>47</w:t>
            </w:r>
            <w:r w:rsidR="003E5E8A">
              <w:rPr>
                <w:noProof/>
                <w:webHidden/>
              </w:rPr>
              <w:fldChar w:fldCharType="end"/>
            </w:r>
          </w:hyperlink>
        </w:p>
        <w:p w14:paraId="6FAE9908" w14:textId="7FBF9E38"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1" w:history="1">
            <w:r w:rsidR="003E5E8A" w:rsidRPr="00D37358">
              <w:rPr>
                <w:rStyle w:val="Hipercze"/>
                <w:noProof/>
              </w:rPr>
              <w:t>3.</w:t>
            </w:r>
            <w:r w:rsidR="003E5E8A">
              <w:rPr>
                <w:rFonts w:asciiTheme="minorHAnsi" w:eastAsiaTheme="minorEastAsia" w:hAnsiTheme="minorHAnsi" w:cstheme="minorBidi"/>
                <w:noProof/>
                <w:sz w:val="22"/>
                <w:szCs w:val="22"/>
              </w:rPr>
              <w:tab/>
            </w:r>
            <w:r w:rsidR="003E5E8A" w:rsidRPr="00D37358">
              <w:rPr>
                <w:rStyle w:val="Hipercze"/>
                <w:noProof/>
              </w:rPr>
              <w:t>Substancje promieniotwórcze w wodzie przeznaczonej do picia</w:t>
            </w:r>
            <w:r w:rsidR="003E5E8A">
              <w:rPr>
                <w:noProof/>
                <w:webHidden/>
              </w:rPr>
              <w:tab/>
            </w:r>
            <w:r w:rsidR="003E5E8A">
              <w:rPr>
                <w:noProof/>
                <w:webHidden/>
              </w:rPr>
              <w:fldChar w:fldCharType="begin"/>
            </w:r>
            <w:r w:rsidR="003E5E8A">
              <w:rPr>
                <w:noProof/>
                <w:webHidden/>
              </w:rPr>
              <w:instrText xml:space="preserve"> PAGEREF _Toc131149591 \h </w:instrText>
            </w:r>
            <w:r w:rsidR="003E5E8A">
              <w:rPr>
                <w:noProof/>
                <w:webHidden/>
              </w:rPr>
            </w:r>
            <w:r w:rsidR="003E5E8A">
              <w:rPr>
                <w:noProof/>
                <w:webHidden/>
              </w:rPr>
              <w:fldChar w:fldCharType="separate"/>
            </w:r>
            <w:r>
              <w:rPr>
                <w:noProof/>
                <w:webHidden/>
              </w:rPr>
              <w:t>47</w:t>
            </w:r>
            <w:r w:rsidR="003E5E8A">
              <w:rPr>
                <w:noProof/>
                <w:webHidden/>
              </w:rPr>
              <w:fldChar w:fldCharType="end"/>
            </w:r>
          </w:hyperlink>
        </w:p>
        <w:p w14:paraId="1831B7DA" w14:textId="4306AEFE"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2" w:history="1">
            <w:r w:rsidR="003E5E8A" w:rsidRPr="00D37358">
              <w:rPr>
                <w:rStyle w:val="Hipercze"/>
                <w:noProof/>
              </w:rPr>
              <w:t>4.</w:t>
            </w:r>
            <w:r w:rsidR="003E5E8A">
              <w:rPr>
                <w:rFonts w:asciiTheme="minorHAnsi" w:eastAsiaTheme="minorEastAsia" w:hAnsiTheme="minorHAnsi" w:cstheme="minorBidi"/>
                <w:noProof/>
                <w:sz w:val="22"/>
                <w:szCs w:val="22"/>
              </w:rPr>
              <w:tab/>
            </w:r>
            <w:r w:rsidR="003E5E8A" w:rsidRPr="00D37358">
              <w:rPr>
                <w:rStyle w:val="Hipercze"/>
                <w:noProof/>
              </w:rPr>
              <w:t>Ważniejsze modernizacje, rozbudowa sieci wodociągowej, kontrole stanu sanitarno-technicznego urządzeń wodociągowych</w:t>
            </w:r>
            <w:r w:rsidR="003E5E8A">
              <w:rPr>
                <w:noProof/>
                <w:webHidden/>
              </w:rPr>
              <w:tab/>
            </w:r>
            <w:r w:rsidR="003E5E8A">
              <w:rPr>
                <w:noProof/>
                <w:webHidden/>
              </w:rPr>
              <w:fldChar w:fldCharType="begin"/>
            </w:r>
            <w:r w:rsidR="003E5E8A">
              <w:rPr>
                <w:noProof/>
                <w:webHidden/>
              </w:rPr>
              <w:instrText xml:space="preserve"> PAGEREF _Toc131149592 \h </w:instrText>
            </w:r>
            <w:r w:rsidR="003E5E8A">
              <w:rPr>
                <w:noProof/>
                <w:webHidden/>
              </w:rPr>
            </w:r>
            <w:r w:rsidR="003E5E8A">
              <w:rPr>
                <w:noProof/>
                <w:webHidden/>
              </w:rPr>
              <w:fldChar w:fldCharType="separate"/>
            </w:r>
            <w:r>
              <w:rPr>
                <w:noProof/>
                <w:webHidden/>
              </w:rPr>
              <w:t>47</w:t>
            </w:r>
            <w:r w:rsidR="003E5E8A">
              <w:rPr>
                <w:noProof/>
                <w:webHidden/>
              </w:rPr>
              <w:fldChar w:fldCharType="end"/>
            </w:r>
          </w:hyperlink>
        </w:p>
        <w:p w14:paraId="4666E80F" w14:textId="6BBBCD4F"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3" w:history="1">
            <w:r w:rsidR="003E5E8A" w:rsidRPr="00D37358">
              <w:rPr>
                <w:rStyle w:val="Hipercze"/>
                <w:noProof/>
              </w:rPr>
              <w:t>5.</w:t>
            </w:r>
            <w:r w:rsidR="003E5E8A">
              <w:rPr>
                <w:rFonts w:asciiTheme="minorHAnsi" w:eastAsiaTheme="minorEastAsia" w:hAnsiTheme="minorHAnsi" w:cstheme="minorBidi"/>
                <w:noProof/>
                <w:sz w:val="22"/>
                <w:szCs w:val="22"/>
              </w:rPr>
              <w:tab/>
            </w:r>
            <w:r w:rsidR="003E5E8A" w:rsidRPr="00D37358">
              <w:rPr>
                <w:rStyle w:val="Hipercze"/>
                <w:noProof/>
              </w:rPr>
              <w:t>Awarie i zdarzenia istotne dla infrastruktury zaopatrzenia w wodę</w:t>
            </w:r>
            <w:r w:rsidR="003E5E8A">
              <w:rPr>
                <w:noProof/>
                <w:webHidden/>
              </w:rPr>
              <w:tab/>
            </w:r>
            <w:r w:rsidR="003E5E8A">
              <w:rPr>
                <w:noProof/>
                <w:webHidden/>
              </w:rPr>
              <w:fldChar w:fldCharType="begin"/>
            </w:r>
            <w:r w:rsidR="003E5E8A">
              <w:rPr>
                <w:noProof/>
                <w:webHidden/>
              </w:rPr>
              <w:instrText xml:space="preserve"> PAGEREF _Toc131149593 \h </w:instrText>
            </w:r>
            <w:r w:rsidR="003E5E8A">
              <w:rPr>
                <w:noProof/>
                <w:webHidden/>
              </w:rPr>
            </w:r>
            <w:r w:rsidR="003E5E8A">
              <w:rPr>
                <w:noProof/>
                <w:webHidden/>
              </w:rPr>
              <w:fldChar w:fldCharType="separate"/>
            </w:r>
            <w:r>
              <w:rPr>
                <w:noProof/>
                <w:webHidden/>
              </w:rPr>
              <w:t>48</w:t>
            </w:r>
            <w:r w:rsidR="003E5E8A">
              <w:rPr>
                <w:noProof/>
                <w:webHidden/>
              </w:rPr>
              <w:fldChar w:fldCharType="end"/>
            </w:r>
          </w:hyperlink>
        </w:p>
        <w:p w14:paraId="74E15453" w14:textId="504DBF1E"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4" w:history="1">
            <w:r w:rsidR="003E5E8A" w:rsidRPr="00D37358">
              <w:rPr>
                <w:rStyle w:val="Hipercze"/>
                <w:noProof/>
              </w:rPr>
              <w:t>6.</w:t>
            </w:r>
            <w:r w:rsidR="003E5E8A">
              <w:rPr>
                <w:rFonts w:asciiTheme="minorHAnsi" w:eastAsiaTheme="minorEastAsia" w:hAnsiTheme="minorHAnsi" w:cstheme="minorBidi"/>
                <w:noProof/>
                <w:sz w:val="22"/>
                <w:szCs w:val="22"/>
              </w:rPr>
              <w:tab/>
            </w:r>
            <w:r w:rsidR="003E5E8A" w:rsidRPr="00D37358">
              <w:rPr>
                <w:rStyle w:val="Hipercze"/>
                <w:noProof/>
              </w:rPr>
              <w:t>Ocena jakości wody przeznaczonej do spożycia</w:t>
            </w:r>
            <w:r w:rsidR="003E5E8A">
              <w:rPr>
                <w:noProof/>
                <w:webHidden/>
              </w:rPr>
              <w:tab/>
            </w:r>
            <w:r w:rsidR="003E5E8A">
              <w:rPr>
                <w:noProof/>
                <w:webHidden/>
              </w:rPr>
              <w:fldChar w:fldCharType="begin"/>
            </w:r>
            <w:r w:rsidR="003E5E8A">
              <w:rPr>
                <w:noProof/>
                <w:webHidden/>
              </w:rPr>
              <w:instrText xml:space="preserve"> PAGEREF _Toc131149594 \h </w:instrText>
            </w:r>
            <w:r w:rsidR="003E5E8A">
              <w:rPr>
                <w:noProof/>
                <w:webHidden/>
              </w:rPr>
            </w:r>
            <w:r w:rsidR="003E5E8A">
              <w:rPr>
                <w:noProof/>
                <w:webHidden/>
              </w:rPr>
              <w:fldChar w:fldCharType="separate"/>
            </w:r>
            <w:r>
              <w:rPr>
                <w:noProof/>
                <w:webHidden/>
              </w:rPr>
              <w:t>48</w:t>
            </w:r>
            <w:r w:rsidR="003E5E8A">
              <w:rPr>
                <w:noProof/>
                <w:webHidden/>
              </w:rPr>
              <w:fldChar w:fldCharType="end"/>
            </w:r>
          </w:hyperlink>
        </w:p>
        <w:p w14:paraId="036CDBEF" w14:textId="7671C064"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5" w:history="1">
            <w:r w:rsidR="003E5E8A" w:rsidRPr="00D37358">
              <w:rPr>
                <w:rStyle w:val="Hipercze"/>
                <w:noProof/>
              </w:rPr>
              <w:t>7.</w:t>
            </w:r>
            <w:r w:rsidR="003E5E8A">
              <w:rPr>
                <w:rFonts w:asciiTheme="minorHAnsi" w:eastAsiaTheme="minorEastAsia" w:hAnsiTheme="minorHAnsi" w:cstheme="minorBidi"/>
                <w:noProof/>
                <w:sz w:val="22"/>
                <w:szCs w:val="22"/>
              </w:rPr>
              <w:tab/>
            </w:r>
            <w:r w:rsidR="003E5E8A" w:rsidRPr="00D37358">
              <w:rPr>
                <w:rStyle w:val="Hipercze"/>
                <w:noProof/>
              </w:rPr>
              <w:t>Ciepła woda użytkowa</w:t>
            </w:r>
            <w:r w:rsidR="003E5E8A">
              <w:rPr>
                <w:noProof/>
                <w:webHidden/>
              </w:rPr>
              <w:tab/>
            </w:r>
            <w:r w:rsidR="003E5E8A">
              <w:rPr>
                <w:noProof/>
                <w:webHidden/>
              </w:rPr>
              <w:fldChar w:fldCharType="begin"/>
            </w:r>
            <w:r w:rsidR="003E5E8A">
              <w:rPr>
                <w:noProof/>
                <w:webHidden/>
              </w:rPr>
              <w:instrText xml:space="preserve"> PAGEREF _Toc131149595 \h </w:instrText>
            </w:r>
            <w:r w:rsidR="003E5E8A">
              <w:rPr>
                <w:noProof/>
                <w:webHidden/>
              </w:rPr>
            </w:r>
            <w:r w:rsidR="003E5E8A">
              <w:rPr>
                <w:noProof/>
                <w:webHidden/>
              </w:rPr>
              <w:fldChar w:fldCharType="separate"/>
            </w:r>
            <w:r>
              <w:rPr>
                <w:noProof/>
                <w:webHidden/>
              </w:rPr>
              <w:t>54</w:t>
            </w:r>
            <w:r w:rsidR="003E5E8A">
              <w:rPr>
                <w:noProof/>
                <w:webHidden/>
              </w:rPr>
              <w:fldChar w:fldCharType="end"/>
            </w:r>
          </w:hyperlink>
        </w:p>
        <w:p w14:paraId="023E02F8" w14:textId="54D4E9D0"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596" w:history="1">
            <w:r w:rsidR="003E5E8A" w:rsidRPr="00D37358">
              <w:rPr>
                <w:rStyle w:val="Hipercze"/>
                <w:noProof/>
              </w:rPr>
              <w:t>V.</w:t>
            </w:r>
            <w:r w:rsidR="003E5E8A">
              <w:rPr>
                <w:rFonts w:asciiTheme="minorHAnsi" w:eastAsiaTheme="minorEastAsia" w:hAnsiTheme="minorHAnsi" w:cstheme="minorBidi"/>
                <w:noProof/>
                <w:sz w:val="22"/>
                <w:szCs w:val="22"/>
              </w:rPr>
              <w:tab/>
            </w:r>
            <w:r w:rsidR="003E5E8A" w:rsidRPr="00D37358">
              <w:rPr>
                <w:rStyle w:val="Hipercze"/>
                <w:noProof/>
              </w:rPr>
              <w:t>Działania organów Państwowej Inspekcji Sanitarnej w związku z zanieczyszczenia rz. Odry</w:t>
            </w:r>
            <w:r w:rsidR="003E5E8A">
              <w:rPr>
                <w:noProof/>
                <w:webHidden/>
              </w:rPr>
              <w:tab/>
            </w:r>
            <w:r w:rsidR="003E5E8A">
              <w:rPr>
                <w:noProof/>
                <w:webHidden/>
              </w:rPr>
              <w:fldChar w:fldCharType="begin"/>
            </w:r>
            <w:r w:rsidR="003E5E8A">
              <w:rPr>
                <w:noProof/>
                <w:webHidden/>
              </w:rPr>
              <w:instrText xml:space="preserve"> PAGEREF _Toc131149596 \h </w:instrText>
            </w:r>
            <w:r w:rsidR="003E5E8A">
              <w:rPr>
                <w:noProof/>
                <w:webHidden/>
              </w:rPr>
            </w:r>
            <w:r w:rsidR="003E5E8A">
              <w:rPr>
                <w:noProof/>
                <w:webHidden/>
              </w:rPr>
              <w:fldChar w:fldCharType="separate"/>
            </w:r>
            <w:r>
              <w:rPr>
                <w:noProof/>
                <w:webHidden/>
              </w:rPr>
              <w:t>55</w:t>
            </w:r>
            <w:r w:rsidR="003E5E8A">
              <w:rPr>
                <w:noProof/>
                <w:webHidden/>
              </w:rPr>
              <w:fldChar w:fldCharType="end"/>
            </w:r>
          </w:hyperlink>
        </w:p>
        <w:p w14:paraId="20049ED7" w14:textId="247B296E"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7" w:history="1">
            <w:r w:rsidR="003E5E8A" w:rsidRPr="00D37358">
              <w:rPr>
                <w:rStyle w:val="Hipercze"/>
                <w:noProof/>
              </w:rPr>
              <w:t>1.</w:t>
            </w:r>
            <w:r w:rsidR="003E5E8A">
              <w:rPr>
                <w:rFonts w:asciiTheme="minorHAnsi" w:eastAsiaTheme="minorEastAsia" w:hAnsiTheme="minorHAnsi" w:cstheme="minorBidi"/>
                <w:noProof/>
                <w:sz w:val="22"/>
                <w:szCs w:val="22"/>
              </w:rPr>
              <w:tab/>
            </w:r>
            <w:r w:rsidR="003E5E8A" w:rsidRPr="00D37358">
              <w:rPr>
                <w:rStyle w:val="Hipercze"/>
                <w:noProof/>
              </w:rPr>
              <w:t>Wzmożony monitoring jakości wody do spożycia</w:t>
            </w:r>
            <w:r w:rsidR="003E5E8A">
              <w:rPr>
                <w:noProof/>
                <w:webHidden/>
              </w:rPr>
              <w:tab/>
            </w:r>
            <w:r w:rsidR="003E5E8A">
              <w:rPr>
                <w:noProof/>
                <w:webHidden/>
              </w:rPr>
              <w:fldChar w:fldCharType="begin"/>
            </w:r>
            <w:r w:rsidR="003E5E8A">
              <w:rPr>
                <w:noProof/>
                <w:webHidden/>
              </w:rPr>
              <w:instrText xml:space="preserve"> PAGEREF _Toc131149597 \h </w:instrText>
            </w:r>
            <w:r w:rsidR="003E5E8A">
              <w:rPr>
                <w:noProof/>
                <w:webHidden/>
              </w:rPr>
            </w:r>
            <w:r w:rsidR="003E5E8A">
              <w:rPr>
                <w:noProof/>
                <w:webHidden/>
              </w:rPr>
              <w:fldChar w:fldCharType="separate"/>
            </w:r>
            <w:r>
              <w:rPr>
                <w:noProof/>
                <w:webHidden/>
              </w:rPr>
              <w:t>55</w:t>
            </w:r>
            <w:r w:rsidR="003E5E8A">
              <w:rPr>
                <w:noProof/>
                <w:webHidden/>
              </w:rPr>
              <w:fldChar w:fldCharType="end"/>
            </w:r>
          </w:hyperlink>
        </w:p>
        <w:p w14:paraId="6C4E612B" w14:textId="741CADAC"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8" w:history="1">
            <w:r w:rsidR="003E5E8A" w:rsidRPr="00D37358">
              <w:rPr>
                <w:rStyle w:val="Hipercze"/>
                <w:noProof/>
              </w:rPr>
              <w:t>2.</w:t>
            </w:r>
            <w:r w:rsidR="003E5E8A">
              <w:rPr>
                <w:rFonts w:asciiTheme="minorHAnsi" w:eastAsiaTheme="minorEastAsia" w:hAnsiTheme="minorHAnsi" w:cstheme="minorBidi"/>
                <w:noProof/>
                <w:sz w:val="22"/>
                <w:szCs w:val="22"/>
              </w:rPr>
              <w:tab/>
            </w:r>
            <w:r w:rsidR="003E5E8A" w:rsidRPr="00D37358">
              <w:rPr>
                <w:rStyle w:val="Hipercze"/>
                <w:noProof/>
              </w:rPr>
              <w:t>Monitoring niekorzystnych zdarzeń zdrowotnych potencjalnie związanych ze zjawiskiem na rz. Odrze</w:t>
            </w:r>
            <w:r w:rsidR="003E5E8A">
              <w:rPr>
                <w:noProof/>
                <w:webHidden/>
              </w:rPr>
              <w:tab/>
            </w:r>
            <w:r w:rsidR="003E5E8A">
              <w:rPr>
                <w:noProof/>
                <w:webHidden/>
              </w:rPr>
              <w:fldChar w:fldCharType="begin"/>
            </w:r>
            <w:r w:rsidR="003E5E8A">
              <w:rPr>
                <w:noProof/>
                <w:webHidden/>
              </w:rPr>
              <w:instrText xml:space="preserve"> PAGEREF _Toc131149598 \h </w:instrText>
            </w:r>
            <w:r w:rsidR="003E5E8A">
              <w:rPr>
                <w:noProof/>
                <w:webHidden/>
              </w:rPr>
            </w:r>
            <w:r w:rsidR="003E5E8A">
              <w:rPr>
                <w:noProof/>
                <w:webHidden/>
              </w:rPr>
              <w:fldChar w:fldCharType="separate"/>
            </w:r>
            <w:r>
              <w:rPr>
                <w:noProof/>
                <w:webHidden/>
              </w:rPr>
              <w:t>55</w:t>
            </w:r>
            <w:r w:rsidR="003E5E8A">
              <w:rPr>
                <w:noProof/>
                <w:webHidden/>
              </w:rPr>
              <w:fldChar w:fldCharType="end"/>
            </w:r>
          </w:hyperlink>
        </w:p>
        <w:p w14:paraId="15F28EE8" w14:textId="239E8C19"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599" w:history="1">
            <w:r w:rsidR="003E5E8A" w:rsidRPr="00D37358">
              <w:rPr>
                <w:rStyle w:val="Hipercze"/>
                <w:noProof/>
              </w:rPr>
              <w:t>3.</w:t>
            </w:r>
            <w:r w:rsidR="003E5E8A">
              <w:rPr>
                <w:rFonts w:asciiTheme="minorHAnsi" w:eastAsiaTheme="minorEastAsia" w:hAnsiTheme="minorHAnsi" w:cstheme="minorBidi"/>
                <w:noProof/>
                <w:sz w:val="22"/>
                <w:szCs w:val="22"/>
              </w:rPr>
              <w:tab/>
            </w:r>
            <w:r w:rsidR="003E5E8A" w:rsidRPr="00D37358">
              <w:rPr>
                <w:rStyle w:val="Hipercze"/>
                <w:noProof/>
              </w:rPr>
              <w:t>Nadzór nad bezpieczeństwem żywności</w:t>
            </w:r>
            <w:r w:rsidR="003E5E8A">
              <w:rPr>
                <w:noProof/>
                <w:webHidden/>
              </w:rPr>
              <w:tab/>
            </w:r>
            <w:r w:rsidR="003E5E8A">
              <w:rPr>
                <w:noProof/>
                <w:webHidden/>
              </w:rPr>
              <w:fldChar w:fldCharType="begin"/>
            </w:r>
            <w:r w:rsidR="003E5E8A">
              <w:rPr>
                <w:noProof/>
                <w:webHidden/>
              </w:rPr>
              <w:instrText xml:space="preserve"> PAGEREF _Toc131149599 \h </w:instrText>
            </w:r>
            <w:r w:rsidR="003E5E8A">
              <w:rPr>
                <w:noProof/>
                <w:webHidden/>
              </w:rPr>
            </w:r>
            <w:r w:rsidR="003E5E8A">
              <w:rPr>
                <w:noProof/>
                <w:webHidden/>
              </w:rPr>
              <w:fldChar w:fldCharType="separate"/>
            </w:r>
            <w:r>
              <w:rPr>
                <w:noProof/>
                <w:webHidden/>
              </w:rPr>
              <w:t>55</w:t>
            </w:r>
            <w:r w:rsidR="003E5E8A">
              <w:rPr>
                <w:noProof/>
                <w:webHidden/>
              </w:rPr>
              <w:fldChar w:fldCharType="end"/>
            </w:r>
          </w:hyperlink>
        </w:p>
        <w:p w14:paraId="15611D7F" w14:textId="5AC2AB67"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600" w:history="1">
            <w:r w:rsidR="003E5E8A" w:rsidRPr="00D37358">
              <w:rPr>
                <w:rStyle w:val="Hipercze"/>
                <w:noProof/>
              </w:rPr>
              <w:t>VI.</w:t>
            </w:r>
            <w:r w:rsidR="003E5E8A">
              <w:rPr>
                <w:rFonts w:asciiTheme="minorHAnsi" w:eastAsiaTheme="minorEastAsia" w:hAnsiTheme="minorHAnsi" w:cstheme="minorBidi"/>
                <w:noProof/>
                <w:sz w:val="22"/>
                <w:szCs w:val="22"/>
              </w:rPr>
              <w:tab/>
            </w:r>
            <w:r w:rsidR="003E5E8A" w:rsidRPr="00D37358">
              <w:rPr>
                <w:rStyle w:val="Hipercze"/>
                <w:noProof/>
              </w:rPr>
              <w:t>Stan sanitarny miejsc ogólnie dostępnych oraz obiektów użyteczności publicznej</w:t>
            </w:r>
            <w:r w:rsidR="003E5E8A">
              <w:rPr>
                <w:noProof/>
                <w:webHidden/>
              </w:rPr>
              <w:tab/>
            </w:r>
            <w:r w:rsidR="003E5E8A">
              <w:rPr>
                <w:noProof/>
                <w:webHidden/>
              </w:rPr>
              <w:fldChar w:fldCharType="begin"/>
            </w:r>
            <w:r w:rsidR="003E5E8A">
              <w:rPr>
                <w:noProof/>
                <w:webHidden/>
              </w:rPr>
              <w:instrText xml:space="preserve"> PAGEREF _Toc131149600 \h </w:instrText>
            </w:r>
            <w:r w:rsidR="003E5E8A">
              <w:rPr>
                <w:noProof/>
                <w:webHidden/>
              </w:rPr>
            </w:r>
            <w:r w:rsidR="003E5E8A">
              <w:rPr>
                <w:noProof/>
                <w:webHidden/>
              </w:rPr>
              <w:fldChar w:fldCharType="separate"/>
            </w:r>
            <w:r>
              <w:rPr>
                <w:noProof/>
                <w:webHidden/>
              </w:rPr>
              <w:t>56</w:t>
            </w:r>
            <w:r w:rsidR="003E5E8A">
              <w:rPr>
                <w:noProof/>
                <w:webHidden/>
              </w:rPr>
              <w:fldChar w:fldCharType="end"/>
            </w:r>
          </w:hyperlink>
        </w:p>
        <w:p w14:paraId="49B541FD" w14:textId="3A2D3C6A"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1" w:history="1">
            <w:r w:rsidR="003E5E8A" w:rsidRPr="00D37358">
              <w:rPr>
                <w:rStyle w:val="Hipercze"/>
                <w:noProof/>
              </w:rPr>
              <w:t>1.</w:t>
            </w:r>
            <w:r w:rsidR="003E5E8A">
              <w:rPr>
                <w:rFonts w:asciiTheme="minorHAnsi" w:eastAsiaTheme="minorEastAsia" w:hAnsiTheme="minorHAnsi" w:cstheme="minorBidi"/>
                <w:noProof/>
                <w:sz w:val="22"/>
                <w:szCs w:val="22"/>
              </w:rPr>
              <w:tab/>
            </w:r>
            <w:r w:rsidR="003E5E8A" w:rsidRPr="00D37358">
              <w:rPr>
                <w:rStyle w:val="Hipercze"/>
                <w:noProof/>
              </w:rPr>
              <w:t>Zabezpieczenie sanitarne imprez masowych</w:t>
            </w:r>
            <w:r w:rsidR="003E5E8A">
              <w:rPr>
                <w:noProof/>
                <w:webHidden/>
              </w:rPr>
              <w:tab/>
            </w:r>
            <w:r w:rsidR="003E5E8A">
              <w:rPr>
                <w:noProof/>
                <w:webHidden/>
              </w:rPr>
              <w:fldChar w:fldCharType="begin"/>
            </w:r>
            <w:r w:rsidR="003E5E8A">
              <w:rPr>
                <w:noProof/>
                <w:webHidden/>
              </w:rPr>
              <w:instrText xml:space="preserve"> PAGEREF _Toc131149601 \h </w:instrText>
            </w:r>
            <w:r w:rsidR="003E5E8A">
              <w:rPr>
                <w:noProof/>
                <w:webHidden/>
              </w:rPr>
            </w:r>
            <w:r w:rsidR="003E5E8A">
              <w:rPr>
                <w:noProof/>
                <w:webHidden/>
              </w:rPr>
              <w:fldChar w:fldCharType="separate"/>
            </w:r>
            <w:r>
              <w:rPr>
                <w:noProof/>
                <w:webHidden/>
              </w:rPr>
              <w:t>56</w:t>
            </w:r>
            <w:r w:rsidR="003E5E8A">
              <w:rPr>
                <w:noProof/>
                <w:webHidden/>
              </w:rPr>
              <w:fldChar w:fldCharType="end"/>
            </w:r>
          </w:hyperlink>
        </w:p>
        <w:p w14:paraId="49B1713C" w14:textId="0BB638E0"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2" w:history="1">
            <w:r w:rsidR="003E5E8A" w:rsidRPr="00D37358">
              <w:rPr>
                <w:rStyle w:val="Hipercze"/>
                <w:noProof/>
              </w:rPr>
              <w:t>2.</w:t>
            </w:r>
            <w:r w:rsidR="003E5E8A">
              <w:rPr>
                <w:rFonts w:asciiTheme="minorHAnsi" w:eastAsiaTheme="minorEastAsia" w:hAnsiTheme="minorHAnsi" w:cstheme="minorBidi"/>
                <w:noProof/>
                <w:sz w:val="22"/>
                <w:szCs w:val="22"/>
              </w:rPr>
              <w:tab/>
            </w:r>
            <w:r w:rsidR="003E5E8A" w:rsidRPr="00D37358">
              <w:rPr>
                <w:rStyle w:val="Hipercze"/>
                <w:noProof/>
              </w:rPr>
              <w:t>Ustępy publiczne i ogólnodostępne</w:t>
            </w:r>
            <w:r w:rsidR="003E5E8A">
              <w:rPr>
                <w:noProof/>
                <w:webHidden/>
              </w:rPr>
              <w:tab/>
            </w:r>
            <w:r w:rsidR="003E5E8A">
              <w:rPr>
                <w:noProof/>
                <w:webHidden/>
              </w:rPr>
              <w:fldChar w:fldCharType="begin"/>
            </w:r>
            <w:r w:rsidR="003E5E8A">
              <w:rPr>
                <w:noProof/>
                <w:webHidden/>
              </w:rPr>
              <w:instrText xml:space="preserve"> PAGEREF _Toc131149602 \h </w:instrText>
            </w:r>
            <w:r w:rsidR="003E5E8A">
              <w:rPr>
                <w:noProof/>
                <w:webHidden/>
              </w:rPr>
            </w:r>
            <w:r w:rsidR="003E5E8A">
              <w:rPr>
                <w:noProof/>
                <w:webHidden/>
              </w:rPr>
              <w:fldChar w:fldCharType="separate"/>
            </w:r>
            <w:r>
              <w:rPr>
                <w:noProof/>
                <w:webHidden/>
              </w:rPr>
              <w:t>56</w:t>
            </w:r>
            <w:r w:rsidR="003E5E8A">
              <w:rPr>
                <w:noProof/>
                <w:webHidden/>
              </w:rPr>
              <w:fldChar w:fldCharType="end"/>
            </w:r>
          </w:hyperlink>
        </w:p>
        <w:p w14:paraId="3751DAF9" w14:textId="5A222D01"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3" w:history="1">
            <w:r w:rsidR="003E5E8A" w:rsidRPr="00D37358">
              <w:rPr>
                <w:rStyle w:val="Hipercze"/>
                <w:noProof/>
              </w:rPr>
              <w:t>3.</w:t>
            </w:r>
            <w:r w:rsidR="003E5E8A">
              <w:rPr>
                <w:rFonts w:asciiTheme="minorHAnsi" w:eastAsiaTheme="minorEastAsia" w:hAnsiTheme="minorHAnsi" w:cstheme="minorBidi"/>
                <w:noProof/>
                <w:sz w:val="22"/>
                <w:szCs w:val="22"/>
              </w:rPr>
              <w:tab/>
            </w:r>
            <w:r w:rsidR="003E5E8A" w:rsidRPr="00D37358">
              <w:rPr>
                <w:rStyle w:val="Hipercze"/>
                <w:noProof/>
              </w:rPr>
              <w:t>Domy pomocy społecznej, placówki świadczące całodobową opiekę i jednostki zajmujące się pomocą społeczną</w:t>
            </w:r>
            <w:r w:rsidR="003E5E8A">
              <w:rPr>
                <w:noProof/>
                <w:webHidden/>
              </w:rPr>
              <w:tab/>
            </w:r>
            <w:r w:rsidR="003E5E8A">
              <w:rPr>
                <w:noProof/>
                <w:webHidden/>
              </w:rPr>
              <w:fldChar w:fldCharType="begin"/>
            </w:r>
            <w:r w:rsidR="003E5E8A">
              <w:rPr>
                <w:noProof/>
                <w:webHidden/>
              </w:rPr>
              <w:instrText xml:space="preserve"> PAGEREF _Toc131149603 \h </w:instrText>
            </w:r>
            <w:r w:rsidR="003E5E8A">
              <w:rPr>
                <w:noProof/>
                <w:webHidden/>
              </w:rPr>
            </w:r>
            <w:r w:rsidR="003E5E8A">
              <w:rPr>
                <w:noProof/>
                <w:webHidden/>
              </w:rPr>
              <w:fldChar w:fldCharType="separate"/>
            </w:r>
            <w:r>
              <w:rPr>
                <w:noProof/>
                <w:webHidden/>
              </w:rPr>
              <w:t>56</w:t>
            </w:r>
            <w:r w:rsidR="003E5E8A">
              <w:rPr>
                <w:noProof/>
                <w:webHidden/>
              </w:rPr>
              <w:fldChar w:fldCharType="end"/>
            </w:r>
          </w:hyperlink>
        </w:p>
        <w:p w14:paraId="5A4A4392" w14:textId="724E955E"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4" w:history="1">
            <w:r w:rsidR="003E5E8A" w:rsidRPr="00D37358">
              <w:rPr>
                <w:rStyle w:val="Hipercze"/>
                <w:noProof/>
              </w:rPr>
              <w:t>4.</w:t>
            </w:r>
            <w:r w:rsidR="003E5E8A">
              <w:rPr>
                <w:rFonts w:asciiTheme="minorHAnsi" w:eastAsiaTheme="minorEastAsia" w:hAnsiTheme="minorHAnsi" w:cstheme="minorBidi"/>
                <w:noProof/>
                <w:sz w:val="22"/>
                <w:szCs w:val="22"/>
              </w:rPr>
              <w:tab/>
            </w:r>
            <w:r w:rsidR="003E5E8A" w:rsidRPr="00D37358">
              <w:rPr>
                <w:rStyle w:val="Hipercze"/>
                <w:noProof/>
              </w:rPr>
              <w:t>Obiekty hotelarskie i inne jednostki świadczące usługi hotelarskie</w:t>
            </w:r>
            <w:r w:rsidR="003E5E8A">
              <w:rPr>
                <w:noProof/>
                <w:webHidden/>
              </w:rPr>
              <w:tab/>
            </w:r>
            <w:r w:rsidR="003E5E8A">
              <w:rPr>
                <w:noProof/>
                <w:webHidden/>
              </w:rPr>
              <w:fldChar w:fldCharType="begin"/>
            </w:r>
            <w:r w:rsidR="003E5E8A">
              <w:rPr>
                <w:noProof/>
                <w:webHidden/>
              </w:rPr>
              <w:instrText xml:space="preserve"> PAGEREF _Toc131149604 \h </w:instrText>
            </w:r>
            <w:r w:rsidR="003E5E8A">
              <w:rPr>
                <w:noProof/>
                <w:webHidden/>
              </w:rPr>
            </w:r>
            <w:r w:rsidR="003E5E8A">
              <w:rPr>
                <w:noProof/>
                <w:webHidden/>
              </w:rPr>
              <w:fldChar w:fldCharType="separate"/>
            </w:r>
            <w:r>
              <w:rPr>
                <w:noProof/>
                <w:webHidden/>
              </w:rPr>
              <w:t>57</w:t>
            </w:r>
            <w:r w:rsidR="003E5E8A">
              <w:rPr>
                <w:noProof/>
                <w:webHidden/>
              </w:rPr>
              <w:fldChar w:fldCharType="end"/>
            </w:r>
          </w:hyperlink>
        </w:p>
        <w:p w14:paraId="6E0F0BF5" w14:textId="6570E5E4"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5" w:history="1">
            <w:r w:rsidR="003E5E8A" w:rsidRPr="00D37358">
              <w:rPr>
                <w:rStyle w:val="Hipercze"/>
                <w:noProof/>
              </w:rPr>
              <w:t>5.</w:t>
            </w:r>
            <w:r w:rsidR="003E5E8A">
              <w:rPr>
                <w:rFonts w:asciiTheme="minorHAnsi" w:eastAsiaTheme="minorEastAsia" w:hAnsiTheme="minorHAnsi" w:cstheme="minorBidi"/>
                <w:noProof/>
                <w:sz w:val="22"/>
                <w:szCs w:val="22"/>
              </w:rPr>
              <w:tab/>
            </w:r>
            <w:r w:rsidR="003E5E8A" w:rsidRPr="00D37358">
              <w:rPr>
                <w:rStyle w:val="Hipercze"/>
                <w:noProof/>
              </w:rPr>
              <w:t>Zakłady fryzjerskie, kosmetyczne, tatuażu, odnowy biologicznej i inne świadczące podobne usługi</w:t>
            </w:r>
            <w:r w:rsidR="003E5E8A">
              <w:rPr>
                <w:noProof/>
                <w:webHidden/>
              </w:rPr>
              <w:tab/>
            </w:r>
            <w:r w:rsidR="003E5E8A">
              <w:rPr>
                <w:noProof/>
                <w:webHidden/>
              </w:rPr>
              <w:fldChar w:fldCharType="begin"/>
            </w:r>
            <w:r w:rsidR="003E5E8A">
              <w:rPr>
                <w:noProof/>
                <w:webHidden/>
              </w:rPr>
              <w:instrText xml:space="preserve"> PAGEREF _Toc131149605 \h </w:instrText>
            </w:r>
            <w:r w:rsidR="003E5E8A">
              <w:rPr>
                <w:noProof/>
                <w:webHidden/>
              </w:rPr>
            </w:r>
            <w:r w:rsidR="003E5E8A">
              <w:rPr>
                <w:noProof/>
                <w:webHidden/>
              </w:rPr>
              <w:fldChar w:fldCharType="separate"/>
            </w:r>
            <w:r>
              <w:rPr>
                <w:noProof/>
                <w:webHidden/>
              </w:rPr>
              <w:t>57</w:t>
            </w:r>
            <w:r w:rsidR="003E5E8A">
              <w:rPr>
                <w:noProof/>
                <w:webHidden/>
              </w:rPr>
              <w:fldChar w:fldCharType="end"/>
            </w:r>
          </w:hyperlink>
        </w:p>
        <w:p w14:paraId="524AA0A0" w14:textId="54251DA4"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6" w:history="1">
            <w:r w:rsidR="003E5E8A" w:rsidRPr="00D37358">
              <w:rPr>
                <w:rStyle w:val="Hipercze"/>
                <w:noProof/>
              </w:rPr>
              <w:t>6.</w:t>
            </w:r>
            <w:r w:rsidR="003E5E8A">
              <w:rPr>
                <w:rFonts w:asciiTheme="minorHAnsi" w:eastAsiaTheme="minorEastAsia" w:hAnsiTheme="minorHAnsi" w:cstheme="minorBidi"/>
                <w:noProof/>
                <w:sz w:val="22"/>
                <w:szCs w:val="22"/>
              </w:rPr>
              <w:tab/>
            </w:r>
            <w:r w:rsidR="003E5E8A" w:rsidRPr="00D37358">
              <w:rPr>
                <w:rStyle w:val="Hipercze"/>
                <w:noProof/>
              </w:rPr>
              <w:t>Dworce i przystanki autobusowe</w:t>
            </w:r>
            <w:r w:rsidR="003E5E8A">
              <w:rPr>
                <w:noProof/>
                <w:webHidden/>
              </w:rPr>
              <w:tab/>
            </w:r>
            <w:r w:rsidR="003E5E8A">
              <w:rPr>
                <w:noProof/>
                <w:webHidden/>
              </w:rPr>
              <w:fldChar w:fldCharType="begin"/>
            </w:r>
            <w:r w:rsidR="003E5E8A">
              <w:rPr>
                <w:noProof/>
                <w:webHidden/>
              </w:rPr>
              <w:instrText xml:space="preserve"> PAGEREF _Toc131149606 \h </w:instrText>
            </w:r>
            <w:r w:rsidR="003E5E8A">
              <w:rPr>
                <w:noProof/>
                <w:webHidden/>
              </w:rPr>
            </w:r>
            <w:r w:rsidR="003E5E8A">
              <w:rPr>
                <w:noProof/>
                <w:webHidden/>
              </w:rPr>
              <w:fldChar w:fldCharType="separate"/>
            </w:r>
            <w:r>
              <w:rPr>
                <w:noProof/>
                <w:webHidden/>
              </w:rPr>
              <w:t>58</w:t>
            </w:r>
            <w:r w:rsidR="003E5E8A">
              <w:rPr>
                <w:noProof/>
                <w:webHidden/>
              </w:rPr>
              <w:fldChar w:fldCharType="end"/>
            </w:r>
          </w:hyperlink>
        </w:p>
        <w:p w14:paraId="14010640" w14:textId="1F81A347"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7" w:history="1">
            <w:r w:rsidR="003E5E8A" w:rsidRPr="00D37358">
              <w:rPr>
                <w:rStyle w:val="Hipercze"/>
                <w:noProof/>
              </w:rPr>
              <w:t>7.</w:t>
            </w:r>
            <w:r w:rsidR="003E5E8A">
              <w:rPr>
                <w:rFonts w:asciiTheme="minorHAnsi" w:eastAsiaTheme="minorEastAsia" w:hAnsiTheme="minorHAnsi" w:cstheme="minorBidi"/>
                <w:noProof/>
                <w:sz w:val="22"/>
                <w:szCs w:val="22"/>
              </w:rPr>
              <w:tab/>
            </w:r>
            <w:r w:rsidR="003E5E8A" w:rsidRPr="00D37358">
              <w:rPr>
                <w:rStyle w:val="Hipercze"/>
                <w:noProof/>
              </w:rPr>
              <w:t>Środki transportu</w:t>
            </w:r>
            <w:r w:rsidR="003E5E8A">
              <w:rPr>
                <w:noProof/>
                <w:webHidden/>
              </w:rPr>
              <w:tab/>
            </w:r>
            <w:r w:rsidR="003E5E8A">
              <w:rPr>
                <w:noProof/>
                <w:webHidden/>
              </w:rPr>
              <w:fldChar w:fldCharType="begin"/>
            </w:r>
            <w:r w:rsidR="003E5E8A">
              <w:rPr>
                <w:noProof/>
                <w:webHidden/>
              </w:rPr>
              <w:instrText xml:space="preserve"> PAGEREF _Toc131149607 \h </w:instrText>
            </w:r>
            <w:r w:rsidR="003E5E8A">
              <w:rPr>
                <w:noProof/>
                <w:webHidden/>
              </w:rPr>
            </w:r>
            <w:r w:rsidR="003E5E8A">
              <w:rPr>
                <w:noProof/>
                <w:webHidden/>
              </w:rPr>
              <w:fldChar w:fldCharType="separate"/>
            </w:r>
            <w:r>
              <w:rPr>
                <w:noProof/>
                <w:webHidden/>
              </w:rPr>
              <w:t>58</w:t>
            </w:r>
            <w:r w:rsidR="003E5E8A">
              <w:rPr>
                <w:noProof/>
                <w:webHidden/>
              </w:rPr>
              <w:fldChar w:fldCharType="end"/>
            </w:r>
          </w:hyperlink>
        </w:p>
        <w:p w14:paraId="06597CDA" w14:textId="7DCEA2DB"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8" w:history="1">
            <w:r w:rsidR="003E5E8A" w:rsidRPr="00D37358">
              <w:rPr>
                <w:rStyle w:val="Hipercze"/>
                <w:noProof/>
              </w:rPr>
              <w:t>8.</w:t>
            </w:r>
            <w:r w:rsidR="003E5E8A">
              <w:rPr>
                <w:rFonts w:asciiTheme="minorHAnsi" w:eastAsiaTheme="minorEastAsia" w:hAnsiTheme="minorHAnsi" w:cstheme="minorBidi"/>
                <w:noProof/>
                <w:sz w:val="22"/>
                <w:szCs w:val="22"/>
              </w:rPr>
              <w:tab/>
            </w:r>
            <w:r w:rsidR="003E5E8A" w:rsidRPr="00D37358">
              <w:rPr>
                <w:rStyle w:val="Hipercze"/>
                <w:noProof/>
              </w:rPr>
              <w:t>Tereny rekreacyjne</w:t>
            </w:r>
            <w:r w:rsidR="003E5E8A">
              <w:rPr>
                <w:noProof/>
                <w:webHidden/>
              </w:rPr>
              <w:tab/>
            </w:r>
            <w:r w:rsidR="003E5E8A">
              <w:rPr>
                <w:noProof/>
                <w:webHidden/>
              </w:rPr>
              <w:fldChar w:fldCharType="begin"/>
            </w:r>
            <w:r w:rsidR="003E5E8A">
              <w:rPr>
                <w:noProof/>
                <w:webHidden/>
              </w:rPr>
              <w:instrText xml:space="preserve"> PAGEREF _Toc131149608 \h </w:instrText>
            </w:r>
            <w:r w:rsidR="003E5E8A">
              <w:rPr>
                <w:noProof/>
                <w:webHidden/>
              </w:rPr>
            </w:r>
            <w:r w:rsidR="003E5E8A">
              <w:rPr>
                <w:noProof/>
                <w:webHidden/>
              </w:rPr>
              <w:fldChar w:fldCharType="separate"/>
            </w:r>
            <w:r>
              <w:rPr>
                <w:noProof/>
                <w:webHidden/>
              </w:rPr>
              <w:t>58</w:t>
            </w:r>
            <w:r w:rsidR="003E5E8A">
              <w:rPr>
                <w:noProof/>
                <w:webHidden/>
              </w:rPr>
              <w:fldChar w:fldCharType="end"/>
            </w:r>
          </w:hyperlink>
        </w:p>
        <w:p w14:paraId="32176221" w14:textId="7C1EF8D3"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09" w:history="1">
            <w:r w:rsidR="003E5E8A" w:rsidRPr="00D37358">
              <w:rPr>
                <w:rStyle w:val="Hipercze"/>
                <w:noProof/>
              </w:rPr>
              <w:t>9.</w:t>
            </w:r>
            <w:r w:rsidR="003E5E8A">
              <w:rPr>
                <w:rFonts w:asciiTheme="minorHAnsi" w:eastAsiaTheme="minorEastAsia" w:hAnsiTheme="minorHAnsi" w:cstheme="minorBidi"/>
                <w:noProof/>
                <w:sz w:val="22"/>
                <w:szCs w:val="22"/>
              </w:rPr>
              <w:tab/>
            </w:r>
            <w:r w:rsidR="003E5E8A" w:rsidRPr="00D37358">
              <w:rPr>
                <w:rStyle w:val="Hipercze"/>
                <w:noProof/>
              </w:rPr>
              <w:t>Cmentarze i domy pogrzebowe</w:t>
            </w:r>
            <w:r w:rsidR="003E5E8A">
              <w:rPr>
                <w:noProof/>
                <w:webHidden/>
              </w:rPr>
              <w:tab/>
            </w:r>
            <w:r w:rsidR="003E5E8A">
              <w:rPr>
                <w:noProof/>
                <w:webHidden/>
              </w:rPr>
              <w:fldChar w:fldCharType="begin"/>
            </w:r>
            <w:r w:rsidR="003E5E8A">
              <w:rPr>
                <w:noProof/>
                <w:webHidden/>
              </w:rPr>
              <w:instrText xml:space="preserve"> PAGEREF _Toc131149609 \h </w:instrText>
            </w:r>
            <w:r w:rsidR="003E5E8A">
              <w:rPr>
                <w:noProof/>
                <w:webHidden/>
              </w:rPr>
            </w:r>
            <w:r w:rsidR="003E5E8A">
              <w:rPr>
                <w:noProof/>
                <w:webHidden/>
              </w:rPr>
              <w:fldChar w:fldCharType="separate"/>
            </w:r>
            <w:r>
              <w:rPr>
                <w:noProof/>
                <w:webHidden/>
              </w:rPr>
              <w:t>59</w:t>
            </w:r>
            <w:r w:rsidR="003E5E8A">
              <w:rPr>
                <w:noProof/>
                <w:webHidden/>
              </w:rPr>
              <w:fldChar w:fldCharType="end"/>
            </w:r>
          </w:hyperlink>
        </w:p>
        <w:p w14:paraId="461C68E6" w14:textId="74033882" w:rsidR="003E5E8A" w:rsidRDefault="00166175">
          <w:pPr>
            <w:pStyle w:val="Spistreci3"/>
            <w:tabs>
              <w:tab w:val="left" w:pos="880"/>
              <w:tab w:val="right" w:leader="dot" w:pos="9060"/>
            </w:tabs>
            <w:rPr>
              <w:rFonts w:asciiTheme="minorHAnsi" w:eastAsiaTheme="minorEastAsia" w:hAnsiTheme="minorHAnsi" w:cstheme="minorBidi"/>
              <w:noProof/>
              <w:sz w:val="22"/>
              <w:szCs w:val="22"/>
            </w:rPr>
          </w:pPr>
          <w:hyperlink w:anchor="_Toc131149610" w:history="1">
            <w:r w:rsidR="003E5E8A" w:rsidRPr="00D37358">
              <w:rPr>
                <w:rStyle w:val="Hipercze"/>
                <w:noProof/>
              </w:rPr>
              <w:t>10.</w:t>
            </w:r>
            <w:r w:rsidR="003E5E8A">
              <w:rPr>
                <w:rFonts w:asciiTheme="minorHAnsi" w:eastAsiaTheme="minorEastAsia" w:hAnsiTheme="minorHAnsi" w:cstheme="minorBidi"/>
                <w:noProof/>
                <w:sz w:val="22"/>
                <w:szCs w:val="22"/>
              </w:rPr>
              <w:tab/>
            </w:r>
            <w:r w:rsidR="003E5E8A" w:rsidRPr="00D37358">
              <w:rPr>
                <w:rStyle w:val="Hipercze"/>
                <w:noProof/>
              </w:rPr>
              <w:t>Inne obiekty użyteczności publicznej</w:t>
            </w:r>
            <w:r w:rsidR="003E5E8A">
              <w:rPr>
                <w:noProof/>
                <w:webHidden/>
              </w:rPr>
              <w:tab/>
            </w:r>
            <w:r w:rsidR="003E5E8A">
              <w:rPr>
                <w:noProof/>
                <w:webHidden/>
              </w:rPr>
              <w:fldChar w:fldCharType="begin"/>
            </w:r>
            <w:r w:rsidR="003E5E8A">
              <w:rPr>
                <w:noProof/>
                <w:webHidden/>
              </w:rPr>
              <w:instrText xml:space="preserve"> PAGEREF _Toc131149610 \h </w:instrText>
            </w:r>
            <w:r w:rsidR="003E5E8A">
              <w:rPr>
                <w:noProof/>
                <w:webHidden/>
              </w:rPr>
            </w:r>
            <w:r w:rsidR="003E5E8A">
              <w:rPr>
                <w:noProof/>
                <w:webHidden/>
              </w:rPr>
              <w:fldChar w:fldCharType="separate"/>
            </w:r>
            <w:r>
              <w:rPr>
                <w:noProof/>
                <w:webHidden/>
              </w:rPr>
              <w:t>59</w:t>
            </w:r>
            <w:r w:rsidR="003E5E8A">
              <w:rPr>
                <w:noProof/>
                <w:webHidden/>
              </w:rPr>
              <w:fldChar w:fldCharType="end"/>
            </w:r>
          </w:hyperlink>
        </w:p>
        <w:p w14:paraId="4AF12262" w14:textId="06449DB6"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611" w:history="1">
            <w:r w:rsidR="003E5E8A" w:rsidRPr="00D37358">
              <w:rPr>
                <w:rStyle w:val="Hipercze"/>
                <w:noProof/>
              </w:rPr>
              <w:t>VII.</w:t>
            </w:r>
            <w:r w:rsidR="003E5E8A">
              <w:rPr>
                <w:rFonts w:asciiTheme="minorHAnsi" w:eastAsiaTheme="minorEastAsia" w:hAnsiTheme="minorHAnsi" w:cstheme="minorBidi"/>
                <w:noProof/>
                <w:sz w:val="22"/>
                <w:szCs w:val="22"/>
              </w:rPr>
              <w:tab/>
            </w:r>
            <w:r w:rsidR="003E5E8A" w:rsidRPr="00D37358">
              <w:rPr>
                <w:rStyle w:val="Hipercze"/>
                <w:noProof/>
              </w:rPr>
              <w:t>Warunki higienicznosanitarne w placówkach oświatowo-wychowawczych</w:t>
            </w:r>
            <w:r w:rsidR="003E5E8A">
              <w:rPr>
                <w:noProof/>
                <w:webHidden/>
              </w:rPr>
              <w:tab/>
            </w:r>
            <w:r w:rsidR="003E5E8A">
              <w:rPr>
                <w:noProof/>
                <w:webHidden/>
              </w:rPr>
              <w:fldChar w:fldCharType="begin"/>
            </w:r>
            <w:r w:rsidR="003E5E8A">
              <w:rPr>
                <w:noProof/>
                <w:webHidden/>
              </w:rPr>
              <w:instrText xml:space="preserve"> PAGEREF _Toc131149611 \h </w:instrText>
            </w:r>
            <w:r w:rsidR="003E5E8A">
              <w:rPr>
                <w:noProof/>
                <w:webHidden/>
              </w:rPr>
            </w:r>
            <w:r w:rsidR="003E5E8A">
              <w:rPr>
                <w:noProof/>
                <w:webHidden/>
              </w:rPr>
              <w:fldChar w:fldCharType="separate"/>
            </w:r>
            <w:r>
              <w:rPr>
                <w:noProof/>
                <w:webHidden/>
              </w:rPr>
              <w:t>60</w:t>
            </w:r>
            <w:r w:rsidR="003E5E8A">
              <w:rPr>
                <w:noProof/>
                <w:webHidden/>
              </w:rPr>
              <w:fldChar w:fldCharType="end"/>
            </w:r>
          </w:hyperlink>
        </w:p>
        <w:p w14:paraId="1FC0F9D9" w14:textId="1D0B828B" w:rsidR="003E5E8A" w:rsidRDefault="00166175">
          <w:pPr>
            <w:pStyle w:val="Spistreci1"/>
            <w:tabs>
              <w:tab w:val="left" w:pos="660"/>
              <w:tab w:val="right" w:leader="dot" w:pos="9060"/>
            </w:tabs>
            <w:rPr>
              <w:rFonts w:asciiTheme="minorHAnsi" w:eastAsiaTheme="minorEastAsia" w:hAnsiTheme="minorHAnsi" w:cstheme="minorBidi"/>
              <w:noProof/>
              <w:sz w:val="22"/>
              <w:szCs w:val="22"/>
            </w:rPr>
          </w:pPr>
          <w:hyperlink w:anchor="_Toc131149612" w:history="1">
            <w:r w:rsidR="003E5E8A" w:rsidRPr="00D37358">
              <w:rPr>
                <w:rStyle w:val="Hipercze"/>
                <w:noProof/>
              </w:rPr>
              <w:t>VIII.</w:t>
            </w:r>
            <w:r w:rsidR="003E5E8A">
              <w:rPr>
                <w:rFonts w:asciiTheme="minorHAnsi" w:eastAsiaTheme="minorEastAsia" w:hAnsiTheme="minorHAnsi" w:cstheme="minorBidi"/>
                <w:noProof/>
                <w:sz w:val="22"/>
                <w:szCs w:val="22"/>
              </w:rPr>
              <w:tab/>
            </w:r>
            <w:r w:rsidR="003E5E8A" w:rsidRPr="00D37358">
              <w:rPr>
                <w:rStyle w:val="Hipercze"/>
                <w:noProof/>
              </w:rPr>
              <w:t>Warunki wypoczynku oraz rekreacji dzieci i młodzieży</w:t>
            </w:r>
            <w:r w:rsidR="003E5E8A">
              <w:rPr>
                <w:noProof/>
                <w:webHidden/>
              </w:rPr>
              <w:tab/>
            </w:r>
            <w:r w:rsidR="003E5E8A">
              <w:rPr>
                <w:noProof/>
                <w:webHidden/>
              </w:rPr>
              <w:fldChar w:fldCharType="begin"/>
            </w:r>
            <w:r w:rsidR="003E5E8A">
              <w:rPr>
                <w:noProof/>
                <w:webHidden/>
              </w:rPr>
              <w:instrText xml:space="preserve"> PAGEREF _Toc131149612 \h </w:instrText>
            </w:r>
            <w:r w:rsidR="003E5E8A">
              <w:rPr>
                <w:noProof/>
                <w:webHidden/>
              </w:rPr>
            </w:r>
            <w:r w:rsidR="003E5E8A">
              <w:rPr>
                <w:noProof/>
                <w:webHidden/>
              </w:rPr>
              <w:fldChar w:fldCharType="separate"/>
            </w:r>
            <w:r>
              <w:rPr>
                <w:noProof/>
                <w:webHidden/>
              </w:rPr>
              <w:t>77</w:t>
            </w:r>
            <w:r w:rsidR="003E5E8A">
              <w:rPr>
                <w:noProof/>
                <w:webHidden/>
              </w:rPr>
              <w:fldChar w:fldCharType="end"/>
            </w:r>
          </w:hyperlink>
        </w:p>
        <w:p w14:paraId="493DB10E" w14:textId="3B592009" w:rsidR="003E5E8A" w:rsidRDefault="00166175">
          <w:pPr>
            <w:pStyle w:val="Spistreci1"/>
            <w:tabs>
              <w:tab w:val="right" w:leader="dot" w:pos="9060"/>
            </w:tabs>
            <w:rPr>
              <w:rFonts w:asciiTheme="minorHAnsi" w:eastAsiaTheme="minorEastAsia" w:hAnsiTheme="minorHAnsi" w:cstheme="minorBidi"/>
              <w:noProof/>
              <w:sz w:val="22"/>
              <w:szCs w:val="22"/>
            </w:rPr>
          </w:pPr>
          <w:hyperlink w:anchor="_Toc131149613" w:history="1">
            <w:r w:rsidR="003E5E8A" w:rsidRPr="00D37358">
              <w:rPr>
                <w:rStyle w:val="Hipercze"/>
                <w:noProof/>
              </w:rPr>
              <w:t>IX. Warunki higienicznosanitarne środowiska pracy</w:t>
            </w:r>
            <w:r w:rsidR="003E5E8A">
              <w:rPr>
                <w:noProof/>
                <w:webHidden/>
              </w:rPr>
              <w:tab/>
            </w:r>
            <w:r w:rsidR="003E5E8A">
              <w:rPr>
                <w:noProof/>
                <w:webHidden/>
              </w:rPr>
              <w:fldChar w:fldCharType="begin"/>
            </w:r>
            <w:r w:rsidR="003E5E8A">
              <w:rPr>
                <w:noProof/>
                <w:webHidden/>
              </w:rPr>
              <w:instrText xml:space="preserve"> PAGEREF _Toc131149613 \h </w:instrText>
            </w:r>
            <w:r w:rsidR="003E5E8A">
              <w:rPr>
                <w:noProof/>
                <w:webHidden/>
              </w:rPr>
            </w:r>
            <w:r w:rsidR="003E5E8A">
              <w:rPr>
                <w:noProof/>
                <w:webHidden/>
              </w:rPr>
              <w:fldChar w:fldCharType="separate"/>
            </w:r>
            <w:r>
              <w:rPr>
                <w:noProof/>
                <w:webHidden/>
              </w:rPr>
              <w:t>81</w:t>
            </w:r>
            <w:r w:rsidR="003E5E8A">
              <w:rPr>
                <w:noProof/>
                <w:webHidden/>
              </w:rPr>
              <w:fldChar w:fldCharType="end"/>
            </w:r>
          </w:hyperlink>
        </w:p>
        <w:p w14:paraId="5EBE3AE7" w14:textId="4EE75C0B" w:rsidR="003E5E8A" w:rsidRDefault="00166175">
          <w:pPr>
            <w:pStyle w:val="Spistreci1"/>
            <w:tabs>
              <w:tab w:val="right" w:leader="dot" w:pos="9060"/>
            </w:tabs>
            <w:rPr>
              <w:rFonts w:asciiTheme="minorHAnsi" w:eastAsiaTheme="minorEastAsia" w:hAnsiTheme="minorHAnsi" w:cstheme="minorBidi"/>
              <w:noProof/>
              <w:sz w:val="22"/>
              <w:szCs w:val="22"/>
            </w:rPr>
          </w:pPr>
          <w:hyperlink w:anchor="_Toc131149614" w:history="1">
            <w:r w:rsidR="003E5E8A" w:rsidRPr="00D37358">
              <w:rPr>
                <w:rStyle w:val="Hipercze"/>
                <w:noProof/>
              </w:rPr>
              <w:t>X. Bezpieczeństwo Chemiczne</w:t>
            </w:r>
            <w:r w:rsidR="003E5E8A">
              <w:rPr>
                <w:noProof/>
                <w:webHidden/>
              </w:rPr>
              <w:tab/>
            </w:r>
            <w:r w:rsidR="003E5E8A">
              <w:rPr>
                <w:noProof/>
                <w:webHidden/>
              </w:rPr>
              <w:fldChar w:fldCharType="begin"/>
            </w:r>
            <w:r w:rsidR="003E5E8A">
              <w:rPr>
                <w:noProof/>
                <w:webHidden/>
              </w:rPr>
              <w:instrText xml:space="preserve"> PAGEREF _Toc131149614 \h </w:instrText>
            </w:r>
            <w:r w:rsidR="003E5E8A">
              <w:rPr>
                <w:noProof/>
                <w:webHidden/>
              </w:rPr>
            </w:r>
            <w:r w:rsidR="003E5E8A">
              <w:rPr>
                <w:noProof/>
                <w:webHidden/>
              </w:rPr>
              <w:fldChar w:fldCharType="separate"/>
            </w:r>
            <w:r>
              <w:rPr>
                <w:noProof/>
                <w:webHidden/>
              </w:rPr>
              <w:t>84</w:t>
            </w:r>
            <w:r w:rsidR="003E5E8A">
              <w:rPr>
                <w:noProof/>
                <w:webHidden/>
              </w:rPr>
              <w:fldChar w:fldCharType="end"/>
            </w:r>
          </w:hyperlink>
        </w:p>
        <w:p w14:paraId="42E6A16F" w14:textId="7E73902D" w:rsidR="003E5E8A" w:rsidRDefault="00166175">
          <w:pPr>
            <w:pStyle w:val="Spistreci1"/>
            <w:tabs>
              <w:tab w:val="right" w:leader="dot" w:pos="9060"/>
            </w:tabs>
            <w:rPr>
              <w:rFonts w:asciiTheme="minorHAnsi" w:eastAsiaTheme="minorEastAsia" w:hAnsiTheme="minorHAnsi" w:cstheme="minorBidi"/>
              <w:noProof/>
              <w:sz w:val="22"/>
              <w:szCs w:val="22"/>
            </w:rPr>
          </w:pPr>
          <w:hyperlink w:anchor="_Toc131149615" w:history="1">
            <w:r w:rsidR="003E5E8A" w:rsidRPr="00D37358">
              <w:rPr>
                <w:rStyle w:val="Hipercze"/>
                <w:noProof/>
              </w:rPr>
              <w:t>XI. Zapobiegawczy Nadzór Sanitarny</w:t>
            </w:r>
            <w:r w:rsidR="003E5E8A">
              <w:rPr>
                <w:noProof/>
                <w:webHidden/>
              </w:rPr>
              <w:tab/>
            </w:r>
            <w:r w:rsidR="003E5E8A">
              <w:rPr>
                <w:noProof/>
                <w:webHidden/>
              </w:rPr>
              <w:fldChar w:fldCharType="begin"/>
            </w:r>
            <w:r w:rsidR="003E5E8A">
              <w:rPr>
                <w:noProof/>
                <w:webHidden/>
              </w:rPr>
              <w:instrText xml:space="preserve"> PAGEREF _Toc131149615 \h </w:instrText>
            </w:r>
            <w:r w:rsidR="003E5E8A">
              <w:rPr>
                <w:noProof/>
                <w:webHidden/>
              </w:rPr>
            </w:r>
            <w:r w:rsidR="003E5E8A">
              <w:rPr>
                <w:noProof/>
                <w:webHidden/>
              </w:rPr>
              <w:fldChar w:fldCharType="separate"/>
            </w:r>
            <w:r>
              <w:rPr>
                <w:noProof/>
                <w:webHidden/>
              </w:rPr>
              <w:t>85</w:t>
            </w:r>
            <w:r w:rsidR="003E5E8A">
              <w:rPr>
                <w:noProof/>
                <w:webHidden/>
              </w:rPr>
              <w:fldChar w:fldCharType="end"/>
            </w:r>
          </w:hyperlink>
        </w:p>
        <w:p w14:paraId="24CC0049" w14:textId="68A53385" w:rsidR="003E5E8A" w:rsidRDefault="00166175">
          <w:pPr>
            <w:pStyle w:val="Spistreci1"/>
            <w:tabs>
              <w:tab w:val="right" w:leader="dot" w:pos="9060"/>
            </w:tabs>
            <w:rPr>
              <w:rFonts w:asciiTheme="minorHAnsi" w:eastAsiaTheme="minorEastAsia" w:hAnsiTheme="minorHAnsi" w:cstheme="minorBidi"/>
              <w:noProof/>
              <w:sz w:val="22"/>
              <w:szCs w:val="22"/>
            </w:rPr>
          </w:pPr>
          <w:hyperlink w:anchor="_Toc131149616" w:history="1">
            <w:r w:rsidR="003E5E8A" w:rsidRPr="00D37358">
              <w:rPr>
                <w:rStyle w:val="Hipercze"/>
                <w:noProof/>
              </w:rPr>
              <w:t>XII. Profilaktyka i promocja zdrowia</w:t>
            </w:r>
            <w:r w:rsidR="003E5E8A">
              <w:rPr>
                <w:noProof/>
                <w:webHidden/>
              </w:rPr>
              <w:tab/>
            </w:r>
            <w:r w:rsidR="003E5E8A">
              <w:rPr>
                <w:noProof/>
                <w:webHidden/>
              </w:rPr>
              <w:fldChar w:fldCharType="begin"/>
            </w:r>
            <w:r w:rsidR="003E5E8A">
              <w:rPr>
                <w:noProof/>
                <w:webHidden/>
              </w:rPr>
              <w:instrText xml:space="preserve"> PAGEREF _Toc131149616 \h </w:instrText>
            </w:r>
            <w:r w:rsidR="003E5E8A">
              <w:rPr>
                <w:noProof/>
                <w:webHidden/>
              </w:rPr>
            </w:r>
            <w:r w:rsidR="003E5E8A">
              <w:rPr>
                <w:noProof/>
                <w:webHidden/>
              </w:rPr>
              <w:fldChar w:fldCharType="separate"/>
            </w:r>
            <w:r>
              <w:rPr>
                <w:noProof/>
                <w:webHidden/>
              </w:rPr>
              <w:t>87</w:t>
            </w:r>
            <w:r w:rsidR="003E5E8A">
              <w:rPr>
                <w:noProof/>
                <w:webHidden/>
              </w:rPr>
              <w:fldChar w:fldCharType="end"/>
            </w:r>
          </w:hyperlink>
        </w:p>
        <w:p w14:paraId="32B7ED5D" w14:textId="4133A5A5" w:rsidR="00866FC2" w:rsidRDefault="008E2985">
          <w:pPr>
            <w:rPr>
              <w:b/>
              <w:bCs/>
            </w:rPr>
          </w:pPr>
          <w:r>
            <w:rPr>
              <w:b/>
              <w:bCs/>
            </w:rPr>
            <w:fldChar w:fldCharType="end"/>
          </w:r>
        </w:p>
        <w:p w14:paraId="5AEA3EE2" w14:textId="77777777" w:rsidR="00866FC2" w:rsidRDefault="00866FC2">
          <w:pPr>
            <w:rPr>
              <w:b/>
              <w:bCs/>
            </w:rPr>
          </w:pPr>
        </w:p>
        <w:p w14:paraId="02C6E164" w14:textId="77777777" w:rsidR="00866FC2" w:rsidRDefault="00866FC2">
          <w:pPr>
            <w:rPr>
              <w:b/>
              <w:bCs/>
            </w:rPr>
          </w:pPr>
        </w:p>
        <w:p w14:paraId="74018F48" w14:textId="77777777" w:rsidR="00866FC2" w:rsidRDefault="00866FC2">
          <w:pPr>
            <w:rPr>
              <w:b/>
              <w:bCs/>
            </w:rPr>
          </w:pPr>
        </w:p>
        <w:p w14:paraId="639091E5" w14:textId="77777777" w:rsidR="00866FC2" w:rsidRDefault="00866FC2">
          <w:pPr>
            <w:rPr>
              <w:b/>
              <w:bCs/>
            </w:rPr>
          </w:pPr>
        </w:p>
        <w:p w14:paraId="13B3EA7A" w14:textId="77777777" w:rsidR="00866FC2" w:rsidRDefault="00866FC2">
          <w:pPr>
            <w:rPr>
              <w:b/>
              <w:bCs/>
            </w:rPr>
          </w:pPr>
        </w:p>
        <w:p w14:paraId="70689024" w14:textId="77777777" w:rsidR="00866FC2" w:rsidRDefault="00866FC2">
          <w:pPr>
            <w:rPr>
              <w:b/>
              <w:bCs/>
            </w:rPr>
          </w:pPr>
        </w:p>
        <w:p w14:paraId="0EEB6B64" w14:textId="77777777" w:rsidR="00866FC2" w:rsidRDefault="00866FC2">
          <w:pPr>
            <w:rPr>
              <w:b/>
              <w:bCs/>
            </w:rPr>
          </w:pPr>
        </w:p>
        <w:p w14:paraId="6B35390E" w14:textId="77777777" w:rsidR="00866FC2" w:rsidRDefault="00866FC2">
          <w:pPr>
            <w:rPr>
              <w:b/>
              <w:bCs/>
            </w:rPr>
          </w:pPr>
        </w:p>
        <w:p w14:paraId="2B204A87" w14:textId="77777777" w:rsidR="00866FC2" w:rsidRDefault="00866FC2">
          <w:pPr>
            <w:rPr>
              <w:b/>
              <w:bCs/>
            </w:rPr>
          </w:pPr>
        </w:p>
        <w:p w14:paraId="48778A27" w14:textId="77777777" w:rsidR="00866FC2" w:rsidRDefault="00866FC2">
          <w:pPr>
            <w:rPr>
              <w:b/>
              <w:bCs/>
            </w:rPr>
          </w:pPr>
        </w:p>
        <w:p w14:paraId="53E463B1" w14:textId="77777777" w:rsidR="00866FC2" w:rsidRDefault="00866FC2">
          <w:pPr>
            <w:rPr>
              <w:b/>
              <w:bCs/>
            </w:rPr>
          </w:pPr>
        </w:p>
        <w:p w14:paraId="2964CD9D" w14:textId="77777777" w:rsidR="00866FC2" w:rsidRDefault="00866FC2">
          <w:pPr>
            <w:rPr>
              <w:b/>
              <w:bCs/>
            </w:rPr>
          </w:pPr>
        </w:p>
        <w:p w14:paraId="3993D589" w14:textId="77777777" w:rsidR="00866FC2" w:rsidRDefault="00866FC2">
          <w:pPr>
            <w:rPr>
              <w:b/>
              <w:bCs/>
            </w:rPr>
          </w:pPr>
        </w:p>
        <w:p w14:paraId="2C010EBF" w14:textId="77777777" w:rsidR="00866FC2" w:rsidRDefault="00866FC2">
          <w:pPr>
            <w:rPr>
              <w:b/>
              <w:bCs/>
            </w:rPr>
          </w:pPr>
        </w:p>
        <w:p w14:paraId="64C292B6" w14:textId="77777777" w:rsidR="00866FC2" w:rsidRDefault="00866FC2">
          <w:pPr>
            <w:rPr>
              <w:b/>
              <w:bCs/>
            </w:rPr>
          </w:pPr>
        </w:p>
        <w:p w14:paraId="1E382A51" w14:textId="77777777" w:rsidR="00866FC2" w:rsidRDefault="00866FC2">
          <w:pPr>
            <w:rPr>
              <w:b/>
              <w:bCs/>
            </w:rPr>
          </w:pPr>
        </w:p>
        <w:p w14:paraId="2B339AA9" w14:textId="77777777" w:rsidR="00866FC2" w:rsidRDefault="00866FC2">
          <w:pPr>
            <w:rPr>
              <w:b/>
              <w:bCs/>
            </w:rPr>
          </w:pPr>
        </w:p>
        <w:p w14:paraId="08884422" w14:textId="77777777" w:rsidR="00866FC2" w:rsidRDefault="00866FC2">
          <w:pPr>
            <w:rPr>
              <w:b/>
              <w:bCs/>
            </w:rPr>
          </w:pPr>
        </w:p>
        <w:p w14:paraId="1F5B29A7" w14:textId="77777777" w:rsidR="00866FC2" w:rsidRDefault="00866FC2">
          <w:pPr>
            <w:rPr>
              <w:b/>
              <w:bCs/>
            </w:rPr>
          </w:pPr>
        </w:p>
        <w:p w14:paraId="1817F3A1" w14:textId="77777777" w:rsidR="00866FC2" w:rsidRDefault="00866FC2">
          <w:pPr>
            <w:rPr>
              <w:b/>
              <w:bCs/>
            </w:rPr>
          </w:pPr>
        </w:p>
        <w:p w14:paraId="554D0513" w14:textId="77777777" w:rsidR="00866FC2" w:rsidRDefault="00866FC2">
          <w:pPr>
            <w:rPr>
              <w:b/>
              <w:bCs/>
            </w:rPr>
          </w:pPr>
        </w:p>
        <w:p w14:paraId="55C35E13" w14:textId="77777777" w:rsidR="00866FC2" w:rsidRDefault="00866FC2">
          <w:pPr>
            <w:rPr>
              <w:b/>
              <w:bCs/>
            </w:rPr>
          </w:pPr>
        </w:p>
        <w:p w14:paraId="78F703FC" w14:textId="77777777" w:rsidR="00866FC2" w:rsidRDefault="00866FC2">
          <w:pPr>
            <w:rPr>
              <w:b/>
              <w:bCs/>
            </w:rPr>
          </w:pPr>
        </w:p>
        <w:p w14:paraId="1A10C55C" w14:textId="77777777" w:rsidR="00866FC2" w:rsidRDefault="00866FC2">
          <w:pPr>
            <w:rPr>
              <w:b/>
              <w:bCs/>
            </w:rPr>
          </w:pPr>
        </w:p>
        <w:p w14:paraId="3A07F1BB" w14:textId="77777777" w:rsidR="00866FC2" w:rsidRDefault="00866FC2">
          <w:pPr>
            <w:rPr>
              <w:b/>
              <w:bCs/>
            </w:rPr>
          </w:pPr>
        </w:p>
        <w:p w14:paraId="4494AD21" w14:textId="77777777" w:rsidR="00866FC2" w:rsidRDefault="00866FC2">
          <w:pPr>
            <w:rPr>
              <w:b/>
              <w:bCs/>
            </w:rPr>
          </w:pPr>
        </w:p>
        <w:p w14:paraId="456DBCD9" w14:textId="77777777" w:rsidR="00866FC2" w:rsidRDefault="00866FC2">
          <w:pPr>
            <w:rPr>
              <w:b/>
              <w:bCs/>
            </w:rPr>
          </w:pPr>
        </w:p>
        <w:p w14:paraId="04619971" w14:textId="77777777" w:rsidR="00866FC2" w:rsidRDefault="00866FC2">
          <w:pPr>
            <w:rPr>
              <w:b/>
              <w:bCs/>
            </w:rPr>
          </w:pPr>
        </w:p>
        <w:p w14:paraId="7F703442" w14:textId="77777777" w:rsidR="00866FC2" w:rsidRDefault="00866FC2">
          <w:pPr>
            <w:rPr>
              <w:b/>
              <w:bCs/>
            </w:rPr>
          </w:pPr>
        </w:p>
        <w:p w14:paraId="06526593" w14:textId="77777777" w:rsidR="00866FC2" w:rsidRDefault="00866FC2">
          <w:pPr>
            <w:rPr>
              <w:b/>
              <w:bCs/>
            </w:rPr>
          </w:pPr>
        </w:p>
        <w:p w14:paraId="42012710" w14:textId="77777777" w:rsidR="00866FC2" w:rsidRDefault="00866FC2">
          <w:pPr>
            <w:rPr>
              <w:b/>
              <w:bCs/>
            </w:rPr>
          </w:pPr>
        </w:p>
        <w:p w14:paraId="758EDEF0" w14:textId="77777777" w:rsidR="00866FC2" w:rsidRDefault="00866FC2">
          <w:pPr>
            <w:rPr>
              <w:b/>
              <w:bCs/>
            </w:rPr>
          </w:pPr>
        </w:p>
        <w:p w14:paraId="261E1FA1" w14:textId="77777777" w:rsidR="00866FC2" w:rsidRDefault="00866FC2">
          <w:pPr>
            <w:rPr>
              <w:b/>
              <w:bCs/>
            </w:rPr>
          </w:pPr>
        </w:p>
        <w:p w14:paraId="400832DE" w14:textId="77777777" w:rsidR="00866FC2" w:rsidRDefault="00866FC2">
          <w:pPr>
            <w:rPr>
              <w:b/>
              <w:bCs/>
            </w:rPr>
          </w:pPr>
        </w:p>
        <w:p w14:paraId="76E6DB79" w14:textId="77777777" w:rsidR="00866FC2" w:rsidRDefault="00866FC2">
          <w:pPr>
            <w:rPr>
              <w:b/>
              <w:bCs/>
            </w:rPr>
          </w:pPr>
        </w:p>
        <w:p w14:paraId="42C15644" w14:textId="77777777" w:rsidR="00866FC2" w:rsidRDefault="00866FC2">
          <w:pPr>
            <w:rPr>
              <w:b/>
              <w:bCs/>
            </w:rPr>
          </w:pPr>
        </w:p>
        <w:p w14:paraId="79435E08" w14:textId="117EA65F" w:rsidR="008E2985" w:rsidRDefault="00166175"/>
      </w:sdtContent>
    </w:sdt>
    <w:p w14:paraId="34392B2C" w14:textId="5936019F" w:rsidR="005E6812" w:rsidRDefault="007E310B" w:rsidP="00B1043C">
      <w:pPr>
        <w:pStyle w:val="Nagwek1"/>
        <w:numPr>
          <w:ilvl w:val="0"/>
          <w:numId w:val="30"/>
        </w:numPr>
      </w:pPr>
      <w:bookmarkStart w:id="0" w:name="_Toc131149517"/>
      <w:r w:rsidRPr="007E310B">
        <w:lastRenderedPageBreak/>
        <w:t>Zapobieganie oraz zwalczanie zakażeń i chorób zakaźnych u ludzi</w:t>
      </w:r>
      <w:bookmarkEnd w:id="0"/>
    </w:p>
    <w:p w14:paraId="24BC988E" w14:textId="0D4FB3C8" w:rsidR="00FA2BBA" w:rsidRPr="00FA2BBA" w:rsidRDefault="00FA2BBA" w:rsidP="00FA2BBA">
      <w:pPr>
        <w:pStyle w:val="Akapitzlist"/>
        <w:spacing w:line="276" w:lineRule="auto"/>
        <w:ind w:left="0" w:firstLine="360"/>
        <w:jc w:val="both"/>
        <w:rPr>
          <w:rFonts w:ascii="Calibri" w:hAnsi="Calibri" w:cs="Calibri"/>
          <w:sz w:val="22"/>
          <w:szCs w:val="22"/>
        </w:rPr>
      </w:pPr>
      <w:r w:rsidRPr="00FA2BBA">
        <w:rPr>
          <w:rFonts w:ascii="Calibri" w:hAnsi="Calibri" w:cs="Calibri"/>
          <w:sz w:val="22"/>
          <w:szCs w:val="22"/>
        </w:rPr>
        <w:t xml:space="preserve">Rejestracja chorób zakaźnych i zakażeń, jakie wystąpiły na terenie powiatu, jest jednym z głównych działań Powiatowej Stacji Sanitarno-Epidemiologicznej w Pyrzycach. Informacje uzyskiwane są na podstawie formularzy zgłoszeń zakażeń/zachorowań przesyłanych przez lekarzy oraz laboratoria zgodnie z obowiązkiem, jaki nakłada ustawa z dnia 5 grudnia </w:t>
      </w:r>
      <w:r w:rsidR="00EF500F" w:rsidRPr="00FA2BBA">
        <w:rPr>
          <w:rFonts w:ascii="Calibri" w:hAnsi="Calibri" w:cs="Calibri"/>
          <w:sz w:val="22"/>
          <w:szCs w:val="22"/>
        </w:rPr>
        <w:t>2008 r.</w:t>
      </w:r>
      <w:r w:rsidRPr="00FA2BBA">
        <w:rPr>
          <w:rFonts w:ascii="Calibri" w:hAnsi="Calibri" w:cs="Calibri"/>
          <w:sz w:val="22"/>
          <w:szCs w:val="22"/>
        </w:rPr>
        <w:t xml:space="preserve"> o zapobieganiu oraz zwalczaniu zakażeń i chorób zakaźnych u ludzi</w:t>
      </w:r>
      <w:r w:rsidR="00EF500F">
        <w:rPr>
          <w:rFonts w:ascii="Calibri" w:hAnsi="Calibri" w:cs="Calibri"/>
          <w:sz w:val="22"/>
          <w:szCs w:val="22"/>
        </w:rPr>
        <w:t xml:space="preserve">. </w:t>
      </w:r>
      <w:r w:rsidRPr="00FA2BBA">
        <w:rPr>
          <w:rFonts w:ascii="Calibri" w:hAnsi="Calibri" w:cs="Calibri"/>
          <w:sz w:val="22"/>
          <w:szCs w:val="22"/>
        </w:rPr>
        <w:t xml:space="preserve">W ramach nadzoru nad chorobami zakaźnymi prowadzone są rejestry zachorowań. Analiza ww. danych oraz przeprowadzanie wywiadów epidemiologicznych pozwalają na podjęcie właściwych działań mających na celu określenie źródła czynnika chorobotwórczego oraz zapobieżenie jego rozprzestrzenianiu się. </w:t>
      </w:r>
    </w:p>
    <w:p w14:paraId="72353BD3" w14:textId="77777777" w:rsidR="00FA2BBA" w:rsidRPr="00FA2BBA" w:rsidRDefault="00FA2BBA" w:rsidP="00FA2BBA">
      <w:pPr>
        <w:pStyle w:val="Akapitzlist"/>
        <w:spacing w:line="276" w:lineRule="auto"/>
        <w:ind w:left="0"/>
        <w:jc w:val="both"/>
        <w:rPr>
          <w:rFonts w:ascii="Calibri" w:hAnsi="Calibri" w:cs="Calibri"/>
          <w:sz w:val="22"/>
          <w:szCs w:val="22"/>
        </w:rPr>
      </w:pPr>
      <w:r w:rsidRPr="00FA2BBA">
        <w:rPr>
          <w:rFonts w:ascii="Calibri" w:hAnsi="Calibri" w:cs="Calibri"/>
          <w:sz w:val="22"/>
          <w:szCs w:val="22"/>
        </w:rPr>
        <w:t>W 2022 r. odnotowano większą liczbę zachorowań na choroby zakaźne (poza COVID-19) niż w roku poprzednim. Wpływ na sytuację epidemiologiczną w latach poprzednich miała prawdopodobnie epidemia zakażeń koronawirusem SARS-CoV-2 (m.in. wprowadzone przepisy ograniczające m.in. kontaktowanie się z innymi osobami oraz przemieszczanie się w związku z kwarantannami i izolacjami, mniejsze możliwości diagnostyki innych chorób z uwagi na ograniczoną dostępność do podmiotów leczniczych w czasie epidemii).</w:t>
      </w:r>
    </w:p>
    <w:p w14:paraId="07E915D8" w14:textId="77777777" w:rsidR="00FA2BBA" w:rsidRPr="00FA2BBA" w:rsidRDefault="00FA2BBA" w:rsidP="00FA2BBA"/>
    <w:p w14:paraId="1BAAC75B" w14:textId="57CA30F1" w:rsidR="005E6812" w:rsidRDefault="005E6812" w:rsidP="00761F85">
      <w:pPr>
        <w:pStyle w:val="Styl1"/>
        <w:jc w:val="left"/>
        <w:rPr>
          <w:bCs w:val="0"/>
        </w:rPr>
      </w:pPr>
      <w:bookmarkStart w:id="1" w:name="_Toc131149518"/>
      <w:r w:rsidRPr="00542476">
        <w:rPr>
          <w:bCs w:val="0"/>
        </w:rPr>
        <w:t xml:space="preserve">Sytuacja </w:t>
      </w:r>
      <w:r w:rsidR="007C5CED" w:rsidRPr="00542476">
        <w:rPr>
          <w:bCs w:val="0"/>
        </w:rPr>
        <w:t>e</w:t>
      </w:r>
      <w:r w:rsidRPr="00542476">
        <w:rPr>
          <w:bCs w:val="0"/>
        </w:rPr>
        <w:t>pidemiologiczna wybranych chorób zakaźnych</w:t>
      </w:r>
      <w:bookmarkEnd w:id="1"/>
    </w:p>
    <w:p w14:paraId="02C481C5" w14:textId="77777777" w:rsidR="008E2985" w:rsidRPr="00542476" w:rsidRDefault="008E2985" w:rsidP="008E2985">
      <w:pPr>
        <w:pStyle w:val="Styl1"/>
        <w:numPr>
          <w:ilvl w:val="0"/>
          <w:numId w:val="0"/>
        </w:numPr>
        <w:ind w:left="720"/>
        <w:jc w:val="left"/>
        <w:rPr>
          <w:bCs w:val="0"/>
        </w:rPr>
      </w:pPr>
    </w:p>
    <w:p w14:paraId="46459CD1" w14:textId="5045E706" w:rsidR="005E6812" w:rsidRDefault="005E6812" w:rsidP="00761F85">
      <w:pPr>
        <w:pStyle w:val="Styl11"/>
        <w:ind w:left="1276" w:hanging="556"/>
        <w:jc w:val="left"/>
      </w:pPr>
      <w:bookmarkStart w:id="2" w:name="_Toc131149519"/>
      <w:r>
        <w:t>Zatrucia i zak</w:t>
      </w:r>
      <w:r w:rsidR="00DF755E">
        <w:t>aż</w:t>
      </w:r>
      <w:r>
        <w:t>enia pokarmowe</w:t>
      </w:r>
      <w:bookmarkEnd w:id="2"/>
    </w:p>
    <w:p w14:paraId="24BCADCB" w14:textId="7045458E" w:rsidR="00FA2BBA" w:rsidRDefault="00FA2BBA" w:rsidP="00FA2BBA">
      <w:pPr>
        <w:pStyle w:val="Styl11"/>
        <w:numPr>
          <w:ilvl w:val="0"/>
          <w:numId w:val="0"/>
        </w:numPr>
        <w:ind w:left="1276"/>
        <w:jc w:val="left"/>
      </w:pPr>
    </w:p>
    <w:p w14:paraId="093806C1" w14:textId="77777777" w:rsidR="008E2985" w:rsidRDefault="008E2985" w:rsidP="008E2985">
      <w:pPr>
        <w:spacing w:line="276" w:lineRule="auto"/>
        <w:ind w:firstLine="708"/>
        <w:jc w:val="both"/>
        <w:rPr>
          <w:rFonts w:ascii="Calibri" w:hAnsi="Calibri" w:cs="Calibri"/>
          <w:sz w:val="22"/>
          <w:szCs w:val="22"/>
        </w:rPr>
      </w:pPr>
      <w:r>
        <w:rPr>
          <w:rFonts w:ascii="Calibri" w:hAnsi="Calibri" w:cs="Calibri"/>
          <w:sz w:val="22"/>
          <w:szCs w:val="22"/>
        </w:rPr>
        <w:t xml:space="preserve">Zatrucia i zakażenia pokarmowe poza ospą wietrzną i zakażeniami SARS-CoV-2 były najczęściej występującymi zachorowaniami na terenie powiatu. </w:t>
      </w:r>
    </w:p>
    <w:p w14:paraId="4567E1F8" w14:textId="77777777" w:rsidR="008E2985" w:rsidRDefault="008E2985" w:rsidP="008E2985">
      <w:pPr>
        <w:spacing w:line="276" w:lineRule="auto"/>
        <w:ind w:firstLine="708"/>
        <w:jc w:val="both"/>
        <w:rPr>
          <w:rFonts w:ascii="Calibri" w:hAnsi="Calibri" w:cs="Calibri"/>
          <w:sz w:val="22"/>
          <w:szCs w:val="22"/>
        </w:rPr>
      </w:pPr>
      <w:r>
        <w:rPr>
          <w:rFonts w:ascii="Calibri" w:hAnsi="Calibri" w:cs="Calibri"/>
          <w:sz w:val="22"/>
          <w:szCs w:val="22"/>
        </w:rPr>
        <w:t xml:space="preserve"> W 2022 r. zgłoszono 43 przypadki biegunek o prawdopodobnie zakaźnym pochodzeniu, z czego 13 wymagało hospitalizacji. Spośród w/w zachorowań 19 dotyczyło dzieci w wieku do 2 lat. </w:t>
      </w:r>
    </w:p>
    <w:p w14:paraId="3D54C85A" w14:textId="77777777" w:rsidR="008E2985" w:rsidRDefault="008E2985" w:rsidP="008E2985">
      <w:pPr>
        <w:spacing w:line="276" w:lineRule="auto"/>
        <w:ind w:firstLine="708"/>
        <w:jc w:val="both"/>
        <w:rPr>
          <w:rFonts w:ascii="Calibri" w:hAnsi="Calibri" w:cs="Calibri"/>
          <w:sz w:val="22"/>
          <w:szCs w:val="22"/>
        </w:rPr>
      </w:pPr>
      <w:r>
        <w:rPr>
          <w:rFonts w:ascii="Calibri" w:hAnsi="Calibri" w:cs="Calibri"/>
          <w:sz w:val="22"/>
          <w:szCs w:val="22"/>
        </w:rPr>
        <w:t xml:space="preserve">Liczba zgłoszonych wirusowych zakażeń jelitowych była większa w stosunku do roku poprzedniego. Zgłoszono 3 przypadki nieokreślonych zakażeń jelitowych, które nie wymagały hospitalizacji, 9 zakażeń </w:t>
      </w:r>
      <w:proofErr w:type="spellStart"/>
      <w:r>
        <w:rPr>
          <w:rFonts w:ascii="Calibri" w:hAnsi="Calibri" w:cs="Calibri"/>
          <w:sz w:val="22"/>
          <w:szCs w:val="22"/>
        </w:rPr>
        <w:t>rotawirusowych</w:t>
      </w:r>
      <w:proofErr w:type="spellEnd"/>
      <w:r>
        <w:rPr>
          <w:rFonts w:ascii="Calibri" w:hAnsi="Calibri" w:cs="Calibri"/>
          <w:sz w:val="22"/>
          <w:szCs w:val="22"/>
        </w:rPr>
        <w:t xml:space="preserve"> (wszystkie poddano hospitalizacji) oraz 1 zakażenie wywołane innymi wirusami. Większość biegunek wirusowych dotyczyła dzieci. </w:t>
      </w:r>
    </w:p>
    <w:p w14:paraId="7896F5B1" w14:textId="77777777" w:rsidR="008E2985" w:rsidRDefault="008E2985" w:rsidP="008E2985">
      <w:pPr>
        <w:spacing w:line="276" w:lineRule="auto"/>
        <w:ind w:firstLine="708"/>
        <w:jc w:val="both"/>
        <w:rPr>
          <w:rFonts w:ascii="Calibri" w:hAnsi="Calibri" w:cs="Calibri"/>
          <w:sz w:val="22"/>
          <w:szCs w:val="22"/>
        </w:rPr>
      </w:pPr>
      <w:r>
        <w:rPr>
          <w:rFonts w:ascii="Calibri" w:hAnsi="Calibri" w:cs="Calibri"/>
          <w:sz w:val="22"/>
          <w:szCs w:val="22"/>
        </w:rPr>
        <w:t xml:space="preserve">Ponadto odnotowano 10 przypadków zakażeń wywołanych przez bakterie </w:t>
      </w:r>
      <w:r>
        <w:rPr>
          <w:rFonts w:ascii="Calibri" w:hAnsi="Calibri" w:cs="Calibri"/>
          <w:i/>
          <w:iCs/>
          <w:sz w:val="22"/>
          <w:szCs w:val="22"/>
        </w:rPr>
        <w:t xml:space="preserve">Clostridium </w:t>
      </w:r>
      <w:proofErr w:type="spellStart"/>
      <w:r>
        <w:rPr>
          <w:rFonts w:ascii="Calibri" w:hAnsi="Calibri" w:cs="Calibri"/>
          <w:i/>
          <w:iCs/>
          <w:sz w:val="22"/>
          <w:szCs w:val="22"/>
        </w:rPr>
        <w:t>difficile</w:t>
      </w:r>
      <w:proofErr w:type="spellEnd"/>
      <w:r>
        <w:rPr>
          <w:rFonts w:ascii="Calibri" w:hAnsi="Calibri" w:cs="Calibri"/>
          <w:sz w:val="22"/>
          <w:szCs w:val="22"/>
        </w:rPr>
        <w:t xml:space="preserve">, które dotyczyły pacjentów szpitalnych oraz 1 zakażenie wywołane pałeczkami </w:t>
      </w:r>
      <w:r>
        <w:rPr>
          <w:rFonts w:ascii="Calibri" w:hAnsi="Calibri" w:cs="Calibri"/>
          <w:i/>
          <w:iCs/>
          <w:sz w:val="22"/>
          <w:szCs w:val="22"/>
        </w:rPr>
        <w:t xml:space="preserve">Salmonella </w:t>
      </w:r>
      <w:r>
        <w:rPr>
          <w:rFonts w:ascii="Calibri" w:hAnsi="Calibri" w:cs="Calibri"/>
          <w:sz w:val="22"/>
          <w:szCs w:val="22"/>
        </w:rPr>
        <w:t>u osoby dorosłej niewymagającej hospitalizacji. W ramach nadzoru epidemiologicznego przeprowadzono kontrolne badania kału w kierunku Salmonella/</w:t>
      </w:r>
      <w:proofErr w:type="spellStart"/>
      <w:r>
        <w:rPr>
          <w:rFonts w:ascii="Calibri" w:hAnsi="Calibri" w:cs="Calibri"/>
          <w:sz w:val="22"/>
          <w:szCs w:val="22"/>
        </w:rPr>
        <w:t>Shigella</w:t>
      </w:r>
      <w:proofErr w:type="spellEnd"/>
      <w:r>
        <w:rPr>
          <w:rFonts w:ascii="Calibri" w:hAnsi="Calibri" w:cs="Calibri"/>
          <w:sz w:val="22"/>
          <w:szCs w:val="22"/>
        </w:rPr>
        <w:t xml:space="preserve"> u chorego oraz u 2 osób z najbliższego otoczenia - nie potwierdzono zakażeń u w/w osób, nie ustalono też źródła zakażenia.</w:t>
      </w:r>
    </w:p>
    <w:p w14:paraId="3149694F" w14:textId="49852C4C" w:rsidR="008E2985" w:rsidRDefault="008E2985" w:rsidP="008E2985">
      <w:pPr>
        <w:spacing w:line="276" w:lineRule="auto"/>
        <w:ind w:firstLine="708"/>
        <w:jc w:val="both"/>
        <w:rPr>
          <w:rFonts w:ascii="Calibri" w:hAnsi="Calibri" w:cs="Calibri"/>
          <w:sz w:val="22"/>
          <w:szCs w:val="22"/>
        </w:rPr>
      </w:pPr>
      <w:r>
        <w:rPr>
          <w:rFonts w:ascii="Calibri" w:hAnsi="Calibri" w:cs="Calibri"/>
          <w:sz w:val="22"/>
          <w:szCs w:val="22"/>
        </w:rPr>
        <w:t>W 2022 r. podobnie jak w 2021 r. na terenie powiatu pyrzyckiego nie zarejestrowano ognisk chorób przenoszonych drogą pokarmową.</w:t>
      </w:r>
    </w:p>
    <w:p w14:paraId="1501442B" w14:textId="77777777" w:rsidR="000E688D" w:rsidRPr="008E2985" w:rsidRDefault="000E688D" w:rsidP="008E2985">
      <w:pPr>
        <w:spacing w:line="276" w:lineRule="auto"/>
        <w:ind w:firstLine="708"/>
        <w:jc w:val="both"/>
        <w:rPr>
          <w:rFonts w:ascii="Calibri" w:hAnsi="Calibri" w:cs="Calibri"/>
          <w:sz w:val="22"/>
          <w:szCs w:val="22"/>
        </w:rPr>
      </w:pPr>
    </w:p>
    <w:p w14:paraId="0075E089" w14:textId="6CA0CFF4" w:rsidR="008E2985" w:rsidRDefault="00DF755E" w:rsidP="000E688D">
      <w:pPr>
        <w:pStyle w:val="Styl11"/>
        <w:tabs>
          <w:tab w:val="clear" w:pos="357"/>
          <w:tab w:val="left" w:pos="720"/>
        </w:tabs>
        <w:ind w:left="1276" w:hanging="556"/>
        <w:jc w:val="left"/>
      </w:pPr>
      <w:bookmarkStart w:id="3" w:name="_Toc131149520"/>
      <w:r>
        <w:t>Wirusowe zapalenia wątroby</w:t>
      </w:r>
      <w:bookmarkEnd w:id="3"/>
    </w:p>
    <w:p w14:paraId="7056B587" w14:textId="77777777" w:rsidR="000E688D" w:rsidRDefault="000E688D" w:rsidP="000E688D">
      <w:pPr>
        <w:pStyle w:val="Styl11"/>
        <w:numPr>
          <w:ilvl w:val="0"/>
          <w:numId w:val="0"/>
        </w:numPr>
        <w:tabs>
          <w:tab w:val="clear" w:pos="357"/>
          <w:tab w:val="left" w:pos="720"/>
        </w:tabs>
        <w:ind w:left="1276"/>
        <w:jc w:val="left"/>
      </w:pPr>
    </w:p>
    <w:p w14:paraId="5F3165AA" w14:textId="77777777" w:rsidR="008E2985" w:rsidRPr="008E2985" w:rsidRDefault="008E2985" w:rsidP="000E688D">
      <w:pPr>
        <w:pStyle w:val="Bezodstpw1"/>
        <w:spacing w:line="276" w:lineRule="auto"/>
        <w:ind w:firstLine="709"/>
        <w:jc w:val="both"/>
      </w:pPr>
      <w:r w:rsidRPr="008E2985">
        <w:t xml:space="preserve">Zakażenia wirusami zapalenia wątroby podlegają zgłaszaniu i rejestracji w PSSE w Pyrzycach. Osoby z otoczenia chorych lub nosicieli WZW B oraz osoby zakażone wirusem zapalenia wątroby typu C obejmowane są nadzorem epidemiologicznym i zgodnie z obowiązującym programem szczepień ochronnych poddawane szczepieniom ochronnym przeciwko WZW typu B. </w:t>
      </w:r>
    </w:p>
    <w:p w14:paraId="051602BA" w14:textId="3548294C" w:rsidR="008E2985" w:rsidRPr="008E2985" w:rsidRDefault="008E2985" w:rsidP="000E688D">
      <w:pPr>
        <w:pStyle w:val="Bezodstpw1"/>
        <w:spacing w:line="276" w:lineRule="auto"/>
        <w:jc w:val="both"/>
      </w:pPr>
      <w:r w:rsidRPr="008E2985">
        <w:tab/>
        <w:t>W 2022 r. podobnie jak w latach poprzednich nie odnotowano zachorowań na WZW typu A na terenie powiatu.</w:t>
      </w:r>
    </w:p>
    <w:p w14:paraId="3873567D" w14:textId="2C65217A" w:rsidR="008E2985" w:rsidRPr="008E2985" w:rsidRDefault="008E2985" w:rsidP="000E688D">
      <w:pPr>
        <w:pStyle w:val="Bezodstpw1"/>
        <w:spacing w:line="276" w:lineRule="auto"/>
        <w:jc w:val="both"/>
      </w:pPr>
      <w:r w:rsidRPr="008E2985">
        <w:tab/>
        <w:t xml:space="preserve">Zarejestrowano natomiast 2 przypadki wirusowego zapalenia wątroby typu B, oba dotyczyły mężczyzn, jednak żaden nie wymagał hospitalizacji, a osoby z kontaktu domowego zostały objęte </w:t>
      </w:r>
      <w:r w:rsidRPr="008E2985">
        <w:lastRenderedPageBreak/>
        <w:t>nadzorem lekarskim. Oba przypadki zgodnie z wymaganiami definicji choroby na potrzeby nadzoru epidemiologicznego zakwalifikowano jako bliżej nieokreślone zapalenie wątroby.</w:t>
      </w:r>
    </w:p>
    <w:p w14:paraId="3BC9C6BD" w14:textId="3EC20921" w:rsidR="008E2985" w:rsidRPr="008E2985" w:rsidRDefault="008E2985" w:rsidP="000E688D">
      <w:pPr>
        <w:pStyle w:val="Bezodstpw1"/>
        <w:spacing w:line="276" w:lineRule="auto"/>
        <w:jc w:val="both"/>
      </w:pPr>
      <w:r w:rsidRPr="008E2985">
        <w:tab/>
        <w:t xml:space="preserve">Ponadto odnotowano 2 przypadki wirusowego zapalenia wątroby typu C. Pierwszy przypadek dotyczył (1 obywatelki Ukrainy, u której wykryto zakażenie podczas badań przesiewowych w ciąży. Drugi przypadek wykryto podczas badań diagnostycznych u osoby hospitalizowanej. Obie osoby objęto nadzorem lekarskim. </w:t>
      </w:r>
    </w:p>
    <w:p w14:paraId="1D6D8CB5" w14:textId="77777777" w:rsidR="008E2985" w:rsidRDefault="008E2985" w:rsidP="008E2985">
      <w:pPr>
        <w:pStyle w:val="Styl11"/>
        <w:numPr>
          <w:ilvl w:val="0"/>
          <w:numId w:val="0"/>
        </w:numPr>
        <w:tabs>
          <w:tab w:val="clear" w:pos="357"/>
          <w:tab w:val="left" w:pos="720"/>
        </w:tabs>
        <w:ind w:left="1276"/>
        <w:jc w:val="left"/>
      </w:pPr>
    </w:p>
    <w:p w14:paraId="5FE6BC3F" w14:textId="7149F3F3" w:rsidR="00DF755E" w:rsidRDefault="00DF755E" w:rsidP="008E2985">
      <w:pPr>
        <w:pStyle w:val="Styl11"/>
        <w:tabs>
          <w:tab w:val="clear" w:pos="357"/>
          <w:tab w:val="left" w:pos="720"/>
        </w:tabs>
        <w:ind w:left="1276" w:hanging="556"/>
        <w:jc w:val="left"/>
      </w:pPr>
      <w:bookmarkStart w:id="4" w:name="_Toc131149521"/>
      <w:r>
        <w:t>Grypa i zakażenia grypopochodne</w:t>
      </w:r>
      <w:bookmarkEnd w:id="4"/>
    </w:p>
    <w:p w14:paraId="3D2097A1" w14:textId="77777777" w:rsidR="000E688D" w:rsidRDefault="000E688D" w:rsidP="000E688D">
      <w:pPr>
        <w:pStyle w:val="Styl11"/>
        <w:numPr>
          <w:ilvl w:val="0"/>
          <w:numId w:val="0"/>
        </w:numPr>
        <w:tabs>
          <w:tab w:val="clear" w:pos="357"/>
          <w:tab w:val="left" w:pos="720"/>
        </w:tabs>
        <w:ind w:left="1276"/>
        <w:jc w:val="left"/>
      </w:pPr>
    </w:p>
    <w:p w14:paraId="7E967D5E" w14:textId="1A71EA63" w:rsidR="008E2985" w:rsidRPr="000E688D" w:rsidRDefault="008E2985" w:rsidP="000B3370">
      <w:pPr>
        <w:pStyle w:val="Bezodstpw1"/>
        <w:spacing w:line="276" w:lineRule="auto"/>
        <w:jc w:val="both"/>
      </w:pPr>
      <w:r>
        <w:tab/>
      </w:r>
      <w:r w:rsidRPr="000E688D">
        <w:t>Statystyki zachorowań i podejrzeń zachorowań na grypę prowadzone są na podstawie raportów tygodniowych przesyłanych przez podmioty wykonujące działalność leczniczą oraz formularzy zgłoszeń zachorowań – w przypadku potwierdzenia zachorowania.</w:t>
      </w:r>
    </w:p>
    <w:p w14:paraId="6E5477B5" w14:textId="77777777" w:rsidR="008E2985" w:rsidRPr="000E688D" w:rsidRDefault="008E2985" w:rsidP="000B3370">
      <w:pPr>
        <w:pStyle w:val="Bezodstpw1"/>
        <w:spacing w:line="276" w:lineRule="auto"/>
        <w:jc w:val="both"/>
      </w:pPr>
      <w:r w:rsidRPr="000E688D">
        <w:tab/>
        <w:t>W 2022 r. zaobserwowano wzrost liczby zachorowań na grypę w stosunku do lat poprzednich. Zarejestrowano 41 przypadków zachorowań/podejrzeń, z czego 14 dotyczyło dzieci do 14 lat. W związku z objawami ze strony układu oddechowego 4 dzieci wymagało hospitalizacji. Większość zarejestrowanych zachorowań/podejrzeń miała miejsce w grudniu 2022 r.</w:t>
      </w:r>
    </w:p>
    <w:p w14:paraId="39813EA2" w14:textId="1F398646" w:rsidR="008E2985" w:rsidRPr="000E688D" w:rsidRDefault="008E2985" w:rsidP="000B3370">
      <w:pPr>
        <w:pStyle w:val="Bezodstpw1"/>
        <w:spacing w:line="276" w:lineRule="auto"/>
        <w:jc w:val="both"/>
      </w:pPr>
      <w:r w:rsidRPr="000E688D">
        <w:t xml:space="preserve"> </w:t>
      </w:r>
      <w:r w:rsidRPr="000E688D">
        <w:tab/>
        <w:t>Na podstawie analizy sprawozdań z wykonanych szczepień wykazano, że w ciągu 2022 roku na terenie powiatu zaszczepiono p/grypie 980 osób, z czego większość dotyczyła osób w wieku powyżej 65 lat (671 osób). W przedziale wiekowym 15-64 zaszczepiono 300 osób, a dzieci między 5, a 14 r.ż. – 9 osób.</w:t>
      </w:r>
    </w:p>
    <w:p w14:paraId="65620DE1" w14:textId="77777777" w:rsidR="008E2985" w:rsidRDefault="008E2985" w:rsidP="008E2985">
      <w:pPr>
        <w:pStyle w:val="Styl11"/>
        <w:numPr>
          <w:ilvl w:val="0"/>
          <w:numId w:val="0"/>
        </w:numPr>
        <w:tabs>
          <w:tab w:val="clear" w:pos="357"/>
          <w:tab w:val="left" w:pos="720"/>
        </w:tabs>
        <w:ind w:left="1276"/>
        <w:jc w:val="left"/>
      </w:pPr>
    </w:p>
    <w:p w14:paraId="7ADBC975" w14:textId="3D74C2E9" w:rsidR="00DF755E" w:rsidRDefault="00DF755E" w:rsidP="008E2985">
      <w:pPr>
        <w:pStyle w:val="Styl11"/>
        <w:tabs>
          <w:tab w:val="clear" w:pos="357"/>
          <w:tab w:val="left" w:pos="720"/>
        </w:tabs>
        <w:ind w:left="1276" w:hanging="556"/>
        <w:jc w:val="left"/>
      </w:pPr>
      <w:bookmarkStart w:id="5" w:name="_Toc131149522"/>
      <w:r>
        <w:t>Choroby wieku dziecięcego</w:t>
      </w:r>
      <w:bookmarkEnd w:id="5"/>
      <w:r>
        <w:t xml:space="preserve"> </w:t>
      </w:r>
    </w:p>
    <w:p w14:paraId="43662A54" w14:textId="77777777" w:rsidR="00F039D6" w:rsidRDefault="00F039D6" w:rsidP="00F039D6">
      <w:pPr>
        <w:pStyle w:val="Styl11"/>
        <w:numPr>
          <w:ilvl w:val="0"/>
          <w:numId w:val="0"/>
        </w:numPr>
        <w:tabs>
          <w:tab w:val="clear" w:pos="357"/>
          <w:tab w:val="left" w:pos="720"/>
        </w:tabs>
        <w:ind w:left="1276"/>
        <w:jc w:val="left"/>
      </w:pPr>
    </w:p>
    <w:p w14:paraId="756C5B99" w14:textId="77777777" w:rsidR="00F039D6" w:rsidRDefault="00F039D6" w:rsidP="00F039D6">
      <w:pPr>
        <w:pStyle w:val="Bezodstpw1"/>
        <w:spacing w:line="276" w:lineRule="auto"/>
        <w:jc w:val="both"/>
      </w:pPr>
      <w:r>
        <w:t>Choroby wieku dziecięcego są z reguły bardzo zaraźliwe. Do najczęściej występujących należą m.in. ospa, świnka, różyczka, odra, krztusiec czy płonica. Z częścią z nich mamy do czynienia znacznie rzadziej ze względu na prowadzone szczepienia ochronne. Ze względu na trwającą w latach poprzednich epidemię koronawirusa SARS-CoV-2 i wdrożone obostrzenia liczba zachorowań na choroby wieku dziecięcego była mniejsza.</w:t>
      </w:r>
    </w:p>
    <w:p w14:paraId="5902EF4C" w14:textId="7BFD3AEA" w:rsidR="00F039D6" w:rsidRDefault="00F039D6" w:rsidP="00F039D6">
      <w:pPr>
        <w:pStyle w:val="Bezodstpw1"/>
        <w:spacing w:line="276" w:lineRule="auto"/>
        <w:jc w:val="both"/>
      </w:pPr>
      <w:r>
        <w:tab/>
        <w:t xml:space="preserve">W 2022 r. podobnie jak w latach poprzednich najwięcej przypadków zachorowań dotyczyło ospy wietrznej. Odnotowano 182 zachorowania, z czego większość dotyczyła osób do 14 r. ż. Najwięcej przypadków zarejestrowano wśród dzieci w przedziale wiekowym 5-9 lat. Z uwagi na sezonowość zachorowań najwięcej przypadków odnotowano w miesiącach: październik, listopad i grudzień. W </w:t>
      </w:r>
      <w:r w:rsidR="007E64A0">
        <w:t>2022 r.</w:t>
      </w:r>
      <w:r>
        <w:t xml:space="preserve"> na terenie pow. pyrzyckiego zaszczepiono p/ospie wietrznej 16 dzieci w wieku 0-11 lat w ramach szczepień obowiązkowych osób narażonych na zachorowanie (dzieci uczęszczające do żłobków) oraz 14 dzieci w tym samym przedziale wiekowym w ramach szczepień zalecanych.</w:t>
      </w:r>
    </w:p>
    <w:p w14:paraId="60A3140B" w14:textId="56186625" w:rsidR="00F039D6" w:rsidRDefault="00F039D6" w:rsidP="00F039D6">
      <w:pPr>
        <w:pStyle w:val="Bezodstpw1"/>
        <w:spacing w:line="276" w:lineRule="auto"/>
        <w:jc w:val="both"/>
      </w:pPr>
      <w:r>
        <w:tab/>
        <w:t xml:space="preserve">Odra charakteryzuje się grubo plamistą wysypką, zapaleniem błon śluzowych dróg oddechowych i spojówek z towarzyszącą </w:t>
      </w:r>
      <w:hyperlink r:id="rId9" w:history="1">
        <w:r w:rsidRPr="00F039D6">
          <w:rPr>
            <w:rStyle w:val="Hipercze"/>
            <w:color w:val="000000" w:themeColor="text1"/>
            <w:u w:val="none"/>
          </w:rPr>
          <w:t>gorączką</w:t>
        </w:r>
      </w:hyperlink>
      <w:r>
        <w:t>. Ryzyko zachorowania po kontakcie u osoby podatnej na zakażenie jest bardzo duże. Jednakże w 2022 r. podobnie jak w latach 2021, 2020 na terenie powiatu pyrzyckiego nie odnotowano zachorowań na odrę.</w:t>
      </w:r>
    </w:p>
    <w:p w14:paraId="6B44D73D" w14:textId="08C5052B" w:rsidR="00F039D6" w:rsidRDefault="00F039D6" w:rsidP="00F039D6">
      <w:pPr>
        <w:pStyle w:val="Bezodstpw1"/>
        <w:spacing w:line="276" w:lineRule="auto"/>
        <w:jc w:val="both"/>
      </w:pPr>
      <w:r>
        <w:tab/>
        <w:t xml:space="preserve">Różyczka jest chorobą zakaźną występującą głownie w wieku dziecięcym, natomiast mogą na nią zachorować także osoby dorosłe, które nie były zaszczepione. Choroba ma zazwyczaj łagodny przebieg, ale może być niebezpieczna dla kobiet w ciąży ze względu na poważne wady, które może powodować u płodu. W </w:t>
      </w:r>
      <w:r w:rsidR="007E64A0">
        <w:t>ciągu ostatnich</w:t>
      </w:r>
      <w:r>
        <w:t xml:space="preserve"> 2 lat nie odnotowano zachorowań na różyczkę na terenie pow. pyrzyckiego. </w:t>
      </w:r>
    </w:p>
    <w:p w14:paraId="4B0238EB" w14:textId="410F807C" w:rsidR="00F039D6" w:rsidRDefault="00F039D6" w:rsidP="00F039D6">
      <w:pPr>
        <w:pStyle w:val="Bezodstpw1"/>
        <w:spacing w:line="276" w:lineRule="auto"/>
        <w:jc w:val="both"/>
      </w:pPr>
      <w:r>
        <w:tab/>
        <w:t xml:space="preserve">Koleją chorobą wieku dziecięcego jest </w:t>
      </w:r>
      <w:r w:rsidR="007E64A0">
        <w:t>świnka,</w:t>
      </w:r>
      <w:r>
        <w:t xml:space="preserve"> czyli nagminne zapalenie przyusznic. W 2022 r. nie zaobserwowano wzrostu zachorowań na świnkę, gdyż odnotowano tylko 1 przypadek tej choroby u dziewczynki w wieku 5 lat, natomiast ze względu na rozpoznanie na podstawie objawów klinicznych bez potwierdzenia laboratoryjnego przypadek zakwalifikowano jako możliwy.</w:t>
      </w:r>
    </w:p>
    <w:p w14:paraId="72EF6A42" w14:textId="214F492F" w:rsidR="00F039D6" w:rsidRDefault="00F039D6" w:rsidP="000B3370">
      <w:pPr>
        <w:pStyle w:val="Bezodstpw1"/>
        <w:spacing w:line="276" w:lineRule="auto"/>
        <w:ind w:firstLine="709"/>
        <w:jc w:val="both"/>
      </w:pPr>
      <w:r>
        <w:lastRenderedPageBreak/>
        <w:t>Płonica (szkarlatyna) jest kolejną chorobą, która występuje głownie u dzieci. Wywołują ją paciorkowce typu A. Na terenie powiatu pyrzyckiego obserwuje się niską zachorowalność na szkarlatynę. W 2022 r. zarejestrowano 6 przypadków u dzieci do 14 r. ż., z czego żaden nie wymagał hospitalizacji.</w:t>
      </w:r>
    </w:p>
    <w:p w14:paraId="6F1E432A" w14:textId="3AABFC00" w:rsidR="00F039D6" w:rsidRDefault="00F039D6" w:rsidP="00F039D6">
      <w:pPr>
        <w:pStyle w:val="Bezodstpw1"/>
        <w:spacing w:line="276" w:lineRule="auto"/>
        <w:ind w:firstLine="709"/>
        <w:jc w:val="both"/>
      </w:pPr>
      <w:r>
        <w:t>Krztusiec to ostra choroba zakaźna dróg oddechowych wywoływana przez z pałeczkę krztuśca (</w:t>
      </w:r>
      <w:proofErr w:type="spellStart"/>
      <w:r>
        <w:rPr>
          <w:i/>
          <w:iCs/>
        </w:rPr>
        <w:t>Bortedella</w:t>
      </w:r>
      <w:proofErr w:type="spellEnd"/>
      <w:r>
        <w:rPr>
          <w:i/>
          <w:iCs/>
        </w:rPr>
        <w:t xml:space="preserve"> </w:t>
      </w:r>
      <w:proofErr w:type="spellStart"/>
      <w:r>
        <w:rPr>
          <w:i/>
          <w:iCs/>
        </w:rPr>
        <w:t>pertussis</w:t>
      </w:r>
      <w:proofErr w:type="spellEnd"/>
      <w:r>
        <w:t xml:space="preserve">). Charakterystycznym objawem krztuśca jest bardzo silny, napadowy, przewlekły </w:t>
      </w:r>
      <w:hyperlink r:id="rId10" w:history="1">
        <w:r w:rsidRPr="00F039D6">
          <w:rPr>
            <w:rStyle w:val="Hipercze"/>
            <w:color w:val="000000" w:themeColor="text1"/>
            <w:u w:val="none"/>
          </w:rPr>
          <w:t>kaszel</w:t>
        </w:r>
      </w:hyperlink>
      <w:r w:rsidRPr="00F039D6">
        <w:rPr>
          <w:color w:val="000000" w:themeColor="text1"/>
        </w:rPr>
        <w:t>.</w:t>
      </w:r>
      <w:r>
        <w:t xml:space="preserve"> Choroba jest najgroźniejsza dla noworodków i niemowląt, jednak ciężko chorują również osoby starsze. Zachorować można w każdym wieku, a chorobę przechodzić kilka razy w życiu. Podobnie jak w latach poprzednich w 2022 r. nie odnotowano zachorowań na krztusiec na terenie powiatu pyrzyckiego.</w:t>
      </w:r>
    </w:p>
    <w:p w14:paraId="7FA4D394" w14:textId="77777777" w:rsidR="00F039D6" w:rsidRDefault="00F039D6" w:rsidP="00F039D6">
      <w:pPr>
        <w:pStyle w:val="Styl11"/>
        <w:numPr>
          <w:ilvl w:val="0"/>
          <w:numId w:val="0"/>
        </w:numPr>
        <w:tabs>
          <w:tab w:val="clear" w:pos="357"/>
          <w:tab w:val="left" w:pos="720"/>
        </w:tabs>
        <w:ind w:left="1276"/>
        <w:jc w:val="left"/>
      </w:pPr>
    </w:p>
    <w:p w14:paraId="2FCDA89C" w14:textId="0A0C930E" w:rsidR="00DF755E" w:rsidRDefault="00DF755E" w:rsidP="008E2985">
      <w:pPr>
        <w:pStyle w:val="Styl11"/>
        <w:tabs>
          <w:tab w:val="clear" w:pos="357"/>
          <w:tab w:val="left" w:pos="720"/>
        </w:tabs>
        <w:ind w:left="1276" w:hanging="556"/>
        <w:jc w:val="left"/>
      </w:pPr>
      <w:bookmarkStart w:id="6" w:name="_Toc131149523"/>
      <w:r w:rsidRPr="00DF755E">
        <w:t>Zapalenie opon mózgowo-rdzeniowych i mózgu</w:t>
      </w:r>
      <w:bookmarkEnd w:id="6"/>
    </w:p>
    <w:p w14:paraId="1F72325D" w14:textId="77777777" w:rsidR="00F039D6" w:rsidRDefault="00F039D6" w:rsidP="00F039D6">
      <w:pPr>
        <w:pStyle w:val="Styl11"/>
        <w:numPr>
          <w:ilvl w:val="0"/>
          <w:numId w:val="0"/>
        </w:numPr>
        <w:tabs>
          <w:tab w:val="clear" w:pos="357"/>
          <w:tab w:val="left" w:pos="720"/>
        </w:tabs>
        <w:ind w:left="1276"/>
        <w:jc w:val="left"/>
      </w:pPr>
    </w:p>
    <w:p w14:paraId="3B470502" w14:textId="77777777" w:rsidR="00F039D6" w:rsidRPr="00F039D6" w:rsidRDefault="00F039D6" w:rsidP="00F039D6">
      <w:pPr>
        <w:pStyle w:val="Bezodstpw1"/>
        <w:spacing w:line="276" w:lineRule="auto"/>
        <w:ind w:firstLine="709"/>
        <w:jc w:val="both"/>
      </w:pPr>
      <w:r w:rsidRPr="00F039D6">
        <w:t xml:space="preserve">Na terenie powiatu pyrzyckiego w 2022 r. zarejestrowano 2 przypadki zapalenia opon mózgowo-rdzeniowych wywołanych przez </w:t>
      </w:r>
      <w:proofErr w:type="spellStart"/>
      <w:r w:rsidRPr="00F039D6">
        <w:t>Streptococcus</w:t>
      </w:r>
      <w:proofErr w:type="spellEnd"/>
      <w:r w:rsidRPr="00F039D6">
        <w:t xml:space="preserve"> </w:t>
      </w:r>
      <w:proofErr w:type="spellStart"/>
      <w:r w:rsidRPr="00F039D6">
        <w:t>pneumoniae</w:t>
      </w:r>
      <w:proofErr w:type="spellEnd"/>
      <w:r w:rsidRPr="00F039D6">
        <w:t xml:space="preserve">, które wymagały hospitalizacji. Jeden przypadek dotyczył mężczyzny w wieku 64 lat, natomiast drugi dotyczył obywatelki Ukrainy w wieku 57 lat mającej status uchodźcy. Kobieta zmarła w szpitalu. </w:t>
      </w:r>
    </w:p>
    <w:p w14:paraId="67C3E3A5" w14:textId="77777777" w:rsidR="00F039D6" w:rsidRDefault="00F039D6" w:rsidP="00F039D6">
      <w:pPr>
        <w:pStyle w:val="Styl11"/>
        <w:numPr>
          <w:ilvl w:val="0"/>
          <w:numId w:val="0"/>
        </w:numPr>
        <w:tabs>
          <w:tab w:val="clear" w:pos="357"/>
          <w:tab w:val="left" w:pos="720"/>
        </w:tabs>
        <w:ind w:left="1276"/>
        <w:jc w:val="left"/>
      </w:pPr>
    </w:p>
    <w:p w14:paraId="6F01A335" w14:textId="6B7FC347" w:rsidR="00DF755E" w:rsidRDefault="00DF755E" w:rsidP="00761F85">
      <w:pPr>
        <w:pStyle w:val="Styl11"/>
        <w:tabs>
          <w:tab w:val="clear" w:pos="357"/>
          <w:tab w:val="left" w:pos="720"/>
        </w:tabs>
        <w:ind w:left="1276" w:hanging="556"/>
        <w:jc w:val="left"/>
      </w:pPr>
      <w:bookmarkStart w:id="7" w:name="_Toc131149524"/>
      <w:r w:rsidRPr="00DF755E">
        <w:t xml:space="preserve">Inwazyjna choroba </w:t>
      </w:r>
      <w:proofErr w:type="spellStart"/>
      <w:r w:rsidRPr="00DF755E">
        <w:t>meningokokowa</w:t>
      </w:r>
      <w:bookmarkEnd w:id="7"/>
      <w:proofErr w:type="spellEnd"/>
    </w:p>
    <w:p w14:paraId="1F736259" w14:textId="77777777" w:rsidR="00F039D6" w:rsidRDefault="00F039D6" w:rsidP="00F039D6">
      <w:pPr>
        <w:pStyle w:val="Styl11"/>
        <w:numPr>
          <w:ilvl w:val="0"/>
          <w:numId w:val="0"/>
        </w:numPr>
        <w:tabs>
          <w:tab w:val="clear" w:pos="357"/>
          <w:tab w:val="left" w:pos="720"/>
        </w:tabs>
        <w:ind w:left="1276"/>
        <w:jc w:val="left"/>
      </w:pPr>
    </w:p>
    <w:p w14:paraId="607EF256" w14:textId="77777777" w:rsidR="00F039D6" w:rsidRDefault="00F039D6" w:rsidP="00F039D6">
      <w:pPr>
        <w:pStyle w:val="Bezodstpw1"/>
        <w:spacing w:line="276" w:lineRule="auto"/>
        <w:ind w:firstLine="709"/>
        <w:jc w:val="both"/>
      </w:pPr>
      <w:r>
        <w:t xml:space="preserve">Na zakażenie meningokokami narażeni są wszyscy, niezależnie od płci czy wieku. Choroba jest najbardziej niebezpieczna dla noworodków i małych dzieci i wykazuje się wysokim stopniem śmiertelności. W związku z możliwością wystąpienia ciężkich powikłań </w:t>
      </w:r>
      <w:proofErr w:type="spellStart"/>
      <w:r>
        <w:t>IChM</w:t>
      </w:r>
      <w:proofErr w:type="spellEnd"/>
      <w:r>
        <w:t xml:space="preserve"> podlega szczególnemu nadzorowi epidemiologicznemu. Osoby z otoczenia chorych wymagają jak najszybszego zastosowania </w:t>
      </w:r>
      <w:proofErr w:type="spellStart"/>
      <w:r>
        <w:t>chemioprofilaktyki</w:t>
      </w:r>
      <w:proofErr w:type="spellEnd"/>
      <w:r>
        <w:t xml:space="preserve">, aby uniknąć zarażenia. </w:t>
      </w:r>
    </w:p>
    <w:p w14:paraId="0123B46C" w14:textId="77777777" w:rsidR="00F039D6" w:rsidRDefault="00F039D6" w:rsidP="000B3370">
      <w:pPr>
        <w:pStyle w:val="Bezodstpw1"/>
        <w:spacing w:line="276" w:lineRule="auto"/>
        <w:ind w:firstLine="709"/>
        <w:jc w:val="both"/>
      </w:pPr>
      <w:r>
        <w:t>W 2022 r., podobnie jak w roku poprzednim na terenie powiatu pyrzyckiego nie odnotowano zachorowań ani podejrzeń zachorowań wywołanych przez meningokoki.</w:t>
      </w:r>
    </w:p>
    <w:p w14:paraId="76A2D40A" w14:textId="77777777" w:rsidR="00F039D6" w:rsidRDefault="00F039D6" w:rsidP="00F039D6">
      <w:pPr>
        <w:pStyle w:val="Styl11"/>
        <w:numPr>
          <w:ilvl w:val="0"/>
          <w:numId w:val="0"/>
        </w:numPr>
        <w:tabs>
          <w:tab w:val="clear" w:pos="357"/>
          <w:tab w:val="left" w:pos="720"/>
        </w:tabs>
        <w:ind w:left="1276"/>
        <w:jc w:val="left"/>
      </w:pPr>
    </w:p>
    <w:p w14:paraId="38523D3D" w14:textId="57C86781" w:rsidR="00DF755E" w:rsidRDefault="00DF755E" w:rsidP="00761F85">
      <w:pPr>
        <w:pStyle w:val="Styl11"/>
        <w:tabs>
          <w:tab w:val="clear" w:pos="357"/>
          <w:tab w:val="left" w:pos="720"/>
        </w:tabs>
        <w:ind w:left="1276" w:hanging="556"/>
        <w:jc w:val="left"/>
      </w:pPr>
      <w:bookmarkStart w:id="8" w:name="_Toc131149525"/>
      <w:r w:rsidRPr="00DF755E">
        <w:t>Borelioza z Lyme</w:t>
      </w:r>
      <w:bookmarkEnd w:id="8"/>
    </w:p>
    <w:p w14:paraId="3E37A34B" w14:textId="77777777" w:rsidR="00F039D6" w:rsidRDefault="00F039D6" w:rsidP="00F039D6">
      <w:pPr>
        <w:pStyle w:val="Styl11"/>
        <w:numPr>
          <w:ilvl w:val="0"/>
          <w:numId w:val="0"/>
        </w:numPr>
        <w:tabs>
          <w:tab w:val="clear" w:pos="357"/>
          <w:tab w:val="left" w:pos="720"/>
        </w:tabs>
        <w:ind w:left="1276"/>
        <w:jc w:val="left"/>
      </w:pPr>
    </w:p>
    <w:p w14:paraId="0CA7DA40" w14:textId="66F97C36" w:rsidR="00F039D6" w:rsidRDefault="00F039D6" w:rsidP="00F039D6">
      <w:pPr>
        <w:pStyle w:val="Bezodstpw1"/>
        <w:spacing w:line="276" w:lineRule="auto"/>
        <w:ind w:firstLine="709"/>
        <w:jc w:val="both"/>
      </w:pPr>
      <w:r>
        <w:t xml:space="preserve">Borelioza jest najczęściej rozpoznawaną chorobą przenoszoną przez kleszcze. Kwalifikacji przypadku dokonuje się głównie na podstawie </w:t>
      </w:r>
      <w:r w:rsidR="007E64A0">
        <w:t>objawów (</w:t>
      </w:r>
      <w:r>
        <w:t xml:space="preserve">tzw. rumień wędrujący na skórze w miejscu ukąszenia przez kleszcza). W 2022 r. zarejestrowano 17 przypadków boreliozy rozpoznanych głównie u osób dorosłych, w tym 1 przypadek neuroboreliozy zdiagnozowany u chłopca w wieku 6 lat wymagającego hospitalizacji. We wszystkich przypadkach wdrożono antybiotykoterapię. W trakcie przeprowadzonych wywiadów ustalono, że do kontaktów z kleszczami zazwyczaj dochodziło w obrębie lasów, ogródków działkowych i łąk. </w:t>
      </w:r>
    </w:p>
    <w:p w14:paraId="310A7D9F" w14:textId="77777777" w:rsidR="00F039D6" w:rsidRDefault="00F039D6" w:rsidP="00F039D6">
      <w:pPr>
        <w:pStyle w:val="Styl11"/>
        <w:numPr>
          <w:ilvl w:val="0"/>
          <w:numId w:val="0"/>
        </w:numPr>
        <w:tabs>
          <w:tab w:val="clear" w:pos="357"/>
          <w:tab w:val="left" w:pos="720"/>
        </w:tabs>
        <w:ind w:left="1276"/>
        <w:jc w:val="left"/>
      </w:pPr>
    </w:p>
    <w:p w14:paraId="4539E1B4" w14:textId="0C49782C" w:rsidR="00DF755E" w:rsidRDefault="00DF755E" w:rsidP="00761F85">
      <w:pPr>
        <w:pStyle w:val="Styl11"/>
        <w:tabs>
          <w:tab w:val="clear" w:pos="357"/>
          <w:tab w:val="left" w:pos="720"/>
        </w:tabs>
        <w:ind w:left="1276" w:hanging="556"/>
        <w:jc w:val="left"/>
      </w:pPr>
      <w:bookmarkStart w:id="9" w:name="_Toc131149526"/>
      <w:r>
        <w:t>Wścieklizna</w:t>
      </w:r>
      <w:bookmarkEnd w:id="9"/>
    </w:p>
    <w:p w14:paraId="7993DBE4" w14:textId="77777777" w:rsidR="00F039D6" w:rsidRDefault="00F039D6" w:rsidP="00F039D6">
      <w:pPr>
        <w:pStyle w:val="Styl11"/>
        <w:numPr>
          <w:ilvl w:val="0"/>
          <w:numId w:val="0"/>
        </w:numPr>
        <w:tabs>
          <w:tab w:val="clear" w:pos="357"/>
          <w:tab w:val="left" w:pos="720"/>
        </w:tabs>
        <w:ind w:left="1276"/>
        <w:jc w:val="left"/>
      </w:pPr>
    </w:p>
    <w:p w14:paraId="2B1F77A8" w14:textId="77777777" w:rsidR="00F039D6" w:rsidRDefault="00F039D6" w:rsidP="00F039D6">
      <w:pPr>
        <w:pStyle w:val="Bezodstpw1"/>
        <w:spacing w:line="276" w:lineRule="auto"/>
        <w:ind w:firstLine="709"/>
        <w:jc w:val="both"/>
      </w:pPr>
      <w:r>
        <w:t xml:space="preserve">W 2022 r. w związku z pokąsaniami ludzi przez zwierzęta i możliwym narażeniem na wściekliznę przeprowadzono 17 wywiadów, z czego 6 dotyczyło dzieci do 14 r.ż. Do pokąsań dochodziło głownie przez zwierzęta domowe (psy, koty), ale 1 przypadek dotyczył pokąsania przez lisa, osoba pokąsana wymagała hospitalizacji. Z uwagi na możliwe narażenie na wściekliznę po pokąsaniu przez nieznane zwierzę u 6 osób wdrożono profilaktyczne szczepienia p/wściekliźnie. W pozostałych przypadkach informowano Powiatowego Inspektora Weterynarii o zdarzeniach i właściciele byli obowiązani do poddania zwierząt obserwacji weterynaryjnej w kierunku wścieklizny. </w:t>
      </w:r>
    </w:p>
    <w:p w14:paraId="10771136" w14:textId="77777777" w:rsidR="00F039D6" w:rsidRDefault="00F039D6" w:rsidP="00F039D6">
      <w:pPr>
        <w:pStyle w:val="Styl11"/>
        <w:numPr>
          <w:ilvl w:val="0"/>
          <w:numId w:val="0"/>
        </w:numPr>
        <w:tabs>
          <w:tab w:val="clear" w:pos="357"/>
          <w:tab w:val="left" w:pos="720"/>
        </w:tabs>
        <w:ind w:left="1276"/>
        <w:jc w:val="left"/>
      </w:pPr>
    </w:p>
    <w:p w14:paraId="6F247F71" w14:textId="2149EDF9" w:rsidR="00DF755E" w:rsidRDefault="00DF755E" w:rsidP="00761F85">
      <w:pPr>
        <w:pStyle w:val="Styl11"/>
        <w:tabs>
          <w:tab w:val="clear" w:pos="357"/>
          <w:tab w:val="left" w:pos="720"/>
        </w:tabs>
        <w:ind w:left="1276" w:hanging="556"/>
        <w:jc w:val="left"/>
      </w:pPr>
      <w:bookmarkStart w:id="10" w:name="_Toc131149527"/>
      <w:r w:rsidRPr="00DF755E">
        <w:t>Choroby przenoszone drogą płciową</w:t>
      </w:r>
      <w:bookmarkEnd w:id="10"/>
    </w:p>
    <w:p w14:paraId="2C3B2494" w14:textId="77777777" w:rsidR="00F039D6" w:rsidRDefault="00F039D6" w:rsidP="00F039D6">
      <w:pPr>
        <w:pStyle w:val="Styl11"/>
        <w:numPr>
          <w:ilvl w:val="0"/>
          <w:numId w:val="0"/>
        </w:numPr>
        <w:tabs>
          <w:tab w:val="clear" w:pos="357"/>
          <w:tab w:val="left" w:pos="720"/>
        </w:tabs>
        <w:ind w:left="1276"/>
        <w:jc w:val="left"/>
      </w:pPr>
    </w:p>
    <w:p w14:paraId="7B227BA3" w14:textId="178CC6EF" w:rsidR="00F039D6" w:rsidRDefault="00F039D6" w:rsidP="00F039D6">
      <w:pPr>
        <w:pStyle w:val="Bezodstpw1"/>
        <w:spacing w:line="276" w:lineRule="auto"/>
        <w:ind w:firstLine="709"/>
        <w:jc w:val="both"/>
      </w:pPr>
      <w:r>
        <w:t xml:space="preserve">W </w:t>
      </w:r>
      <w:r w:rsidR="00F37CFE">
        <w:t>2022 r.</w:t>
      </w:r>
      <w:r>
        <w:t xml:space="preserve"> nie obserwowano znaczącego wzrostu zapadalności na choroby przenoszone drogą płciową na terenie powiatu pyrzyckiego. Odnotowano 2 przypadki zachor</w:t>
      </w:r>
      <w:r w:rsidR="007E64A0">
        <w:t>o</w:t>
      </w:r>
      <w:r>
        <w:t>wań na choroby przenoszone drogą płciową (kiła, rzeżączka), które dotyczyły mężczyzn w wieku 27 i 35 lat leczonych ambulatoryjnie.</w:t>
      </w:r>
    </w:p>
    <w:p w14:paraId="7AD2CAFA" w14:textId="38D86D38" w:rsidR="00A478FF" w:rsidRDefault="00A478FF" w:rsidP="00761F85">
      <w:pPr>
        <w:pStyle w:val="Styl11"/>
        <w:tabs>
          <w:tab w:val="clear" w:pos="357"/>
          <w:tab w:val="left" w:pos="720"/>
        </w:tabs>
        <w:ind w:left="1276" w:hanging="556"/>
        <w:jc w:val="left"/>
      </w:pPr>
      <w:bookmarkStart w:id="11" w:name="_Toc131149528"/>
      <w:r>
        <w:t>Gru</w:t>
      </w:r>
      <w:r w:rsidR="00284DF1">
        <w:t>ź</w:t>
      </w:r>
      <w:r>
        <w:t>lica</w:t>
      </w:r>
      <w:bookmarkEnd w:id="11"/>
    </w:p>
    <w:p w14:paraId="61E2E139" w14:textId="77777777" w:rsidR="00F039D6" w:rsidRDefault="00F039D6" w:rsidP="00F039D6">
      <w:pPr>
        <w:pStyle w:val="Styl11"/>
        <w:numPr>
          <w:ilvl w:val="0"/>
          <w:numId w:val="0"/>
        </w:numPr>
        <w:tabs>
          <w:tab w:val="clear" w:pos="357"/>
          <w:tab w:val="left" w:pos="720"/>
        </w:tabs>
        <w:ind w:left="720"/>
        <w:jc w:val="left"/>
      </w:pPr>
    </w:p>
    <w:p w14:paraId="4AA531F0" w14:textId="6A2CFCF5" w:rsidR="00F039D6" w:rsidRDefault="00F039D6" w:rsidP="00F039D6">
      <w:pPr>
        <w:pStyle w:val="Bezodstpw1"/>
        <w:spacing w:line="276" w:lineRule="auto"/>
        <w:ind w:firstLine="709"/>
        <w:jc w:val="both"/>
      </w:pPr>
      <w:r>
        <w:t xml:space="preserve">W </w:t>
      </w:r>
      <w:r w:rsidR="007E64A0">
        <w:t>2022 r.</w:t>
      </w:r>
      <w:r>
        <w:t xml:space="preserve"> zarejestrowano 8 </w:t>
      </w:r>
      <w:r w:rsidR="007E64A0">
        <w:t>zachorowań</w:t>
      </w:r>
      <w:r>
        <w:t xml:space="preserve"> na gruźlicę, w tym 1 dotyczył obywatela Ukrainy. Wszystkie przypadki dotyczyły mężczyzn, których poddano hospitalizacji, a osoby z bliskiego kontaktu (głównie osoby wspólnie zamieszkujące z chorymi) zostały objęte nadzorem lekarskim lub skierowane do poradni pulmonologicznej. W 3 przypadkach nastąpiła wznowa zachorowania. Jeden mężczyzna zmarł w szpitalu w związku z rozpoznaną gruźlicą. Wszystkie zachorowania dotyczyły postaci płucnej. Informacje dotyczące zgłoszonych przypadków zawarto w tabeli.</w:t>
      </w:r>
    </w:p>
    <w:p w14:paraId="26B3C654" w14:textId="77777777" w:rsidR="00F039D6" w:rsidRDefault="00F039D6" w:rsidP="00F039D6">
      <w:pPr>
        <w:pStyle w:val="Styl11"/>
        <w:numPr>
          <w:ilvl w:val="0"/>
          <w:numId w:val="0"/>
        </w:numPr>
        <w:tabs>
          <w:tab w:val="clear" w:pos="357"/>
          <w:tab w:val="left" w:pos="720"/>
        </w:tabs>
        <w:ind w:left="1276"/>
        <w:jc w:val="left"/>
      </w:pPr>
    </w:p>
    <w:p w14:paraId="6774FFE6" w14:textId="3247F7A4" w:rsidR="00A478FF" w:rsidRDefault="00A478FF" w:rsidP="00761F85">
      <w:pPr>
        <w:pStyle w:val="Styl11"/>
        <w:tabs>
          <w:tab w:val="clear" w:pos="357"/>
          <w:tab w:val="left" w:pos="720"/>
        </w:tabs>
        <w:ind w:left="1276" w:hanging="556"/>
        <w:jc w:val="left"/>
      </w:pPr>
      <w:bookmarkStart w:id="12" w:name="_Toc131149529"/>
      <w:r w:rsidRPr="00A478FF">
        <w:t>Zakażenie wirusem HIV, choroba AIDS</w:t>
      </w:r>
      <w:bookmarkEnd w:id="12"/>
    </w:p>
    <w:p w14:paraId="0DF40EDF" w14:textId="77777777" w:rsidR="008D0E78" w:rsidRDefault="008D0E78" w:rsidP="008D0E78">
      <w:pPr>
        <w:pStyle w:val="Styl11"/>
        <w:numPr>
          <w:ilvl w:val="0"/>
          <w:numId w:val="0"/>
        </w:numPr>
        <w:tabs>
          <w:tab w:val="clear" w:pos="357"/>
          <w:tab w:val="left" w:pos="720"/>
        </w:tabs>
        <w:ind w:left="1276"/>
        <w:jc w:val="left"/>
      </w:pPr>
    </w:p>
    <w:p w14:paraId="243B09E5" w14:textId="3ACA6CB0" w:rsidR="00F039D6" w:rsidRDefault="00F039D6" w:rsidP="008D0E78">
      <w:pPr>
        <w:pStyle w:val="Bezodstpw1"/>
        <w:spacing w:line="276" w:lineRule="auto"/>
        <w:ind w:firstLine="709"/>
        <w:jc w:val="both"/>
      </w:pPr>
      <w:r>
        <w:t xml:space="preserve">W </w:t>
      </w:r>
      <w:r w:rsidR="007E64A0">
        <w:t>2022 r.</w:t>
      </w:r>
      <w:r>
        <w:t xml:space="preserve"> zarejestrowano jeden przypadek zakażenia wirusem HIV, który dotyczył obywatela Ukrainy, który nie jest uchodźcą wojennym.</w:t>
      </w:r>
    </w:p>
    <w:p w14:paraId="67693B2B" w14:textId="77777777" w:rsidR="008D0E78" w:rsidRDefault="008D0E78" w:rsidP="00F039D6">
      <w:pPr>
        <w:pStyle w:val="Styl11"/>
        <w:numPr>
          <w:ilvl w:val="0"/>
          <w:numId w:val="0"/>
        </w:numPr>
        <w:tabs>
          <w:tab w:val="clear" w:pos="357"/>
          <w:tab w:val="left" w:pos="720"/>
        </w:tabs>
        <w:ind w:left="1276"/>
        <w:jc w:val="left"/>
      </w:pPr>
    </w:p>
    <w:p w14:paraId="68FECD84" w14:textId="01955356" w:rsidR="00A478FF" w:rsidRDefault="00A478FF" w:rsidP="00761F85">
      <w:pPr>
        <w:pStyle w:val="Styl11"/>
        <w:tabs>
          <w:tab w:val="clear" w:pos="357"/>
          <w:tab w:val="left" w:pos="720"/>
        </w:tabs>
        <w:ind w:left="1276" w:hanging="556"/>
        <w:jc w:val="left"/>
      </w:pPr>
      <w:bookmarkStart w:id="13" w:name="_Toc131149530"/>
      <w:r w:rsidRPr="00A478FF">
        <w:t>Zakażenia SARS-Cov-2 i choroba COVID-19</w:t>
      </w:r>
      <w:bookmarkEnd w:id="13"/>
    </w:p>
    <w:p w14:paraId="58AAB001" w14:textId="77777777" w:rsidR="008D0E78" w:rsidRDefault="008D0E78" w:rsidP="008D0E78">
      <w:pPr>
        <w:pStyle w:val="Styl11"/>
        <w:numPr>
          <w:ilvl w:val="0"/>
          <w:numId w:val="0"/>
        </w:numPr>
        <w:tabs>
          <w:tab w:val="clear" w:pos="357"/>
          <w:tab w:val="left" w:pos="720"/>
        </w:tabs>
        <w:ind w:left="1276"/>
        <w:jc w:val="left"/>
      </w:pPr>
    </w:p>
    <w:p w14:paraId="4FA95CAD" w14:textId="795D2708" w:rsidR="008D0E78" w:rsidRDefault="008D0E78" w:rsidP="008D0E78">
      <w:pPr>
        <w:pStyle w:val="Bezodstpw1"/>
        <w:spacing w:line="276" w:lineRule="auto"/>
        <w:ind w:firstLine="709"/>
        <w:jc w:val="both"/>
      </w:pPr>
      <w:r>
        <w:t xml:space="preserve">Stan epidemii koronawirusa SARS-Cov-2 w Polsce został wprowadzony 20.03.2020 r. W związku ze zmianą Rozporządzenia Rady Ministrów z dnia 13 maja 2022 r. zniesiono stan epidemii, a od dnia 16.05.2022 r. do odwołania obowiązuje stan zagrożenia epidemicznego. Zaobserwowano </w:t>
      </w:r>
      <w:r w:rsidR="007E64A0">
        <w:t>mniejszą liczbę</w:t>
      </w:r>
      <w:r>
        <w:t xml:space="preserve"> zakażeń i spadek liczby hospitalizacji. W 2022 r. dominującym wariantem koronawirusa był </w:t>
      </w:r>
      <w:proofErr w:type="spellStart"/>
      <w:r>
        <w:t>Omicron</w:t>
      </w:r>
      <w:proofErr w:type="spellEnd"/>
      <w:r>
        <w:t>, który wywoływał łagodniejsze objawy i mniejszą śmiertelność u zakażonych niż wcześniejsze warianty jak np. wariant Delta. Obecnie zachorowalność na COVID-19 jest nadal monitorowana. W ramach tych działań przeprowadzane są wywiady epidemiologiczne z osobami zakażonymi.</w:t>
      </w:r>
    </w:p>
    <w:p w14:paraId="2F552CFE" w14:textId="24EDF02B" w:rsidR="008D0E78" w:rsidRDefault="008D0E78" w:rsidP="008D0E78">
      <w:pPr>
        <w:pStyle w:val="Bezodstpw1"/>
        <w:spacing w:line="276" w:lineRule="auto"/>
        <w:jc w:val="both"/>
      </w:pPr>
      <w:r>
        <w:t>W</w:t>
      </w:r>
      <w:r>
        <w:tab/>
        <w:t xml:space="preserve"> ciągu 2022 r. zarejestrowano 2012 przypadków zakażeń, z czego 66 osób było </w:t>
      </w:r>
      <w:r w:rsidR="007E64A0">
        <w:t>hospitalizowanych w</w:t>
      </w:r>
      <w:r>
        <w:t xml:space="preserve"> trakcie przeprowadzania wywiadu. Zarejestrowano też 34 </w:t>
      </w:r>
      <w:r w:rsidR="007E64A0">
        <w:t>zgony, których</w:t>
      </w:r>
      <w:r>
        <w:t xml:space="preserve"> COVID-19 był jedną z przyczyn zgonu. Większość chorych, którzy zmarli miała choroby współistniejące i wiek powyżej 60 lat.  Liczba zarejestrowanych przypadków i zgonów była więc znacznie mniejsza niż w roku poprzednim. </w:t>
      </w:r>
    </w:p>
    <w:p w14:paraId="378D7A3A" w14:textId="16AD384B" w:rsidR="008D0E78" w:rsidRDefault="008D0E78" w:rsidP="008D0E78">
      <w:pPr>
        <w:pStyle w:val="Bezodstpw1"/>
        <w:spacing w:line="276" w:lineRule="auto"/>
        <w:ind w:firstLine="709"/>
        <w:jc w:val="both"/>
      </w:pPr>
      <w:r>
        <w:t>Obecnie choroba wywołana przez wirus SARS-Cov-2 jest traktowana jak inne infekcje dróg oddechowych m. in. grypa i infekcje grypopodobne.</w:t>
      </w:r>
    </w:p>
    <w:p w14:paraId="0E554F05" w14:textId="77777777" w:rsidR="008D0E78" w:rsidRDefault="008D0E78" w:rsidP="008D0E78">
      <w:pPr>
        <w:pStyle w:val="Bezodstpw1"/>
        <w:spacing w:line="276" w:lineRule="auto"/>
        <w:ind w:firstLine="709"/>
        <w:jc w:val="both"/>
      </w:pPr>
    </w:p>
    <w:p w14:paraId="74D560A9" w14:textId="79C52803" w:rsidR="00A478FF" w:rsidRDefault="00A478FF" w:rsidP="00761F85">
      <w:pPr>
        <w:pStyle w:val="Styl11"/>
        <w:tabs>
          <w:tab w:val="clear" w:pos="357"/>
          <w:tab w:val="left" w:pos="720"/>
        </w:tabs>
        <w:ind w:left="1276" w:hanging="556"/>
        <w:jc w:val="left"/>
      </w:pPr>
      <w:bookmarkStart w:id="14" w:name="_Toc131149531"/>
      <w:r>
        <w:t>Tularemia</w:t>
      </w:r>
      <w:bookmarkEnd w:id="14"/>
    </w:p>
    <w:p w14:paraId="1B9CF9F2" w14:textId="77777777" w:rsidR="008D0E78" w:rsidRDefault="008D0E78" w:rsidP="008D0E78">
      <w:pPr>
        <w:pStyle w:val="Styl11"/>
        <w:numPr>
          <w:ilvl w:val="0"/>
          <w:numId w:val="0"/>
        </w:numPr>
        <w:tabs>
          <w:tab w:val="clear" w:pos="357"/>
          <w:tab w:val="left" w:pos="720"/>
        </w:tabs>
        <w:ind w:left="1276"/>
        <w:jc w:val="left"/>
      </w:pPr>
    </w:p>
    <w:p w14:paraId="08B3612F" w14:textId="03D4971E" w:rsidR="008D0E78" w:rsidRDefault="008D0E78" w:rsidP="008D0E78">
      <w:pPr>
        <w:pStyle w:val="Bezodstpw1"/>
        <w:spacing w:line="276" w:lineRule="auto"/>
        <w:ind w:firstLine="709"/>
        <w:jc w:val="both"/>
        <w:rPr>
          <w:b/>
        </w:rPr>
      </w:pPr>
      <w:r>
        <w:rPr>
          <w:rStyle w:val="Uwydatnienie"/>
          <w:rFonts w:eastAsiaTheme="majorEastAsia"/>
          <w:i w:val="0"/>
          <w:iCs w:val="0"/>
        </w:rPr>
        <w:t xml:space="preserve">W 2022 r. podobnie jak w latach poprzednich na terenie powiatu </w:t>
      </w:r>
      <w:r w:rsidR="007E64A0">
        <w:rPr>
          <w:rStyle w:val="Uwydatnienie"/>
          <w:rFonts w:eastAsiaTheme="majorEastAsia"/>
          <w:i w:val="0"/>
          <w:iCs w:val="0"/>
        </w:rPr>
        <w:t>pyrzyckiego nie</w:t>
      </w:r>
      <w:r>
        <w:rPr>
          <w:rStyle w:val="Uwydatnienie"/>
          <w:rFonts w:eastAsiaTheme="majorEastAsia"/>
          <w:i w:val="0"/>
          <w:iCs w:val="0"/>
        </w:rPr>
        <w:t xml:space="preserve"> odnotowano zachorowań na tularemię.</w:t>
      </w:r>
    </w:p>
    <w:p w14:paraId="3952D37E" w14:textId="77777777" w:rsidR="008D0E78" w:rsidRDefault="008D0E78" w:rsidP="008D0E78">
      <w:pPr>
        <w:pStyle w:val="Styl11"/>
        <w:numPr>
          <w:ilvl w:val="0"/>
          <w:numId w:val="0"/>
        </w:numPr>
        <w:tabs>
          <w:tab w:val="clear" w:pos="357"/>
          <w:tab w:val="left" w:pos="720"/>
        </w:tabs>
        <w:ind w:left="1276"/>
        <w:jc w:val="left"/>
      </w:pPr>
    </w:p>
    <w:p w14:paraId="1422F756" w14:textId="6AE2035B" w:rsidR="00A478FF" w:rsidRDefault="00A478FF" w:rsidP="00761F85">
      <w:pPr>
        <w:pStyle w:val="Styl11"/>
        <w:tabs>
          <w:tab w:val="clear" w:pos="357"/>
          <w:tab w:val="left" w:pos="720"/>
        </w:tabs>
        <w:ind w:left="1276" w:hanging="556"/>
        <w:jc w:val="left"/>
      </w:pPr>
      <w:bookmarkStart w:id="15" w:name="_Toc131149532"/>
      <w:r>
        <w:t>Ospa małpia</w:t>
      </w:r>
      <w:bookmarkEnd w:id="15"/>
    </w:p>
    <w:p w14:paraId="7BA7ADD2" w14:textId="77777777" w:rsidR="008D0E78" w:rsidRDefault="008D0E78" w:rsidP="008D0E78">
      <w:pPr>
        <w:pStyle w:val="Styl11"/>
        <w:numPr>
          <w:ilvl w:val="0"/>
          <w:numId w:val="0"/>
        </w:numPr>
        <w:tabs>
          <w:tab w:val="clear" w:pos="357"/>
          <w:tab w:val="left" w:pos="720"/>
        </w:tabs>
        <w:ind w:left="1276"/>
        <w:jc w:val="left"/>
      </w:pPr>
    </w:p>
    <w:p w14:paraId="70433F88" w14:textId="1B5CF6DC" w:rsidR="008D0E78" w:rsidRDefault="008D0E78" w:rsidP="008D0E78">
      <w:pPr>
        <w:pStyle w:val="Bezodstpw1"/>
        <w:spacing w:line="276" w:lineRule="auto"/>
        <w:ind w:firstLine="709"/>
        <w:jc w:val="both"/>
        <w:rPr>
          <w:b/>
        </w:rPr>
      </w:pPr>
      <w:r>
        <w:t xml:space="preserve">Na terenie powiatu Pyrzyckiego zarejestrowano 1 przypadek małpiej ospy w lipcu 2022 r. Dotyczył on młodego mężczyzny utrzymującego kontakty seksualne z mężczyznami (MSM). U chorego wystąpiły m.in. gorączka, ból gardła i wysypka na ciele. Mężczyzna poddany był hospitalizacji w oddziale chorób zakaźnych, gdzie przebywał do momentu wyzdrowienia. W trakcie wywiadu </w:t>
      </w:r>
      <w:r>
        <w:lastRenderedPageBreak/>
        <w:t xml:space="preserve">ustalono, że chory często przebywa poza granicami kraju i w ostatnim czasie przed </w:t>
      </w:r>
      <w:r w:rsidR="007E64A0">
        <w:t>zachorowaniem miał</w:t>
      </w:r>
      <w:r>
        <w:t xml:space="preserve"> sporadyczny kontakt z domownikami. Z uwagi na fakt, że nie wskazał osób z bliskiego kontaktu, nie objęto kwarantanną ani nadzorem epidemiologicznym żadnych osób.</w:t>
      </w:r>
    </w:p>
    <w:p w14:paraId="7775CF7C" w14:textId="77777777" w:rsidR="008D0E78" w:rsidRDefault="008D0E78" w:rsidP="008D0E78">
      <w:pPr>
        <w:pStyle w:val="Styl11"/>
        <w:numPr>
          <w:ilvl w:val="0"/>
          <w:numId w:val="0"/>
        </w:numPr>
        <w:tabs>
          <w:tab w:val="clear" w:pos="357"/>
          <w:tab w:val="left" w:pos="720"/>
        </w:tabs>
        <w:ind w:left="1276"/>
        <w:jc w:val="left"/>
      </w:pPr>
    </w:p>
    <w:p w14:paraId="12472596" w14:textId="51481DD4" w:rsidR="003A670A" w:rsidRDefault="003A670A" w:rsidP="00761F85">
      <w:pPr>
        <w:pStyle w:val="Styl11"/>
        <w:tabs>
          <w:tab w:val="clear" w:pos="357"/>
          <w:tab w:val="left" w:pos="720"/>
        </w:tabs>
        <w:ind w:left="1276" w:hanging="556"/>
        <w:jc w:val="left"/>
      </w:pPr>
      <w:bookmarkStart w:id="16" w:name="_Toc131149533"/>
      <w:r w:rsidRPr="000C6CB4">
        <w:t>Podsumowanie i wnioski</w:t>
      </w:r>
      <w:bookmarkEnd w:id="16"/>
    </w:p>
    <w:p w14:paraId="56AD2083" w14:textId="77777777" w:rsidR="008D0E78" w:rsidRDefault="008D0E78" w:rsidP="008D0E78">
      <w:pPr>
        <w:pStyle w:val="Styl11"/>
        <w:numPr>
          <w:ilvl w:val="0"/>
          <w:numId w:val="0"/>
        </w:numPr>
        <w:tabs>
          <w:tab w:val="clear" w:pos="357"/>
          <w:tab w:val="left" w:pos="720"/>
        </w:tabs>
        <w:ind w:left="1276"/>
        <w:jc w:val="left"/>
      </w:pPr>
    </w:p>
    <w:p w14:paraId="6A7EA507" w14:textId="77777777" w:rsidR="008D0E78" w:rsidRDefault="008D0E78" w:rsidP="008D0E78">
      <w:pPr>
        <w:pStyle w:val="Bezodstpw1"/>
        <w:spacing w:line="276" w:lineRule="auto"/>
        <w:ind w:firstLine="709"/>
        <w:jc w:val="both"/>
      </w:pPr>
      <w:r>
        <w:t xml:space="preserve">Choroby zakaźne nadal stanowią zagrożenie dla ludzkiego zdrowia i życia. Wiele z nich szybko się rozprzestrzenia wywołując ryzyko powstawania ognisk epidemicznych stanowiąc wrota zakażeń dla dużej liczby osób. Istotną rolą w zapobieganiu zakażeń i chorób zakaźnych jest edukowanie ludzi jak zapobiegać chorobom m.in. poprzez dostępne szczepienia ochronne, dezynfekcję i mycie rąk, unikanie kontaktów z osobami wykazującymi objawy chorobowe. Ważne jest również podnoszenie świadomości ludzi o niebezpieczeństwie, jakie niosą ze sobą m.in. kontakty z osobami podejrzanymi o zakażenie, a także informowanie o drogach szerzenia się poszczególnych patogenów. </w:t>
      </w:r>
    </w:p>
    <w:p w14:paraId="178DFDC0" w14:textId="77777777" w:rsidR="008D0E78" w:rsidRDefault="008D0E78" w:rsidP="008D0E78">
      <w:pPr>
        <w:pStyle w:val="Bezodstpw1"/>
        <w:spacing w:line="276" w:lineRule="auto"/>
        <w:ind w:firstLine="709"/>
        <w:jc w:val="both"/>
      </w:pPr>
      <w:r>
        <w:t xml:space="preserve">Powiatowa Stacja Sanitarno-Epidemiologiczna w Pyrzycach prowadzi działania mające na celu ograniczenie zagrożeń związanych z występowaniem i rozprzestrzenianiem się czynników chorobotwórczych. Szczególnym nadzorem objęte są takie jednostki chorobowe jak: wirusowe zapalenia wątroby typu B i C, ogniska zbiorowe zatruć pokarmowych czy inwazyjna choroba </w:t>
      </w:r>
      <w:proofErr w:type="spellStart"/>
      <w:r>
        <w:t>meningokokowa</w:t>
      </w:r>
      <w:proofErr w:type="spellEnd"/>
      <w:r>
        <w:t xml:space="preserve">. </w:t>
      </w:r>
    </w:p>
    <w:p w14:paraId="3D4C5A0F" w14:textId="101A4782" w:rsidR="008D0E78" w:rsidRDefault="008D0E78" w:rsidP="008D0E78">
      <w:pPr>
        <w:pStyle w:val="Bezodstpw1"/>
        <w:spacing w:line="276" w:lineRule="auto"/>
        <w:ind w:firstLine="709"/>
        <w:jc w:val="both"/>
      </w:pPr>
      <w:r>
        <w:t xml:space="preserve">W </w:t>
      </w:r>
      <w:r w:rsidR="007E64A0">
        <w:t>2022 r.</w:t>
      </w:r>
      <w:r>
        <w:t xml:space="preserve"> odnotowano wzrost liczby zachorowań na choroby zakaźne podlegających zgłoszeniu (innym niż COVID-19) w stosunku do roku poprzedniego. Ma to związek ze zniesieniem obostrzeń obowiązujących podczas pandemii, z lepszą dostępnością do placówek leczniczych i diagnostyki. </w:t>
      </w:r>
    </w:p>
    <w:p w14:paraId="3527CAD7" w14:textId="6CDE71A4" w:rsidR="008D0E78" w:rsidRDefault="008D0E78" w:rsidP="008D0E78">
      <w:pPr>
        <w:pStyle w:val="Bezodstpw1"/>
        <w:spacing w:line="276" w:lineRule="auto"/>
        <w:jc w:val="both"/>
      </w:pPr>
      <w:r>
        <w:t xml:space="preserve"> </w:t>
      </w:r>
      <w:r>
        <w:tab/>
        <w:t xml:space="preserve">Największa liczba zgłoszonych zachorowań – podobnie jak w latach poprzednich dotyczyła chorób wieku dziecięcego m.in. ospy wietrznej, płonicy, zakażeń jelitowych, które łatwo rozprzestrzeniają się w placówkach nauczania i wychowania. </w:t>
      </w:r>
    </w:p>
    <w:p w14:paraId="529D6854" w14:textId="77777777" w:rsidR="008D0E78" w:rsidRDefault="008D0E78" w:rsidP="008D0E78">
      <w:pPr>
        <w:pStyle w:val="Bezodstpw1"/>
        <w:spacing w:line="276" w:lineRule="auto"/>
        <w:ind w:firstLine="360"/>
        <w:jc w:val="both"/>
        <w:rPr>
          <w:b/>
        </w:rPr>
      </w:pPr>
      <w:r>
        <w:t xml:space="preserve">W ciągu roku odnotowano natomiast mniejszą liczbę przypadków, w tym reinfekcji związanych zakażeniem wywołanym wirusem SARS-CoV-2, a także mniejszą liczbę zgonów z powodu COVID-19. </w:t>
      </w:r>
    </w:p>
    <w:p w14:paraId="06607894" w14:textId="77777777" w:rsidR="008D0E78" w:rsidRPr="000C6CB4" w:rsidRDefault="008D0E78" w:rsidP="008D0E78">
      <w:pPr>
        <w:pStyle w:val="Styl11"/>
        <w:numPr>
          <w:ilvl w:val="0"/>
          <w:numId w:val="0"/>
        </w:numPr>
        <w:tabs>
          <w:tab w:val="clear" w:pos="357"/>
          <w:tab w:val="left" w:pos="720"/>
        </w:tabs>
        <w:ind w:left="1276"/>
        <w:jc w:val="left"/>
      </w:pPr>
    </w:p>
    <w:p w14:paraId="432355FC" w14:textId="7E9C50CE" w:rsidR="007C5CED" w:rsidRDefault="00A478FF" w:rsidP="00761F85">
      <w:pPr>
        <w:pStyle w:val="Styl1"/>
        <w:jc w:val="left"/>
      </w:pPr>
      <w:bookmarkStart w:id="17" w:name="_Toc131149534"/>
      <w:r>
        <w:t>S</w:t>
      </w:r>
      <w:r w:rsidR="007C5CED">
        <w:t>zczepie</w:t>
      </w:r>
      <w:r>
        <w:t>nia</w:t>
      </w:r>
      <w:r w:rsidR="007C5CED">
        <w:t xml:space="preserve"> ochronn</w:t>
      </w:r>
      <w:r>
        <w:t>e</w:t>
      </w:r>
      <w:bookmarkEnd w:id="17"/>
    </w:p>
    <w:p w14:paraId="0AC9F4C4" w14:textId="4930F8CB" w:rsidR="00A478FF" w:rsidRDefault="00A478FF" w:rsidP="00761F85">
      <w:pPr>
        <w:pStyle w:val="Styl21"/>
        <w:ind w:left="1276" w:hanging="556"/>
        <w:jc w:val="left"/>
      </w:pPr>
      <w:bookmarkStart w:id="18" w:name="_Toc131149535"/>
      <w:r>
        <w:t>Realizacja programu szczepień ochronnych</w:t>
      </w:r>
      <w:bookmarkEnd w:id="18"/>
    </w:p>
    <w:p w14:paraId="76C569B8" w14:textId="77777777" w:rsidR="008D0E78" w:rsidRDefault="008D0E78" w:rsidP="008D0E78">
      <w:pPr>
        <w:pStyle w:val="Styl21"/>
        <w:numPr>
          <w:ilvl w:val="0"/>
          <w:numId w:val="0"/>
        </w:numPr>
        <w:ind w:left="1276"/>
        <w:jc w:val="left"/>
      </w:pPr>
    </w:p>
    <w:p w14:paraId="60DE13EF" w14:textId="77777777" w:rsidR="008D0E78" w:rsidRDefault="008D0E78" w:rsidP="008D0E78">
      <w:pPr>
        <w:pStyle w:val="Bezodstpw1"/>
        <w:spacing w:line="276" w:lineRule="auto"/>
        <w:ind w:firstLine="709"/>
        <w:jc w:val="both"/>
      </w:pPr>
      <w:r>
        <w:t xml:space="preserve">Powiatowa Stacja Sanitarno-Epidemiologiczna w Pyrzycach odpowiada za dystrybucję preparatów szczepionkowych przeznaczonych na obowiązkowe szczepienia dzieci i młodzieży oraz osób dorosłych z tzw. grup ryzyka, zgodnie z obowiązującym na dany rok Programem Szczepień Ochronnych. Preparaty odbierane są przez 6 świadczeniodawców raz w miesiącu na podstawie aktualnych na dany rok upoważnień. Transport preparatów odbywa się w warunkach umożliwiających zachowanie zasad tzw. „łańcucha chłodniczego”. Każdy z punktów szczepień wyposażony jest w </w:t>
      </w:r>
      <w:proofErr w:type="spellStart"/>
      <w:r>
        <w:t>termotorby</w:t>
      </w:r>
      <w:proofErr w:type="spellEnd"/>
      <w:r>
        <w:t xml:space="preserve"> transportowe zabezpieczone wkładami chłodzącymi. We wrześniu 2022 r. w związku z poleceniem Głównego Inspektora Sanitarnego dotyczącym analizy funkcjonowania systemu szczepień i dystrybucji szczepionek przeprowadzono kontrole wybranych punktów szczepień w zakresie systemu informowania pacjentów o zbliżającym się terminie szczepień kalendarzowych, systemu zamawiania szczepionek ze stacji sanitarno-epidemiologicznej, sposobu przechowywania szczepionek, a także procedur monitorowania i utylizacji szczepionek, dla których minął termin przydatności do użycia. W trakcie przeprowadzonych kontroli nie stwierdzono nieprawidłowości. Wydano natomiast zalecenia dotyczące uzupełnienia posiadanych procedur z zakresu postępowania z preparatami szczepionkowymi szczepionek.</w:t>
      </w:r>
    </w:p>
    <w:p w14:paraId="42AF981B" w14:textId="77777777" w:rsidR="008D0E78" w:rsidRDefault="008D0E78" w:rsidP="008D0E78">
      <w:pPr>
        <w:pStyle w:val="Bezodstpw1"/>
        <w:spacing w:line="276" w:lineRule="auto"/>
        <w:ind w:firstLine="709"/>
        <w:jc w:val="both"/>
      </w:pPr>
      <w:r>
        <w:t xml:space="preserve">Podczas bieżących kontroli sprawdzano m.in. warunki przechowywania preparatów szczepionkowych, rodzaj sprzętu wykorzystywanego do przeprowadzania szczepień oraz </w:t>
      </w:r>
      <w:r>
        <w:lastRenderedPageBreak/>
        <w:t xml:space="preserve">terminowość i sposób prowadzenia dokumentacji. Wszystkie punkty szczepień prowadzą rejestry pomiaru temperatury w urządzeniach chłodniczych przeznaczonych do przechowywania preparatów szczepionkowych, posiadają również opracowane procedury postępowania w przypadku awarii urządzenia lub braku energii elektrycznej. </w:t>
      </w:r>
    </w:p>
    <w:p w14:paraId="656B2D4E" w14:textId="77777777" w:rsidR="008D0E78" w:rsidRDefault="008D0E78" w:rsidP="008D0E78">
      <w:pPr>
        <w:pStyle w:val="Bezodstpw1"/>
        <w:spacing w:line="276" w:lineRule="auto"/>
        <w:ind w:firstLine="709"/>
        <w:jc w:val="both"/>
      </w:pPr>
      <w:r>
        <w:t xml:space="preserve">W związku z obowiązującymi wytycznymi dotyczącymi zasad postępowania wobec osób uchylających się od obowiązkowych szczepień ochronnych kontynuowano działania mające na celu uświadomienie konieczności prowadzenia szczepień ochronnych i płynących z nich korzyści zdrowotnych, a w przypadku dalszego uchylania się – podejmowania działań przymuszających do szczepień obowiązkowych.  </w:t>
      </w:r>
    </w:p>
    <w:p w14:paraId="5BB5FFF2" w14:textId="77777777" w:rsidR="008D0E78" w:rsidRDefault="008D0E78" w:rsidP="008D0E78">
      <w:pPr>
        <w:pStyle w:val="Bezodstpw1"/>
        <w:spacing w:line="276" w:lineRule="auto"/>
        <w:ind w:firstLine="709"/>
        <w:jc w:val="both"/>
      </w:pPr>
      <w:r>
        <w:t xml:space="preserve">Informacje o osobach uchylających się od szczepień przekazywane są przez świadczeniodawców wykonujących szczepienia ochronne w systemie kwartalnym. Na koniec 2022 r. na terenie powiatu odnotowano 62 dzieci, których rodzice nie wyrazili zgody na wykonanie obowiązkowych szczepień ochronnych. Głównymi przyczynami uchylania się od szczepień obowiązkowych mogą być m.in.: wpływy ruchów </w:t>
      </w:r>
      <w:proofErr w:type="spellStart"/>
      <w:r>
        <w:t>antyszczepionkowych</w:t>
      </w:r>
      <w:proofErr w:type="spellEnd"/>
      <w:r>
        <w:t xml:space="preserve">, wcześniejsze wystąpienie </w:t>
      </w:r>
      <w:proofErr w:type="spellStart"/>
      <w:r>
        <w:t>NOPów</w:t>
      </w:r>
      <w:proofErr w:type="spellEnd"/>
      <w:r>
        <w:t xml:space="preserve">, jednak </w:t>
      </w:r>
      <w:bookmarkStart w:id="19" w:name="_Hlk129765827"/>
      <w:r>
        <w:t>w większości przypadków brak jest informacji o przyczynach rezygnacji z obowiązkowych szczepień ochronnych</w:t>
      </w:r>
      <w:bookmarkEnd w:id="19"/>
      <w:r>
        <w:t>. Większość rodziców nie zgłasza się z dziećmi na planowane szczepienia bez podania żadnej przyczyny, część odstępuje od szczepień w trakcie rozpoczętych już cykli, a niektórzy rodzice podejmują decyzję o całkowitym nieszczepieniu dziecka już od urodzenia. W związku z tym Państwowy Powiatowy Inspektor Sanitarny w Pyrzycach prowadzi działania mające na celu przymuszenie do szczepień ochronnych: prowadzone jest postepowanie administracyjne i egzekucyjne w stosunku do rodziców/opiekunów (za pośrednictwem Wojewody Zachodniopomorskiego, który nakłada kary grzywny).  W 2022 r. w ramach działań wobec osób uchylających się od szczepień wydano 28 upomnień oraz 10 wniosków do wojewody o egzekucję administracyjną (w tym 8 nowych tytułów wykonawczych oraz 2 wnioski o ponowną grzywnę).</w:t>
      </w:r>
    </w:p>
    <w:p w14:paraId="434A0A87" w14:textId="77777777" w:rsidR="008D0E78" w:rsidRDefault="008D0E78" w:rsidP="008D0E78">
      <w:pPr>
        <w:pStyle w:val="Styl21"/>
        <w:numPr>
          <w:ilvl w:val="0"/>
          <w:numId w:val="0"/>
        </w:numPr>
        <w:ind w:left="1276"/>
        <w:jc w:val="left"/>
      </w:pPr>
    </w:p>
    <w:p w14:paraId="63137B6B" w14:textId="5451BA4F" w:rsidR="00A478FF" w:rsidRDefault="00A478FF" w:rsidP="00761F85">
      <w:pPr>
        <w:pStyle w:val="Styl21"/>
        <w:ind w:left="1276" w:hanging="556"/>
        <w:jc w:val="left"/>
      </w:pPr>
      <w:bookmarkStart w:id="20" w:name="_Toc131149536"/>
      <w:r>
        <w:t>Niepożądane odczyny poszczepienne</w:t>
      </w:r>
      <w:bookmarkEnd w:id="20"/>
    </w:p>
    <w:p w14:paraId="5E655784" w14:textId="77777777" w:rsidR="008D0E78" w:rsidRDefault="008D0E78" w:rsidP="008D0E78">
      <w:pPr>
        <w:pStyle w:val="Styl21"/>
        <w:numPr>
          <w:ilvl w:val="0"/>
          <w:numId w:val="0"/>
        </w:numPr>
        <w:ind w:left="1276"/>
        <w:jc w:val="left"/>
      </w:pPr>
    </w:p>
    <w:p w14:paraId="29177BF0" w14:textId="42852B5F" w:rsidR="008D0E78" w:rsidRDefault="008D0E78" w:rsidP="008D0E78">
      <w:pPr>
        <w:pStyle w:val="Bezodstpw1"/>
        <w:spacing w:line="276" w:lineRule="auto"/>
        <w:ind w:firstLine="709"/>
        <w:jc w:val="both"/>
      </w:pPr>
      <w:r>
        <w:t xml:space="preserve">Niepożądany odczyn poszczepienny jest reakcją organizmu na podaną szczepionkę. Zgodnie z obowiązującą definicją niepożądany odczyn poszczepienny (NOP) to zaburzenie stanu zdrowia, które wystąpiło w okresie 4 tygodni po podaniu szczepionki. Wyjątek stanowią odczyny po szczepieniu BCG – w tych wypadkach kryterium czasowe jest znacznie wydłużone, co wynika ze specyfiki szczepionki. Zakwalifikowanie NOP-u jako odczynu łagodnego, </w:t>
      </w:r>
      <w:r w:rsidR="007E64A0">
        <w:t>poważnego</w:t>
      </w:r>
      <w:r>
        <w:t xml:space="preserve"> czy ciężkiego należy do lekarza, który go podejrzewa lub rozpoznaje na podstawie badania lekarskiego i określonych kryteriów, a jego wystąpienie jest związane z indywidualną reakcją organizmu na podaną szczepionkę. </w:t>
      </w:r>
    </w:p>
    <w:p w14:paraId="04FA625C" w14:textId="77777777" w:rsidR="008D0E78" w:rsidRDefault="008D0E78" w:rsidP="008D0E78">
      <w:pPr>
        <w:pStyle w:val="Bezodstpw1"/>
        <w:spacing w:line="276" w:lineRule="auto"/>
        <w:ind w:firstLine="709"/>
        <w:jc w:val="both"/>
      </w:pPr>
      <w:r>
        <w:t xml:space="preserve">W 2022 r. na terenie powiatu pyrzyckiego zarejestrowano 1 NOP po podaniu szczepionki p/COVID-19 zakwalifikowany jako łagodny. U osoby zaszczepionej wystąpił obrzęk w miejscu wkłucia i wymioty, lekarz zgłaszający wykluczył konieczność hospitalizacji.  </w:t>
      </w:r>
    </w:p>
    <w:p w14:paraId="565BC7EF" w14:textId="77777777" w:rsidR="008D0E78" w:rsidRDefault="008D0E78" w:rsidP="008D0E78">
      <w:pPr>
        <w:pStyle w:val="Styl21"/>
        <w:numPr>
          <w:ilvl w:val="0"/>
          <w:numId w:val="0"/>
        </w:numPr>
        <w:ind w:left="1276"/>
        <w:jc w:val="left"/>
      </w:pPr>
    </w:p>
    <w:p w14:paraId="7D745937" w14:textId="70DB5597" w:rsidR="003A670A" w:rsidRDefault="003A670A" w:rsidP="00761F85">
      <w:pPr>
        <w:pStyle w:val="Styl21"/>
        <w:ind w:left="1276" w:hanging="556"/>
        <w:jc w:val="left"/>
      </w:pPr>
      <w:bookmarkStart w:id="21" w:name="_Toc131149537"/>
      <w:r w:rsidRPr="000C6CB4">
        <w:t>Podsumowanie i wnioski</w:t>
      </w:r>
      <w:bookmarkEnd w:id="21"/>
    </w:p>
    <w:p w14:paraId="296F7E9D" w14:textId="35591125" w:rsidR="008D0E78" w:rsidRDefault="008D0E78" w:rsidP="008D0E78">
      <w:pPr>
        <w:pStyle w:val="Styl21"/>
        <w:numPr>
          <w:ilvl w:val="0"/>
          <w:numId w:val="0"/>
        </w:numPr>
        <w:ind w:left="1276"/>
        <w:jc w:val="left"/>
      </w:pPr>
    </w:p>
    <w:p w14:paraId="3F081417" w14:textId="2465E57D" w:rsidR="008D0E78" w:rsidRDefault="008D0E78" w:rsidP="008D0E78">
      <w:pPr>
        <w:pStyle w:val="Bezodstpw1"/>
        <w:spacing w:line="276" w:lineRule="auto"/>
        <w:ind w:firstLine="709"/>
        <w:jc w:val="both"/>
      </w:pPr>
      <w:r>
        <w:t>Nadzór nad dystrybucją preparatów szczepionkowych oraz realizacją programu szczepień ochronnych stanowią główne zadania stacji sanitarno-epidemiologicznych. W</w:t>
      </w:r>
      <w:r w:rsidR="000A4098">
        <w:t xml:space="preserve"> </w:t>
      </w:r>
      <w:r>
        <w:t xml:space="preserve">trakcie przeprowadzonych w 2022 r. kontroli sanitarnych stwierdzono poprawę warunków przechowywania szczepionek. Kierownicy przychodni, w których funkcjonują punkty szczepień, dążą do odpowiedniego zabezpieczenia preparatów szczepionkowych na wypadek wystąpienia sytuacji awaryjnych (np. awarii urządzenia chłodniczego, braku prądu) m.in. poprzez zakup nowych urządzeń chłodniczych, zapewnienie stałego monitoringu temperatury ich przechowywania oraz zapewnienia </w:t>
      </w:r>
      <w:r>
        <w:lastRenderedPageBreak/>
        <w:t>dodatkowego źródła zasilania lub urządzenia podtrzymującego zasilanie na czas awarii. W 2022 r. nie stwierdzono sytuacji awaryjnych w podległych punktach szczepień.</w:t>
      </w:r>
    </w:p>
    <w:p w14:paraId="33F779A4" w14:textId="77777777" w:rsidR="008D0E78" w:rsidRDefault="008D0E78" w:rsidP="008D0E78">
      <w:pPr>
        <w:pStyle w:val="Bezodstpw1"/>
        <w:spacing w:line="276" w:lineRule="auto"/>
        <w:ind w:firstLine="709"/>
        <w:jc w:val="both"/>
        <w:rPr>
          <w:rFonts w:ascii="Times New Roman" w:hAnsi="Times New Roman" w:cs="Times New Roman"/>
          <w:sz w:val="20"/>
          <w:szCs w:val="20"/>
        </w:rPr>
      </w:pPr>
      <w:r>
        <w:t xml:space="preserve">Liczba osób uchylających się od szczepień wzrasta z roku na rok. Państwowy Powiatowy Inspektor Sanitarny w Pyrzycach przed podjęciem działań egzekucyjnych informuje rodziców uchylających się od szczepień o ciążącym na nich obowiązku oraz o konsekwencjach prawnych odmowy szczepień. Część rodziców po otrzymaniu pisma informacyjnego podejmuje decyzję o zaszczepieniu dziecka, jednak są to zazwyczaj pojedyncze przypadki. Brak realizacji wykonania obowiązku szczepienia powoduje w dalszym etapie powstanie określonych konsekwencji prawnych (m.in. wymierzenie takiej osobie grzywny). </w:t>
      </w:r>
    </w:p>
    <w:p w14:paraId="380266C4" w14:textId="77777777" w:rsidR="008D0E78" w:rsidRDefault="008D0E78" w:rsidP="008D0E78">
      <w:pPr>
        <w:pStyle w:val="Bezodstpw1"/>
        <w:spacing w:line="276" w:lineRule="auto"/>
        <w:ind w:firstLine="709"/>
        <w:jc w:val="both"/>
      </w:pPr>
      <w:r>
        <w:t xml:space="preserve">Co roku duża liczba dzieci nie otrzymuje obowiązkowych szczepień, gdyż ich rodzice są temu przeciwni. Najczęściej swoją decyzję tłumaczą obawami przed skutkami ubocznymi szczepionek. Bardzo często zdarza się, że rodzice winą za chorobę, której objawy pojawiły się po szczepieniach obarczają właśnie podaną szczepionkę. Dzieje się tak nawet mimo tego, że nie ma żadnych medycznych podstaw, które potwierdzałyby związek między szczepionkami a danym schorzeniem. </w:t>
      </w:r>
    </w:p>
    <w:p w14:paraId="4F2D2D0B" w14:textId="77777777" w:rsidR="008D0E78" w:rsidRDefault="008D0E78" w:rsidP="008D0E78">
      <w:pPr>
        <w:pStyle w:val="Bezodstpw1"/>
        <w:spacing w:line="276" w:lineRule="auto"/>
        <w:ind w:firstLine="360"/>
        <w:jc w:val="both"/>
      </w:pPr>
      <w:r>
        <w:t xml:space="preserve">Wiadomo jednak, iż coraz większa popularność nieszczepienia zagraża bezpieczeństwu epidemiologicznemu w kraju. To właśnie dzięki szczepionkom udało się wyeliminować takie choroby jak czarna ospa czy polio. Dlatego tak ważne znaczenie ma przekazywanie rzetelnych informacji o korzyściach płynących ze szczepień. </w:t>
      </w:r>
    </w:p>
    <w:p w14:paraId="34F3968D" w14:textId="77777777" w:rsidR="008D0E78" w:rsidRPr="000C6CB4" w:rsidRDefault="008D0E78" w:rsidP="008D0E78">
      <w:pPr>
        <w:pStyle w:val="Styl21"/>
        <w:numPr>
          <w:ilvl w:val="0"/>
          <w:numId w:val="0"/>
        </w:numPr>
        <w:ind w:left="1276"/>
        <w:jc w:val="left"/>
      </w:pPr>
    </w:p>
    <w:p w14:paraId="6F6F5354" w14:textId="1B6C8012" w:rsidR="00A478FF" w:rsidRDefault="00B848C3" w:rsidP="00761F85">
      <w:pPr>
        <w:pStyle w:val="Styl1"/>
        <w:jc w:val="left"/>
      </w:pPr>
      <w:bookmarkStart w:id="22" w:name="_Toc131149538"/>
      <w:r>
        <w:t>Sytuacja epidemiologiczna w szpitalach</w:t>
      </w:r>
      <w:bookmarkEnd w:id="22"/>
    </w:p>
    <w:p w14:paraId="2C79E125" w14:textId="77777777" w:rsidR="00223031" w:rsidRDefault="00223031" w:rsidP="00223031">
      <w:pPr>
        <w:pStyle w:val="Styl1"/>
        <w:numPr>
          <w:ilvl w:val="0"/>
          <w:numId w:val="0"/>
        </w:numPr>
        <w:ind w:left="720"/>
        <w:jc w:val="left"/>
      </w:pPr>
    </w:p>
    <w:p w14:paraId="6385A912" w14:textId="0979F5D5" w:rsidR="008D0E78" w:rsidRDefault="00711279" w:rsidP="00223031">
      <w:pPr>
        <w:pStyle w:val="Styl31"/>
        <w:ind w:left="1276" w:hanging="556"/>
        <w:jc w:val="left"/>
      </w:pPr>
      <w:bookmarkStart w:id="23" w:name="_Toc131149539"/>
      <w:r>
        <w:t>Zakażenia szpitalne i ocena działalności zespołów kontroli zakażeń szpitalnych</w:t>
      </w:r>
      <w:bookmarkEnd w:id="23"/>
    </w:p>
    <w:p w14:paraId="21041AE1" w14:textId="2B504E48" w:rsidR="008D0E78" w:rsidRDefault="008D0E78" w:rsidP="008D0E78">
      <w:pPr>
        <w:pStyle w:val="Bezodstpw1"/>
        <w:spacing w:line="276" w:lineRule="auto"/>
        <w:ind w:firstLine="709"/>
        <w:jc w:val="both"/>
        <w:rPr>
          <w:lang w:eastAsia="ar-SA"/>
        </w:rPr>
      </w:pPr>
      <w:r>
        <w:rPr>
          <w:lang w:eastAsia="ar-SA"/>
        </w:rPr>
        <w:t>Z dniem 22.08.</w:t>
      </w:r>
      <w:r w:rsidR="007E64A0">
        <w:rPr>
          <w:lang w:eastAsia="ar-SA"/>
        </w:rPr>
        <w:t>2019 r.</w:t>
      </w:r>
      <w:r>
        <w:rPr>
          <w:lang w:eastAsia="ar-SA"/>
        </w:rPr>
        <w:t xml:space="preserve"> został powołany Zarządzeniem nr 22/2019 Dyrektora Szpitala Powiatowego w Pyrzycach Zespół i Komitet Kontroli Zakażeń </w:t>
      </w:r>
      <w:r w:rsidR="007E64A0">
        <w:rPr>
          <w:lang w:eastAsia="ar-SA"/>
        </w:rPr>
        <w:t>Szpitalnych. W</w:t>
      </w:r>
      <w:r>
        <w:rPr>
          <w:lang w:eastAsia="ar-SA"/>
        </w:rPr>
        <w:t xml:space="preserve"> skład zespołu wchodzą:</w:t>
      </w:r>
    </w:p>
    <w:p w14:paraId="3587FC63" w14:textId="3F394AF7" w:rsidR="008D0E78" w:rsidRDefault="008D0E78" w:rsidP="008D0E78">
      <w:pPr>
        <w:pStyle w:val="Bezodstpw1"/>
        <w:spacing w:line="276" w:lineRule="auto"/>
        <w:jc w:val="both"/>
        <w:rPr>
          <w:lang w:eastAsia="ar-SA"/>
        </w:rPr>
      </w:pPr>
      <w:r>
        <w:rPr>
          <w:lang w:eastAsia="ar-SA"/>
        </w:rPr>
        <w:t>1.Przewodniczący – specjalista chorób zakaźnych,</w:t>
      </w:r>
    </w:p>
    <w:p w14:paraId="3CEA22DA" w14:textId="70C432A5" w:rsidR="008D0E78" w:rsidRDefault="008D0E78" w:rsidP="008D0E78">
      <w:pPr>
        <w:pStyle w:val="Bezodstpw1"/>
        <w:spacing w:line="276" w:lineRule="auto"/>
        <w:jc w:val="both"/>
        <w:rPr>
          <w:lang w:eastAsia="ar-SA"/>
        </w:rPr>
      </w:pPr>
      <w:r>
        <w:rPr>
          <w:lang w:eastAsia="ar-SA"/>
        </w:rPr>
        <w:t xml:space="preserve">2.Członek </w:t>
      </w:r>
      <w:r w:rsidR="007E64A0">
        <w:rPr>
          <w:lang w:eastAsia="ar-SA"/>
        </w:rPr>
        <w:t>– pielęgniarka</w:t>
      </w:r>
      <w:r>
        <w:rPr>
          <w:lang w:eastAsia="ar-SA"/>
        </w:rPr>
        <w:t xml:space="preserve">, </w:t>
      </w:r>
      <w:r w:rsidR="007E64A0">
        <w:rPr>
          <w:lang w:eastAsia="ar-SA"/>
        </w:rPr>
        <w:t>specjalista ds.</w:t>
      </w:r>
      <w:r>
        <w:rPr>
          <w:lang w:eastAsia="ar-SA"/>
        </w:rPr>
        <w:t xml:space="preserve"> pielęgniarstwa epidemiologicznego,</w:t>
      </w:r>
    </w:p>
    <w:p w14:paraId="7D47EA92" w14:textId="08614F19" w:rsidR="008D0E78" w:rsidRDefault="008D0E78" w:rsidP="008D0E78">
      <w:pPr>
        <w:pStyle w:val="Bezodstpw1"/>
        <w:spacing w:line="276" w:lineRule="auto"/>
        <w:jc w:val="both"/>
        <w:rPr>
          <w:lang w:eastAsia="ar-SA"/>
        </w:rPr>
      </w:pPr>
      <w:r>
        <w:rPr>
          <w:lang w:eastAsia="ar-SA"/>
        </w:rPr>
        <w:t>3.Mikrobiolog - specjalista ds. mikrobiologii.</w:t>
      </w:r>
    </w:p>
    <w:p w14:paraId="4AFEDA06" w14:textId="77777777" w:rsidR="008D0E78" w:rsidRDefault="008D0E78" w:rsidP="008D0E78">
      <w:pPr>
        <w:pStyle w:val="Bezodstpw1"/>
        <w:spacing w:line="276" w:lineRule="auto"/>
        <w:jc w:val="both"/>
        <w:rPr>
          <w:lang w:eastAsia="ar-SA"/>
        </w:rPr>
      </w:pPr>
      <w:r>
        <w:rPr>
          <w:lang w:eastAsia="ar-SA"/>
        </w:rPr>
        <w:t>Kwalifikacje członków zespołu są zgodne z wymaganiami określonymi w rozporządzeniu Ministra Zdrowia z dnia 27 maja 2010 r. w sprawie kwalifikacji członków zespołu kontroli zakażeń szpitalnych.</w:t>
      </w:r>
      <w:r>
        <w:t xml:space="preserve"> </w:t>
      </w:r>
      <w:r>
        <w:rPr>
          <w:lang w:eastAsia="ar-SA"/>
        </w:rPr>
        <w:t>Do zadań zespołu kontroli zakażeń szpitalnych należy:</w:t>
      </w:r>
    </w:p>
    <w:p w14:paraId="2DFF031B" w14:textId="182414ED" w:rsidR="008D0E78" w:rsidRDefault="008D0E78" w:rsidP="008D0E78">
      <w:pPr>
        <w:pStyle w:val="Bezodstpw1"/>
        <w:spacing w:line="276" w:lineRule="auto"/>
        <w:jc w:val="both"/>
        <w:rPr>
          <w:lang w:eastAsia="ar-SA"/>
        </w:rPr>
      </w:pPr>
      <w:r>
        <w:rPr>
          <w:lang w:eastAsia="ar-SA"/>
        </w:rPr>
        <w:t>-opracowywanie planów i kierunków systemu zapobiegania i zwalczania zakażeń szpitalnych,</w:t>
      </w:r>
    </w:p>
    <w:p w14:paraId="2B26DE01" w14:textId="3B438D55" w:rsidR="008D0E78" w:rsidRDefault="008D0E78" w:rsidP="008D0E78">
      <w:pPr>
        <w:pStyle w:val="Bezodstpw1"/>
        <w:spacing w:line="276" w:lineRule="auto"/>
        <w:jc w:val="both"/>
        <w:rPr>
          <w:lang w:eastAsia="ar-SA"/>
        </w:rPr>
      </w:pPr>
      <w:r>
        <w:rPr>
          <w:lang w:eastAsia="ar-SA"/>
        </w:rPr>
        <w:t>-ocena wyników kontroli wewnętrznej przedstawianych przez zespół kontroli zakażeń szpitalnych,</w:t>
      </w:r>
    </w:p>
    <w:p w14:paraId="0D1F92E0" w14:textId="2991C96D" w:rsidR="008D0E78" w:rsidRDefault="008D0E78" w:rsidP="008D0E78">
      <w:pPr>
        <w:pStyle w:val="Bezodstpw1"/>
        <w:spacing w:line="276" w:lineRule="auto"/>
        <w:jc w:val="both"/>
        <w:rPr>
          <w:lang w:eastAsia="ar-SA"/>
        </w:rPr>
      </w:pPr>
      <w:r>
        <w:rPr>
          <w:lang w:eastAsia="ar-SA"/>
        </w:rPr>
        <w:t xml:space="preserve">-opracowywanie i aktualizacja standardów </w:t>
      </w:r>
      <w:proofErr w:type="spellStart"/>
      <w:r>
        <w:rPr>
          <w:lang w:eastAsia="ar-SA"/>
        </w:rPr>
        <w:t>farmakoprofilaktyki</w:t>
      </w:r>
      <w:proofErr w:type="spellEnd"/>
      <w:r>
        <w:rPr>
          <w:lang w:eastAsia="ar-SA"/>
        </w:rPr>
        <w:t xml:space="preserve"> i farmakoterapii zakażeń i chorób zakaźnych w szpitalu.</w:t>
      </w:r>
    </w:p>
    <w:p w14:paraId="0F524BEF" w14:textId="6CB0E041" w:rsidR="008D0E78" w:rsidRDefault="008D0E78" w:rsidP="008D0E78">
      <w:pPr>
        <w:pStyle w:val="Bezodstpw1"/>
        <w:spacing w:line="276" w:lineRule="auto"/>
        <w:jc w:val="both"/>
        <w:rPr>
          <w:lang w:eastAsia="ar-SA"/>
        </w:rPr>
      </w:pPr>
      <w:r>
        <w:rPr>
          <w:lang w:eastAsia="ar-SA"/>
        </w:rPr>
        <w:t xml:space="preserve">Szpital nie posiada własnego laboratorium mikrobiologicznego, natomiast ma podpisaną umowę na w/w usługi </w:t>
      </w:r>
      <w:r w:rsidR="007E64A0">
        <w:rPr>
          <w:lang w:eastAsia="ar-SA"/>
        </w:rPr>
        <w:t>z laboratorium „DIAGNOSTYKA”</w:t>
      </w:r>
      <w:r>
        <w:rPr>
          <w:lang w:eastAsia="ar-SA"/>
        </w:rPr>
        <w:t>, które funkcjonuje w budynku szpitala.</w:t>
      </w:r>
    </w:p>
    <w:p w14:paraId="6337B7E9" w14:textId="77777777" w:rsidR="008D0E78" w:rsidRDefault="008D0E78" w:rsidP="008D0E78">
      <w:pPr>
        <w:pStyle w:val="Bezodstpw1"/>
        <w:spacing w:line="276" w:lineRule="auto"/>
        <w:jc w:val="both"/>
        <w:rPr>
          <w:lang w:eastAsia="ar-SA"/>
        </w:rPr>
      </w:pPr>
      <w:r>
        <w:rPr>
          <w:lang w:eastAsia="ar-SA"/>
        </w:rPr>
        <w:t xml:space="preserve">W ciągu 2022 r. przeprowadzono 20 kompleksowych kontroli wewnętrznych w zakresie przestrzegania przez personel procedur profilaktyki zakażeń, stanu </w:t>
      </w:r>
      <w:proofErr w:type="spellStart"/>
      <w:r>
        <w:rPr>
          <w:lang w:eastAsia="ar-SA"/>
        </w:rPr>
        <w:t>sanitarno</w:t>
      </w:r>
      <w:proofErr w:type="spellEnd"/>
      <w:r>
        <w:rPr>
          <w:lang w:eastAsia="ar-SA"/>
        </w:rPr>
        <w:t xml:space="preserve">– higienicznego pomieszczeń szpitalnych, mających na celu zapobieganie rozprzestrzenianiu się zakażeń szpitalnych pomiędzy oddziałami oraz sprawdzenie poprawności wykonania czynności zgodnie z procedurami. Kontrole odnotowano w „Protokołach kontroli wewnętrznej”, które są zatwierdzane przez dyrektora jednostki. </w:t>
      </w:r>
    </w:p>
    <w:p w14:paraId="6B97464D" w14:textId="16E810CE" w:rsidR="008D0E78" w:rsidRDefault="008D0E78" w:rsidP="008D0E78">
      <w:pPr>
        <w:pStyle w:val="Bezodstpw1"/>
        <w:spacing w:line="276" w:lineRule="auto"/>
        <w:jc w:val="both"/>
      </w:pPr>
      <w:r>
        <w:t xml:space="preserve">Ponadto </w:t>
      </w:r>
      <w:r w:rsidR="007E64A0">
        <w:t>w 2022</w:t>
      </w:r>
      <w:r>
        <w:t xml:space="preserve"> roku </w:t>
      </w:r>
      <w:r w:rsidR="007E64A0">
        <w:t>przeprowadzono dodatkowe</w:t>
      </w:r>
      <w:r>
        <w:t xml:space="preserve"> kontrole w oddziałach szpitala, które dotyczyły:</w:t>
      </w:r>
    </w:p>
    <w:p w14:paraId="2570DDF4" w14:textId="58E92261" w:rsidR="008D0E78" w:rsidRDefault="008D0E78" w:rsidP="008D0E78">
      <w:pPr>
        <w:pStyle w:val="Bezodstpw1"/>
        <w:spacing w:line="276" w:lineRule="auto"/>
        <w:jc w:val="both"/>
      </w:pPr>
      <w:r>
        <w:t>-terminów ważności pracowniczych książeczek zdrowia,</w:t>
      </w:r>
    </w:p>
    <w:p w14:paraId="75FF955B" w14:textId="02D8BD88" w:rsidR="008D0E78" w:rsidRDefault="008D0E78" w:rsidP="008D0E78">
      <w:pPr>
        <w:pStyle w:val="Bezodstpw1"/>
        <w:spacing w:line="276" w:lineRule="auto"/>
        <w:jc w:val="both"/>
      </w:pPr>
      <w:r>
        <w:t>-czystości oddziałów,</w:t>
      </w:r>
    </w:p>
    <w:p w14:paraId="6911BB58" w14:textId="4FEBB929" w:rsidR="008D0E78" w:rsidRDefault="008D0E78" w:rsidP="008D0E78">
      <w:pPr>
        <w:pStyle w:val="Bezodstpw1"/>
        <w:spacing w:line="276" w:lineRule="auto"/>
        <w:jc w:val="both"/>
      </w:pPr>
      <w:r>
        <w:t>-terminów ważności leków znajdujących się na oddziałach,</w:t>
      </w:r>
    </w:p>
    <w:p w14:paraId="684CFF66" w14:textId="212B40ED" w:rsidR="008D0E78" w:rsidRDefault="008D0E78" w:rsidP="008D0E78">
      <w:pPr>
        <w:pStyle w:val="Bezodstpw1"/>
        <w:spacing w:line="276" w:lineRule="auto"/>
        <w:jc w:val="both"/>
      </w:pPr>
      <w:r>
        <w:t>-przestrzegania instrukcji i procedur obowiązujących w szpitalu,</w:t>
      </w:r>
    </w:p>
    <w:p w14:paraId="6CEEE37D" w14:textId="13668537" w:rsidR="008D0E78" w:rsidRDefault="008D0E78" w:rsidP="008D0E78">
      <w:pPr>
        <w:pStyle w:val="Bezodstpw1"/>
        <w:spacing w:line="276" w:lineRule="auto"/>
        <w:jc w:val="both"/>
      </w:pPr>
      <w:r>
        <w:lastRenderedPageBreak/>
        <w:t>-przestrzegania segregacji odpadów medycznych i komunalnych z zachowaniem kolorystyki worków i pojemników,</w:t>
      </w:r>
    </w:p>
    <w:p w14:paraId="239A20C8" w14:textId="5F113C89" w:rsidR="008D0E78" w:rsidRDefault="008D0E78" w:rsidP="008D0E78">
      <w:pPr>
        <w:pStyle w:val="Bezodstpw1"/>
        <w:spacing w:line="276" w:lineRule="auto"/>
        <w:jc w:val="both"/>
      </w:pPr>
      <w:r>
        <w:t>-prawidłowego oznaczania pojemników służących do dezynfekcji narzędzi,</w:t>
      </w:r>
    </w:p>
    <w:p w14:paraId="6AE8618F" w14:textId="334C3E65" w:rsidR="008D0E78" w:rsidRDefault="008D0E78" w:rsidP="008D0E78">
      <w:pPr>
        <w:pStyle w:val="Bezodstpw1"/>
        <w:spacing w:line="276" w:lineRule="auto"/>
        <w:jc w:val="both"/>
      </w:pPr>
      <w:r>
        <w:t>-rejestrowania pracy lamp bakteriobójczych,</w:t>
      </w:r>
    </w:p>
    <w:p w14:paraId="6FF3A109" w14:textId="0F026E61" w:rsidR="008D0E78" w:rsidRDefault="008D0E78" w:rsidP="008D0E78">
      <w:pPr>
        <w:pStyle w:val="Bezodstpw1"/>
        <w:spacing w:line="276" w:lineRule="auto"/>
        <w:jc w:val="both"/>
      </w:pPr>
      <w:r>
        <w:t>-pomiarów temperatur w lodówkach przeznaczonych do przechowywania leków.</w:t>
      </w:r>
    </w:p>
    <w:p w14:paraId="7075BA4C" w14:textId="77777777" w:rsidR="008D0E78" w:rsidRDefault="008D0E78" w:rsidP="008D0E78">
      <w:pPr>
        <w:pStyle w:val="Bezodstpw1"/>
        <w:spacing w:line="276" w:lineRule="auto"/>
        <w:jc w:val="both"/>
      </w:pPr>
      <w:r>
        <w:t>W 2022 r. wśród personelu wszystkich oddziałów szpitalnych przeprowadzono następujące szkolenia:</w:t>
      </w:r>
    </w:p>
    <w:p w14:paraId="6F78E254" w14:textId="77777777" w:rsidR="008D0E78" w:rsidRDefault="008D0E78" w:rsidP="008D0E78">
      <w:pPr>
        <w:pStyle w:val="Bezodstpw1"/>
        <w:spacing w:line="276" w:lineRule="auto"/>
        <w:jc w:val="both"/>
      </w:pPr>
      <w:r>
        <w:t>1.  Epidemiologia zakażenia Sars-CoV-2;</w:t>
      </w:r>
    </w:p>
    <w:p w14:paraId="0B8F9FF0" w14:textId="77777777" w:rsidR="008D0E78" w:rsidRDefault="008D0E78" w:rsidP="008D0E78">
      <w:pPr>
        <w:pStyle w:val="Bezodstpw1"/>
        <w:spacing w:line="276" w:lineRule="auto"/>
        <w:jc w:val="both"/>
      </w:pPr>
      <w:r>
        <w:t>2. Rola środowiska i transmisji zakażenia Sars-CoV-2;</w:t>
      </w:r>
    </w:p>
    <w:p w14:paraId="1FF77190" w14:textId="77777777" w:rsidR="008D0E78" w:rsidRDefault="008D0E78" w:rsidP="008D0E78">
      <w:pPr>
        <w:pStyle w:val="Bezodstpw1"/>
        <w:spacing w:line="276" w:lineRule="auto"/>
        <w:jc w:val="both"/>
      </w:pPr>
      <w:r>
        <w:t>3.  Szczepienia przeciw Covid-19. Innowacyjne technologie i efektywność;</w:t>
      </w:r>
    </w:p>
    <w:p w14:paraId="72CC5DB4" w14:textId="77777777" w:rsidR="008D0E78" w:rsidRDefault="008D0E78" w:rsidP="008D0E78">
      <w:pPr>
        <w:pStyle w:val="Bezodstpw1"/>
        <w:spacing w:line="276" w:lineRule="auto"/>
        <w:jc w:val="both"/>
      </w:pPr>
      <w:r>
        <w:t>4. Higiena rąk w placówkach medycznych;</w:t>
      </w:r>
    </w:p>
    <w:p w14:paraId="2533ABAB" w14:textId="77777777" w:rsidR="008D0E78" w:rsidRDefault="008D0E78" w:rsidP="008D0E78">
      <w:pPr>
        <w:pStyle w:val="Bezodstpw1"/>
        <w:spacing w:line="276" w:lineRule="auto"/>
        <w:jc w:val="both"/>
      </w:pPr>
      <w:r>
        <w:t>5. Profilaktyka antybiotykowa w szpitalach;</w:t>
      </w:r>
    </w:p>
    <w:p w14:paraId="4A4D7A8A" w14:textId="77777777" w:rsidR="008D0E78" w:rsidRDefault="008D0E78" w:rsidP="008D0E78">
      <w:pPr>
        <w:pStyle w:val="Bezodstpw1"/>
        <w:spacing w:line="276" w:lineRule="auto"/>
        <w:jc w:val="both"/>
      </w:pPr>
      <w:r>
        <w:t>6. Zalecenia w sprawie pielęgnowania pacjenta z założonym krótkoterminowym centralnym cewnikiem naczyniowym;</w:t>
      </w:r>
    </w:p>
    <w:p w14:paraId="1962DB8C" w14:textId="77777777" w:rsidR="008D0E78" w:rsidRDefault="008D0E78" w:rsidP="008D0E78">
      <w:pPr>
        <w:pStyle w:val="Bezodstpw1"/>
        <w:spacing w:line="276" w:lineRule="auto"/>
        <w:jc w:val="both"/>
      </w:pPr>
      <w:r>
        <w:t>7. Patofizjologia, profilaktyka i leczenie odleżyn;</w:t>
      </w:r>
    </w:p>
    <w:p w14:paraId="008D546B" w14:textId="77777777" w:rsidR="008D0E78" w:rsidRDefault="008D0E78" w:rsidP="008D0E78">
      <w:pPr>
        <w:pStyle w:val="Bezodstpw1"/>
        <w:spacing w:line="276" w:lineRule="auto"/>
        <w:jc w:val="both"/>
      </w:pPr>
      <w:r>
        <w:t>8. Prewencja zakażeń układu moczowego u pacjentów z cewnikiem moczowym.</w:t>
      </w:r>
    </w:p>
    <w:p w14:paraId="48EC3615" w14:textId="77777777" w:rsidR="008D0E78" w:rsidRDefault="008D0E78" w:rsidP="008D0E78">
      <w:pPr>
        <w:pStyle w:val="Bezodstpw1"/>
        <w:spacing w:line="276" w:lineRule="auto"/>
        <w:jc w:val="both"/>
      </w:pPr>
      <w:r>
        <w:t>W przypadku wprowadzania nowych procedur lub zmian w obowiązujących procedurach przeprowadzane są szkolenia kaskadowe: pielęgniarka epidemiologiczna informuje o zmianach pielęgniarki oddziałowe, a one następnie przekazują informacje podległemu personelowi z poszczególnych oddziałów. Ponadto nowo zatrudniani pracownicy podlegają obowiązkowym szkoleniom z zakresu zapobiegania zakażeniom szpitalnym, BHP oraz ochrony radiologicznej.</w:t>
      </w:r>
    </w:p>
    <w:p w14:paraId="28E399B9" w14:textId="25A5091D" w:rsidR="008D0E78" w:rsidRDefault="008D0E78" w:rsidP="008D0E78">
      <w:pPr>
        <w:pStyle w:val="Bezodstpw1"/>
        <w:spacing w:line="276" w:lineRule="auto"/>
        <w:jc w:val="both"/>
      </w:pPr>
      <w:r>
        <w:t xml:space="preserve">W szpitalu cyklicznie przeprowadzane są zabiegi dezynsekcji i deratyzacji. Usługę wykonuje firma zewnętrzna DDD </w:t>
      </w:r>
      <w:r w:rsidR="007E64A0">
        <w:t>PESTOKIL Bartosz</w:t>
      </w:r>
      <w:r>
        <w:t xml:space="preserve"> </w:t>
      </w:r>
      <w:proofErr w:type="spellStart"/>
      <w:r w:rsidR="007E64A0">
        <w:t>Kopczuk</w:t>
      </w:r>
      <w:proofErr w:type="spellEnd"/>
      <w:r w:rsidR="007E64A0">
        <w:t>,</w:t>
      </w:r>
      <w:r>
        <w:t xml:space="preserve"> ul. Cegielniana 3, 49-300 Brzeg. Zabiegi dezynsekcji wykonywane są: 1x w miesiącu – kuchnia ogólna, 2x w kwartale – budynek szpitala. Deratyzacja szpitala na zewnątrz i wewnątrz 3 x w kwartale, przy użyciu środków o nazwie: </w:t>
      </w:r>
      <w:proofErr w:type="spellStart"/>
      <w:r>
        <w:t>Alfasect</w:t>
      </w:r>
      <w:proofErr w:type="spellEnd"/>
      <w:r>
        <w:t xml:space="preserve">, </w:t>
      </w:r>
      <w:proofErr w:type="spellStart"/>
      <w:r>
        <w:t>Cipex</w:t>
      </w:r>
      <w:proofErr w:type="spellEnd"/>
      <w:r>
        <w:t xml:space="preserve"> 10E, </w:t>
      </w:r>
      <w:proofErr w:type="spellStart"/>
      <w:r>
        <w:t>Mythic</w:t>
      </w:r>
      <w:proofErr w:type="spellEnd"/>
      <w:r>
        <w:t xml:space="preserve"> żel, RAT KILLER PERFEKT. Usługi deratyzacyjne wykonywane są co miesiąc i polegają na przeglądzie i uzupełnianiu </w:t>
      </w:r>
      <w:r w:rsidR="007E64A0">
        <w:t>stacji deratyzacyjnej</w:t>
      </w:r>
      <w:r>
        <w:t xml:space="preserve">. W trakcie przeprowadzonych w 2022 r. kontroli sanitarnych nie stwierdzono śladów bytności gryzoni i owadów biegających. </w:t>
      </w:r>
    </w:p>
    <w:p w14:paraId="66D808BD" w14:textId="77777777" w:rsidR="008D0E78" w:rsidRDefault="008D0E78" w:rsidP="008D0E78">
      <w:pPr>
        <w:pStyle w:val="Styl31"/>
        <w:numPr>
          <w:ilvl w:val="0"/>
          <w:numId w:val="0"/>
        </w:numPr>
        <w:ind w:left="1276"/>
        <w:jc w:val="left"/>
      </w:pPr>
    </w:p>
    <w:p w14:paraId="144F831B" w14:textId="764B841E" w:rsidR="00711279" w:rsidRDefault="00711279" w:rsidP="00761F85">
      <w:pPr>
        <w:pStyle w:val="Styl31"/>
        <w:ind w:left="1276" w:hanging="556"/>
        <w:jc w:val="left"/>
      </w:pPr>
      <w:bookmarkStart w:id="24" w:name="_Toc131149540"/>
      <w:r w:rsidRPr="00711279">
        <w:t>Nadzór nad czynnikami alarmowymi w podmiotach leczniczych</w:t>
      </w:r>
      <w:bookmarkEnd w:id="24"/>
    </w:p>
    <w:p w14:paraId="70B8CEF0" w14:textId="17EEB2DB" w:rsidR="003C6213" w:rsidRDefault="003C6213" w:rsidP="003C6213">
      <w:pPr>
        <w:pStyle w:val="Bezodstpw1"/>
        <w:spacing w:line="276" w:lineRule="auto"/>
        <w:ind w:firstLine="709"/>
        <w:jc w:val="both"/>
      </w:pPr>
      <w:r>
        <w:t>Zakażenia szpitalne związane z udzielaniem świadczeń zdrowotnych stanowią poważny problem wszystkich szpitali i powodują wydłużenie czasu pobytu chorego w placówce. Wykrywanie zakażeń szpitalnych jest niezbędnym warunkiem, umożliwiającym ich skuteczną kontrolę na terenie szpitala. Szpitale maj</w:t>
      </w:r>
      <w:r w:rsidR="007E64A0">
        <w:t>ą</w:t>
      </w:r>
      <w:r>
        <w:t xml:space="preserve"> obowiązek rejestracji zakażeń szpitalnych oraz bieżącego zgłaszania ognisk zakażeń oraz pojedynczych zakażeń wywołanych przez drobnoustroje </w:t>
      </w:r>
      <w:proofErr w:type="spellStart"/>
      <w:r>
        <w:t>wielolekooporne</w:t>
      </w:r>
      <w:proofErr w:type="spellEnd"/>
      <w:r>
        <w:t>.</w:t>
      </w:r>
    </w:p>
    <w:p w14:paraId="7CE7B0B0" w14:textId="359A409F" w:rsidR="003C6213" w:rsidRDefault="003C6213" w:rsidP="003C6213">
      <w:pPr>
        <w:pStyle w:val="Bezodstpw1"/>
        <w:spacing w:line="276" w:lineRule="auto"/>
        <w:ind w:firstLine="709"/>
        <w:jc w:val="both"/>
      </w:pPr>
      <w:r>
        <w:t>W 2022 r. w Szpitalu Powiatowym w Pyrzycach przeprowadzono łącznie 809 badań mikrobiologicznych, w których wyizolowano patogeny chorobotwórcze nabyte zarówno poza szpitalem, jak i w trakcie pobytu pacjenta w szpitalu.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48"/>
        <w:gridCol w:w="4078"/>
      </w:tblGrid>
      <w:tr w:rsidR="003C6213" w14:paraId="3CBDFCD5"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6C9F76A9"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L. p.</w:t>
            </w:r>
          </w:p>
        </w:tc>
        <w:tc>
          <w:tcPr>
            <w:tcW w:w="4148" w:type="dxa"/>
            <w:tcBorders>
              <w:top w:val="single" w:sz="4" w:space="0" w:color="auto"/>
              <w:left w:val="single" w:sz="4" w:space="0" w:color="auto"/>
              <w:bottom w:val="single" w:sz="4" w:space="0" w:color="auto"/>
              <w:right w:val="single" w:sz="4" w:space="0" w:color="auto"/>
            </w:tcBorders>
            <w:hideMark/>
          </w:tcPr>
          <w:p w14:paraId="3C981D11"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Nazwa oddziału</w:t>
            </w:r>
          </w:p>
        </w:tc>
        <w:tc>
          <w:tcPr>
            <w:tcW w:w="4078" w:type="dxa"/>
            <w:tcBorders>
              <w:top w:val="single" w:sz="4" w:space="0" w:color="auto"/>
              <w:left w:val="single" w:sz="4" w:space="0" w:color="auto"/>
              <w:bottom w:val="single" w:sz="4" w:space="0" w:color="auto"/>
              <w:right w:val="single" w:sz="4" w:space="0" w:color="auto"/>
            </w:tcBorders>
            <w:hideMark/>
          </w:tcPr>
          <w:p w14:paraId="329FEFC4"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Liczba wykonanych badań mikrobiologicznych</w:t>
            </w:r>
          </w:p>
        </w:tc>
      </w:tr>
      <w:tr w:rsidR="003C6213" w14:paraId="7BA9C8C5"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5F994DEB"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1.</w:t>
            </w:r>
          </w:p>
        </w:tc>
        <w:tc>
          <w:tcPr>
            <w:tcW w:w="4148" w:type="dxa"/>
            <w:tcBorders>
              <w:top w:val="single" w:sz="4" w:space="0" w:color="auto"/>
              <w:left w:val="single" w:sz="2" w:space="0" w:color="000000"/>
              <w:bottom w:val="single" w:sz="2" w:space="0" w:color="000000"/>
              <w:right w:val="single" w:sz="4" w:space="0" w:color="auto"/>
            </w:tcBorders>
            <w:hideMark/>
          </w:tcPr>
          <w:p w14:paraId="174F28B5"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lang w:eastAsia="ar-SA"/>
              </w:rPr>
              <w:t>Oddział chorób wewnętrznych</w:t>
            </w:r>
          </w:p>
        </w:tc>
        <w:tc>
          <w:tcPr>
            <w:tcW w:w="4078" w:type="dxa"/>
            <w:tcBorders>
              <w:top w:val="single" w:sz="4" w:space="0" w:color="auto"/>
              <w:left w:val="single" w:sz="4" w:space="0" w:color="auto"/>
              <w:bottom w:val="single" w:sz="4" w:space="0" w:color="auto"/>
              <w:right w:val="single" w:sz="4" w:space="0" w:color="auto"/>
            </w:tcBorders>
            <w:hideMark/>
          </w:tcPr>
          <w:p w14:paraId="52D976A7"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373</w:t>
            </w:r>
          </w:p>
        </w:tc>
      </w:tr>
      <w:tr w:rsidR="003C6213" w14:paraId="1D28D06D"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3B88212E"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2.</w:t>
            </w:r>
          </w:p>
        </w:tc>
        <w:tc>
          <w:tcPr>
            <w:tcW w:w="4148" w:type="dxa"/>
            <w:tcBorders>
              <w:top w:val="single" w:sz="4" w:space="0" w:color="auto"/>
              <w:left w:val="single" w:sz="2" w:space="0" w:color="000000"/>
              <w:bottom w:val="single" w:sz="2" w:space="0" w:color="000000"/>
              <w:right w:val="single" w:sz="4" w:space="0" w:color="auto"/>
            </w:tcBorders>
            <w:hideMark/>
          </w:tcPr>
          <w:p w14:paraId="706DC60A"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lang w:eastAsia="ar-SA"/>
              </w:rPr>
              <w:t>Oddział chirurgiczny</w:t>
            </w:r>
          </w:p>
        </w:tc>
        <w:tc>
          <w:tcPr>
            <w:tcW w:w="4078" w:type="dxa"/>
            <w:tcBorders>
              <w:top w:val="single" w:sz="4" w:space="0" w:color="auto"/>
              <w:left w:val="single" w:sz="4" w:space="0" w:color="auto"/>
              <w:bottom w:val="single" w:sz="4" w:space="0" w:color="auto"/>
              <w:right w:val="single" w:sz="4" w:space="0" w:color="auto"/>
            </w:tcBorders>
            <w:hideMark/>
          </w:tcPr>
          <w:p w14:paraId="3E534FCA"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26</w:t>
            </w:r>
          </w:p>
        </w:tc>
      </w:tr>
      <w:tr w:rsidR="003C6213" w14:paraId="77C8AD60"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41D0A97C"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3.</w:t>
            </w:r>
          </w:p>
        </w:tc>
        <w:tc>
          <w:tcPr>
            <w:tcW w:w="4148" w:type="dxa"/>
            <w:tcBorders>
              <w:top w:val="single" w:sz="4" w:space="0" w:color="auto"/>
              <w:left w:val="single" w:sz="2" w:space="0" w:color="000000"/>
              <w:bottom w:val="single" w:sz="2" w:space="0" w:color="000000"/>
              <w:right w:val="single" w:sz="4" w:space="0" w:color="auto"/>
            </w:tcBorders>
            <w:hideMark/>
          </w:tcPr>
          <w:p w14:paraId="7D02C340"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lang w:eastAsia="ar-SA"/>
              </w:rPr>
              <w:t>Oddział urazowo – ortopedyczny</w:t>
            </w:r>
          </w:p>
        </w:tc>
        <w:tc>
          <w:tcPr>
            <w:tcW w:w="4078" w:type="dxa"/>
            <w:tcBorders>
              <w:top w:val="single" w:sz="4" w:space="0" w:color="auto"/>
              <w:left w:val="single" w:sz="4" w:space="0" w:color="auto"/>
              <w:bottom w:val="single" w:sz="4" w:space="0" w:color="auto"/>
              <w:right w:val="single" w:sz="4" w:space="0" w:color="auto"/>
            </w:tcBorders>
            <w:hideMark/>
          </w:tcPr>
          <w:p w14:paraId="6E0959D8"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100</w:t>
            </w:r>
          </w:p>
        </w:tc>
      </w:tr>
      <w:tr w:rsidR="003C6213" w14:paraId="5BC54137"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68B02A18"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4.</w:t>
            </w:r>
          </w:p>
        </w:tc>
        <w:tc>
          <w:tcPr>
            <w:tcW w:w="4148" w:type="dxa"/>
            <w:tcBorders>
              <w:top w:val="single" w:sz="4" w:space="0" w:color="auto"/>
              <w:left w:val="single" w:sz="2" w:space="0" w:color="000000"/>
              <w:bottom w:val="single" w:sz="2" w:space="0" w:color="000000"/>
              <w:right w:val="single" w:sz="4" w:space="0" w:color="auto"/>
            </w:tcBorders>
            <w:hideMark/>
          </w:tcPr>
          <w:p w14:paraId="494BBC0D"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lang w:eastAsia="ar-SA"/>
              </w:rPr>
              <w:t>Oddział anestezjologii i intensywnej terapii</w:t>
            </w:r>
          </w:p>
        </w:tc>
        <w:tc>
          <w:tcPr>
            <w:tcW w:w="4078" w:type="dxa"/>
            <w:tcBorders>
              <w:top w:val="single" w:sz="4" w:space="0" w:color="auto"/>
              <w:left w:val="single" w:sz="4" w:space="0" w:color="auto"/>
              <w:bottom w:val="single" w:sz="4" w:space="0" w:color="auto"/>
              <w:right w:val="single" w:sz="4" w:space="0" w:color="auto"/>
            </w:tcBorders>
            <w:hideMark/>
          </w:tcPr>
          <w:p w14:paraId="797A16AF"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288</w:t>
            </w:r>
          </w:p>
        </w:tc>
      </w:tr>
      <w:tr w:rsidR="003C6213" w14:paraId="309E39DC" w14:textId="77777777" w:rsidTr="003C6213">
        <w:tc>
          <w:tcPr>
            <w:tcW w:w="668" w:type="dxa"/>
            <w:tcBorders>
              <w:top w:val="single" w:sz="4" w:space="0" w:color="auto"/>
              <w:left w:val="single" w:sz="4" w:space="0" w:color="auto"/>
              <w:bottom w:val="single" w:sz="4" w:space="0" w:color="auto"/>
              <w:right w:val="single" w:sz="4" w:space="0" w:color="auto"/>
            </w:tcBorders>
            <w:hideMark/>
          </w:tcPr>
          <w:p w14:paraId="3963CEBF"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5.</w:t>
            </w:r>
          </w:p>
        </w:tc>
        <w:tc>
          <w:tcPr>
            <w:tcW w:w="4148" w:type="dxa"/>
            <w:tcBorders>
              <w:top w:val="single" w:sz="4" w:space="0" w:color="auto"/>
              <w:left w:val="single" w:sz="2" w:space="0" w:color="000000"/>
              <w:bottom w:val="single" w:sz="2" w:space="0" w:color="000000"/>
              <w:right w:val="single" w:sz="4" w:space="0" w:color="auto"/>
            </w:tcBorders>
            <w:hideMark/>
          </w:tcPr>
          <w:p w14:paraId="44FF4137"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lang w:eastAsia="ar-SA"/>
              </w:rPr>
              <w:t>Zakład Opiekuńczo – Leczniczy</w:t>
            </w:r>
          </w:p>
        </w:tc>
        <w:tc>
          <w:tcPr>
            <w:tcW w:w="4078" w:type="dxa"/>
            <w:tcBorders>
              <w:top w:val="single" w:sz="4" w:space="0" w:color="auto"/>
              <w:left w:val="single" w:sz="4" w:space="0" w:color="auto"/>
              <w:bottom w:val="single" w:sz="4" w:space="0" w:color="auto"/>
              <w:right w:val="single" w:sz="4" w:space="0" w:color="auto"/>
            </w:tcBorders>
            <w:hideMark/>
          </w:tcPr>
          <w:p w14:paraId="0F75ADEE" w14:textId="77777777" w:rsidR="003C6213" w:rsidRDefault="003C6213">
            <w:pPr>
              <w:pStyle w:val="Standard"/>
              <w:spacing w:line="276" w:lineRule="auto"/>
              <w:jc w:val="center"/>
              <w:rPr>
                <w:rFonts w:ascii="Calibri" w:hAnsi="Calibri" w:cs="Calibri"/>
                <w:sz w:val="22"/>
                <w:szCs w:val="22"/>
              </w:rPr>
            </w:pPr>
            <w:r>
              <w:rPr>
                <w:rFonts w:ascii="Calibri" w:hAnsi="Calibri" w:cs="Calibri"/>
                <w:sz w:val="22"/>
                <w:szCs w:val="22"/>
              </w:rPr>
              <w:t>22</w:t>
            </w:r>
          </w:p>
        </w:tc>
      </w:tr>
    </w:tbl>
    <w:p w14:paraId="2C708ABC" w14:textId="3982B856" w:rsidR="003C6213" w:rsidRDefault="003C6213" w:rsidP="003C6213">
      <w:pPr>
        <w:pStyle w:val="Standard"/>
        <w:spacing w:line="276" w:lineRule="auto"/>
        <w:ind w:firstLine="708"/>
        <w:jc w:val="both"/>
        <w:rPr>
          <w:rFonts w:ascii="Calibri" w:hAnsi="Calibri" w:cs="Calibri"/>
          <w:sz w:val="22"/>
          <w:szCs w:val="22"/>
        </w:rPr>
      </w:pPr>
      <w:r>
        <w:rPr>
          <w:rFonts w:ascii="Calibri" w:hAnsi="Calibri" w:cs="Calibri"/>
          <w:sz w:val="22"/>
          <w:szCs w:val="22"/>
        </w:rPr>
        <w:t xml:space="preserve">W szpitalu opracowano procedury związane z zakażeniami szpitalnymi. Izolację pacjentów określa procedura </w:t>
      </w:r>
      <w:r>
        <w:rPr>
          <w:rFonts w:ascii="Calibri" w:hAnsi="Calibri" w:cs="Calibri"/>
          <w:i/>
          <w:iCs/>
          <w:sz w:val="22"/>
          <w:szCs w:val="22"/>
        </w:rPr>
        <w:t xml:space="preserve">KZ/1.10 Izolacja chorych zakażonych oraz pacjentów o podwyższonym ryzyku rozprzestrzeniania się zakażenia </w:t>
      </w:r>
      <w:r>
        <w:rPr>
          <w:rFonts w:ascii="Calibri" w:hAnsi="Calibri" w:cs="Calibri"/>
          <w:sz w:val="22"/>
          <w:szCs w:val="22"/>
        </w:rPr>
        <w:t xml:space="preserve">oraz procedura </w:t>
      </w:r>
      <w:r>
        <w:rPr>
          <w:rFonts w:ascii="Calibri" w:hAnsi="Calibri" w:cs="Calibri"/>
          <w:i/>
          <w:iCs/>
          <w:sz w:val="22"/>
          <w:szCs w:val="22"/>
        </w:rPr>
        <w:t xml:space="preserve">KZ/3.1 Postępowanie w przypadku podejrzenia/wykrycia/kolonizacji Clostridium difficille.KZ/3.2 Postępowanie w przypadku identyfikacji </w:t>
      </w:r>
      <w:r>
        <w:rPr>
          <w:rFonts w:ascii="Calibri" w:hAnsi="Calibri" w:cs="Calibri"/>
          <w:i/>
          <w:iCs/>
          <w:sz w:val="22"/>
          <w:szCs w:val="22"/>
        </w:rPr>
        <w:lastRenderedPageBreak/>
        <w:t xml:space="preserve">szczepów bakteryjnych </w:t>
      </w:r>
      <w:proofErr w:type="spellStart"/>
      <w:r>
        <w:rPr>
          <w:rFonts w:ascii="Calibri" w:hAnsi="Calibri" w:cs="Calibri"/>
          <w:i/>
          <w:iCs/>
          <w:sz w:val="22"/>
          <w:szCs w:val="22"/>
        </w:rPr>
        <w:t>enterobakteriaceae</w:t>
      </w:r>
      <w:proofErr w:type="spellEnd"/>
      <w:r>
        <w:rPr>
          <w:rFonts w:ascii="Calibri" w:hAnsi="Calibri" w:cs="Calibri"/>
          <w:i/>
          <w:iCs/>
          <w:sz w:val="22"/>
          <w:szCs w:val="22"/>
        </w:rPr>
        <w:t xml:space="preserve"> wytwarzające </w:t>
      </w:r>
      <w:proofErr w:type="spellStart"/>
      <w:r>
        <w:rPr>
          <w:rFonts w:ascii="Calibri" w:hAnsi="Calibri" w:cs="Calibri"/>
          <w:i/>
          <w:iCs/>
          <w:sz w:val="22"/>
          <w:szCs w:val="22"/>
        </w:rPr>
        <w:t>karbapenemazy</w:t>
      </w:r>
      <w:proofErr w:type="spellEnd"/>
      <w:r>
        <w:rPr>
          <w:rFonts w:ascii="Calibri" w:hAnsi="Calibri" w:cs="Calibri"/>
          <w:i/>
          <w:iCs/>
          <w:sz w:val="22"/>
          <w:szCs w:val="22"/>
        </w:rPr>
        <w:t xml:space="preserve"> typu </w:t>
      </w:r>
      <w:r w:rsidR="007E64A0">
        <w:rPr>
          <w:rFonts w:ascii="Calibri" w:hAnsi="Calibri" w:cs="Calibri"/>
          <w:i/>
          <w:iCs/>
          <w:sz w:val="22"/>
          <w:szCs w:val="22"/>
        </w:rPr>
        <w:t>KPC, MBL</w:t>
      </w:r>
      <w:r>
        <w:rPr>
          <w:rFonts w:ascii="Calibri" w:hAnsi="Calibri" w:cs="Calibri"/>
          <w:i/>
          <w:iCs/>
          <w:sz w:val="22"/>
          <w:szCs w:val="22"/>
        </w:rPr>
        <w:t xml:space="preserve"> lub OXY – 48.</w:t>
      </w:r>
      <w:r>
        <w:rPr>
          <w:rFonts w:ascii="Calibri" w:hAnsi="Calibri" w:cs="Calibri"/>
          <w:sz w:val="22"/>
          <w:szCs w:val="22"/>
        </w:rPr>
        <w:t xml:space="preserve"> </w:t>
      </w:r>
    </w:p>
    <w:p w14:paraId="74871207" w14:textId="77777777" w:rsidR="003C6213" w:rsidRDefault="003C6213" w:rsidP="003C6213">
      <w:pPr>
        <w:pStyle w:val="Standard"/>
        <w:spacing w:line="276" w:lineRule="auto"/>
        <w:ind w:firstLine="708"/>
        <w:jc w:val="both"/>
        <w:rPr>
          <w:rFonts w:ascii="Calibri" w:hAnsi="Calibri" w:cs="Calibri"/>
          <w:sz w:val="22"/>
          <w:szCs w:val="22"/>
        </w:rPr>
      </w:pPr>
      <w:r>
        <w:rPr>
          <w:rFonts w:ascii="Calibri" w:hAnsi="Calibri" w:cs="Calibri"/>
          <w:sz w:val="22"/>
          <w:szCs w:val="22"/>
        </w:rPr>
        <w:t xml:space="preserve">Pacjenci z zakażeniem bakteryjnym są izolowani w salach jednoosobowych z zachowaniem pełnego reżimu sanitarnego ze strony personelu. W 2022 r. stosowano izolację kontaktową w przypadku stwierdzenia patogenów chorobotwórczych w wymazach bakteriologicznych pobranych od pacjentów. </w:t>
      </w:r>
    </w:p>
    <w:p w14:paraId="4A1864B7" w14:textId="128A9042" w:rsidR="003C6213" w:rsidRPr="00223031" w:rsidRDefault="003C6213" w:rsidP="00223031">
      <w:pPr>
        <w:pStyle w:val="Standard"/>
        <w:spacing w:line="276" w:lineRule="auto"/>
        <w:ind w:firstLine="708"/>
        <w:jc w:val="both"/>
        <w:rPr>
          <w:rFonts w:ascii="Calibri" w:hAnsi="Calibri" w:cs="Calibri"/>
          <w:sz w:val="22"/>
          <w:szCs w:val="22"/>
        </w:rPr>
      </w:pPr>
      <w:r>
        <w:rPr>
          <w:rFonts w:ascii="Calibri" w:hAnsi="Calibri" w:cs="Calibri"/>
          <w:sz w:val="22"/>
          <w:szCs w:val="22"/>
        </w:rPr>
        <w:t>W ciągu roku zarejestrowano 1 ognisko zakażeń koronawirusem SARS-CoV-2 w Zakładzie Opiekuńczo-Leczniczym. Łącznie na 69 pacjentów przebywających w ZOL zakażenie potwierdzono u 7 pacjentów (w tym 1 zgon) oraz 1 osoby z personelu medycznego. Głównymi objawami był katar, kaszel, podwyższona temperatura ciała i duszność. W związku z powyższym prowadzono postępowanie zgodnie z</w:t>
      </w:r>
      <w:r>
        <w:rPr>
          <w:rFonts w:ascii="Calibri" w:hAnsi="Calibri" w:cs="Calibri"/>
          <w:b/>
          <w:bCs/>
          <w:i/>
          <w:iCs/>
          <w:sz w:val="22"/>
          <w:szCs w:val="22"/>
        </w:rPr>
        <w:t xml:space="preserve"> </w:t>
      </w:r>
      <w:r>
        <w:rPr>
          <w:rFonts w:ascii="Calibri" w:hAnsi="Calibri" w:cs="Calibri"/>
          <w:i/>
          <w:iCs/>
          <w:sz w:val="22"/>
          <w:szCs w:val="22"/>
        </w:rPr>
        <w:t xml:space="preserve">Procedurą KZ/1.13 - Ochrona personelu medycznego i organizacja pracy w Zakładzie Opiekuńczo - Leczniczym Szpitala Powiatowego w Pyrzycach z pacjentami chorymi na COVID – 19, </w:t>
      </w:r>
      <w:r>
        <w:rPr>
          <w:rFonts w:ascii="Calibri" w:hAnsi="Calibri" w:cs="Calibri"/>
          <w:sz w:val="22"/>
          <w:szCs w:val="22"/>
        </w:rPr>
        <w:t>a Zespół ds. Kontroli Zakażeń Szpitalnych wydał szczegółowe zalecenia dla personelu ZOL mające na celu ograniczenie transmisji patogenu.</w:t>
      </w:r>
    </w:p>
    <w:p w14:paraId="161BC1B7" w14:textId="77777777" w:rsidR="008D0E78" w:rsidRDefault="008D0E78" w:rsidP="008D0E78">
      <w:pPr>
        <w:pStyle w:val="Styl31"/>
        <w:numPr>
          <w:ilvl w:val="0"/>
          <w:numId w:val="0"/>
        </w:numPr>
        <w:ind w:left="1276"/>
        <w:jc w:val="left"/>
      </w:pPr>
    </w:p>
    <w:p w14:paraId="02A558DA" w14:textId="04573159" w:rsidR="003A670A" w:rsidRDefault="003A670A" w:rsidP="00761F85">
      <w:pPr>
        <w:pStyle w:val="Styl31"/>
        <w:ind w:left="1276" w:hanging="556"/>
        <w:jc w:val="left"/>
      </w:pPr>
      <w:bookmarkStart w:id="25" w:name="_Toc131149541"/>
      <w:r w:rsidRPr="000C6CB4">
        <w:t>Podsumowanie i wnioski</w:t>
      </w:r>
      <w:bookmarkEnd w:id="25"/>
    </w:p>
    <w:p w14:paraId="56013FEE" w14:textId="77777777" w:rsidR="003C6213" w:rsidRDefault="003C6213" w:rsidP="003C6213">
      <w:pPr>
        <w:pStyle w:val="Bezodstpw1"/>
        <w:spacing w:line="276" w:lineRule="auto"/>
        <w:ind w:firstLine="709"/>
        <w:jc w:val="both"/>
      </w:pPr>
      <w:r>
        <w:t xml:space="preserve">Zakażenia szpitalne rozwijają się w wyniku procedur wykonywanych podczas hospitalizacji. Rodzaj bakterii często zależy od oddziału, na którym pacjent jest hospitalizowany, jednak najbardziej zróżnicowane i oporne na antybiotyki są drobnoustroje powodujące zakażenia na oddziałach intensywnej terapii. Narzędziem służącym ograniczeniu przypadków zakażeń szpitalnych powinien być prawidłowo działający system zapobiegania i zwalczania zakażeń. Opracowanie, wdrożenie i nadzór nad przestrzeganiem procedur higienicznych powinny stanowić dla dyrekcji szpitala podstawowe działania zapobiegające zakażeniom. „Brudne” ręce personelu medycznego, skażone otoczenie chorego, zatrudnianie osób nieprzygotowanych do pracy w szpitalach są jednymi z głównych przyczyn rozprzestrzeniania się drobnoustrojów w środowisku szpitalnym. </w:t>
      </w:r>
    </w:p>
    <w:p w14:paraId="08FE6521" w14:textId="1466977F" w:rsidR="003C6213" w:rsidRDefault="003C6213" w:rsidP="003C6213">
      <w:pPr>
        <w:pStyle w:val="Bezodstpw1"/>
        <w:spacing w:line="276" w:lineRule="auto"/>
        <w:ind w:firstLine="709"/>
        <w:jc w:val="both"/>
      </w:pPr>
      <w:r>
        <w:t>Ponadto infrastruktura obiektów oraz ich stan techniczny mają wpływ na to, że procedury nie są przestrzegane. W ciągu 2022 r</w:t>
      </w:r>
      <w:r w:rsidR="000A4098">
        <w:t>oku</w:t>
      </w:r>
      <w:r>
        <w:t xml:space="preserve"> w związku z brakiem środków finansowych i technicznych na częściowe wykonanie obowiązków zawartych w wydanych wcześniej decyzjach administracyjnych dyrekcja Szpitala Powiatowego w Pyrzycach wnosiła o przedłużenie terminów ich wykonania.  </w:t>
      </w:r>
    </w:p>
    <w:p w14:paraId="227A6A66" w14:textId="77777777" w:rsidR="003C6213" w:rsidRDefault="003C6213" w:rsidP="003C6213">
      <w:pPr>
        <w:pStyle w:val="Bezodstpw1"/>
        <w:spacing w:line="276" w:lineRule="auto"/>
        <w:ind w:firstLine="360"/>
        <w:jc w:val="both"/>
      </w:pPr>
      <w:r>
        <w:t>Istotne znaczenie w rozprzestrzenianiu się drobnoustrojów szpitalnych ma diagnostyka zakażeń. Zwiększenie liczby badań u osób hospitalizowanych, wykonywanie badań przy przyjęciu pacjenta do szpitala z innej placówki lub gdy poprzednia hospitalizacja odbywała się w niedługim czasie przed kolejnym przyjęciem, powinno stanowić pierwsze działania pozwalające na szybkie wdrożenie procedur przeciwepidemicznych przy rozpoznaniu zakażenia (m.in. izolacji pacjenta z zakażeniem, wzmożenia reżimu sanitarnego) tak, aby zapobiec przeniesieniu patogenu na inne osoby.</w:t>
      </w:r>
    </w:p>
    <w:p w14:paraId="200CD29D" w14:textId="77777777" w:rsidR="003C6213" w:rsidRPr="000C6CB4" w:rsidRDefault="003C6213" w:rsidP="003C6213">
      <w:pPr>
        <w:pStyle w:val="Styl31"/>
        <w:numPr>
          <w:ilvl w:val="0"/>
          <w:numId w:val="0"/>
        </w:numPr>
        <w:ind w:left="1276"/>
        <w:jc w:val="left"/>
      </w:pPr>
    </w:p>
    <w:p w14:paraId="676CA3BA" w14:textId="1F5F46DC" w:rsidR="00A478FF" w:rsidRDefault="0014306C" w:rsidP="00B1043C">
      <w:pPr>
        <w:pStyle w:val="Nagwek1"/>
        <w:numPr>
          <w:ilvl w:val="0"/>
          <w:numId w:val="30"/>
        </w:numPr>
      </w:pPr>
      <w:bookmarkStart w:id="26" w:name="_Toc131149542"/>
      <w:r>
        <w:t>Stan sanitarny podmiotów działalności leczniczej</w:t>
      </w:r>
      <w:bookmarkEnd w:id="26"/>
    </w:p>
    <w:p w14:paraId="46984062" w14:textId="5ED3D069" w:rsidR="007C5CED" w:rsidRDefault="00CA3314" w:rsidP="00761F85">
      <w:pPr>
        <w:pStyle w:val="Styl2"/>
        <w:ind w:left="709" w:hanging="425"/>
      </w:pPr>
      <w:r w:rsidRPr="007E310B">
        <w:t>Szpitale</w:t>
      </w:r>
    </w:p>
    <w:p w14:paraId="14EBE284" w14:textId="77777777" w:rsidR="00223031" w:rsidRDefault="00223031" w:rsidP="00223031">
      <w:pPr>
        <w:pStyle w:val="Bezodstpw1"/>
        <w:spacing w:line="276" w:lineRule="auto"/>
        <w:ind w:firstLine="284"/>
        <w:jc w:val="both"/>
      </w:pPr>
      <w:r>
        <w:t xml:space="preserve">Pod nadzorem Państwowego Powiatowego Inspektora Sanitarnego w Pyrzycach znajduje się 1 szpital – Szpital Powiatowy w Pyrzycach. Działalność lecznicza prowadzona jest w 4 oddziałach szpitalnych, Zakładzie Opiekuńczo-Leczniczym, poradniach specjalistycznych oraz w gabinecie nocnej i świątecznej opieki zdrowotnej. </w:t>
      </w:r>
    </w:p>
    <w:p w14:paraId="385DAEE8" w14:textId="77777777" w:rsidR="00223031" w:rsidRDefault="00223031" w:rsidP="00223031">
      <w:pPr>
        <w:pStyle w:val="Bezodstpw1"/>
        <w:spacing w:line="276" w:lineRule="auto"/>
        <w:jc w:val="both"/>
        <w:rPr>
          <w:lang w:eastAsia="ar-SA"/>
        </w:rPr>
      </w:pPr>
    </w:p>
    <w:p w14:paraId="7D0BC2A9" w14:textId="61832571" w:rsidR="00223031" w:rsidRDefault="00223031" w:rsidP="00223031">
      <w:pPr>
        <w:pStyle w:val="Bezodstpw1"/>
        <w:spacing w:line="276" w:lineRule="auto"/>
        <w:jc w:val="both"/>
        <w:rPr>
          <w:lang w:eastAsia="ar-SA"/>
        </w:rPr>
      </w:pPr>
      <w:r>
        <w:rPr>
          <w:lang w:eastAsia="ar-SA"/>
        </w:rPr>
        <w:t>Szpital Powiatowy w Pyrzycach dysponuje 135 łóżkami w następujących oddziałach:</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600"/>
        <w:gridCol w:w="5446"/>
        <w:gridCol w:w="3103"/>
      </w:tblGrid>
      <w:tr w:rsidR="001A41B5" w14:paraId="62AF4E69" w14:textId="77777777" w:rsidTr="001A41B5">
        <w:trPr>
          <w:jc w:val="center"/>
        </w:trPr>
        <w:tc>
          <w:tcPr>
            <w:tcW w:w="600" w:type="dxa"/>
            <w:tcBorders>
              <w:top w:val="single" w:sz="2" w:space="0" w:color="000000"/>
              <w:left w:val="single" w:sz="2" w:space="0" w:color="000000"/>
              <w:bottom w:val="single" w:sz="2" w:space="0" w:color="000000"/>
              <w:right w:val="nil"/>
            </w:tcBorders>
            <w:hideMark/>
          </w:tcPr>
          <w:p w14:paraId="47F22551" w14:textId="77777777" w:rsidR="001A41B5" w:rsidRDefault="001A41B5">
            <w:pPr>
              <w:suppressLineNumbers/>
              <w:suppressAutoHyphens/>
              <w:snapToGrid w:val="0"/>
              <w:spacing w:line="276" w:lineRule="auto"/>
              <w:jc w:val="center"/>
              <w:rPr>
                <w:rFonts w:ascii="Calibri" w:hAnsi="Calibri" w:cs="Calibri"/>
                <w:b/>
                <w:bCs/>
                <w:i/>
                <w:iCs/>
                <w:sz w:val="22"/>
                <w:szCs w:val="22"/>
                <w:lang w:eastAsia="ar-SA"/>
              </w:rPr>
            </w:pPr>
            <w:r>
              <w:rPr>
                <w:rFonts w:ascii="Calibri" w:hAnsi="Calibri" w:cs="Calibri"/>
                <w:b/>
                <w:bCs/>
                <w:i/>
                <w:iCs/>
                <w:sz w:val="22"/>
                <w:szCs w:val="22"/>
                <w:lang w:eastAsia="ar-SA"/>
              </w:rPr>
              <w:t xml:space="preserve">Lp. </w:t>
            </w:r>
          </w:p>
        </w:tc>
        <w:tc>
          <w:tcPr>
            <w:tcW w:w="5446" w:type="dxa"/>
            <w:tcBorders>
              <w:top w:val="single" w:sz="2" w:space="0" w:color="000000"/>
              <w:left w:val="single" w:sz="2" w:space="0" w:color="000000"/>
              <w:bottom w:val="single" w:sz="2" w:space="0" w:color="000000"/>
              <w:right w:val="nil"/>
            </w:tcBorders>
            <w:hideMark/>
          </w:tcPr>
          <w:p w14:paraId="2F8E7921" w14:textId="77777777" w:rsidR="001A41B5" w:rsidRDefault="001A41B5">
            <w:pPr>
              <w:suppressLineNumbers/>
              <w:suppressAutoHyphens/>
              <w:snapToGrid w:val="0"/>
              <w:spacing w:line="276" w:lineRule="auto"/>
              <w:jc w:val="center"/>
              <w:rPr>
                <w:rFonts w:ascii="Calibri" w:hAnsi="Calibri" w:cs="Calibri"/>
                <w:b/>
                <w:bCs/>
                <w:i/>
                <w:iCs/>
                <w:sz w:val="22"/>
                <w:szCs w:val="22"/>
                <w:lang w:eastAsia="ar-SA"/>
              </w:rPr>
            </w:pPr>
            <w:r>
              <w:rPr>
                <w:rFonts w:ascii="Calibri" w:hAnsi="Calibri" w:cs="Calibri"/>
                <w:b/>
                <w:bCs/>
                <w:i/>
                <w:iCs/>
                <w:sz w:val="22"/>
                <w:szCs w:val="22"/>
                <w:lang w:eastAsia="ar-SA"/>
              </w:rPr>
              <w:t xml:space="preserve">Nazwa oddziału </w:t>
            </w:r>
          </w:p>
        </w:tc>
        <w:tc>
          <w:tcPr>
            <w:tcW w:w="3103" w:type="dxa"/>
            <w:tcBorders>
              <w:top w:val="single" w:sz="2" w:space="0" w:color="000000"/>
              <w:left w:val="single" w:sz="2" w:space="0" w:color="000000"/>
              <w:bottom w:val="single" w:sz="2" w:space="0" w:color="000000"/>
              <w:right w:val="single" w:sz="2" w:space="0" w:color="000000"/>
            </w:tcBorders>
            <w:hideMark/>
          </w:tcPr>
          <w:p w14:paraId="07C9C5A0"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b/>
                <w:bCs/>
                <w:i/>
                <w:iCs/>
                <w:sz w:val="22"/>
                <w:szCs w:val="22"/>
                <w:lang w:eastAsia="ar-SA"/>
              </w:rPr>
              <w:t xml:space="preserve">Liczba łóżek </w:t>
            </w:r>
          </w:p>
        </w:tc>
      </w:tr>
      <w:tr w:rsidR="001A41B5" w14:paraId="3A67E348" w14:textId="77777777" w:rsidTr="001A41B5">
        <w:trPr>
          <w:jc w:val="center"/>
        </w:trPr>
        <w:tc>
          <w:tcPr>
            <w:tcW w:w="600" w:type="dxa"/>
            <w:tcBorders>
              <w:top w:val="nil"/>
              <w:left w:val="single" w:sz="2" w:space="0" w:color="000000"/>
              <w:bottom w:val="single" w:sz="2" w:space="0" w:color="000000"/>
              <w:right w:val="nil"/>
            </w:tcBorders>
            <w:hideMark/>
          </w:tcPr>
          <w:p w14:paraId="7A5FF053"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w:t>
            </w:r>
          </w:p>
        </w:tc>
        <w:tc>
          <w:tcPr>
            <w:tcW w:w="5446" w:type="dxa"/>
            <w:tcBorders>
              <w:top w:val="nil"/>
              <w:left w:val="single" w:sz="2" w:space="0" w:color="000000"/>
              <w:bottom w:val="single" w:sz="2" w:space="0" w:color="000000"/>
              <w:right w:val="nil"/>
            </w:tcBorders>
            <w:hideMark/>
          </w:tcPr>
          <w:p w14:paraId="4D93ACB8"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Oddział chorób wewnętrznych </w:t>
            </w:r>
          </w:p>
        </w:tc>
        <w:tc>
          <w:tcPr>
            <w:tcW w:w="3103" w:type="dxa"/>
            <w:tcBorders>
              <w:top w:val="nil"/>
              <w:left w:val="single" w:sz="2" w:space="0" w:color="000000"/>
              <w:bottom w:val="single" w:sz="2" w:space="0" w:color="000000"/>
              <w:right w:val="single" w:sz="2" w:space="0" w:color="000000"/>
            </w:tcBorders>
            <w:hideMark/>
          </w:tcPr>
          <w:p w14:paraId="3555DF65"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30</w:t>
            </w:r>
          </w:p>
        </w:tc>
      </w:tr>
      <w:tr w:rsidR="001A41B5" w14:paraId="592E7A9E" w14:textId="77777777" w:rsidTr="001A41B5">
        <w:trPr>
          <w:jc w:val="center"/>
        </w:trPr>
        <w:tc>
          <w:tcPr>
            <w:tcW w:w="600" w:type="dxa"/>
            <w:tcBorders>
              <w:top w:val="nil"/>
              <w:left w:val="single" w:sz="2" w:space="0" w:color="000000"/>
              <w:bottom w:val="single" w:sz="2" w:space="0" w:color="000000"/>
              <w:right w:val="nil"/>
            </w:tcBorders>
            <w:hideMark/>
          </w:tcPr>
          <w:p w14:paraId="3E8726D6"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lastRenderedPageBreak/>
              <w:t>2</w:t>
            </w:r>
          </w:p>
        </w:tc>
        <w:tc>
          <w:tcPr>
            <w:tcW w:w="5446" w:type="dxa"/>
            <w:tcBorders>
              <w:top w:val="nil"/>
              <w:left w:val="single" w:sz="2" w:space="0" w:color="000000"/>
              <w:bottom w:val="single" w:sz="2" w:space="0" w:color="000000"/>
              <w:right w:val="nil"/>
            </w:tcBorders>
            <w:hideMark/>
          </w:tcPr>
          <w:p w14:paraId="61E9A5E0"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Oddział chirurgiczny </w:t>
            </w:r>
          </w:p>
        </w:tc>
        <w:tc>
          <w:tcPr>
            <w:tcW w:w="3103" w:type="dxa"/>
            <w:tcBorders>
              <w:top w:val="nil"/>
              <w:left w:val="single" w:sz="2" w:space="0" w:color="000000"/>
              <w:bottom w:val="single" w:sz="2" w:space="0" w:color="000000"/>
              <w:right w:val="single" w:sz="2" w:space="0" w:color="000000"/>
            </w:tcBorders>
            <w:hideMark/>
          </w:tcPr>
          <w:p w14:paraId="5B8D5CD0"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16</w:t>
            </w:r>
          </w:p>
        </w:tc>
      </w:tr>
      <w:tr w:rsidR="001A41B5" w14:paraId="5686CF2C" w14:textId="77777777" w:rsidTr="001A41B5">
        <w:trPr>
          <w:jc w:val="center"/>
        </w:trPr>
        <w:tc>
          <w:tcPr>
            <w:tcW w:w="600" w:type="dxa"/>
            <w:tcBorders>
              <w:top w:val="nil"/>
              <w:left w:val="single" w:sz="2" w:space="0" w:color="000000"/>
              <w:bottom w:val="single" w:sz="2" w:space="0" w:color="000000"/>
              <w:right w:val="nil"/>
            </w:tcBorders>
            <w:hideMark/>
          </w:tcPr>
          <w:p w14:paraId="6722DE2E"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3</w:t>
            </w:r>
          </w:p>
        </w:tc>
        <w:tc>
          <w:tcPr>
            <w:tcW w:w="5446" w:type="dxa"/>
            <w:tcBorders>
              <w:top w:val="nil"/>
              <w:left w:val="single" w:sz="2" w:space="0" w:color="000000"/>
              <w:bottom w:val="single" w:sz="2" w:space="0" w:color="000000"/>
              <w:right w:val="nil"/>
            </w:tcBorders>
            <w:hideMark/>
          </w:tcPr>
          <w:p w14:paraId="3FB2824C"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Oddział urazowo – ortopedyczny </w:t>
            </w:r>
          </w:p>
        </w:tc>
        <w:tc>
          <w:tcPr>
            <w:tcW w:w="3103" w:type="dxa"/>
            <w:tcBorders>
              <w:top w:val="nil"/>
              <w:left w:val="single" w:sz="2" w:space="0" w:color="000000"/>
              <w:bottom w:val="single" w:sz="2" w:space="0" w:color="000000"/>
              <w:right w:val="single" w:sz="2" w:space="0" w:color="000000"/>
            </w:tcBorders>
            <w:hideMark/>
          </w:tcPr>
          <w:p w14:paraId="3E3D738D"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15</w:t>
            </w:r>
          </w:p>
        </w:tc>
      </w:tr>
      <w:tr w:rsidR="001A41B5" w14:paraId="4E606756" w14:textId="77777777" w:rsidTr="001A41B5">
        <w:trPr>
          <w:jc w:val="center"/>
        </w:trPr>
        <w:tc>
          <w:tcPr>
            <w:tcW w:w="600" w:type="dxa"/>
            <w:tcBorders>
              <w:top w:val="nil"/>
              <w:left w:val="single" w:sz="2" w:space="0" w:color="000000"/>
              <w:bottom w:val="single" w:sz="2" w:space="0" w:color="000000"/>
              <w:right w:val="nil"/>
            </w:tcBorders>
            <w:hideMark/>
          </w:tcPr>
          <w:p w14:paraId="0CC6BADB"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4</w:t>
            </w:r>
          </w:p>
        </w:tc>
        <w:tc>
          <w:tcPr>
            <w:tcW w:w="5446" w:type="dxa"/>
            <w:tcBorders>
              <w:top w:val="nil"/>
              <w:left w:val="single" w:sz="2" w:space="0" w:color="000000"/>
              <w:bottom w:val="single" w:sz="2" w:space="0" w:color="000000"/>
              <w:right w:val="nil"/>
            </w:tcBorders>
            <w:hideMark/>
          </w:tcPr>
          <w:p w14:paraId="3EFB1E4E"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Oddział anestezjologii i intensywnej terapii</w:t>
            </w:r>
          </w:p>
        </w:tc>
        <w:tc>
          <w:tcPr>
            <w:tcW w:w="3103" w:type="dxa"/>
            <w:tcBorders>
              <w:top w:val="nil"/>
              <w:left w:val="single" w:sz="2" w:space="0" w:color="000000"/>
              <w:bottom w:val="single" w:sz="2" w:space="0" w:color="000000"/>
              <w:right w:val="single" w:sz="2" w:space="0" w:color="000000"/>
            </w:tcBorders>
            <w:hideMark/>
          </w:tcPr>
          <w:p w14:paraId="42C65966"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4</w:t>
            </w:r>
          </w:p>
        </w:tc>
      </w:tr>
      <w:tr w:rsidR="001A41B5" w14:paraId="1B99671C" w14:textId="77777777" w:rsidTr="001A41B5">
        <w:trPr>
          <w:jc w:val="center"/>
        </w:trPr>
        <w:tc>
          <w:tcPr>
            <w:tcW w:w="600" w:type="dxa"/>
            <w:tcBorders>
              <w:top w:val="nil"/>
              <w:left w:val="single" w:sz="2" w:space="0" w:color="000000"/>
              <w:bottom w:val="single" w:sz="2" w:space="0" w:color="000000"/>
              <w:right w:val="nil"/>
            </w:tcBorders>
            <w:hideMark/>
          </w:tcPr>
          <w:p w14:paraId="63691A71"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5</w:t>
            </w:r>
          </w:p>
        </w:tc>
        <w:tc>
          <w:tcPr>
            <w:tcW w:w="5446" w:type="dxa"/>
            <w:tcBorders>
              <w:top w:val="nil"/>
              <w:left w:val="single" w:sz="2" w:space="0" w:color="000000"/>
              <w:bottom w:val="single" w:sz="2" w:space="0" w:color="000000"/>
              <w:right w:val="nil"/>
            </w:tcBorders>
            <w:hideMark/>
          </w:tcPr>
          <w:p w14:paraId="522856D6"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Zakład Opiekuńczo – Leczniczy </w:t>
            </w:r>
          </w:p>
        </w:tc>
        <w:tc>
          <w:tcPr>
            <w:tcW w:w="3103" w:type="dxa"/>
            <w:tcBorders>
              <w:top w:val="nil"/>
              <w:left w:val="single" w:sz="2" w:space="0" w:color="000000"/>
              <w:bottom w:val="single" w:sz="2" w:space="0" w:color="000000"/>
              <w:right w:val="single" w:sz="2" w:space="0" w:color="000000"/>
            </w:tcBorders>
            <w:hideMark/>
          </w:tcPr>
          <w:p w14:paraId="70983E42"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70 </w:t>
            </w:r>
          </w:p>
        </w:tc>
      </w:tr>
      <w:tr w:rsidR="001A41B5" w14:paraId="05E2A288" w14:textId="77777777" w:rsidTr="001A41B5">
        <w:trPr>
          <w:jc w:val="center"/>
        </w:trPr>
        <w:tc>
          <w:tcPr>
            <w:tcW w:w="600" w:type="dxa"/>
            <w:tcBorders>
              <w:top w:val="nil"/>
              <w:left w:val="single" w:sz="2" w:space="0" w:color="000000"/>
              <w:bottom w:val="single" w:sz="2" w:space="0" w:color="000000"/>
              <w:right w:val="nil"/>
            </w:tcBorders>
          </w:tcPr>
          <w:p w14:paraId="67155DD5" w14:textId="77777777" w:rsidR="001A41B5" w:rsidRDefault="001A41B5">
            <w:pPr>
              <w:suppressLineNumbers/>
              <w:suppressAutoHyphens/>
              <w:snapToGrid w:val="0"/>
              <w:spacing w:line="276" w:lineRule="auto"/>
              <w:jc w:val="center"/>
              <w:rPr>
                <w:rFonts w:ascii="Calibri" w:hAnsi="Calibri" w:cs="Calibri"/>
                <w:sz w:val="22"/>
                <w:szCs w:val="22"/>
                <w:lang w:eastAsia="ar-SA"/>
              </w:rPr>
            </w:pPr>
          </w:p>
        </w:tc>
        <w:tc>
          <w:tcPr>
            <w:tcW w:w="5446" w:type="dxa"/>
            <w:tcBorders>
              <w:top w:val="nil"/>
              <w:left w:val="single" w:sz="2" w:space="0" w:color="000000"/>
              <w:bottom w:val="single" w:sz="2" w:space="0" w:color="000000"/>
              <w:right w:val="nil"/>
            </w:tcBorders>
            <w:hideMark/>
          </w:tcPr>
          <w:p w14:paraId="39BDAB37" w14:textId="77777777" w:rsidR="001A41B5" w:rsidRDefault="001A41B5">
            <w:pPr>
              <w:suppressLineNumbers/>
              <w:suppressAutoHyphens/>
              <w:snapToGrid w:val="0"/>
              <w:spacing w:line="276" w:lineRule="auto"/>
              <w:jc w:val="center"/>
              <w:rPr>
                <w:rFonts w:ascii="Calibri" w:hAnsi="Calibri" w:cs="Calibri"/>
                <w:b/>
                <w:bCs/>
                <w:sz w:val="22"/>
                <w:szCs w:val="22"/>
                <w:lang w:eastAsia="ar-SA"/>
              </w:rPr>
            </w:pPr>
            <w:r>
              <w:rPr>
                <w:rFonts w:ascii="Calibri" w:hAnsi="Calibri" w:cs="Calibri"/>
                <w:b/>
                <w:bCs/>
                <w:sz w:val="22"/>
                <w:szCs w:val="22"/>
                <w:lang w:eastAsia="ar-SA"/>
              </w:rPr>
              <w:t xml:space="preserve">Razem </w:t>
            </w:r>
          </w:p>
        </w:tc>
        <w:tc>
          <w:tcPr>
            <w:tcW w:w="3103" w:type="dxa"/>
            <w:tcBorders>
              <w:top w:val="nil"/>
              <w:left w:val="single" w:sz="2" w:space="0" w:color="000000"/>
              <w:bottom w:val="single" w:sz="2" w:space="0" w:color="000000"/>
              <w:right w:val="single" w:sz="2" w:space="0" w:color="000000"/>
            </w:tcBorders>
            <w:hideMark/>
          </w:tcPr>
          <w:p w14:paraId="3C5E39F8"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b/>
                <w:bCs/>
                <w:sz w:val="22"/>
                <w:szCs w:val="22"/>
                <w:lang w:eastAsia="ar-SA"/>
              </w:rPr>
              <w:t>135</w:t>
            </w:r>
          </w:p>
        </w:tc>
      </w:tr>
    </w:tbl>
    <w:p w14:paraId="4A40068B" w14:textId="77777777" w:rsidR="001A41B5" w:rsidRDefault="001A41B5" w:rsidP="001A41B5">
      <w:pPr>
        <w:suppressAutoHyphens/>
        <w:spacing w:line="276" w:lineRule="auto"/>
        <w:rPr>
          <w:rFonts w:ascii="Calibri" w:hAnsi="Calibri" w:cs="Calibri"/>
          <w:sz w:val="22"/>
          <w:szCs w:val="22"/>
          <w:lang w:eastAsia="ar-SA"/>
        </w:rPr>
      </w:pPr>
      <w:r>
        <w:rPr>
          <w:rFonts w:ascii="Calibri" w:hAnsi="Calibri" w:cs="Calibri"/>
          <w:sz w:val="22"/>
          <w:szCs w:val="22"/>
          <w:lang w:eastAsia="ar-SA"/>
        </w:rPr>
        <w:t>Ponadto w Szpitalu Powiatowym działają następujące poradnie:</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585"/>
        <w:gridCol w:w="5461"/>
        <w:gridCol w:w="3103"/>
      </w:tblGrid>
      <w:tr w:rsidR="001A41B5" w14:paraId="78970AD9" w14:textId="77777777" w:rsidTr="001A41B5">
        <w:trPr>
          <w:jc w:val="center"/>
        </w:trPr>
        <w:tc>
          <w:tcPr>
            <w:tcW w:w="585" w:type="dxa"/>
            <w:tcBorders>
              <w:top w:val="single" w:sz="2" w:space="0" w:color="000000"/>
              <w:left w:val="single" w:sz="2" w:space="0" w:color="000000"/>
              <w:bottom w:val="single" w:sz="2" w:space="0" w:color="000000"/>
              <w:right w:val="nil"/>
            </w:tcBorders>
            <w:hideMark/>
          </w:tcPr>
          <w:p w14:paraId="0F35FB3C" w14:textId="77777777" w:rsidR="001A41B5" w:rsidRDefault="001A41B5">
            <w:pPr>
              <w:suppressLineNumbers/>
              <w:suppressAutoHyphens/>
              <w:snapToGrid w:val="0"/>
              <w:spacing w:line="276" w:lineRule="auto"/>
              <w:jc w:val="center"/>
              <w:rPr>
                <w:rFonts w:ascii="Calibri" w:hAnsi="Calibri" w:cs="Calibri"/>
                <w:b/>
                <w:bCs/>
                <w:i/>
                <w:iCs/>
                <w:sz w:val="22"/>
                <w:szCs w:val="22"/>
                <w:lang w:eastAsia="ar-SA"/>
              </w:rPr>
            </w:pPr>
            <w:r>
              <w:rPr>
                <w:rFonts w:ascii="Calibri" w:hAnsi="Calibri" w:cs="Calibri"/>
                <w:b/>
                <w:bCs/>
                <w:i/>
                <w:iCs/>
                <w:sz w:val="22"/>
                <w:szCs w:val="22"/>
                <w:lang w:eastAsia="ar-SA"/>
              </w:rPr>
              <w:t>Lp.</w:t>
            </w:r>
          </w:p>
        </w:tc>
        <w:tc>
          <w:tcPr>
            <w:tcW w:w="5461" w:type="dxa"/>
            <w:tcBorders>
              <w:top w:val="single" w:sz="2" w:space="0" w:color="000000"/>
              <w:left w:val="single" w:sz="2" w:space="0" w:color="000000"/>
              <w:bottom w:val="single" w:sz="2" w:space="0" w:color="000000"/>
              <w:right w:val="nil"/>
            </w:tcBorders>
            <w:hideMark/>
          </w:tcPr>
          <w:p w14:paraId="24F3E0F3" w14:textId="77777777" w:rsidR="001A41B5" w:rsidRDefault="001A41B5">
            <w:pPr>
              <w:suppressLineNumbers/>
              <w:suppressAutoHyphens/>
              <w:snapToGrid w:val="0"/>
              <w:spacing w:line="276" w:lineRule="auto"/>
              <w:jc w:val="center"/>
              <w:rPr>
                <w:rFonts w:ascii="Calibri" w:hAnsi="Calibri" w:cs="Calibri"/>
                <w:b/>
                <w:bCs/>
                <w:i/>
                <w:iCs/>
                <w:sz w:val="22"/>
                <w:szCs w:val="22"/>
                <w:lang w:eastAsia="ar-SA"/>
              </w:rPr>
            </w:pPr>
            <w:r>
              <w:rPr>
                <w:rFonts w:ascii="Calibri" w:hAnsi="Calibri" w:cs="Calibri"/>
                <w:b/>
                <w:bCs/>
                <w:i/>
                <w:iCs/>
                <w:sz w:val="22"/>
                <w:szCs w:val="22"/>
                <w:lang w:eastAsia="ar-SA"/>
              </w:rPr>
              <w:t xml:space="preserve">Nazwa poradni </w:t>
            </w:r>
          </w:p>
        </w:tc>
        <w:tc>
          <w:tcPr>
            <w:tcW w:w="3103" w:type="dxa"/>
            <w:tcBorders>
              <w:top w:val="single" w:sz="2" w:space="0" w:color="000000"/>
              <w:left w:val="single" w:sz="2" w:space="0" w:color="000000"/>
              <w:bottom w:val="single" w:sz="2" w:space="0" w:color="000000"/>
              <w:right w:val="single" w:sz="2" w:space="0" w:color="000000"/>
            </w:tcBorders>
            <w:hideMark/>
          </w:tcPr>
          <w:p w14:paraId="3B098DF0"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b/>
                <w:bCs/>
                <w:i/>
                <w:iCs/>
                <w:sz w:val="22"/>
                <w:szCs w:val="22"/>
                <w:lang w:eastAsia="ar-SA"/>
              </w:rPr>
              <w:t xml:space="preserve">Data otwarcia </w:t>
            </w:r>
          </w:p>
        </w:tc>
      </w:tr>
      <w:tr w:rsidR="001A41B5" w14:paraId="7C3BFA5C" w14:textId="77777777" w:rsidTr="001A41B5">
        <w:trPr>
          <w:jc w:val="center"/>
        </w:trPr>
        <w:tc>
          <w:tcPr>
            <w:tcW w:w="585" w:type="dxa"/>
            <w:tcBorders>
              <w:top w:val="nil"/>
              <w:left w:val="single" w:sz="2" w:space="0" w:color="000000"/>
              <w:bottom w:val="single" w:sz="2" w:space="0" w:color="000000"/>
              <w:right w:val="nil"/>
            </w:tcBorders>
            <w:hideMark/>
          </w:tcPr>
          <w:p w14:paraId="55881ECB"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w:t>
            </w:r>
          </w:p>
        </w:tc>
        <w:tc>
          <w:tcPr>
            <w:tcW w:w="5461" w:type="dxa"/>
            <w:tcBorders>
              <w:top w:val="nil"/>
              <w:left w:val="single" w:sz="2" w:space="0" w:color="000000"/>
              <w:bottom w:val="single" w:sz="2" w:space="0" w:color="000000"/>
              <w:right w:val="nil"/>
            </w:tcBorders>
            <w:hideMark/>
          </w:tcPr>
          <w:p w14:paraId="6212243E"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chirurgii ogólnej </w:t>
            </w:r>
          </w:p>
        </w:tc>
        <w:tc>
          <w:tcPr>
            <w:tcW w:w="3103" w:type="dxa"/>
            <w:tcBorders>
              <w:top w:val="nil"/>
              <w:left w:val="single" w:sz="2" w:space="0" w:color="000000"/>
              <w:bottom w:val="single" w:sz="2" w:space="0" w:color="000000"/>
              <w:right w:val="single" w:sz="2" w:space="0" w:color="000000"/>
            </w:tcBorders>
            <w:hideMark/>
          </w:tcPr>
          <w:p w14:paraId="6D0537D6" w14:textId="30352ED1"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01.12.</w:t>
            </w:r>
            <w:r w:rsidR="00F37CFE">
              <w:rPr>
                <w:rFonts w:ascii="Calibri" w:hAnsi="Calibri" w:cs="Calibri"/>
                <w:sz w:val="22"/>
                <w:szCs w:val="22"/>
                <w:lang w:eastAsia="ar-SA"/>
              </w:rPr>
              <w:t>2003 r.</w:t>
            </w:r>
          </w:p>
        </w:tc>
      </w:tr>
      <w:tr w:rsidR="001A41B5" w14:paraId="039254DB" w14:textId="77777777" w:rsidTr="001A41B5">
        <w:trPr>
          <w:jc w:val="center"/>
        </w:trPr>
        <w:tc>
          <w:tcPr>
            <w:tcW w:w="585" w:type="dxa"/>
            <w:tcBorders>
              <w:top w:val="nil"/>
              <w:left w:val="single" w:sz="2" w:space="0" w:color="000000"/>
              <w:bottom w:val="single" w:sz="2" w:space="0" w:color="000000"/>
              <w:right w:val="nil"/>
            </w:tcBorders>
            <w:hideMark/>
          </w:tcPr>
          <w:p w14:paraId="240091BC"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2</w:t>
            </w:r>
          </w:p>
        </w:tc>
        <w:tc>
          <w:tcPr>
            <w:tcW w:w="5461" w:type="dxa"/>
            <w:tcBorders>
              <w:top w:val="nil"/>
              <w:left w:val="single" w:sz="2" w:space="0" w:color="000000"/>
              <w:bottom w:val="single" w:sz="2" w:space="0" w:color="000000"/>
              <w:right w:val="nil"/>
            </w:tcBorders>
            <w:hideMark/>
          </w:tcPr>
          <w:p w14:paraId="44E3ABF1"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urazowo – ortopedyczna </w:t>
            </w:r>
          </w:p>
        </w:tc>
        <w:tc>
          <w:tcPr>
            <w:tcW w:w="3103" w:type="dxa"/>
            <w:tcBorders>
              <w:top w:val="nil"/>
              <w:left w:val="single" w:sz="2" w:space="0" w:color="000000"/>
              <w:bottom w:val="single" w:sz="2" w:space="0" w:color="000000"/>
              <w:right w:val="single" w:sz="2" w:space="0" w:color="000000"/>
            </w:tcBorders>
            <w:hideMark/>
          </w:tcPr>
          <w:p w14:paraId="6D4823CD" w14:textId="72903045"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01.12.</w:t>
            </w:r>
            <w:r w:rsidR="007E64A0">
              <w:rPr>
                <w:rFonts w:ascii="Calibri" w:hAnsi="Calibri" w:cs="Calibri"/>
                <w:sz w:val="22"/>
                <w:szCs w:val="22"/>
                <w:lang w:eastAsia="ar-SA"/>
              </w:rPr>
              <w:t>2003 r.</w:t>
            </w:r>
          </w:p>
        </w:tc>
      </w:tr>
      <w:tr w:rsidR="001A41B5" w14:paraId="384F380A" w14:textId="77777777" w:rsidTr="001A41B5">
        <w:trPr>
          <w:jc w:val="center"/>
        </w:trPr>
        <w:tc>
          <w:tcPr>
            <w:tcW w:w="585" w:type="dxa"/>
            <w:tcBorders>
              <w:top w:val="nil"/>
              <w:left w:val="single" w:sz="2" w:space="0" w:color="000000"/>
              <w:bottom w:val="single" w:sz="2" w:space="0" w:color="000000"/>
              <w:right w:val="nil"/>
            </w:tcBorders>
            <w:hideMark/>
          </w:tcPr>
          <w:p w14:paraId="1FCDFFE5"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3</w:t>
            </w:r>
          </w:p>
        </w:tc>
        <w:tc>
          <w:tcPr>
            <w:tcW w:w="5461" w:type="dxa"/>
            <w:tcBorders>
              <w:top w:val="nil"/>
              <w:left w:val="single" w:sz="2" w:space="0" w:color="000000"/>
              <w:bottom w:val="single" w:sz="2" w:space="0" w:color="000000"/>
              <w:right w:val="nil"/>
            </w:tcBorders>
            <w:hideMark/>
          </w:tcPr>
          <w:p w14:paraId="3CDEBFB8" w14:textId="73441C6E"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w:t>
            </w:r>
            <w:r w:rsidR="00F37CFE">
              <w:rPr>
                <w:rFonts w:ascii="Calibri" w:hAnsi="Calibri" w:cs="Calibri"/>
                <w:sz w:val="22"/>
                <w:szCs w:val="22"/>
                <w:lang w:eastAsia="ar-SA"/>
              </w:rPr>
              <w:t>„K</w:t>
            </w:r>
            <w:r>
              <w:rPr>
                <w:rFonts w:ascii="Calibri" w:hAnsi="Calibri" w:cs="Calibri"/>
                <w:sz w:val="22"/>
                <w:szCs w:val="22"/>
                <w:lang w:eastAsia="ar-SA"/>
              </w:rPr>
              <w:t>”</w:t>
            </w:r>
          </w:p>
        </w:tc>
        <w:tc>
          <w:tcPr>
            <w:tcW w:w="3103" w:type="dxa"/>
            <w:tcBorders>
              <w:top w:val="nil"/>
              <w:left w:val="single" w:sz="2" w:space="0" w:color="000000"/>
              <w:bottom w:val="single" w:sz="2" w:space="0" w:color="000000"/>
              <w:right w:val="single" w:sz="2" w:space="0" w:color="000000"/>
            </w:tcBorders>
            <w:hideMark/>
          </w:tcPr>
          <w:p w14:paraId="486DD347" w14:textId="26BB364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01.12.</w:t>
            </w:r>
            <w:r w:rsidR="007E64A0">
              <w:rPr>
                <w:rFonts w:ascii="Calibri" w:hAnsi="Calibri" w:cs="Calibri"/>
                <w:sz w:val="22"/>
                <w:szCs w:val="22"/>
                <w:lang w:eastAsia="ar-SA"/>
              </w:rPr>
              <w:t>2003 r.</w:t>
            </w:r>
          </w:p>
        </w:tc>
      </w:tr>
      <w:tr w:rsidR="001A41B5" w14:paraId="3AA84987" w14:textId="77777777" w:rsidTr="001A41B5">
        <w:trPr>
          <w:jc w:val="center"/>
        </w:trPr>
        <w:tc>
          <w:tcPr>
            <w:tcW w:w="585" w:type="dxa"/>
            <w:tcBorders>
              <w:top w:val="nil"/>
              <w:left w:val="single" w:sz="2" w:space="0" w:color="000000"/>
              <w:bottom w:val="single" w:sz="2" w:space="0" w:color="000000"/>
              <w:right w:val="nil"/>
            </w:tcBorders>
            <w:hideMark/>
          </w:tcPr>
          <w:p w14:paraId="5225AB07"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4</w:t>
            </w:r>
          </w:p>
        </w:tc>
        <w:tc>
          <w:tcPr>
            <w:tcW w:w="5461" w:type="dxa"/>
            <w:tcBorders>
              <w:top w:val="nil"/>
              <w:left w:val="single" w:sz="2" w:space="0" w:color="000000"/>
              <w:bottom w:val="single" w:sz="2" w:space="0" w:color="000000"/>
              <w:right w:val="nil"/>
            </w:tcBorders>
            <w:hideMark/>
          </w:tcPr>
          <w:p w14:paraId="0A1F0BC1"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kardiologiczna </w:t>
            </w:r>
          </w:p>
        </w:tc>
        <w:tc>
          <w:tcPr>
            <w:tcW w:w="3103" w:type="dxa"/>
            <w:tcBorders>
              <w:top w:val="nil"/>
              <w:left w:val="single" w:sz="2" w:space="0" w:color="000000"/>
              <w:bottom w:val="single" w:sz="2" w:space="0" w:color="000000"/>
              <w:right w:val="single" w:sz="2" w:space="0" w:color="000000"/>
            </w:tcBorders>
            <w:hideMark/>
          </w:tcPr>
          <w:p w14:paraId="6412A747" w14:textId="417ACD78"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01.01.</w:t>
            </w:r>
            <w:r w:rsidR="007E64A0">
              <w:rPr>
                <w:rFonts w:ascii="Calibri" w:hAnsi="Calibri" w:cs="Calibri"/>
                <w:sz w:val="22"/>
                <w:szCs w:val="22"/>
                <w:lang w:eastAsia="ar-SA"/>
              </w:rPr>
              <w:t>2005 r.</w:t>
            </w:r>
          </w:p>
        </w:tc>
      </w:tr>
      <w:tr w:rsidR="001A41B5" w14:paraId="1F07FBF2" w14:textId="77777777" w:rsidTr="001A41B5">
        <w:trPr>
          <w:jc w:val="center"/>
        </w:trPr>
        <w:tc>
          <w:tcPr>
            <w:tcW w:w="585" w:type="dxa"/>
            <w:tcBorders>
              <w:top w:val="nil"/>
              <w:left w:val="single" w:sz="2" w:space="0" w:color="000000"/>
              <w:bottom w:val="single" w:sz="2" w:space="0" w:color="000000"/>
              <w:right w:val="nil"/>
            </w:tcBorders>
            <w:hideMark/>
          </w:tcPr>
          <w:p w14:paraId="651987BF"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5</w:t>
            </w:r>
          </w:p>
        </w:tc>
        <w:tc>
          <w:tcPr>
            <w:tcW w:w="5461" w:type="dxa"/>
            <w:tcBorders>
              <w:top w:val="nil"/>
              <w:left w:val="single" w:sz="2" w:space="0" w:color="000000"/>
              <w:bottom w:val="single" w:sz="2" w:space="0" w:color="000000"/>
              <w:right w:val="nil"/>
            </w:tcBorders>
            <w:hideMark/>
          </w:tcPr>
          <w:p w14:paraId="1F79A413"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pulmonologiczna </w:t>
            </w:r>
          </w:p>
        </w:tc>
        <w:tc>
          <w:tcPr>
            <w:tcW w:w="3103" w:type="dxa"/>
            <w:tcBorders>
              <w:top w:val="nil"/>
              <w:left w:val="single" w:sz="2" w:space="0" w:color="000000"/>
              <w:bottom w:val="single" w:sz="2" w:space="0" w:color="000000"/>
              <w:right w:val="single" w:sz="2" w:space="0" w:color="000000"/>
            </w:tcBorders>
            <w:hideMark/>
          </w:tcPr>
          <w:p w14:paraId="18981FC8" w14:textId="3EB74E04"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01.01.</w:t>
            </w:r>
            <w:r w:rsidR="007E64A0">
              <w:rPr>
                <w:rFonts w:ascii="Calibri" w:hAnsi="Calibri" w:cs="Calibri"/>
                <w:sz w:val="22"/>
                <w:szCs w:val="22"/>
                <w:lang w:eastAsia="ar-SA"/>
              </w:rPr>
              <w:t>2005 r.</w:t>
            </w:r>
          </w:p>
        </w:tc>
      </w:tr>
      <w:tr w:rsidR="001A41B5" w14:paraId="39B5138E" w14:textId="77777777" w:rsidTr="001A41B5">
        <w:trPr>
          <w:trHeight w:val="366"/>
          <w:jc w:val="center"/>
        </w:trPr>
        <w:tc>
          <w:tcPr>
            <w:tcW w:w="585" w:type="dxa"/>
            <w:tcBorders>
              <w:top w:val="nil"/>
              <w:left w:val="single" w:sz="2" w:space="0" w:color="000000"/>
              <w:bottom w:val="single" w:sz="2" w:space="0" w:color="000000"/>
              <w:right w:val="nil"/>
            </w:tcBorders>
            <w:hideMark/>
          </w:tcPr>
          <w:p w14:paraId="105946E9"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6</w:t>
            </w:r>
          </w:p>
        </w:tc>
        <w:tc>
          <w:tcPr>
            <w:tcW w:w="5461" w:type="dxa"/>
            <w:tcBorders>
              <w:top w:val="nil"/>
              <w:left w:val="single" w:sz="2" w:space="0" w:color="000000"/>
              <w:bottom w:val="single" w:sz="2" w:space="0" w:color="000000"/>
              <w:right w:val="nil"/>
            </w:tcBorders>
            <w:hideMark/>
          </w:tcPr>
          <w:p w14:paraId="4C0223DF"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preluksacyjna </w:t>
            </w:r>
          </w:p>
        </w:tc>
        <w:tc>
          <w:tcPr>
            <w:tcW w:w="3103" w:type="dxa"/>
            <w:tcBorders>
              <w:top w:val="nil"/>
              <w:left w:val="single" w:sz="2" w:space="0" w:color="000000"/>
              <w:bottom w:val="single" w:sz="2" w:space="0" w:color="000000"/>
              <w:right w:val="single" w:sz="2" w:space="0" w:color="000000"/>
            </w:tcBorders>
            <w:hideMark/>
          </w:tcPr>
          <w:p w14:paraId="092709F1" w14:textId="322E2FA2"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01.01.</w:t>
            </w:r>
            <w:r w:rsidR="007E64A0">
              <w:rPr>
                <w:rFonts w:ascii="Calibri" w:hAnsi="Calibri" w:cs="Calibri"/>
                <w:sz w:val="22"/>
                <w:szCs w:val="22"/>
                <w:lang w:eastAsia="ar-SA"/>
              </w:rPr>
              <w:t>2004 r.</w:t>
            </w:r>
          </w:p>
        </w:tc>
      </w:tr>
      <w:tr w:rsidR="001A41B5" w14:paraId="2AAC583D" w14:textId="77777777" w:rsidTr="001A41B5">
        <w:trPr>
          <w:jc w:val="center"/>
        </w:trPr>
        <w:tc>
          <w:tcPr>
            <w:tcW w:w="585" w:type="dxa"/>
            <w:tcBorders>
              <w:top w:val="nil"/>
              <w:left w:val="single" w:sz="2" w:space="0" w:color="000000"/>
              <w:bottom w:val="single" w:sz="2" w:space="0" w:color="000000"/>
              <w:right w:val="nil"/>
            </w:tcBorders>
            <w:hideMark/>
          </w:tcPr>
          <w:p w14:paraId="72BC007B"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7</w:t>
            </w:r>
          </w:p>
        </w:tc>
        <w:tc>
          <w:tcPr>
            <w:tcW w:w="5461" w:type="dxa"/>
            <w:tcBorders>
              <w:top w:val="nil"/>
              <w:left w:val="single" w:sz="2" w:space="0" w:color="000000"/>
              <w:bottom w:val="single" w:sz="2" w:space="0" w:color="000000"/>
              <w:right w:val="nil"/>
            </w:tcBorders>
            <w:hideMark/>
          </w:tcPr>
          <w:p w14:paraId="316B5CFB"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urologiczna </w:t>
            </w:r>
          </w:p>
        </w:tc>
        <w:tc>
          <w:tcPr>
            <w:tcW w:w="3103" w:type="dxa"/>
            <w:tcBorders>
              <w:top w:val="nil"/>
              <w:left w:val="single" w:sz="2" w:space="0" w:color="000000"/>
              <w:bottom w:val="single" w:sz="2" w:space="0" w:color="000000"/>
              <w:right w:val="single" w:sz="2" w:space="0" w:color="000000"/>
            </w:tcBorders>
            <w:hideMark/>
          </w:tcPr>
          <w:p w14:paraId="7EDACB0B" w14:textId="69F8922C"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01.01.</w:t>
            </w:r>
            <w:r w:rsidR="007E64A0">
              <w:rPr>
                <w:rFonts w:ascii="Calibri" w:hAnsi="Calibri" w:cs="Calibri"/>
                <w:sz w:val="22"/>
                <w:szCs w:val="22"/>
                <w:lang w:eastAsia="ar-SA"/>
              </w:rPr>
              <w:t>2003 r.</w:t>
            </w:r>
          </w:p>
        </w:tc>
      </w:tr>
      <w:tr w:rsidR="001A41B5" w14:paraId="679187E7" w14:textId="77777777" w:rsidTr="001A41B5">
        <w:trPr>
          <w:jc w:val="center"/>
        </w:trPr>
        <w:tc>
          <w:tcPr>
            <w:tcW w:w="585" w:type="dxa"/>
            <w:tcBorders>
              <w:top w:val="nil"/>
              <w:left w:val="single" w:sz="2" w:space="0" w:color="000000"/>
              <w:bottom w:val="single" w:sz="2" w:space="0" w:color="000000"/>
              <w:right w:val="nil"/>
            </w:tcBorders>
            <w:hideMark/>
          </w:tcPr>
          <w:p w14:paraId="30C1DDB9"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8</w:t>
            </w:r>
          </w:p>
        </w:tc>
        <w:tc>
          <w:tcPr>
            <w:tcW w:w="5461" w:type="dxa"/>
            <w:tcBorders>
              <w:top w:val="nil"/>
              <w:left w:val="single" w:sz="2" w:space="0" w:color="000000"/>
              <w:bottom w:val="single" w:sz="2" w:space="0" w:color="000000"/>
              <w:right w:val="nil"/>
            </w:tcBorders>
            <w:hideMark/>
          </w:tcPr>
          <w:p w14:paraId="1863D993"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diabetologiczna </w:t>
            </w:r>
          </w:p>
        </w:tc>
        <w:tc>
          <w:tcPr>
            <w:tcW w:w="3103" w:type="dxa"/>
            <w:tcBorders>
              <w:top w:val="nil"/>
              <w:left w:val="single" w:sz="2" w:space="0" w:color="000000"/>
              <w:bottom w:val="single" w:sz="2" w:space="0" w:color="000000"/>
              <w:right w:val="single" w:sz="2" w:space="0" w:color="000000"/>
            </w:tcBorders>
            <w:hideMark/>
          </w:tcPr>
          <w:p w14:paraId="499EAE4C" w14:textId="6A8B0326"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15.03.</w:t>
            </w:r>
            <w:r w:rsidR="007E64A0">
              <w:rPr>
                <w:rFonts w:ascii="Calibri" w:hAnsi="Calibri" w:cs="Calibri"/>
                <w:sz w:val="22"/>
                <w:szCs w:val="22"/>
                <w:lang w:eastAsia="ar-SA"/>
              </w:rPr>
              <w:t>2006 r.</w:t>
            </w:r>
          </w:p>
        </w:tc>
      </w:tr>
      <w:tr w:rsidR="001A41B5" w14:paraId="34EC8052" w14:textId="77777777" w:rsidTr="001A41B5">
        <w:trPr>
          <w:jc w:val="center"/>
        </w:trPr>
        <w:tc>
          <w:tcPr>
            <w:tcW w:w="585" w:type="dxa"/>
            <w:tcBorders>
              <w:top w:val="nil"/>
              <w:left w:val="single" w:sz="2" w:space="0" w:color="000000"/>
              <w:bottom w:val="single" w:sz="2" w:space="0" w:color="000000"/>
              <w:right w:val="nil"/>
            </w:tcBorders>
            <w:hideMark/>
          </w:tcPr>
          <w:p w14:paraId="55179124"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9</w:t>
            </w:r>
          </w:p>
        </w:tc>
        <w:tc>
          <w:tcPr>
            <w:tcW w:w="5461" w:type="dxa"/>
            <w:tcBorders>
              <w:top w:val="nil"/>
              <w:left w:val="single" w:sz="2" w:space="0" w:color="000000"/>
              <w:bottom w:val="single" w:sz="2" w:space="0" w:color="000000"/>
              <w:right w:val="nil"/>
            </w:tcBorders>
            <w:hideMark/>
          </w:tcPr>
          <w:p w14:paraId="04280552"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endokrynologiczna </w:t>
            </w:r>
          </w:p>
        </w:tc>
        <w:tc>
          <w:tcPr>
            <w:tcW w:w="3103" w:type="dxa"/>
            <w:tcBorders>
              <w:top w:val="nil"/>
              <w:left w:val="single" w:sz="2" w:space="0" w:color="000000"/>
              <w:bottom w:val="single" w:sz="2" w:space="0" w:color="000000"/>
              <w:right w:val="single" w:sz="2" w:space="0" w:color="000000"/>
            </w:tcBorders>
            <w:hideMark/>
          </w:tcPr>
          <w:p w14:paraId="0E60DC34" w14:textId="5D369F56"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01.05.</w:t>
            </w:r>
            <w:r w:rsidR="007E64A0">
              <w:rPr>
                <w:rFonts w:ascii="Calibri" w:hAnsi="Calibri" w:cs="Calibri"/>
                <w:sz w:val="22"/>
                <w:szCs w:val="22"/>
                <w:lang w:eastAsia="ar-SA"/>
              </w:rPr>
              <w:t>2009 r.</w:t>
            </w:r>
            <w:r>
              <w:rPr>
                <w:rFonts w:ascii="Calibri" w:hAnsi="Calibri" w:cs="Calibri"/>
                <w:sz w:val="22"/>
                <w:szCs w:val="22"/>
                <w:lang w:eastAsia="ar-SA"/>
              </w:rPr>
              <w:t xml:space="preserve"> </w:t>
            </w:r>
          </w:p>
        </w:tc>
      </w:tr>
      <w:tr w:rsidR="001A41B5" w14:paraId="54FF364C" w14:textId="77777777" w:rsidTr="001A41B5">
        <w:trPr>
          <w:jc w:val="center"/>
        </w:trPr>
        <w:tc>
          <w:tcPr>
            <w:tcW w:w="585" w:type="dxa"/>
            <w:tcBorders>
              <w:top w:val="nil"/>
              <w:left w:val="single" w:sz="2" w:space="0" w:color="000000"/>
              <w:bottom w:val="single" w:sz="2" w:space="0" w:color="000000"/>
              <w:right w:val="nil"/>
            </w:tcBorders>
            <w:hideMark/>
          </w:tcPr>
          <w:p w14:paraId="7003A3ED"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10</w:t>
            </w:r>
          </w:p>
        </w:tc>
        <w:tc>
          <w:tcPr>
            <w:tcW w:w="5461" w:type="dxa"/>
            <w:tcBorders>
              <w:top w:val="nil"/>
              <w:left w:val="single" w:sz="2" w:space="0" w:color="000000"/>
              <w:bottom w:val="single" w:sz="2" w:space="0" w:color="000000"/>
              <w:right w:val="nil"/>
            </w:tcBorders>
            <w:hideMark/>
          </w:tcPr>
          <w:p w14:paraId="56B4A8A4"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Poradnia medycyny sportowej </w:t>
            </w:r>
          </w:p>
        </w:tc>
        <w:tc>
          <w:tcPr>
            <w:tcW w:w="3103" w:type="dxa"/>
            <w:tcBorders>
              <w:top w:val="nil"/>
              <w:left w:val="single" w:sz="2" w:space="0" w:color="000000"/>
              <w:bottom w:val="single" w:sz="2" w:space="0" w:color="000000"/>
              <w:right w:val="single" w:sz="2" w:space="0" w:color="000000"/>
            </w:tcBorders>
            <w:hideMark/>
          </w:tcPr>
          <w:p w14:paraId="6BB68AFF" w14:textId="64EE7EDC"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01.05.</w:t>
            </w:r>
            <w:r w:rsidR="007E64A0">
              <w:rPr>
                <w:rFonts w:ascii="Calibri" w:hAnsi="Calibri" w:cs="Calibri"/>
                <w:sz w:val="22"/>
                <w:szCs w:val="22"/>
                <w:lang w:eastAsia="ar-SA"/>
              </w:rPr>
              <w:t>2009 r.</w:t>
            </w:r>
            <w:r>
              <w:rPr>
                <w:rFonts w:ascii="Calibri" w:hAnsi="Calibri" w:cs="Calibri"/>
                <w:sz w:val="22"/>
                <w:szCs w:val="22"/>
                <w:lang w:eastAsia="ar-SA"/>
              </w:rPr>
              <w:t xml:space="preserve"> </w:t>
            </w:r>
          </w:p>
        </w:tc>
      </w:tr>
      <w:tr w:rsidR="001A41B5" w14:paraId="06DF229A" w14:textId="77777777" w:rsidTr="001A41B5">
        <w:trPr>
          <w:jc w:val="center"/>
        </w:trPr>
        <w:tc>
          <w:tcPr>
            <w:tcW w:w="585" w:type="dxa"/>
            <w:tcBorders>
              <w:top w:val="nil"/>
              <w:left w:val="single" w:sz="2" w:space="0" w:color="000000"/>
              <w:bottom w:val="single" w:sz="2" w:space="0" w:color="000000"/>
              <w:right w:val="nil"/>
            </w:tcBorders>
            <w:hideMark/>
          </w:tcPr>
          <w:p w14:paraId="5DD2DD8B"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11</w:t>
            </w:r>
          </w:p>
        </w:tc>
        <w:tc>
          <w:tcPr>
            <w:tcW w:w="5461" w:type="dxa"/>
            <w:tcBorders>
              <w:top w:val="nil"/>
              <w:left w:val="single" w:sz="2" w:space="0" w:color="000000"/>
              <w:bottom w:val="single" w:sz="2" w:space="0" w:color="000000"/>
              <w:right w:val="nil"/>
            </w:tcBorders>
            <w:hideMark/>
          </w:tcPr>
          <w:p w14:paraId="7D8A18D3"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 xml:space="preserve">POZ – nocna i świąteczna opieka zdrowotna </w:t>
            </w:r>
          </w:p>
        </w:tc>
        <w:tc>
          <w:tcPr>
            <w:tcW w:w="3103" w:type="dxa"/>
            <w:tcBorders>
              <w:top w:val="nil"/>
              <w:left w:val="single" w:sz="2" w:space="0" w:color="000000"/>
              <w:bottom w:val="single" w:sz="2" w:space="0" w:color="000000"/>
              <w:right w:val="single" w:sz="2" w:space="0" w:color="000000"/>
            </w:tcBorders>
            <w:hideMark/>
          </w:tcPr>
          <w:p w14:paraId="35E7561B" w14:textId="4BDA995B"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19.03.</w:t>
            </w:r>
            <w:r w:rsidR="007E64A0">
              <w:rPr>
                <w:rFonts w:ascii="Calibri" w:hAnsi="Calibri" w:cs="Calibri"/>
                <w:sz w:val="22"/>
                <w:szCs w:val="22"/>
                <w:lang w:eastAsia="ar-SA"/>
              </w:rPr>
              <w:t>2011 r.</w:t>
            </w:r>
          </w:p>
        </w:tc>
      </w:tr>
      <w:tr w:rsidR="001A41B5" w14:paraId="7ECC6C0D" w14:textId="77777777" w:rsidTr="001A41B5">
        <w:trPr>
          <w:jc w:val="center"/>
        </w:trPr>
        <w:tc>
          <w:tcPr>
            <w:tcW w:w="585" w:type="dxa"/>
            <w:tcBorders>
              <w:top w:val="nil"/>
              <w:left w:val="single" w:sz="2" w:space="0" w:color="000000"/>
              <w:bottom w:val="single" w:sz="2" w:space="0" w:color="000000"/>
              <w:right w:val="nil"/>
            </w:tcBorders>
            <w:hideMark/>
          </w:tcPr>
          <w:p w14:paraId="393F2ACA"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12</w:t>
            </w:r>
          </w:p>
        </w:tc>
        <w:tc>
          <w:tcPr>
            <w:tcW w:w="5461" w:type="dxa"/>
            <w:tcBorders>
              <w:top w:val="nil"/>
              <w:left w:val="single" w:sz="2" w:space="0" w:color="000000"/>
              <w:bottom w:val="single" w:sz="2" w:space="0" w:color="000000"/>
              <w:right w:val="nil"/>
            </w:tcBorders>
            <w:hideMark/>
          </w:tcPr>
          <w:p w14:paraId="47594DBE"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rPr>
              <w:t>Poradnia gastroenterologiczna</w:t>
            </w:r>
          </w:p>
        </w:tc>
        <w:tc>
          <w:tcPr>
            <w:tcW w:w="3103" w:type="dxa"/>
            <w:tcBorders>
              <w:top w:val="nil"/>
              <w:left w:val="single" w:sz="2" w:space="0" w:color="000000"/>
              <w:bottom w:val="single" w:sz="2" w:space="0" w:color="000000"/>
              <w:right w:val="single" w:sz="2" w:space="0" w:color="000000"/>
            </w:tcBorders>
            <w:hideMark/>
          </w:tcPr>
          <w:p w14:paraId="48083B01" w14:textId="239CEE4A"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rPr>
              <w:t>20.12.</w:t>
            </w:r>
            <w:r w:rsidR="007E64A0">
              <w:rPr>
                <w:rFonts w:ascii="Calibri" w:hAnsi="Calibri" w:cs="Calibri"/>
                <w:sz w:val="22"/>
                <w:szCs w:val="22"/>
              </w:rPr>
              <w:t>2018 r.</w:t>
            </w:r>
          </w:p>
        </w:tc>
      </w:tr>
      <w:tr w:rsidR="001A41B5" w14:paraId="3015AEA8" w14:textId="77777777" w:rsidTr="001A41B5">
        <w:trPr>
          <w:jc w:val="center"/>
        </w:trPr>
        <w:tc>
          <w:tcPr>
            <w:tcW w:w="585" w:type="dxa"/>
            <w:tcBorders>
              <w:top w:val="nil"/>
              <w:left w:val="single" w:sz="2" w:space="0" w:color="000000"/>
              <w:bottom w:val="single" w:sz="2" w:space="0" w:color="000000"/>
              <w:right w:val="nil"/>
            </w:tcBorders>
            <w:hideMark/>
          </w:tcPr>
          <w:p w14:paraId="035A3500"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lang w:eastAsia="ar-SA"/>
              </w:rPr>
              <w:t>13</w:t>
            </w:r>
          </w:p>
        </w:tc>
        <w:tc>
          <w:tcPr>
            <w:tcW w:w="5461" w:type="dxa"/>
            <w:tcBorders>
              <w:top w:val="nil"/>
              <w:left w:val="single" w:sz="2" w:space="0" w:color="000000"/>
              <w:bottom w:val="single" w:sz="2" w:space="0" w:color="000000"/>
              <w:right w:val="nil"/>
            </w:tcBorders>
            <w:hideMark/>
          </w:tcPr>
          <w:p w14:paraId="36AFE14C" w14:textId="77777777"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rPr>
              <w:t>Poradnia neurologiczna</w:t>
            </w:r>
          </w:p>
        </w:tc>
        <w:tc>
          <w:tcPr>
            <w:tcW w:w="3103" w:type="dxa"/>
            <w:tcBorders>
              <w:top w:val="nil"/>
              <w:left w:val="single" w:sz="2" w:space="0" w:color="000000"/>
              <w:bottom w:val="single" w:sz="2" w:space="0" w:color="000000"/>
              <w:right w:val="single" w:sz="2" w:space="0" w:color="000000"/>
            </w:tcBorders>
            <w:hideMark/>
          </w:tcPr>
          <w:p w14:paraId="1462DF1A" w14:textId="2B291CFE" w:rsidR="001A41B5" w:rsidRDefault="001A41B5">
            <w:pPr>
              <w:suppressLineNumbers/>
              <w:suppressAutoHyphens/>
              <w:snapToGrid w:val="0"/>
              <w:spacing w:line="276" w:lineRule="auto"/>
              <w:jc w:val="center"/>
              <w:rPr>
                <w:rFonts w:ascii="Calibri" w:hAnsi="Calibri" w:cs="Calibri"/>
                <w:sz w:val="22"/>
                <w:szCs w:val="22"/>
                <w:lang w:eastAsia="ar-SA"/>
              </w:rPr>
            </w:pPr>
            <w:r>
              <w:rPr>
                <w:rFonts w:ascii="Calibri" w:hAnsi="Calibri" w:cs="Calibri"/>
                <w:sz w:val="22"/>
                <w:szCs w:val="22"/>
              </w:rPr>
              <w:t>01.07.</w:t>
            </w:r>
            <w:r w:rsidR="007E64A0">
              <w:rPr>
                <w:rFonts w:ascii="Calibri" w:hAnsi="Calibri" w:cs="Calibri"/>
                <w:sz w:val="22"/>
                <w:szCs w:val="22"/>
              </w:rPr>
              <w:t>2021 r.</w:t>
            </w:r>
          </w:p>
        </w:tc>
      </w:tr>
    </w:tbl>
    <w:p w14:paraId="7F405490" w14:textId="77777777" w:rsidR="00223031" w:rsidRDefault="00223031" w:rsidP="00223031">
      <w:pPr>
        <w:pStyle w:val="Bezodstpw1"/>
        <w:spacing w:line="276" w:lineRule="auto"/>
        <w:jc w:val="both"/>
      </w:pPr>
    </w:p>
    <w:p w14:paraId="7EEF2515" w14:textId="77777777" w:rsidR="00223031" w:rsidRPr="007E310B" w:rsidRDefault="00223031" w:rsidP="00223031">
      <w:pPr>
        <w:pStyle w:val="Styl2"/>
        <w:numPr>
          <w:ilvl w:val="0"/>
          <w:numId w:val="0"/>
        </w:numPr>
        <w:ind w:left="709"/>
      </w:pPr>
    </w:p>
    <w:p w14:paraId="46661C6B" w14:textId="11DC33E0" w:rsidR="00CA3314" w:rsidRDefault="008B4B95" w:rsidP="00761F85">
      <w:pPr>
        <w:pStyle w:val="StylII11"/>
        <w:ind w:left="1276" w:hanging="567"/>
      </w:pPr>
      <w:r>
        <w:t>Infrastruktura obiektów, ich s</w:t>
      </w:r>
      <w:r w:rsidR="007555EF">
        <w:t>tan techniczny i funkcjonalność</w:t>
      </w:r>
    </w:p>
    <w:p w14:paraId="4668278E" w14:textId="77777777" w:rsidR="001A41B5" w:rsidRDefault="001A41B5" w:rsidP="001A41B5">
      <w:pPr>
        <w:pStyle w:val="Bezodstpw1"/>
        <w:spacing w:line="276" w:lineRule="auto"/>
        <w:ind w:firstLine="709"/>
        <w:jc w:val="both"/>
      </w:pPr>
      <w:r>
        <w:t xml:space="preserve">Stan formalno-prawny zakładu nie uległ zmianom. W stosunku do szpitala w 2022 r. toczyło się postępowanie administracyjne w związku z wydanymi decyzjami administracyjnymi dotyczącymi pomieszczeń: Oddziału Anestezjologii i Intensywnej Terapii, Izby Przyjęć, Oddziału Chirurgii Urazowo-Ortopedycznej, Oddziału Chorób Wewnętrznych, szatni dla personelu oraz pomieszczenia wstępnego magazynowania odpadów medycznych. Część obowiązków zawartych w w/w decyzjach została wykonana, natomiast dla części obowiązków określono dłuższe terminy wykonania.  </w:t>
      </w:r>
    </w:p>
    <w:p w14:paraId="24C25951" w14:textId="7CB930F5" w:rsidR="001A41B5" w:rsidRDefault="001A41B5" w:rsidP="001A41B5">
      <w:pPr>
        <w:pStyle w:val="Bezodstpw1"/>
        <w:spacing w:line="276" w:lineRule="auto"/>
        <w:jc w:val="both"/>
        <w:rPr>
          <w:bCs/>
          <w:lang w:eastAsia="ar-SA"/>
        </w:rPr>
      </w:pPr>
      <w:r>
        <w:rPr>
          <w:bCs/>
          <w:lang w:eastAsia="ar-SA"/>
        </w:rPr>
        <w:t xml:space="preserve">W </w:t>
      </w:r>
      <w:r w:rsidR="007E64A0">
        <w:rPr>
          <w:bCs/>
          <w:lang w:eastAsia="ar-SA"/>
        </w:rPr>
        <w:t>2022 r.</w:t>
      </w:r>
      <w:r>
        <w:rPr>
          <w:bCs/>
          <w:lang w:eastAsia="ar-SA"/>
        </w:rPr>
        <w:t xml:space="preserve"> w szpitalu przeprowadzono 1 kontrolę kompleksową, której zakres dotyczył:</w:t>
      </w:r>
    </w:p>
    <w:p w14:paraId="62712CA6" w14:textId="3ECEAE24" w:rsidR="001A41B5" w:rsidRDefault="000A4098" w:rsidP="001A41B5">
      <w:pPr>
        <w:pStyle w:val="Bezodstpw1"/>
        <w:spacing w:line="276" w:lineRule="auto"/>
        <w:jc w:val="both"/>
        <w:rPr>
          <w:bCs/>
          <w:lang w:eastAsia="ar-SA"/>
        </w:rPr>
      </w:pPr>
      <w:r>
        <w:rPr>
          <w:bCs/>
          <w:lang w:eastAsia="ar-SA"/>
        </w:rPr>
        <w:t>-</w:t>
      </w:r>
      <w:r w:rsidR="001A41B5">
        <w:rPr>
          <w:bCs/>
          <w:lang w:eastAsia="ar-SA"/>
        </w:rPr>
        <w:t>przestrzegania procedur przeciwepidemicznych oraz oceny stanu sanitarno-higienicznego Oddziału Chorób Wewnętrznych, działań przeciwepidemicznych w związku z wystąpieniem ogniska zakażeń koronawirusem SARS-CoV-2 w Zakładzie Opiekuńczo-Leczniczym znajdującym się w strukturze szpitala,</w:t>
      </w:r>
    </w:p>
    <w:p w14:paraId="2ACAC49B" w14:textId="19FB6E1A" w:rsidR="001A41B5" w:rsidRDefault="000A4098" w:rsidP="001A41B5">
      <w:pPr>
        <w:pStyle w:val="Bezodstpw1"/>
        <w:spacing w:line="276" w:lineRule="auto"/>
        <w:jc w:val="both"/>
        <w:rPr>
          <w:bCs/>
          <w:lang w:eastAsia="ar-SA"/>
        </w:rPr>
      </w:pPr>
      <w:r>
        <w:rPr>
          <w:bCs/>
          <w:lang w:eastAsia="ar-SA"/>
        </w:rPr>
        <w:t>-</w:t>
      </w:r>
      <w:r w:rsidR="001A41B5">
        <w:rPr>
          <w:bCs/>
          <w:lang w:eastAsia="ar-SA"/>
        </w:rPr>
        <w:t>przestrzegania przepisów określających wymagania higieniczne i zdrowotne dotyczących utrzymania należytego stanu higienicznego obiektów użyteczności publicznej i nieruchomości w zakresie postępowania z bielizną szpitalną, odpadami medycznymi i komunalnymi, postępowania ze zwłokami i szczątkami ludzkimi oraz zaopatrzenia w wodę,</w:t>
      </w:r>
    </w:p>
    <w:p w14:paraId="5927B5D2" w14:textId="7B640993" w:rsidR="001A41B5" w:rsidRDefault="000A4098" w:rsidP="001A41B5">
      <w:pPr>
        <w:pStyle w:val="Bezodstpw1"/>
        <w:spacing w:line="276" w:lineRule="auto"/>
        <w:jc w:val="both"/>
        <w:rPr>
          <w:bCs/>
          <w:lang w:eastAsia="ar-SA"/>
        </w:rPr>
      </w:pPr>
      <w:r>
        <w:rPr>
          <w:bCs/>
          <w:lang w:eastAsia="ar-SA"/>
        </w:rPr>
        <w:t>-</w:t>
      </w:r>
      <w:r w:rsidR="001A41B5">
        <w:rPr>
          <w:bCs/>
          <w:lang w:eastAsia="ar-SA"/>
        </w:rPr>
        <w:t xml:space="preserve">przestrzegania przepisów określających wymagania higieniczne i zdrowotne higieny środowiska pracy, przestrzegania przepisów dotyczących warunków ustawy z dnia 09 listopada </w:t>
      </w:r>
      <w:r w:rsidR="007E64A0">
        <w:rPr>
          <w:bCs/>
          <w:lang w:eastAsia="ar-SA"/>
        </w:rPr>
        <w:t>1995 r.</w:t>
      </w:r>
      <w:r w:rsidR="001A41B5">
        <w:rPr>
          <w:bCs/>
          <w:lang w:eastAsia="ar-SA"/>
        </w:rPr>
        <w:t xml:space="preserve"> o ochronie zdrowia przed następstwami używania tytoniu i wyrobów tytoniowych</w:t>
      </w:r>
      <w:r>
        <w:rPr>
          <w:bCs/>
          <w:lang w:eastAsia="ar-SA"/>
        </w:rPr>
        <w:t>,</w:t>
      </w:r>
    </w:p>
    <w:p w14:paraId="63772974" w14:textId="00E23457" w:rsidR="001A41B5" w:rsidRDefault="000A4098" w:rsidP="001A41B5">
      <w:pPr>
        <w:pStyle w:val="Bezodstpw1"/>
        <w:spacing w:line="276" w:lineRule="auto"/>
        <w:jc w:val="both"/>
        <w:rPr>
          <w:bCs/>
          <w:lang w:eastAsia="ar-SA"/>
        </w:rPr>
      </w:pPr>
      <w:r>
        <w:rPr>
          <w:bCs/>
          <w:lang w:eastAsia="ar-SA"/>
        </w:rPr>
        <w:lastRenderedPageBreak/>
        <w:t>-</w:t>
      </w:r>
      <w:r w:rsidR="001A41B5">
        <w:rPr>
          <w:bCs/>
          <w:lang w:eastAsia="ar-SA"/>
        </w:rPr>
        <w:t>przestrzegania przepisów określających wymagania higieniczne i zdrowotne oraz bieżącego stanu sanitarno-technicznego obiektu w zakresie bezpieczeństwa żywności i żywienia.</w:t>
      </w:r>
    </w:p>
    <w:p w14:paraId="6D7E441E" w14:textId="77777777" w:rsidR="001A41B5" w:rsidRDefault="001A41B5" w:rsidP="001A41B5">
      <w:pPr>
        <w:pStyle w:val="Bezodstpw1"/>
        <w:spacing w:line="276" w:lineRule="auto"/>
        <w:jc w:val="both"/>
        <w:rPr>
          <w:bCs/>
          <w:lang w:eastAsia="ar-SA"/>
        </w:rPr>
      </w:pPr>
      <w:r>
        <w:rPr>
          <w:bCs/>
          <w:lang w:eastAsia="ar-SA"/>
        </w:rPr>
        <w:t>W trakcie kontroli stwierdzono nieprawidłowości dot. stanu sanitarno-technicznego w części skontrolowanych pomieszczeń, w związku z czym wydano decyzję administracyjną. Ponadto w ciągu roku 2022 w obiekcie przeprowadzono 4 kontrole sprawdzające do wydanych wcześniej decyzji administracyjnych, obowiązki zostały wykonane zgodnie z terminami.</w:t>
      </w:r>
    </w:p>
    <w:p w14:paraId="20083234" w14:textId="77777777" w:rsidR="001A41B5" w:rsidRDefault="001A41B5" w:rsidP="001A41B5">
      <w:pPr>
        <w:pStyle w:val="Bezodstpw1"/>
        <w:spacing w:line="276" w:lineRule="auto"/>
        <w:jc w:val="both"/>
        <w:rPr>
          <w:lang w:eastAsia="ar-SA"/>
        </w:rPr>
      </w:pPr>
      <w:r>
        <w:t>Dyrekcja szpitala stara się na bieżąco oraz w miarę możliwości finansowych poprawiać stan sanitarno-techniczny obiektu oraz jego funkcjonalność. W 2022 r. w Szpitalu Powiatowym w Pyrzycach przeprowadzono następujące prace remontowe:</w:t>
      </w:r>
    </w:p>
    <w:p w14:paraId="7F68E0FD" w14:textId="76047E64" w:rsidR="001A41B5" w:rsidRDefault="001A41B5" w:rsidP="001A41B5">
      <w:pPr>
        <w:pStyle w:val="Nagwek"/>
        <w:tabs>
          <w:tab w:val="left" w:pos="708"/>
        </w:tabs>
        <w:spacing w:line="276" w:lineRule="auto"/>
        <w:ind w:firstLine="360"/>
        <w:jc w:val="both"/>
        <w:rPr>
          <w:rFonts w:ascii="Calibri" w:hAnsi="Calibri" w:cs="Calibri"/>
          <w:sz w:val="22"/>
          <w:szCs w:val="22"/>
        </w:rPr>
      </w:pPr>
    </w:p>
    <w:p w14:paraId="2571BC9D" w14:textId="77777777" w:rsidR="007E64A0" w:rsidRDefault="007E64A0" w:rsidP="001A41B5">
      <w:pPr>
        <w:pStyle w:val="Nagwek"/>
        <w:tabs>
          <w:tab w:val="left" w:pos="708"/>
        </w:tabs>
        <w:spacing w:line="276" w:lineRule="auto"/>
        <w:ind w:firstLine="360"/>
        <w:jc w:val="both"/>
        <w:rPr>
          <w:rFonts w:ascii="Calibri" w:hAnsi="Calibri" w:cs="Calibri"/>
          <w:sz w:val="22"/>
          <w:szCs w:val="22"/>
        </w:rPr>
      </w:pPr>
    </w:p>
    <w:tbl>
      <w:tblPr>
        <w:tblW w:w="9150" w:type="dxa"/>
        <w:jc w:val="center"/>
        <w:tblLayout w:type="fixed"/>
        <w:tblCellMar>
          <w:left w:w="10" w:type="dxa"/>
          <w:right w:w="10" w:type="dxa"/>
        </w:tblCellMar>
        <w:tblLook w:val="04A0" w:firstRow="1" w:lastRow="0" w:firstColumn="1" w:lastColumn="0" w:noHBand="0" w:noVBand="1"/>
      </w:tblPr>
      <w:tblGrid>
        <w:gridCol w:w="477"/>
        <w:gridCol w:w="3123"/>
        <w:gridCol w:w="5550"/>
      </w:tblGrid>
      <w:tr w:rsidR="001A41B5" w14:paraId="36BEFD99" w14:textId="77777777" w:rsidTr="001A41B5">
        <w:trPr>
          <w:jc w:val="center"/>
        </w:trPr>
        <w:tc>
          <w:tcPr>
            <w:tcW w:w="47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58C33DB" w14:textId="77777777" w:rsidR="001A41B5" w:rsidRDefault="001A41B5">
            <w:pPr>
              <w:pStyle w:val="TableContents"/>
              <w:snapToGrid w:val="0"/>
              <w:spacing w:line="276" w:lineRule="auto"/>
              <w:jc w:val="center"/>
              <w:rPr>
                <w:rFonts w:ascii="Calibri" w:hAnsi="Calibri" w:cs="Calibri"/>
                <w:b/>
                <w:bCs/>
                <w:i/>
                <w:iCs/>
                <w:sz w:val="22"/>
                <w:szCs w:val="22"/>
              </w:rPr>
            </w:pPr>
            <w:r>
              <w:rPr>
                <w:rFonts w:ascii="Calibri" w:hAnsi="Calibri" w:cs="Calibri"/>
                <w:b/>
                <w:bCs/>
                <w:i/>
                <w:iCs/>
                <w:sz w:val="22"/>
                <w:szCs w:val="22"/>
              </w:rPr>
              <w:t>Lp.</w:t>
            </w:r>
          </w:p>
        </w:tc>
        <w:tc>
          <w:tcPr>
            <w:tcW w:w="31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AE52C5" w14:textId="77777777" w:rsidR="001A41B5" w:rsidRDefault="001A41B5">
            <w:pPr>
              <w:pStyle w:val="TableContents"/>
              <w:snapToGrid w:val="0"/>
              <w:spacing w:line="276" w:lineRule="auto"/>
              <w:jc w:val="center"/>
              <w:rPr>
                <w:rFonts w:ascii="Calibri" w:hAnsi="Calibri" w:cs="Calibri"/>
                <w:b/>
                <w:bCs/>
                <w:i/>
                <w:iCs/>
                <w:sz w:val="22"/>
                <w:szCs w:val="22"/>
              </w:rPr>
            </w:pPr>
            <w:r>
              <w:rPr>
                <w:rFonts w:ascii="Calibri" w:hAnsi="Calibri" w:cs="Calibri"/>
                <w:b/>
                <w:bCs/>
                <w:i/>
                <w:iCs/>
                <w:sz w:val="22"/>
                <w:szCs w:val="22"/>
              </w:rPr>
              <w:t>Miejsce dokonanych remontów</w:t>
            </w:r>
          </w:p>
        </w:tc>
        <w:tc>
          <w:tcPr>
            <w:tcW w:w="5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0AA0CEF" w14:textId="77777777" w:rsidR="001A41B5" w:rsidRDefault="001A41B5">
            <w:pPr>
              <w:pStyle w:val="TableContents"/>
              <w:snapToGrid w:val="0"/>
              <w:spacing w:line="276" w:lineRule="auto"/>
              <w:jc w:val="center"/>
              <w:rPr>
                <w:rFonts w:ascii="Calibri" w:hAnsi="Calibri" w:cs="Calibri"/>
                <w:b/>
                <w:bCs/>
                <w:i/>
                <w:iCs/>
                <w:sz w:val="22"/>
                <w:szCs w:val="22"/>
              </w:rPr>
            </w:pPr>
            <w:r>
              <w:rPr>
                <w:rFonts w:ascii="Calibri" w:hAnsi="Calibri" w:cs="Calibri"/>
                <w:b/>
                <w:bCs/>
                <w:i/>
                <w:iCs/>
                <w:sz w:val="22"/>
                <w:szCs w:val="22"/>
              </w:rPr>
              <w:t>Remonty, które zostały wykonane</w:t>
            </w:r>
          </w:p>
        </w:tc>
      </w:tr>
      <w:tr w:rsidR="001A41B5" w14:paraId="263159D7"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5813A914"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1</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054A3D96"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Poradnia urazowo - ortopedyczna</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C294464"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 xml:space="preserve">Remont pomieszczeń  </w:t>
            </w:r>
          </w:p>
        </w:tc>
      </w:tr>
      <w:tr w:rsidR="001A41B5" w14:paraId="6CFEC7E0"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4E5058B5"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2</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7B67FC28"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POZ – opieka świąteczna i nocna</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F4173A7"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Remont pomieszczeń</w:t>
            </w:r>
          </w:p>
        </w:tc>
      </w:tr>
      <w:tr w:rsidR="001A41B5" w14:paraId="7ED8A104"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0546C00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3</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0641BCDD"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Izba Przyjęć</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2F7287A"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Wymiana rur wodnych</w:t>
            </w:r>
          </w:p>
        </w:tc>
      </w:tr>
      <w:tr w:rsidR="001A41B5" w14:paraId="64A71627"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57A60858"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4</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179AF568"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Kuchnia</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EC55DAA"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Remont pomieszczenia socjalnego i pomieszczenia higieniczno-sanitarnego</w:t>
            </w:r>
          </w:p>
        </w:tc>
      </w:tr>
      <w:tr w:rsidR="001A41B5" w14:paraId="06DEBCC0"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7909B65F"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5</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04A6636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ZOL, chirurgia</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E40613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Wymiana pionu kanalizacyjnego</w:t>
            </w:r>
          </w:p>
        </w:tc>
      </w:tr>
      <w:tr w:rsidR="001A41B5" w14:paraId="533F8958"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29FBBABD"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6</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3937A5D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Pomieszczenie socjalne pracowników gospodarczych</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6E250B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Malowanie pomieszczenia i szafek pracowniczych</w:t>
            </w:r>
          </w:p>
        </w:tc>
      </w:tr>
      <w:tr w:rsidR="001A41B5" w14:paraId="57E1AFEE" w14:textId="77777777" w:rsidTr="001A41B5">
        <w:trPr>
          <w:jc w:val="center"/>
        </w:trPr>
        <w:tc>
          <w:tcPr>
            <w:tcW w:w="477" w:type="dxa"/>
            <w:tcBorders>
              <w:top w:val="nil"/>
              <w:left w:val="single" w:sz="2" w:space="0" w:color="000000"/>
              <w:bottom w:val="single" w:sz="2" w:space="0" w:color="000000"/>
              <w:right w:val="nil"/>
            </w:tcBorders>
            <w:tcMar>
              <w:top w:w="55" w:type="dxa"/>
              <w:left w:w="55" w:type="dxa"/>
              <w:bottom w:w="55" w:type="dxa"/>
              <w:right w:w="55" w:type="dxa"/>
            </w:tcMar>
            <w:hideMark/>
          </w:tcPr>
          <w:p w14:paraId="4784E164"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7</w:t>
            </w:r>
          </w:p>
        </w:tc>
        <w:tc>
          <w:tcPr>
            <w:tcW w:w="3123" w:type="dxa"/>
            <w:tcBorders>
              <w:top w:val="nil"/>
              <w:left w:val="single" w:sz="2" w:space="0" w:color="000000"/>
              <w:bottom w:val="single" w:sz="2" w:space="0" w:color="000000"/>
              <w:right w:val="nil"/>
            </w:tcBorders>
            <w:tcMar>
              <w:top w:w="55" w:type="dxa"/>
              <w:left w:w="55" w:type="dxa"/>
              <w:bottom w:w="55" w:type="dxa"/>
              <w:right w:w="55" w:type="dxa"/>
            </w:tcMar>
            <w:hideMark/>
          </w:tcPr>
          <w:p w14:paraId="4FC78CCC"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Wewnętrzny, ortopedia</w:t>
            </w:r>
          </w:p>
        </w:tc>
        <w:tc>
          <w:tcPr>
            <w:tcW w:w="555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715549" w14:textId="77777777" w:rsidR="001A41B5" w:rsidRDefault="001A41B5">
            <w:pPr>
              <w:pStyle w:val="TableContents"/>
              <w:snapToGrid w:val="0"/>
              <w:spacing w:line="276" w:lineRule="auto"/>
              <w:jc w:val="center"/>
              <w:rPr>
                <w:rFonts w:ascii="Calibri" w:hAnsi="Calibri" w:cs="Calibri"/>
                <w:sz w:val="22"/>
                <w:szCs w:val="22"/>
              </w:rPr>
            </w:pPr>
            <w:r>
              <w:rPr>
                <w:rFonts w:ascii="Calibri" w:hAnsi="Calibri" w:cs="Calibri"/>
                <w:sz w:val="22"/>
                <w:szCs w:val="22"/>
              </w:rPr>
              <w:t>Remont łazienek</w:t>
            </w:r>
          </w:p>
        </w:tc>
      </w:tr>
    </w:tbl>
    <w:p w14:paraId="47BECB2D" w14:textId="77777777" w:rsidR="001A41B5" w:rsidRDefault="001A41B5" w:rsidP="001A41B5">
      <w:pPr>
        <w:pStyle w:val="StylII11"/>
        <w:numPr>
          <w:ilvl w:val="0"/>
          <w:numId w:val="0"/>
        </w:numPr>
        <w:ind w:left="1276"/>
      </w:pPr>
    </w:p>
    <w:p w14:paraId="0395C2DA" w14:textId="19EB4075" w:rsidR="00B23B76" w:rsidRDefault="00B23B76" w:rsidP="001A41B5">
      <w:pPr>
        <w:pStyle w:val="StylII11"/>
        <w:ind w:left="0" w:firstLine="0"/>
      </w:pPr>
      <w:r w:rsidRPr="00B23B76">
        <w:t>Zaopatrzenie szpitali w wodę</w:t>
      </w:r>
    </w:p>
    <w:p w14:paraId="619B1E11" w14:textId="77777777" w:rsidR="00D72AC1" w:rsidRDefault="00D72AC1" w:rsidP="001A41B5">
      <w:pPr>
        <w:pStyle w:val="StylII11"/>
        <w:numPr>
          <w:ilvl w:val="0"/>
          <w:numId w:val="0"/>
        </w:numPr>
        <w:spacing w:line="276" w:lineRule="auto"/>
        <w:jc w:val="both"/>
        <w:rPr>
          <w:lang w:eastAsia="ar-SA"/>
        </w:rPr>
      </w:pPr>
      <w:r>
        <w:rPr>
          <w:lang w:eastAsia="ar-SA"/>
        </w:rPr>
        <w:t xml:space="preserve">Podstawowe źródło zaopatrzenie w wodę do spożycia w szpitalu stanowi własne ujęcie wody. Woda nie jest sprzedawana dla innych odbiorców. Produkcja wody w ostatnim roku kalendarzowym wyniosła 25 m3/d. Od czasu ostatniej kontroli nie przeprowadzano modernizacji stacji uzdatniania, remontów w hydroforni i na sieci wodociągowej mogących mieć wpływ na jakość wody. </w:t>
      </w:r>
    </w:p>
    <w:p w14:paraId="16DD6066" w14:textId="77777777" w:rsidR="00D72AC1" w:rsidRDefault="00D72AC1" w:rsidP="001A41B5">
      <w:pPr>
        <w:pStyle w:val="StylII11"/>
        <w:numPr>
          <w:ilvl w:val="0"/>
          <w:numId w:val="0"/>
        </w:numPr>
        <w:spacing w:line="276" w:lineRule="auto"/>
        <w:jc w:val="both"/>
        <w:rPr>
          <w:lang w:eastAsia="ar-SA"/>
        </w:rPr>
      </w:pPr>
      <w:r>
        <w:rPr>
          <w:lang w:eastAsia="ar-SA"/>
        </w:rPr>
        <w:t xml:space="preserve">Wodociąg sieciowy stanowi rezerwowe źródło zaopatrzenia w wodę. Woda dostarczana jest na podstawie umowy na jej dostarczanie i odprowadzanie ścieków zawartej na czas nieokreślony z Pyrzyckim Przedsiębiorstwem Komunalnym Sp. z o. o., ul. Kościuszki 26 w Pyrzycach. </w:t>
      </w:r>
    </w:p>
    <w:p w14:paraId="45C7E3F3" w14:textId="77777777" w:rsidR="00D72AC1" w:rsidRDefault="00D72AC1" w:rsidP="001A41B5">
      <w:pPr>
        <w:pStyle w:val="StylII11"/>
        <w:numPr>
          <w:ilvl w:val="0"/>
          <w:numId w:val="0"/>
        </w:numPr>
        <w:spacing w:line="276" w:lineRule="auto"/>
        <w:jc w:val="both"/>
        <w:rPr>
          <w:lang w:eastAsia="ar-SA"/>
        </w:rPr>
      </w:pPr>
      <w:r>
        <w:rPr>
          <w:lang w:eastAsia="ar-SA"/>
        </w:rPr>
        <w:t xml:space="preserve">Na koniec roku 2022 wodę oceniono jako przydatna do spożycia. </w:t>
      </w:r>
    </w:p>
    <w:p w14:paraId="71148292" w14:textId="77777777" w:rsidR="00D72AC1" w:rsidRDefault="00D72AC1" w:rsidP="001A41B5">
      <w:pPr>
        <w:pStyle w:val="StylII11"/>
        <w:numPr>
          <w:ilvl w:val="0"/>
          <w:numId w:val="0"/>
        </w:numPr>
      </w:pPr>
    </w:p>
    <w:p w14:paraId="7D7FEB2A" w14:textId="62E78544" w:rsidR="008D2E9A" w:rsidRDefault="008D2E9A" w:rsidP="001A41B5">
      <w:pPr>
        <w:pStyle w:val="StylII11"/>
        <w:ind w:left="0" w:firstLine="0"/>
      </w:pPr>
      <w:r w:rsidRPr="000C6CB4">
        <w:t>Bloki żywieniowe</w:t>
      </w:r>
    </w:p>
    <w:p w14:paraId="71FB35EF" w14:textId="49AC2EFF" w:rsidR="00C512EE" w:rsidRPr="00C512EE" w:rsidRDefault="00C512EE" w:rsidP="001A41B5">
      <w:pPr>
        <w:pStyle w:val="StylII11"/>
        <w:numPr>
          <w:ilvl w:val="0"/>
          <w:numId w:val="0"/>
        </w:numPr>
        <w:spacing w:line="276" w:lineRule="auto"/>
        <w:jc w:val="both"/>
        <w:rPr>
          <w:rFonts w:asciiTheme="minorHAnsi" w:hAnsiTheme="minorHAnsi" w:cstheme="minorHAnsi"/>
        </w:rPr>
      </w:pPr>
      <w:r w:rsidRPr="00C512EE">
        <w:rPr>
          <w:rFonts w:asciiTheme="minorHAnsi" w:hAnsiTheme="minorHAnsi" w:cstheme="minorHAnsi"/>
        </w:rPr>
        <w:t xml:space="preserve">Na terenie powiatu pyrzyckiego pod nadzorem sanitarnym znajduje się 1 </w:t>
      </w:r>
      <w:r w:rsidR="007E64A0" w:rsidRPr="00C512EE">
        <w:rPr>
          <w:rFonts w:asciiTheme="minorHAnsi" w:hAnsiTheme="minorHAnsi" w:cstheme="minorHAnsi"/>
        </w:rPr>
        <w:t>zakład</w:t>
      </w:r>
      <w:r w:rsidR="007E64A0">
        <w:rPr>
          <w:rFonts w:asciiTheme="minorHAnsi" w:hAnsiTheme="minorHAnsi" w:cstheme="minorHAnsi"/>
        </w:rPr>
        <w:t xml:space="preserve"> </w:t>
      </w:r>
      <w:r w:rsidR="007E64A0" w:rsidRPr="00C512EE">
        <w:rPr>
          <w:rFonts w:asciiTheme="minorHAnsi" w:hAnsiTheme="minorHAnsi" w:cstheme="minorHAnsi"/>
        </w:rPr>
        <w:t>tj.</w:t>
      </w:r>
      <w:r w:rsidRPr="00C512EE">
        <w:rPr>
          <w:rFonts w:asciiTheme="minorHAnsi" w:hAnsiTheme="minorHAnsi" w:cstheme="minorHAnsi"/>
        </w:rPr>
        <w:t xml:space="preserve"> Szpital Powiatowy w Pyrzycach mieszczący się przy ul. Jana Pawła II 2, 74-200 Pyrzyce. Podczas sprawowania nadzoru nad zakładem, nie odnotowano zatruć pokarmowych oraz nie zgłaszano interwencji konsumenckich. W 2022 r. przeprowadzono 1 kontrolę sanitarną. Wydano 1 decyzję nakazującą poprawę stanu </w:t>
      </w:r>
      <w:proofErr w:type="spellStart"/>
      <w:r w:rsidRPr="00C512EE">
        <w:rPr>
          <w:rFonts w:asciiTheme="minorHAnsi" w:hAnsiTheme="minorHAnsi" w:cstheme="minorHAnsi"/>
        </w:rPr>
        <w:t>sanitarno</w:t>
      </w:r>
      <w:proofErr w:type="spellEnd"/>
      <w:r w:rsidRPr="00C512EE">
        <w:rPr>
          <w:rFonts w:asciiTheme="minorHAnsi" w:hAnsiTheme="minorHAnsi" w:cstheme="minorHAnsi"/>
        </w:rPr>
        <w:t xml:space="preserve"> – higienicznego zakładu.</w:t>
      </w:r>
    </w:p>
    <w:p w14:paraId="79830670" w14:textId="099F30B5"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color w:val="000000"/>
        </w:rPr>
      </w:pPr>
      <w:r w:rsidRPr="00C512EE">
        <w:rPr>
          <w:rFonts w:asciiTheme="minorHAnsi" w:hAnsiTheme="minorHAnsi" w:cstheme="minorHAnsi"/>
        </w:rPr>
        <w:t xml:space="preserve">Zakład prowadzi działalność żywienia zbiorowego typu zamkniętego w zakresie produkcji posiłków od surowca do produktu gotowego, wydawanych na naczyniach wielokrotnego użytku. W szpitalu znajduje się kuchnia centralna oraz </w:t>
      </w:r>
      <w:r w:rsidRPr="00C512EE">
        <w:rPr>
          <w:rFonts w:asciiTheme="minorHAnsi" w:hAnsiTheme="minorHAnsi" w:cstheme="minorHAnsi"/>
          <w:bCs/>
        </w:rPr>
        <w:t xml:space="preserve">3 kuchnie oddziałowe. </w:t>
      </w:r>
      <w:r w:rsidRPr="00C512EE">
        <w:rPr>
          <w:rFonts w:asciiTheme="minorHAnsi" w:hAnsiTheme="minorHAnsi" w:cstheme="minorHAnsi"/>
        </w:rPr>
        <w:t>Rozplanowanie pomieszczeń prawidłowe – brak krzyżowania dróg brudnej i czystej. Punkty wodne</w:t>
      </w:r>
      <w:r>
        <w:rPr>
          <w:rFonts w:asciiTheme="minorHAnsi" w:hAnsiTheme="minorHAnsi" w:cstheme="minorHAnsi"/>
        </w:rPr>
        <w:t xml:space="preserve"> </w:t>
      </w:r>
      <w:r w:rsidRPr="00C512EE">
        <w:rPr>
          <w:rFonts w:asciiTheme="minorHAnsi" w:hAnsiTheme="minorHAnsi" w:cstheme="minorHAnsi"/>
        </w:rPr>
        <w:t xml:space="preserve">z doprowadzoną bieżącą ciepłą i zimną wodą doposażone w środki do mycia i dezynfekcji rąk oraz ręczniki papierowe. </w:t>
      </w:r>
      <w:r w:rsidRPr="00C512EE">
        <w:rPr>
          <w:rFonts w:asciiTheme="minorHAnsi" w:hAnsiTheme="minorHAnsi" w:cstheme="minorHAnsi"/>
          <w:bCs/>
        </w:rPr>
        <w:t xml:space="preserve">Pomieszczenia, urządzenia oraz sprzęt kuchni oddziałowych utrzymane w czystości i zachowane w dobrym stanie i kondycji technicznej. Ściany i podłogi wykonane z materiałów łatwo zmywalnych, </w:t>
      </w:r>
      <w:r w:rsidRPr="00C512EE">
        <w:rPr>
          <w:rFonts w:asciiTheme="minorHAnsi" w:hAnsiTheme="minorHAnsi" w:cstheme="minorHAnsi"/>
          <w:bCs/>
        </w:rPr>
        <w:lastRenderedPageBreak/>
        <w:t>odpornych na działanie środków czystości.</w:t>
      </w:r>
      <w:r w:rsidRPr="00C512EE">
        <w:rPr>
          <w:rFonts w:asciiTheme="minorHAnsi" w:hAnsiTheme="minorHAnsi" w:cstheme="minorHAnsi"/>
        </w:rPr>
        <w:t xml:space="preserve"> Natomiast z uwagi na nieprawidłowy stan ścian i sufitów w pomieszczeniach kuchni właściwej i magazynu wydano decyzję nakazujące poprawę stanu </w:t>
      </w:r>
      <w:proofErr w:type="spellStart"/>
      <w:r w:rsidRPr="00C512EE">
        <w:rPr>
          <w:rFonts w:asciiTheme="minorHAnsi" w:hAnsiTheme="minorHAnsi" w:cstheme="minorHAnsi"/>
        </w:rPr>
        <w:t>sanitarno</w:t>
      </w:r>
      <w:proofErr w:type="spellEnd"/>
      <w:r w:rsidRPr="00C512EE">
        <w:rPr>
          <w:rFonts w:asciiTheme="minorHAnsi" w:hAnsiTheme="minorHAnsi" w:cstheme="minorHAnsi"/>
        </w:rPr>
        <w:t xml:space="preserve"> – higienicznego zakładu.</w:t>
      </w:r>
    </w:p>
    <w:p w14:paraId="25B1B346" w14:textId="6F2F8D06"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color w:val="000000"/>
        </w:rPr>
      </w:pPr>
      <w:r w:rsidRPr="00C512EE">
        <w:rPr>
          <w:rFonts w:asciiTheme="minorHAnsi" w:hAnsiTheme="minorHAnsi" w:cstheme="minorHAnsi"/>
        </w:rPr>
        <w:t>Przy produkcji i wydawaniu posiłków zatrudnionych jest 5 osób oraz kierownik kuchni                       i magazynier. W dniu kontroli personel posiadał właściwą odzież ochronną oraz aktualną dokumentację lekarską dla celów sanitarno-epidemiologicznych. Personel kuchenny został przeszkolony – przedstawiono do wglądu protokoły szkolenia okresowego wewnętrznego. W zakładzie przechowuje się próbki potraw przeznaczonych do żywienia pacjentów oraz klientów – gramatura, czas oraz przechowywanie prawidłowe. Próbki pozostawione są w ilości 150 g na okres 72 godz. i przechowywane w wyznaczonym do tego urządzeniu chłodniczym. Artykuły spożywcze pod względem przydatności do spożycia oraz daty minimalnej trwałości aktualne. Ciągłość łańcucha chłodniczego zachowana. Temperatury w urządzeniach chłodniczych prawidłowe.</w:t>
      </w:r>
      <w:r>
        <w:rPr>
          <w:rFonts w:asciiTheme="minorHAnsi" w:hAnsiTheme="minorHAnsi" w:cstheme="minorHAnsi"/>
        </w:rPr>
        <w:t xml:space="preserve"> </w:t>
      </w:r>
      <w:r w:rsidRPr="00C512EE">
        <w:rPr>
          <w:rFonts w:asciiTheme="minorHAnsi" w:hAnsiTheme="minorHAnsi" w:cstheme="minorHAnsi"/>
        </w:rPr>
        <w:t>W zakładzie magazynowane są produkty w niewielkich ilościach. Znikoma ilość przechowywanych produktów wynika z częstych dostaw towarów do obiektu środkami transportu należącymi do dostawców. Prawidłowy rozdział oraz segregacja żywności. Do obróbki wstępnej jaj konsumpcyjnych wyznaczono pomieszczenie wyposażone w umywalkę z bieżącą ciepłą i zimną wodą. Użyte do produkcji jaja poddane są obróbce wstępnej poprzez dezynfekcję termiczną. Do tego celu wydzielono osobny sprzęt. Ponadto jaja konsumpcyjne przechowywane są w odrębnym urządzeniu chłodniczym.</w:t>
      </w:r>
    </w:p>
    <w:p w14:paraId="6412117F" w14:textId="46C243D9"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color w:val="000000"/>
        </w:rPr>
      </w:pPr>
      <w:r w:rsidRPr="00C512EE">
        <w:rPr>
          <w:rFonts w:asciiTheme="minorHAnsi" w:hAnsiTheme="minorHAnsi" w:cstheme="minorHAnsi"/>
        </w:rPr>
        <w:t xml:space="preserve">W zakładzie znajduje się system śledzenia pochodzenia produktów i surowców – </w:t>
      </w:r>
      <w:proofErr w:type="spellStart"/>
      <w:r w:rsidRPr="00C512EE">
        <w:rPr>
          <w:rFonts w:asciiTheme="minorHAnsi" w:hAnsiTheme="minorHAnsi" w:cstheme="minorHAnsi"/>
        </w:rPr>
        <w:t>traceability</w:t>
      </w:r>
      <w:proofErr w:type="spellEnd"/>
      <w:r w:rsidRPr="00C512EE">
        <w:rPr>
          <w:rFonts w:asciiTheme="minorHAnsi" w:hAnsiTheme="minorHAnsi" w:cstheme="minorHAnsi"/>
        </w:rPr>
        <w:t xml:space="preserve">. </w:t>
      </w:r>
    </w:p>
    <w:p w14:paraId="24361353" w14:textId="77777777"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rPr>
      </w:pPr>
      <w:r w:rsidRPr="00C512EE">
        <w:rPr>
          <w:rFonts w:asciiTheme="minorHAnsi" w:hAnsiTheme="minorHAnsi" w:cstheme="minorHAnsi"/>
        </w:rPr>
        <w:t xml:space="preserve">Pion żywienia posiada opracowane i wdrożone procedury, dotyczące kontroli wewnętrznej tj. dobrej praktyki higienicznej, produkcyjnej i systemu HACCP. Zapisy prowadzone na bieżąco - rejestr kontroli dostaw nabiału, mięsa i wędlin oraz rejestr temperatur w urządzeniach chłodniczych i zamrażalniczych. W zakładzie prowadzone są zabiegi deratyzacji i dezynsekcji. Zakład posiada umową zawartą ze specjalistyczną firmą. Postępowanie z odpadami komunalnymi prawidłowe. </w:t>
      </w:r>
    </w:p>
    <w:p w14:paraId="499016FE" w14:textId="77777777"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rPr>
      </w:pPr>
      <w:r w:rsidRPr="00C512EE">
        <w:rPr>
          <w:rFonts w:asciiTheme="minorHAnsi" w:hAnsiTheme="minorHAnsi" w:cstheme="minorHAnsi"/>
        </w:rPr>
        <w:t xml:space="preserve">Zakład zaopatrzono w wodę z własnego ujęcia. Badania prowadzone są w ramach kontroli wewnętrznej oraz kontroli urzędowej zgodnie z harmonogramem badań. Na dzień kontroli wyniki prawidłowe. W przypadku pogorszenia się jakości wody zakład zaopatruje się w wodę z sieci wodociągowej. Odprowadzanie ścieków do kanalizacji miejskiej. </w:t>
      </w:r>
    </w:p>
    <w:p w14:paraId="37CEDED2" w14:textId="77777777" w:rsidR="00C512EE" w:rsidRPr="00C512EE" w:rsidRDefault="00C512EE" w:rsidP="001A41B5">
      <w:pPr>
        <w:pStyle w:val="StylII11"/>
        <w:numPr>
          <w:ilvl w:val="0"/>
          <w:numId w:val="0"/>
        </w:numPr>
        <w:spacing w:line="276" w:lineRule="auto"/>
        <w:ind w:firstLine="357"/>
        <w:jc w:val="both"/>
        <w:rPr>
          <w:rFonts w:asciiTheme="minorHAnsi" w:hAnsiTheme="minorHAnsi" w:cstheme="minorHAnsi"/>
          <w:bCs/>
        </w:rPr>
      </w:pPr>
      <w:r w:rsidRPr="00C512EE">
        <w:rPr>
          <w:rFonts w:asciiTheme="minorHAnsi" w:hAnsiTheme="minorHAnsi" w:cstheme="minorHAnsi"/>
        </w:rPr>
        <w:t>Prawidłowe postępowanie z odpadami pochodzenia zwierzęcego stanowiące materiał kategorii 3 w rozumieniu Rozporządzenia Parlamentu Europejskiego i Rady (WE) nr 1069/2009 z dnia 21 października 2009r. określającego przepisy sanitarne dot. produktów ubocznych pochodzenia zwierzęcego, nieprzeznaczonych do spożycia przez ludzi i uchylającego rozporządzenie (WE) nr 1774/2002, w myśl którego wszelkie podmioty zajmujące się żywnością na wszystkich etapach produkcji, natychmiast po wytworzeniu produktów ubocznych pochodzenia zwierzęcego zobowiązane są do ich identyfikacji i zapewniają wykonanie związanych z nimi czynności, zgodnie z założeniami tego rozporządzenia.</w:t>
      </w:r>
      <w:r w:rsidRPr="00C512EE">
        <w:rPr>
          <w:rFonts w:asciiTheme="minorHAnsi" w:hAnsiTheme="minorHAnsi" w:cstheme="minorHAnsi"/>
          <w:bCs/>
        </w:rPr>
        <w:t xml:space="preserve"> </w:t>
      </w:r>
    </w:p>
    <w:p w14:paraId="1647023F" w14:textId="7AE2124E" w:rsidR="00C512EE" w:rsidRPr="00C512EE" w:rsidRDefault="00C512EE" w:rsidP="001A41B5">
      <w:pPr>
        <w:pStyle w:val="StylII11"/>
        <w:numPr>
          <w:ilvl w:val="0"/>
          <w:numId w:val="0"/>
        </w:numPr>
        <w:spacing w:line="276" w:lineRule="auto"/>
        <w:ind w:firstLine="357"/>
        <w:jc w:val="both"/>
        <w:rPr>
          <w:rFonts w:asciiTheme="minorHAnsi" w:hAnsiTheme="minorHAnsi" w:cstheme="minorHAnsi"/>
          <w:b/>
          <w:bCs/>
        </w:rPr>
      </w:pPr>
      <w:r w:rsidRPr="00C512EE">
        <w:rPr>
          <w:rFonts w:asciiTheme="minorHAnsi" w:hAnsiTheme="minorHAnsi" w:cstheme="minorHAnsi"/>
        </w:rPr>
        <w:t>W zakładzie w widocznym miejscu umieszczono jadłospis z wykazem alergenów</w:t>
      </w:r>
      <w:r>
        <w:rPr>
          <w:rFonts w:asciiTheme="minorHAnsi" w:hAnsiTheme="minorHAnsi" w:cstheme="minorHAnsi"/>
        </w:rPr>
        <w:t xml:space="preserve"> </w:t>
      </w:r>
      <w:r w:rsidRPr="00C512EE">
        <w:rPr>
          <w:rFonts w:asciiTheme="minorHAnsi" w:hAnsiTheme="minorHAnsi" w:cstheme="minorHAnsi"/>
        </w:rPr>
        <w:t>(na oddziałach na tablicach informacyjnych oraz w stołówce przy okienku wydawczym)</w:t>
      </w:r>
      <w:r w:rsidRPr="00C512EE">
        <w:rPr>
          <w:rStyle w:val="Pogrubienie"/>
          <w:rFonts w:asciiTheme="minorHAnsi" w:hAnsiTheme="minorHAnsi" w:cstheme="minorHAnsi"/>
          <w:color w:val="000000"/>
        </w:rPr>
        <w:t xml:space="preserve">, </w:t>
      </w:r>
      <w:r w:rsidRPr="00C512EE">
        <w:rPr>
          <w:rStyle w:val="Pogrubienie"/>
          <w:rFonts w:asciiTheme="minorHAnsi" w:hAnsiTheme="minorHAnsi" w:cstheme="minorHAnsi"/>
          <w:b w:val="0"/>
          <w:bCs w:val="0"/>
          <w:color w:val="000000"/>
        </w:rPr>
        <w:t>które mogą pojawić się w danym produkcie, oraz informacje o pełnym wykazie składników poszczególnych potraw. Na tablicach informacyjnych na oddziałach oraz w stołówce przy okienku wydawczym wywieszono skoroszyt zawierający skład potraw.</w:t>
      </w:r>
    </w:p>
    <w:p w14:paraId="3D2DEA34" w14:textId="53945CF8" w:rsidR="00C512EE" w:rsidRPr="00C512EE" w:rsidRDefault="00C512EE" w:rsidP="001A41B5">
      <w:pPr>
        <w:pStyle w:val="StylII11"/>
        <w:numPr>
          <w:ilvl w:val="0"/>
          <w:numId w:val="0"/>
        </w:numPr>
        <w:spacing w:line="276" w:lineRule="auto"/>
        <w:ind w:firstLine="357"/>
        <w:jc w:val="both"/>
        <w:rPr>
          <w:rFonts w:asciiTheme="minorHAnsi" w:hAnsiTheme="minorHAnsi" w:cstheme="minorHAnsi"/>
        </w:rPr>
      </w:pPr>
      <w:r w:rsidRPr="00C512EE">
        <w:rPr>
          <w:rFonts w:asciiTheme="minorHAnsi" w:hAnsiTheme="minorHAnsi" w:cstheme="minorHAnsi"/>
        </w:rPr>
        <w:t>Dziennie dla pacjentów na oddziały wydawane są z kuchni 3 posiłki podstawowe</w:t>
      </w:r>
      <w:r w:rsidR="00451697">
        <w:rPr>
          <w:rFonts w:asciiTheme="minorHAnsi" w:hAnsiTheme="minorHAnsi" w:cstheme="minorHAnsi"/>
        </w:rPr>
        <w:t xml:space="preserve">. </w:t>
      </w:r>
      <w:r w:rsidRPr="00C512EE">
        <w:rPr>
          <w:rFonts w:asciiTheme="minorHAnsi" w:hAnsiTheme="minorHAnsi" w:cstheme="minorHAnsi"/>
        </w:rPr>
        <w:t xml:space="preserve">Ilość żywionych pacjentów w dniu kontroli to 108 osób, w tym 50 osób na diecie normalnej, 33 osoby na diecie lekkiej, 26 osób na diecie cukrzycowej oraz 1 osoba na diecie przecierowej. </w:t>
      </w:r>
    </w:p>
    <w:p w14:paraId="66F05FA9" w14:textId="7517F0C8" w:rsidR="00C512EE" w:rsidRDefault="00C512EE" w:rsidP="001A41B5">
      <w:pPr>
        <w:pStyle w:val="StylII11"/>
        <w:numPr>
          <w:ilvl w:val="0"/>
          <w:numId w:val="0"/>
        </w:numPr>
        <w:spacing w:line="276" w:lineRule="auto"/>
        <w:ind w:firstLine="357"/>
        <w:jc w:val="both"/>
        <w:rPr>
          <w:rFonts w:asciiTheme="minorHAnsi" w:hAnsiTheme="minorHAnsi" w:cstheme="minorHAnsi"/>
        </w:rPr>
      </w:pPr>
      <w:r w:rsidRPr="00C512EE">
        <w:rPr>
          <w:rFonts w:asciiTheme="minorHAnsi" w:hAnsiTheme="minorHAnsi" w:cstheme="minorHAnsi"/>
        </w:rPr>
        <w:t xml:space="preserve">Dokonano oceny jadłospisu (dieta normalna) za okres </w:t>
      </w:r>
      <w:bookmarkStart w:id="27" w:name="_Hlk114219869"/>
      <w:r w:rsidRPr="00C512EE">
        <w:rPr>
          <w:rFonts w:asciiTheme="minorHAnsi" w:hAnsiTheme="minorHAnsi" w:cstheme="minorHAnsi"/>
        </w:rPr>
        <w:t>03-12.09.</w:t>
      </w:r>
      <w:bookmarkEnd w:id="27"/>
      <w:r w:rsidR="00F37CFE" w:rsidRPr="00C512EE">
        <w:rPr>
          <w:rFonts w:asciiTheme="minorHAnsi" w:hAnsiTheme="minorHAnsi" w:cstheme="minorHAnsi"/>
        </w:rPr>
        <w:t>2022 r.</w:t>
      </w:r>
      <w:r w:rsidRPr="00C512EE">
        <w:rPr>
          <w:rFonts w:asciiTheme="minorHAnsi" w:hAnsiTheme="minorHAnsi" w:cstheme="minorHAnsi"/>
        </w:rPr>
        <w:t xml:space="preserve"> posługując się arkuszem oceny dekadowej jadłospisów, z którego wynika, że otrzymał on ocenę zadowalającą. </w:t>
      </w:r>
    </w:p>
    <w:p w14:paraId="327D1C59" w14:textId="04B54732" w:rsidR="00F37CFE" w:rsidRDefault="00F37CFE" w:rsidP="001A41B5">
      <w:pPr>
        <w:pStyle w:val="StylII11"/>
        <w:numPr>
          <w:ilvl w:val="0"/>
          <w:numId w:val="0"/>
        </w:numPr>
        <w:spacing w:line="276" w:lineRule="auto"/>
        <w:ind w:firstLine="357"/>
        <w:jc w:val="both"/>
        <w:rPr>
          <w:rFonts w:asciiTheme="minorHAnsi" w:hAnsiTheme="minorHAnsi" w:cstheme="minorHAnsi"/>
        </w:rPr>
      </w:pPr>
    </w:p>
    <w:p w14:paraId="3978F9DE" w14:textId="77777777" w:rsidR="00F37CFE" w:rsidRPr="00C512EE" w:rsidRDefault="00F37CFE" w:rsidP="001A41B5">
      <w:pPr>
        <w:pStyle w:val="StylII11"/>
        <w:numPr>
          <w:ilvl w:val="0"/>
          <w:numId w:val="0"/>
        </w:numPr>
        <w:spacing w:line="276" w:lineRule="auto"/>
        <w:ind w:firstLine="357"/>
        <w:jc w:val="both"/>
        <w:rPr>
          <w:rFonts w:asciiTheme="minorHAnsi" w:hAnsiTheme="minorHAnsi" w:cstheme="minorHAnsi"/>
        </w:rPr>
      </w:pPr>
    </w:p>
    <w:p w14:paraId="0AB96469" w14:textId="7A10F757" w:rsidR="007555EF" w:rsidRDefault="007555EF" w:rsidP="001A41B5">
      <w:pPr>
        <w:pStyle w:val="StylII11"/>
        <w:spacing w:line="276" w:lineRule="auto"/>
        <w:ind w:left="0" w:firstLine="0"/>
      </w:pPr>
      <w:r>
        <w:lastRenderedPageBreak/>
        <w:t>Dezynfekcja</w:t>
      </w:r>
    </w:p>
    <w:p w14:paraId="5669E5C0" w14:textId="1C17EBE6" w:rsidR="001A41B5" w:rsidRDefault="001A41B5" w:rsidP="001A41B5">
      <w:pPr>
        <w:pStyle w:val="Bezodstpw1"/>
        <w:spacing w:line="276" w:lineRule="auto"/>
        <w:ind w:firstLine="709"/>
        <w:jc w:val="both"/>
        <w:rPr>
          <w:lang w:eastAsia="ar-SA"/>
        </w:rPr>
      </w:pPr>
      <w:r>
        <w:rPr>
          <w:lang w:eastAsia="ar-SA"/>
        </w:rPr>
        <w:t xml:space="preserve">Dezynfekcja powierzchni w szpitalu wykonywana jest zgodnie z obowiązującymi procedurami i harmonogramami dla poszczególnych zespołów pomieszczeń (m.in. oddziały, poradnie, pozostałe pomieszczenia). Procesy dezynfekcji prowadzone są przy użyciu następujących środków dezynfekcyjnych: </w:t>
      </w:r>
      <w:proofErr w:type="spellStart"/>
      <w:r>
        <w:rPr>
          <w:lang w:eastAsia="ar-SA"/>
        </w:rPr>
        <w:t>Incidin</w:t>
      </w:r>
      <w:proofErr w:type="spellEnd"/>
      <w:r>
        <w:rPr>
          <w:lang w:eastAsia="ar-SA"/>
        </w:rPr>
        <w:t xml:space="preserve"> </w:t>
      </w:r>
      <w:proofErr w:type="spellStart"/>
      <w:r>
        <w:rPr>
          <w:lang w:eastAsia="ar-SA"/>
        </w:rPr>
        <w:t>foam</w:t>
      </w:r>
      <w:proofErr w:type="spellEnd"/>
      <w:r>
        <w:rPr>
          <w:lang w:eastAsia="ar-SA"/>
        </w:rPr>
        <w:t xml:space="preserve">, </w:t>
      </w:r>
      <w:proofErr w:type="spellStart"/>
      <w:r>
        <w:rPr>
          <w:lang w:eastAsia="ar-SA"/>
        </w:rPr>
        <w:t>Incidin</w:t>
      </w:r>
      <w:proofErr w:type="spellEnd"/>
      <w:r>
        <w:rPr>
          <w:lang w:eastAsia="ar-SA"/>
        </w:rPr>
        <w:t xml:space="preserve"> </w:t>
      </w:r>
      <w:proofErr w:type="spellStart"/>
      <w:r>
        <w:rPr>
          <w:lang w:eastAsia="ar-SA"/>
        </w:rPr>
        <w:t>liqid</w:t>
      </w:r>
      <w:proofErr w:type="spellEnd"/>
      <w:r>
        <w:rPr>
          <w:lang w:eastAsia="ar-SA"/>
        </w:rPr>
        <w:t xml:space="preserve"> </w:t>
      </w:r>
      <w:r w:rsidR="007E64A0">
        <w:rPr>
          <w:lang w:eastAsia="ar-SA"/>
        </w:rPr>
        <w:t xml:space="preserve">spray, </w:t>
      </w:r>
      <w:proofErr w:type="spellStart"/>
      <w:r w:rsidR="007E64A0">
        <w:rPr>
          <w:lang w:eastAsia="ar-SA"/>
        </w:rPr>
        <w:t>Actichlor</w:t>
      </w:r>
      <w:proofErr w:type="spellEnd"/>
      <w:r>
        <w:rPr>
          <w:lang w:eastAsia="ar-SA"/>
        </w:rPr>
        <w:t xml:space="preserve"> plus, </w:t>
      </w:r>
      <w:proofErr w:type="spellStart"/>
      <w:r>
        <w:rPr>
          <w:lang w:eastAsia="ar-SA"/>
        </w:rPr>
        <w:t>Medicarine</w:t>
      </w:r>
      <w:proofErr w:type="spellEnd"/>
      <w:r w:rsidR="007E64A0">
        <w:rPr>
          <w:lang w:eastAsia="ar-SA"/>
        </w:rPr>
        <w:t xml:space="preserve">, </w:t>
      </w:r>
      <w:proofErr w:type="spellStart"/>
      <w:r w:rsidR="007E64A0">
        <w:rPr>
          <w:lang w:eastAsia="ar-SA"/>
        </w:rPr>
        <w:t>Incidin</w:t>
      </w:r>
      <w:proofErr w:type="spellEnd"/>
      <w:r>
        <w:rPr>
          <w:lang w:eastAsia="ar-SA"/>
        </w:rPr>
        <w:t xml:space="preserve"> </w:t>
      </w:r>
      <w:proofErr w:type="spellStart"/>
      <w:r>
        <w:rPr>
          <w:lang w:eastAsia="ar-SA"/>
        </w:rPr>
        <w:t>oxy</w:t>
      </w:r>
      <w:proofErr w:type="spellEnd"/>
      <w:r>
        <w:rPr>
          <w:lang w:eastAsia="ar-SA"/>
        </w:rPr>
        <w:t xml:space="preserve"> </w:t>
      </w:r>
      <w:proofErr w:type="spellStart"/>
      <w:r>
        <w:rPr>
          <w:lang w:eastAsia="ar-SA"/>
        </w:rPr>
        <w:t>wipe</w:t>
      </w:r>
      <w:proofErr w:type="spellEnd"/>
      <w:r>
        <w:rPr>
          <w:lang w:eastAsia="ar-SA"/>
        </w:rPr>
        <w:t xml:space="preserve">, </w:t>
      </w:r>
      <w:proofErr w:type="spellStart"/>
      <w:r>
        <w:rPr>
          <w:lang w:eastAsia="ar-SA"/>
        </w:rPr>
        <w:t>Incidin</w:t>
      </w:r>
      <w:proofErr w:type="spellEnd"/>
      <w:r>
        <w:rPr>
          <w:lang w:eastAsia="ar-SA"/>
        </w:rPr>
        <w:t xml:space="preserve"> </w:t>
      </w:r>
      <w:proofErr w:type="spellStart"/>
      <w:r>
        <w:rPr>
          <w:lang w:eastAsia="ar-SA"/>
        </w:rPr>
        <w:t>oxy</w:t>
      </w:r>
      <w:proofErr w:type="spellEnd"/>
      <w:r>
        <w:rPr>
          <w:lang w:eastAsia="ar-SA"/>
        </w:rPr>
        <w:t xml:space="preserve"> </w:t>
      </w:r>
      <w:proofErr w:type="spellStart"/>
      <w:r>
        <w:rPr>
          <w:lang w:eastAsia="ar-SA"/>
        </w:rPr>
        <w:t>foam</w:t>
      </w:r>
      <w:proofErr w:type="spellEnd"/>
      <w:r>
        <w:rPr>
          <w:lang w:eastAsia="ar-SA"/>
        </w:rPr>
        <w:t>.</w:t>
      </w:r>
      <w:r>
        <w:rPr>
          <w:lang w:eastAsia="ar-SA"/>
        </w:rPr>
        <w:tab/>
      </w:r>
    </w:p>
    <w:p w14:paraId="379FCD11" w14:textId="0BCA1930" w:rsidR="001A41B5" w:rsidRDefault="001A41B5" w:rsidP="001A41B5">
      <w:pPr>
        <w:pStyle w:val="Bezodstpw1"/>
        <w:spacing w:line="276" w:lineRule="auto"/>
        <w:ind w:firstLine="709"/>
        <w:jc w:val="both"/>
        <w:rPr>
          <w:b/>
          <w:bCs/>
          <w:i/>
          <w:iCs/>
          <w:lang w:eastAsia="ar-SA"/>
        </w:rPr>
      </w:pPr>
      <w:r>
        <w:rPr>
          <w:lang w:eastAsia="ar-SA"/>
        </w:rPr>
        <w:t xml:space="preserve">Dezynfekcję narzędzi wielokrotnego użycia wykonuje się bezpośrednio w oddziałach, w gabinetach zabiegowych. Narzędzia po użyciu umieszczane są w przeznaczonych do tego celu pojemnikach zaopatrzonych w sita i pokrywy, odpowiednio oznakowanych. Do dezynfekcji narzędzi wielokrotnego użycia stosuje się preparat </w:t>
      </w:r>
      <w:proofErr w:type="spellStart"/>
      <w:r>
        <w:rPr>
          <w:lang w:eastAsia="ar-SA"/>
        </w:rPr>
        <w:t>Sekusept</w:t>
      </w:r>
      <w:proofErr w:type="spellEnd"/>
      <w:r>
        <w:rPr>
          <w:lang w:eastAsia="ar-SA"/>
        </w:rPr>
        <w:t xml:space="preserve"> </w:t>
      </w:r>
      <w:proofErr w:type="spellStart"/>
      <w:r>
        <w:rPr>
          <w:lang w:eastAsia="ar-SA"/>
        </w:rPr>
        <w:t>Aktiv</w:t>
      </w:r>
      <w:proofErr w:type="spellEnd"/>
      <w:r>
        <w:rPr>
          <w:lang w:eastAsia="ar-SA"/>
        </w:rPr>
        <w:t xml:space="preserve">. Zasady przeprowadzania dezynfekcji zawarte są w </w:t>
      </w:r>
      <w:r w:rsidR="007E64A0">
        <w:rPr>
          <w:lang w:eastAsia="ar-SA"/>
        </w:rPr>
        <w:t>procedurach:</w:t>
      </w:r>
      <w:r>
        <w:rPr>
          <w:b/>
          <w:bCs/>
          <w:i/>
          <w:iCs/>
          <w:lang w:eastAsia="ar-SA"/>
        </w:rPr>
        <w:t xml:space="preserve"> KZ/1.5 Mycie, dezynfekcja i sterylizacja sprzętu medycznego. </w:t>
      </w:r>
    </w:p>
    <w:p w14:paraId="088AE89C" w14:textId="040524EE" w:rsidR="001A41B5" w:rsidRDefault="001A41B5" w:rsidP="001A41B5">
      <w:pPr>
        <w:pStyle w:val="Bezodstpw1"/>
        <w:spacing w:line="276" w:lineRule="auto"/>
        <w:jc w:val="both"/>
        <w:rPr>
          <w:lang w:eastAsia="ar-SA"/>
        </w:rPr>
      </w:pPr>
      <w:r>
        <w:rPr>
          <w:lang w:eastAsia="ar-SA"/>
        </w:rPr>
        <w:t xml:space="preserve">Dezynfekcja endoskopów odbywa się w pracowni endoskopii, w specjalnie wydzielonym do tego celu pomieszczeniu (w dwóch myjkach </w:t>
      </w:r>
      <w:proofErr w:type="spellStart"/>
      <w:r>
        <w:rPr>
          <w:lang w:eastAsia="ar-SA"/>
        </w:rPr>
        <w:t>chemiczno</w:t>
      </w:r>
      <w:proofErr w:type="spellEnd"/>
      <w:r>
        <w:rPr>
          <w:lang w:eastAsia="ar-SA"/>
        </w:rPr>
        <w:t xml:space="preserve"> – termicznych </w:t>
      </w:r>
      <w:proofErr w:type="spellStart"/>
      <w:r>
        <w:rPr>
          <w:lang w:eastAsia="ar-SA"/>
        </w:rPr>
        <w:t>Olimpus</w:t>
      </w:r>
      <w:proofErr w:type="spellEnd"/>
      <w:r>
        <w:rPr>
          <w:lang w:eastAsia="ar-SA"/>
        </w:rPr>
        <w:t xml:space="preserve">). Do dezynfekcji i mycia endoskopów w myjce stosowane są następujące </w:t>
      </w:r>
      <w:r w:rsidR="007E64A0">
        <w:rPr>
          <w:lang w:eastAsia="ar-SA"/>
        </w:rPr>
        <w:t xml:space="preserve">środki: </w:t>
      </w:r>
      <w:proofErr w:type="spellStart"/>
      <w:r w:rsidR="007E64A0">
        <w:rPr>
          <w:lang w:eastAsia="ar-SA"/>
        </w:rPr>
        <w:t>Cleaner</w:t>
      </w:r>
      <w:proofErr w:type="spellEnd"/>
      <w:r>
        <w:rPr>
          <w:lang w:eastAsia="ar-SA"/>
        </w:rPr>
        <w:t xml:space="preserve"> ETD I </w:t>
      </w:r>
      <w:proofErr w:type="spellStart"/>
      <w:r>
        <w:rPr>
          <w:lang w:eastAsia="ar-SA"/>
        </w:rPr>
        <w:t>Dezyfectant</w:t>
      </w:r>
      <w:proofErr w:type="spellEnd"/>
      <w:r>
        <w:rPr>
          <w:lang w:eastAsia="ar-SA"/>
        </w:rPr>
        <w:t xml:space="preserve"> ETD. Pracownia posiada również myjkę ultradźwiękową.</w:t>
      </w:r>
    </w:p>
    <w:p w14:paraId="540A5D92" w14:textId="7B8C5A91" w:rsidR="001A41B5" w:rsidRDefault="001A41B5" w:rsidP="001A41B5">
      <w:pPr>
        <w:pStyle w:val="Bezodstpw1"/>
        <w:spacing w:line="276" w:lineRule="auto"/>
        <w:ind w:firstLine="709"/>
        <w:jc w:val="both"/>
        <w:rPr>
          <w:lang w:eastAsia="ar-SA"/>
        </w:rPr>
      </w:pPr>
      <w:r>
        <w:rPr>
          <w:lang w:eastAsia="ar-SA"/>
        </w:rPr>
        <w:t xml:space="preserve">Dezynfekcja basenów i kaczek przeprowadzana jest manualnie (izba przyjęć) i w dezynfektorach (oddział ortopedii). Do dezynfekcji stosuje się </w:t>
      </w:r>
      <w:proofErr w:type="spellStart"/>
      <w:r>
        <w:rPr>
          <w:lang w:eastAsia="ar-SA"/>
        </w:rPr>
        <w:t>Actichlor</w:t>
      </w:r>
      <w:proofErr w:type="spellEnd"/>
      <w:r>
        <w:rPr>
          <w:lang w:eastAsia="ar-SA"/>
        </w:rPr>
        <w:t xml:space="preserve"> plus i </w:t>
      </w:r>
      <w:proofErr w:type="spellStart"/>
      <w:r w:rsidR="007E64A0">
        <w:rPr>
          <w:lang w:eastAsia="ar-SA"/>
        </w:rPr>
        <w:t>Medicarine</w:t>
      </w:r>
      <w:proofErr w:type="spellEnd"/>
      <w:r>
        <w:rPr>
          <w:lang w:eastAsia="ar-SA"/>
        </w:rPr>
        <w:t xml:space="preserve"> oraz </w:t>
      </w:r>
      <w:proofErr w:type="spellStart"/>
      <w:r>
        <w:rPr>
          <w:lang w:eastAsia="ar-SA"/>
        </w:rPr>
        <w:t>Secumatic</w:t>
      </w:r>
      <w:proofErr w:type="spellEnd"/>
      <w:r>
        <w:rPr>
          <w:lang w:eastAsia="ar-SA"/>
        </w:rPr>
        <w:t xml:space="preserve"> FKS. Szpital posiada również maceratory w oddziale chorób wewnętrznych i chirurgii ogólnej.</w:t>
      </w:r>
    </w:p>
    <w:p w14:paraId="77EDB119" w14:textId="77777777" w:rsidR="001A41B5" w:rsidRDefault="001A41B5" w:rsidP="001A41B5">
      <w:pPr>
        <w:pStyle w:val="StylII11"/>
        <w:numPr>
          <w:ilvl w:val="0"/>
          <w:numId w:val="0"/>
        </w:numPr>
        <w:spacing w:line="276" w:lineRule="auto"/>
        <w:ind w:left="1276"/>
      </w:pPr>
    </w:p>
    <w:p w14:paraId="6EFFD961" w14:textId="450D8FE4" w:rsidR="007555EF" w:rsidRDefault="007555EF" w:rsidP="003019CA">
      <w:pPr>
        <w:pStyle w:val="StylII11"/>
        <w:spacing w:line="276" w:lineRule="auto"/>
        <w:ind w:left="1276" w:hanging="567"/>
      </w:pPr>
      <w:r>
        <w:t>Sterylizacja</w:t>
      </w:r>
    </w:p>
    <w:p w14:paraId="5A247088" w14:textId="77777777" w:rsidR="001A41B5" w:rsidRDefault="001A41B5" w:rsidP="001A41B5">
      <w:pPr>
        <w:spacing w:line="276" w:lineRule="auto"/>
        <w:ind w:firstLine="708"/>
        <w:jc w:val="both"/>
        <w:rPr>
          <w:rFonts w:ascii="Calibri" w:hAnsi="Calibri" w:cs="Calibri"/>
          <w:sz w:val="22"/>
          <w:szCs w:val="22"/>
        </w:rPr>
      </w:pPr>
      <w:r>
        <w:rPr>
          <w:rFonts w:ascii="Calibri" w:hAnsi="Calibri" w:cs="Calibri"/>
          <w:sz w:val="22"/>
          <w:szCs w:val="22"/>
        </w:rPr>
        <w:t>Szpital Powiatowy w Pyrzycach wyposażony jest w następujące sterylizatory:</w:t>
      </w:r>
    </w:p>
    <w:p w14:paraId="42FE0013" w14:textId="65E71012"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 xml:space="preserve">1. Centralna </w:t>
      </w:r>
      <w:proofErr w:type="spellStart"/>
      <w:r>
        <w:rPr>
          <w:rFonts w:ascii="Calibri" w:hAnsi="Calibri" w:cs="Calibri"/>
          <w:sz w:val="22"/>
          <w:szCs w:val="22"/>
        </w:rPr>
        <w:t>Sterylizatornia</w:t>
      </w:r>
      <w:proofErr w:type="spellEnd"/>
      <w:r>
        <w:rPr>
          <w:rFonts w:ascii="Calibri" w:hAnsi="Calibri" w:cs="Calibri"/>
          <w:sz w:val="22"/>
          <w:szCs w:val="22"/>
        </w:rPr>
        <w:t xml:space="preserve"> </w:t>
      </w:r>
      <w:r w:rsidR="007E64A0">
        <w:rPr>
          <w:rFonts w:ascii="Calibri" w:hAnsi="Calibri" w:cs="Calibri"/>
          <w:sz w:val="22"/>
          <w:szCs w:val="22"/>
        </w:rPr>
        <w:t>– 2</w:t>
      </w:r>
      <w:r>
        <w:rPr>
          <w:rFonts w:ascii="Calibri" w:hAnsi="Calibri" w:cs="Calibri"/>
          <w:sz w:val="22"/>
          <w:szCs w:val="22"/>
        </w:rPr>
        <w:t xml:space="preserve"> sterylizatory przelotowe:</w:t>
      </w:r>
    </w:p>
    <w:p w14:paraId="2555BD9C" w14:textId="77777777" w:rsidR="001A41B5" w:rsidRDefault="001A41B5" w:rsidP="00E12986">
      <w:pPr>
        <w:pStyle w:val="Nagwek"/>
        <w:numPr>
          <w:ilvl w:val="0"/>
          <w:numId w:val="46"/>
        </w:numPr>
        <w:tabs>
          <w:tab w:val="left" w:pos="708"/>
        </w:tabs>
        <w:spacing w:line="276" w:lineRule="auto"/>
        <w:jc w:val="both"/>
        <w:rPr>
          <w:rFonts w:ascii="Calibri" w:hAnsi="Calibri" w:cs="Calibri"/>
          <w:sz w:val="22"/>
          <w:szCs w:val="22"/>
        </w:rPr>
      </w:pPr>
      <w:r>
        <w:rPr>
          <w:rFonts w:ascii="Calibri" w:hAnsi="Calibri" w:cs="Calibri"/>
          <w:sz w:val="22"/>
          <w:szCs w:val="22"/>
        </w:rPr>
        <w:t>CISA S.R.I. POMEZIA ROMA, nr fabryczny 10936/2006, nr ewidencyjny N 2324014657, TYP PS STS 553L'</w:t>
      </w:r>
    </w:p>
    <w:p w14:paraId="6557C1F1" w14:textId="03D8175B" w:rsidR="001A41B5" w:rsidRDefault="001A41B5" w:rsidP="00E12986">
      <w:pPr>
        <w:pStyle w:val="Nagwek"/>
        <w:numPr>
          <w:ilvl w:val="0"/>
          <w:numId w:val="46"/>
        </w:numPr>
        <w:tabs>
          <w:tab w:val="left" w:pos="708"/>
        </w:tabs>
        <w:spacing w:line="276" w:lineRule="auto"/>
        <w:jc w:val="both"/>
        <w:rPr>
          <w:rFonts w:ascii="Calibri" w:hAnsi="Calibri" w:cs="Calibri"/>
          <w:sz w:val="22"/>
          <w:szCs w:val="22"/>
        </w:rPr>
      </w:pPr>
      <w:r>
        <w:rPr>
          <w:rFonts w:ascii="Calibri" w:hAnsi="Calibri" w:cs="Calibri"/>
          <w:sz w:val="22"/>
          <w:szCs w:val="22"/>
        </w:rPr>
        <w:t xml:space="preserve">BELI – </w:t>
      </w:r>
      <w:proofErr w:type="spellStart"/>
      <w:r>
        <w:rPr>
          <w:rFonts w:ascii="Calibri" w:hAnsi="Calibri" w:cs="Calibri"/>
          <w:sz w:val="22"/>
          <w:szCs w:val="22"/>
        </w:rPr>
        <w:t>Med</w:t>
      </w:r>
      <w:proofErr w:type="spellEnd"/>
      <w:r>
        <w:rPr>
          <w:rFonts w:ascii="Calibri" w:hAnsi="Calibri" w:cs="Calibri"/>
          <w:sz w:val="22"/>
          <w:szCs w:val="22"/>
        </w:rPr>
        <w:t>, nr fabryczny 11955/</w:t>
      </w:r>
      <w:r w:rsidR="007E64A0">
        <w:rPr>
          <w:rFonts w:ascii="Calibri" w:hAnsi="Calibri" w:cs="Calibri"/>
          <w:sz w:val="22"/>
          <w:szCs w:val="22"/>
        </w:rPr>
        <w:t>2010, typ</w:t>
      </w:r>
      <w:r>
        <w:rPr>
          <w:rFonts w:ascii="Calibri" w:hAnsi="Calibri" w:cs="Calibri"/>
          <w:sz w:val="22"/>
          <w:szCs w:val="22"/>
        </w:rPr>
        <w:t xml:space="preserve"> 6-6-68 VS</w:t>
      </w:r>
      <w:r w:rsidR="00F37CFE">
        <w:rPr>
          <w:rFonts w:ascii="Calibri" w:hAnsi="Calibri" w:cs="Calibri"/>
          <w:sz w:val="22"/>
          <w:szCs w:val="22"/>
        </w:rPr>
        <w:t>2, nr</w:t>
      </w:r>
      <w:r>
        <w:rPr>
          <w:rFonts w:ascii="Calibri" w:hAnsi="Calibri" w:cs="Calibri"/>
          <w:sz w:val="22"/>
          <w:szCs w:val="22"/>
        </w:rPr>
        <w:t xml:space="preserve"> ewidencyjny M 2124001839.</w:t>
      </w:r>
    </w:p>
    <w:p w14:paraId="72B82432"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2. Blok operacyjny - EXTREMA PLUS.</w:t>
      </w:r>
    </w:p>
    <w:p w14:paraId="1D5196B7"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Ponadto placówka korzysta z usług zewnętrznych w zakresie sterylizacji gazowej. Umowa zawarta jest ze 109 Szpitalem Wojskowym z Przychodnią SPZOZ w Szczecinie, ul. Piotra Skargi 9 – 11.</w:t>
      </w:r>
    </w:p>
    <w:p w14:paraId="5E0FAA65" w14:textId="454209F0"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Sprzęt i materiały do sterylizacji przygotowywane są w oddziałach szpitalnych, gdzie prowadzone jest mycie i dezynfekcja narzędzi oraz ich pakietowanie. Personel wyznaczony do prowadzenia procesów sterylizacji posiada odpowiednie uprawnienia oraz szkolenia. Materiały przenoszone są do </w:t>
      </w:r>
      <w:proofErr w:type="spellStart"/>
      <w:r>
        <w:rPr>
          <w:rFonts w:ascii="Calibri" w:hAnsi="Calibri" w:cs="Calibri"/>
          <w:sz w:val="22"/>
          <w:szCs w:val="22"/>
        </w:rPr>
        <w:t>sterylizatorni</w:t>
      </w:r>
      <w:proofErr w:type="spellEnd"/>
      <w:r>
        <w:rPr>
          <w:rFonts w:ascii="Calibri" w:hAnsi="Calibri" w:cs="Calibri"/>
          <w:sz w:val="22"/>
          <w:szCs w:val="22"/>
        </w:rPr>
        <w:t xml:space="preserve"> w specjalnych zamykanych pojemnikach wydzielonych do każdego oddziału, a po procesie sterylizacji jałowe pakiety są dodatkowo chronione w czasie transportu na oddziały poprzez umieszczenie ich w workach foliowych i zamykanych pojemnikach. Przygotowanie materiału do sterylizacji, transport i przechowywanie materiału po sterylizacji określa obowiązująca w Szpitalu Powiatowym procedura:</w:t>
      </w:r>
      <w:r>
        <w:rPr>
          <w:rFonts w:ascii="Calibri" w:hAnsi="Calibri" w:cs="Calibri"/>
          <w:b/>
          <w:bCs/>
          <w:i/>
          <w:iCs/>
          <w:sz w:val="22"/>
          <w:szCs w:val="22"/>
        </w:rPr>
        <w:t xml:space="preserve"> KZ/1.5 </w:t>
      </w:r>
      <w:r w:rsidR="007E64A0">
        <w:rPr>
          <w:rFonts w:ascii="Calibri" w:hAnsi="Calibri" w:cs="Calibri"/>
          <w:b/>
          <w:bCs/>
          <w:i/>
          <w:iCs/>
          <w:sz w:val="22"/>
          <w:szCs w:val="22"/>
        </w:rPr>
        <w:t>Mycie, dezynfekcja</w:t>
      </w:r>
      <w:r>
        <w:rPr>
          <w:rFonts w:ascii="Calibri" w:hAnsi="Calibri" w:cs="Calibri"/>
          <w:b/>
          <w:bCs/>
          <w:i/>
          <w:iCs/>
          <w:sz w:val="22"/>
          <w:szCs w:val="22"/>
        </w:rPr>
        <w:t xml:space="preserve"> i sterylizacja sprzętu medycznego- Załącznik nr 4 i Załącznik nr 5 do procedury.</w:t>
      </w:r>
    </w:p>
    <w:p w14:paraId="1A08BC36"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ab/>
        <w:t>W szpitalu na bieżąco prowadzona jest kontrola wewnętrzna procesów sterylizacji. W 2022 r. przeprowadzono następujące testy:</w:t>
      </w:r>
    </w:p>
    <w:p w14:paraId="5C291D16" w14:textId="77777777" w:rsidR="001A41B5" w:rsidRDefault="001A41B5" w:rsidP="00E12986">
      <w:pPr>
        <w:pStyle w:val="Nagwek"/>
        <w:numPr>
          <w:ilvl w:val="0"/>
          <w:numId w:val="47"/>
        </w:numPr>
        <w:tabs>
          <w:tab w:val="left" w:pos="708"/>
        </w:tabs>
        <w:spacing w:line="276" w:lineRule="auto"/>
        <w:jc w:val="both"/>
        <w:rPr>
          <w:rFonts w:ascii="Calibri" w:hAnsi="Calibri" w:cs="Calibri"/>
          <w:sz w:val="22"/>
          <w:szCs w:val="22"/>
        </w:rPr>
      </w:pPr>
      <w:r>
        <w:rPr>
          <w:rFonts w:ascii="Calibri" w:hAnsi="Calibri" w:cs="Calibri"/>
          <w:sz w:val="22"/>
          <w:szCs w:val="22"/>
        </w:rPr>
        <w:t>testy BOWIE &amp; DICK – (testy kontroli skuteczności usuwania powietrza i tworzenia próżni oraz jakość pary wodnej w autoklawie) wykonywane codziennie podczas rozgrzewania sterylizatora – 416 testów,</w:t>
      </w:r>
    </w:p>
    <w:p w14:paraId="304DBB0C" w14:textId="00F2D34F" w:rsidR="001A41B5" w:rsidRDefault="001A41B5" w:rsidP="00E12986">
      <w:pPr>
        <w:pStyle w:val="Nagwek"/>
        <w:numPr>
          <w:ilvl w:val="0"/>
          <w:numId w:val="47"/>
        </w:numPr>
        <w:tabs>
          <w:tab w:val="left" w:pos="708"/>
        </w:tabs>
        <w:spacing w:line="276" w:lineRule="auto"/>
        <w:jc w:val="both"/>
        <w:rPr>
          <w:rFonts w:ascii="Calibri" w:hAnsi="Calibri" w:cs="Calibri"/>
          <w:sz w:val="22"/>
          <w:szCs w:val="22"/>
        </w:rPr>
      </w:pPr>
      <w:r>
        <w:rPr>
          <w:rFonts w:ascii="Calibri" w:hAnsi="Calibri" w:cs="Calibri"/>
          <w:sz w:val="22"/>
          <w:szCs w:val="22"/>
        </w:rPr>
        <w:t xml:space="preserve">kontrola biologiczna – 416 </w:t>
      </w:r>
      <w:r w:rsidR="007E64A0">
        <w:rPr>
          <w:rFonts w:ascii="Calibri" w:hAnsi="Calibri" w:cs="Calibri"/>
          <w:sz w:val="22"/>
          <w:szCs w:val="22"/>
        </w:rPr>
        <w:t>badania, testy</w:t>
      </w:r>
      <w:r>
        <w:rPr>
          <w:rFonts w:ascii="Calibri" w:hAnsi="Calibri" w:cs="Calibri"/>
          <w:sz w:val="22"/>
          <w:szCs w:val="22"/>
        </w:rPr>
        <w:t xml:space="preserve"> biologiczne 1x dziennie </w:t>
      </w:r>
      <w:r w:rsidR="007E64A0">
        <w:rPr>
          <w:rFonts w:ascii="Calibri" w:hAnsi="Calibri" w:cs="Calibri"/>
          <w:sz w:val="22"/>
          <w:szCs w:val="22"/>
        </w:rPr>
        <w:t>(100</w:t>
      </w:r>
      <w:r>
        <w:rPr>
          <w:rFonts w:ascii="Calibri" w:hAnsi="Calibri" w:cs="Calibri"/>
          <w:sz w:val="22"/>
          <w:szCs w:val="22"/>
        </w:rPr>
        <w:t xml:space="preserve"> AMB – odczyt po 24 godz.) oraz </w:t>
      </w:r>
      <w:proofErr w:type="spellStart"/>
      <w:r>
        <w:rPr>
          <w:rFonts w:ascii="Calibri" w:hAnsi="Calibri" w:cs="Calibri"/>
          <w:sz w:val="22"/>
          <w:szCs w:val="22"/>
        </w:rPr>
        <w:t>sporal</w:t>
      </w:r>
      <w:proofErr w:type="spellEnd"/>
      <w:r>
        <w:rPr>
          <w:rFonts w:ascii="Calibri" w:hAnsi="Calibri" w:cs="Calibri"/>
          <w:sz w:val="22"/>
          <w:szCs w:val="22"/>
        </w:rPr>
        <w:t xml:space="preserve"> A</w:t>
      </w:r>
      <w:r w:rsidR="00FE3578">
        <w:rPr>
          <w:rFonts w:ascii="Calibri" w:hAnsi="Calibri" w:cs="Calibri"/>
          <w:sz w:val="22"/>
          <w:szCs w:val="22"/>
        </w:rPr>
        <w:t xml:space="preserve"> </w:t>
      </w:r>
      <w:r>
        <w:rPr>
          <w:rFonts w:ascii="Calibri" w:hAnsi="Calibri" w:cs="Calibri"/>
          <w:sz w:val="22"/>
          <w:szCs w:val="22"/>
        </w:rPr>
        <w:t>4 x w roku (wykonano 4 x badania skuteczności sterylizacji parą wodną w nadciśnieniu (</w:t>
      </w:r>
      <w:proofErr w:type="spellStart"/>
      <w:r>
        <w:rPr>
          <w:rFonts w:ascii="Calibri" w:hAnsi="Calibri" w:cs="Calibri"/>
          <w:sz w:val="22"/>
          <w:szCs w:val="22"/>
        </w:rPr>
        <w:t>Sporal</w:t>
      </w:r>
      <w:proofErr w:type="spellEnd"/>
      <w:r>
        <w:rPr>
          <w:rFonts w:ascii="Calibri" w:hAnsi="Calibri" w:cs="Calibri"/>
          <w:sz w:val="22"/>
          <w:szCs w:val="22"/>
        </w:rPr>
        <w:t xml:space="preserve"> A) sterylizatorów znajdujących się w Centralnej Sterylizacji i Bloku operacyjnym – posiewy jałowe),</w:t>
      </w:r>
    </w:p>
    <w:p w14:paraId="310D7DF9" w14:textId="77777777" w:rsidR="001A41B5" w:rsidRDefault="001A41B5" w:rsidP="00E12986">
      <w:pPr>
        <w:pStyle w:val="Nagwek"/>
        <w:numPr>
          <w:ilvl w:val="0"/>
          <w:numId w:val="47"/>
        </w:numPr>
        <w:tabs>
          <w:tab w:val="left" w:pos="708"/>
        </w:tabs>
        <w:spacing w:line="276" w:lineRule="auto"/>
        <w:jc w:val="both"/>
        <w:rPr>
          <w:rFonts w:ascii="Calibri" w:hAnsi="Calibri" w:cs="Calibri"/>
          <w:sz w:val="22"/>
          <w:szCs w:val="22"/>
        </w:rPr>
      </w:pPr>
      <w:r>
        <w:rPr>
          <w:rFonts w:ascii="Calibri" w:hAnsi="Calibri" w:cs="Calibri"/>
          <w:sz w:val="22"/>
          <w:szCs w:val="22"/>
        </w:rPr>
        <w:lastRenderedPageBreak/>
        <w:t>kontrola chemiczna –7762 testów (testy do każdego wsadu codziennie, średnio co do drugiego pakietu, ponadto paski umieszczone na pakietach, przebarwiające się w czasie cyklu sterylizacyjnego świadczą o prawidłowej sterylizacji).</w:t>
      </w:r>
    </w:p>
    <w:p w14:paraId="6DA67F4A"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Dokumentacja potwierdzająca skuteczność sterylizacji prowadzona jest w formie wydruków ze sterylizatorów.</w:t>
      </w:r>
    </w:p>
    <w:p w14:paraId="276E1ED0" w14:textId="3CE21740" w:rsidR="001A41B5" w:rsidRDefault="007E64A0" w:rsidP="001A41B5">
      <w:pPr>
        <w:pStyle w:val="Nagwek"/>
        <w:tabs>
          <w:tab w:val="left" w:pos="708"/>
        </w:tabs>
        <w:spacing w:line="276" w:lineRule="auto"/>
        <w:ind w:firstLine="708"/>
        <w:jc w:val="both"/>
        <w:rPr>
          <w:rFonts w:ascii="Calibri" w:hAnsi="Calibri" w:cs="Calibri"/>
          <w:sz w:val="22"/>
          <w:szCs w:val="22"/>
        </w:rPr>
      </w:pPr>
      <w:r>
        <w:rPr>
          <w:rFonts w:ascii="Calibri" w:hAnsi="Calibri" w:cs="Calibri"/>
          <w:sz w:val="22"/>
          <w:szCs w:val="22"/>
        </w:rPr>
        <w:t>W ciągu</w:t>
      </w:r>
      <w:r w:rsidR="001A41B5">
        <w:rPr>
          <w:rFonts w:ascii="Calibri" w:hAnsi="Calibri" w:cs="Calibri"/>
          <w:sz w:val="22"/>
          <w:szCs w:val="22"/>
        </w:rPr>
        <w:t xml:space="preserve"> 2022 roku przeprowadzono następujące przeglądy i naprawy sterylizatorów:</w:t>
      </w:r>
    </w:p>
    <w:p w14:paraId="46A0DED0"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1. przegląd sterylizatora CISA - urządzenie sprawne:</w:t>
      </w:r>
    </w:p>
    <w:p w14:paraId="2490B5D2" w14:textId="77777777" w:rsidR="001A41B5" w:rsidRDefault="001A41B5" w:rsidP="00E12986">
      <w:pPr>
        <w:pStyle w:val="Nagwek"/>
        <w:numPr>
          <w:ilvl w:val="0"/>
          <w:numId w:val="48"/>
        </w:numPr>
        <w:tabs>
          <w:tab w:val="left" w:pos="708"/>
        </w:tabs>
        <w:spacing w:line="276" w:lineRule="auto"/>
        <w:jc w:val="both"/>
        <w:rPr>
          <w:rFonts w:ascii="Calibri" w:hAnsi="Calibri" w:cs="Calibri"/>
          <w:sz w:val="22"/>
          <w:szCs w:val="22"/>
        </w:rPr>
      </w:pPr>
      <w:r>
        <w:rPr>
          <w:rFonts w:ascii="Calibri" w:hAnsi="Calibri" w:cs="Calibri"/>
          <w:sz w:val="22"/>
          <w:szCs w:val="22"/>
        </w:rPr>
        <w:t>Wymieniono uszczelki drzwi komory po obu stronach;</w:t>
      </w:r>
    </w:p>
    <w:p w14:paraId="5E9BEE1D" w14:textId="77777777" w:rsidR="001A41B5" w:rsidRDefault="001A41B5" w:rsidP="00E12986">
      <w:pPr>
        <w:pStyle w:val="Nagwek"/>
        <w:numPr>
          <w:ilvl w:val="0"/>
          <w:numId w:val="48"/>
        </w:numPr>
        <w:tabs>
          <w:tab w:val="left" w:pos="708"/>
        </w:tabs>
        <w:spacing w:line="276" w:lineRule="auto"/>
        <w:jc w:val="both"/>
        <w:rPr>
          <w:rFonts w:ascii="Calibri" w:hAnsi="Calibri" w:cs="Calibri"/>
          <w:sz w:val="22"/>
          <w:szCs w:val="22"/>
        </w:rPr>
      </w:pPr>
      <w:r>
        <w:rPr>
          <w:rFonts w:ascii="Calibri" w:hAnsi="Calibri" w:cs="Calibri"/>
          <w:sz w:val="22"/>
          <w:szCs w:val="22"/>
        </w:rPr>
        <w:t>Wykonano regulację reduktora sprężarki, usunięto wyciek za reduktorem;</w:t>
      </w:r>
    </w:p>
    <w:p w14:paraId="1F0AAA8D" w14:textId="77777777" w:rsidR="001A41B5" w:rsidRDefault="001A41B5" w:rsidP="00E12986">
      <w:pPr>
        <w:pStyle w:val="Nagwek"/>
        <w:numPr>
          <w:ilvl w:val="0"/>
          <w:numId w:val="48"/>
        </w:numPr>
        <w:tabs>
          <w:tab w:val="left" w:pos="708"/>
        </w:tabs>
        <w:spacing w:line="276" w:lineRule="auto"/>
        <w:jc w:val="both"/>
        <w:rPr>
          <w:rFonts w:ascii="Calibri" w:hAnsi="Calibri" w:cs="Calibri"/>
          <w:sz w:val="22"/>
          <w:szCs w:val="22"/>
        </w:rPr>
      </w:pPr>
      <w:r>
        <w:rPr>
          <w:rFonts w:ascii="Calibri" w:hAnsi="Calibri" w:cs="Calibri"/>
          <w:sz w:val="22"/>
          <w:szCs w:val="22"/>
        </w:rPr>
        <w:t>Zalecana wymiana pompy ze schładzaczem i kółka wózka wsadowego, wyczyszczono przyłącza cewki zaworu, wymieniono siłownik drzwi komory po stronie rozładowczej.</w:t>
      </w:r>
    </w:p>
    <w:p w14:paraId="773D98CB"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2. sterylizator BELI - MED:</w:t>
      </w:r>
    </w:p>
    <w:p w14:paraId="111B9F15" w14:textId="77777777" w:rsidR="001A41B5" w:rsidRDefault="001A41B5" w:rsidP="00E12986">
      <w:pPr>
        <w:pStyle w:val="Nagwek"/>
        <w:numPr>
          <w:ilvl w:val="0"/>
          <w:numId w:val="49"/>
        </w:numPr>
        <w:tabs>
          <w:tab w:val="left" w:pos="708"/>
        </w:tabs>
        <w:spacing w:line="276" w:lineRule="auto"/>
        <w:jc w:val="both"/>
        <w:rPr>
          <w:rFonts w:ascii="Calibri" w:hAnsi="Calibri" w:cs="Calibri"/>
          <w:sz w:val="22"/>
          <w:szCs w:val="22"/>
        </w:rPr>
      </w:pPr>
      <w:r>
        <w:rPr>
          <w:rFonts w:ascii="Calibri" w:hAnsi="Calibri" w:cs="Calibri"/>
          <w:sz w:val="22"/>
          <w:szCs w:val="22"/>
        </w:rPr>
        <w:t>Wymieniono wyświetlacz,</w:t>
      </w:r>
    </w:p>
    <w:p w14:paraId="6BB29B81" w14:textId="77777777" w:rsidR="001A41B5" w:rsidRDefault="001A41B5" w:rsidP="00E12986">
      <w:pPr>
        <w:pStyle w:val="Nagwek"/>
        <w:numPr>
          <w:ilvl w:val="0"/>
          <w:numId w:val="49"/>
        </w:numPr>
        <w:tabs>
          <w:tab w:val="left" w:pos="708"/>
        </w:tabs>
        <w:spacing w:line="276" w:lineRule="auto"/>
        <w:jc w:val="both"/>
        <w:rPr>
          <w:rFonts w:ascii="Calibri" w:hAnsi="Calibri" w:cs="Calibri"/>
          <w:sz w:val="22"/>
          <w:szCs w:val="22"/>
        </w:rPr>
      </w:pPr>
      <w:r>
        <w:rPr>
          <w:rFonts w:ascii="Calibri" w:hAnsi="Calibri" w:cs="Calibri"/>
          <w:sz w:val="22"/>
          <w:szCs w:val="22"/>
        </w:rPr>
        <w:t>Wymieniono zasilacz i drukarkę.</w:t>
      </w:r>
    </w:p>
    <w:p w14:paraId="3E048A84" w14:textId="77777777" w:rsidR="001A41B5" w:rsidRDefault="001A41B5" w:rsidP="001A41B5">
      <w:pPr>
        <w:pStyle w:val="Nagwek"/>
        <w:tabs>
          <w:tab w:val="left" w:pos="708"/>
        </w:tabs>
        <w:spacing w:line="276" w:lineRule="auto"/>
        <w:jc w:val="both"/>
        <w:rPr>
          <w:rFonts w:ascii="Calibri" w:hAnsi="Calibri" w:cs="Calibri"/>
          <w:sz w:val="22"/>
          <w:szCs w:val="22"/>
        </w:rPr>
      </w:pPr>
      <w:r>
        <w:rPr>
          <w:rFonts w:ascii="Calibri" w:hAnsi="Calibri" w:cs="Calibri"/>
          <w:sz w:val="22"/>
          <w:szCs w:val="22"/>
        </w:rPr>
        <w:tab/>
        <w:t>W Szpitalu Powiatowym w Pyrzycach stacja uzdatniania wody znajduje się w sterylizacji jako integralna część sterylizatora. Szpital nie posiada stacji dializ i innych jednostek organizacyjnych szpitala, gdzie wymaga się stacji do uzdatniania wody.</w:t>
      </w:r>
    </w:p>
    <w:p w14:paraId="3455F0A0" w14:textId="77777777" w:rsidR="001A41B5" w:rsidRDefault="001A41B5" w:rsidP="001A41B5">
      <w:pPr>
        <w:pStyle w:val="StylII11"/>
        <w:numPr>
          <w:ilvl w:val="0"/>
          <w:numId w:val="0"/>
        </w:numPr>
        <w:spacing w:line="276" w:lineRule="auto"/>
        <w:ind w:left="1276"/>
      </w:pPr>
    </w:p>
    <w:p w14:paraId="56543D65" w14:textId="0293DDEE" w:rsidR="007555EF" w:rsidRDefault="007555EF" w:rsidP="001A41B5">
      <w:pPr>
        <w:pStyle w:val="StylII11"/>
        <w:spacing w:line="276" w:lineRule="auto"/>
        <w:ind w:left="567" w:hanging="567"/>
      </w:pPr>
      <w:r>
        <w:t>Utrzymanie bieżącej czystości</w:t>
      </w:r>
      <w:r w:rsidR="00B23B76" w:rsidRPr="00B23B76">
        <w:t xml:space="preserve"> i porządku</w:t>
      </w:r>
    </w:p>
    <w:p w14:paraId="36A4B1CD" w14:textId="0A7ACAEB" w:rsidR="001A41B5" w:rsidRDefault="001A41B5" w:rsidP="001A41B5">
      <w:pPr>
        <w:pStyle w:val="Bezodstpw1"/>
        <w:spacing w:line="276" w:lineRule="auto"/>
        <w:ind w:firstLine="709"/>
        <w:jc w:val="both"/>
      </w:pPr>
      <w:r>
        <w:t xml:space="preserve">Sprzątanie pomieszczeń szpitalnych wykonywane jest przez personel szpitala, nie korzysta się z usług firmy zewnętrznej. Do sprzątania używane są wózki gospodarcze wyposażone we wiadra w dwóch kolorach, worki na odpady i brudną bieliznę oraz </w:t>
      </w:r>
      <w:proofErr w:type="spellStart"/>
      <w:r>
        <w:t>mopy</w:t>
      </w:r>
      <w:proofErr w:type="spellEnd"/>
      <w:r>
        <w:t xml:space="preserve">. Sprzęt do sprzątania przechowywany jest w pomieszczeniach </w:t>
      </w:r>
      <w:r w:rsidR="007E64A0">
        <w:t>„brudownikach</w:t>
      </w:r>
      <w:r>
        <w:t xml:space="preserve">” przeznaczonych do tego celu. Postępowanie ze sprzętem po sprzątaniu i zalecenia szczegółowe zawarte są w instrukcjach i procedurach obowiązujących w Szpitalu Powiatowym. Szpital ma opracowane i wdrożone </w:t>
      </w:r>
      <w:r w:rsidR="007E64A0">
        <w:t xml:space="preserve">procedury: </w:t>
      </w:r>
      <w:r w:rsidR="007E64A0">
        <w:rPr>
          <w:b/>
          <w:bCs/>
          <w:i/>
          <w:iCs/>
        </w:rPr>
        <w:t>KZ</w:t>
      </w:r>
      <w:r>
        <w:rPr>
          <w:b/>
          <w:bCs/>
          <w:i/>
          <w:iCs/>
        </w:rPr>
        <w:t xml:space="preserve">/1.3; KZ/1.4 Sprzątanie i dekontaminacja </w:t>
      </w:r>
      <w:r w:rsidR="00FE3578">
        <w:rPr>
          <w:b/>
          <w:bCs/>
          <w:i/>
          <w:iCs/>
        </w:rPr>
        <w:t>pomieszczeń szpitalnych</w:t>
      </w:r>
      <w:r>
        <w:rPr>
          <w:b/>
          <w:bCs/>
          <w:i/>
          <w:iCs/>
        </w:rPr>
        <w:t xml:space="preserve"> i sprzętu użytkowego.</w:t>
      </w:r>
    </w:p>
    <w:p w14:paraId="7DB5927A" w14:textId="77777777" w:rsidR="001A41B5" w:rsidRDefault="001A41B5" w:rsidP="001A41B5">
      <w:pPr>
        <w:pStyle w:val="StylII11"/>
        <w:numPr>
          <w:ilvl w:val="0"/>
          <w:numId w:val="0"/>
        </w:numPr>
        <w:spacing w:line="276" w:lineRule="auto"/>
        <w:ind w:left="1276"/>
      </w:pPr>
    </w:p>
    <w:p w14:paraId="73EC302D" w14:textId="338FD5DD" w:rsidR="008D2E9A" w:rsidRDefault="00D901D4" w:rsidP="001A41B5">
      <w:pPr>
        <w:pStyle w:val="StylII11"/>
        <w:spacing w:line="276" w:lineRule="auto"/>
        <w:ind w:left="0" w:firstLine="426"/>
      </w:pPr>
      <w:r>
        <w:t>Postępowanie z bielizną szpitalną</w:t>
      </w:r>
    </w:p>
    <w:p w14:paraId="32576048" w14:textId="77777777" w:rsidR="00D72AC1" w:rsidRDefault="00D72AC1" w:rsidP="001A41B5">
      <w:pPr>
        <w:pStyle w:val="StylII11"/>
        <w:numPr>
          <w:ilvl w:val="0"/>
          <w:numId w:val="0"/>
        </w:numPr>
        <w:spacing w:line="276" w:lineRule="auto"/>
        <w:ind w:firstLine="426"/>
        <w:jc w:val="both"/>
      </w:pPr>
      <w:r>
        <w:t>Postępowanie z bielizną czystą i brudną odbywa się zgodnie z procedurą z 30.06.2019. KZ/1.6 - Postępowanie z bielizną szpitalną.</w:t>
      </w:r>
    </w:p>
    <w:p w14:paraId="5D158A4A" w14:textId="77777777" w:rsidR="00D72AC1" w:rsidRDefault="00D72AC1" w:rsidP="001A41B5">
      <w:pPr>
        <w:pStyle w:val="StylII11"/>
        <w:numPr>
          <w:ilvl w:val="0"/>
          <w:numId w:val="0"/>
        </w:numPr>
        <w:spacing w:line="276" w:lineRule="auto"/>
        <w:ind w:firstLine="426"/>
        <w:jc w:val="both"/>
      </w:pPr>
      <w:r>
        <w:t xml:space="preserve">Szpital korzysta z komory dezynfekcyjnej na zewnątrz. Usługi pralnicze wykonuje Przedsiębiorstwo </w:t>
      </w:r>
      <w:proofErr w:type="spellStart"/>
      <w:r>
        <w:t>Produkcyjno</w:t>
      </w:r>
      <w:proofErr w:type="spellEnd"/>
      <w:r>
        <w:t xml:space="preserve"> – Usługowo – Handlowe „HYGEA” Czesław Golik ul. Szkolna 21, 64 – 720 Lubasz. Transport bielizny brudnej odbywa się specjalistycznym środkiem transportu należącym do PPHU „Hygea” 3 razy w tygodniu. Bielizna brudna do czasu transportu do centralnego magazynu bielizny brudnej przechowywana jest w brudownikach w poszczególnych oddziałach szpitalnych.</w:t>
      </w:r>
    </w:p>
    <w:p w14:paraId="1E671473" w14:textId="77777777" w:rsidR="00D72AC1" w:rsidRDefault="00D72AC1" w:rsidP="001A41B5">
      <w:pPr>
        <w:pStyle w:val="StylII11"/>
        <w:numPr>
          <w:ilvl w:val="0"/>
          <w:numId w:val="0"/>
        </w:numPr>
        <w:spacing w:line="276" w:lineRule="auto"/>
        <w:ind w:firstLine="426"/>
        <w:jc w:val="both"/>
      </w:pPr>
      <w:r>
        <w:t>Postępowanie z bielizną czystą</w:t>
      </w:r>
    </w:p>
    <w:p w14:paraId="738831E7" w14:textId="77777777" w:rsidR="00D72AC1" w:rsidRDefault="00D72AC1" w:rsidP="001A41B5">
      <w:pPr>
        <w:pStyle w:val="StylII11"/>
        <w:numPr>
          <w:ilvl w:val="0"/>
          <w:numId w:val="0"/>
        </w:numPr>
        <w:spacing w:line="276" w:lineRule="auto"/>
        <w:ind w:firstLine="426"/>
        <w:jc w:val="both"/>
      </w:pPr>
      <w:r>
        <w:t>Centralny magazyn bielizny czystej zlokalizowany jest w pomieszczeniach piwnicznych. Magazyn wyposażono w metalowe regały z ofoliowanymi blatami z podziałem na oddziały szpitalne (na regałach: poszwy, poszewki, prześcieradła oraz podkłady) oraz ofoliowany stół do rozdziału bielizny.</w:t>
      </w:r>
    </w:p>
    <w:p w14:paraId="4AEF589D" w14:textId="77777777" w:rsidR="00D72AC1" w:rsidRDefault="00D72AC1" w:rsidP="001A41B5">
      <w:pPr>
        <w:pStyle w:val="StylII11"/>
        <w:numPr>
          <w:ilvl w:val="0"/>
          <w:numId w:val="0"/>
        </w:numPr>
        <w:spacing w:line="276" w:lineRule="auto"/>
        <w:jc w:val="both"/>
      </w:pPr>
      <w:r>
        <w:t xml:space="preserve">Ponadto na wyposażeniu magazynu znajdują się w kosze typu hotelowego oraz szafa transportowa ze stali nierdzewnej służąca do przewozu bielizny na oddziały. Magazyn wyposażony jest w umywalkę z bieżącą ciepłą i zimną wodą, przy umywalce dostępne są mydło w płynie, środek do dezynfekcji rąk, ręczniki papierowe oraz kosz na odpady komunale z niebieskim wkładem. Ściany w magazynie pokryte glazurą do wys. ok.1,5 m. Podłoga w pomieszczeniu została odnowiona poprzez położenie nowej terakoty. Pomieszczenia magazynu bielizny czystej utrzymane są we właściwym stanie porządkowym. W pomieszczeniu zapewniona wentylacja mechaniczna oraz 4 uchylne okna. W trakcie kontroli sanitarnej przeprowadzonej w 2022 r. stwierdzono jednak ubytki tynku i farby na </w:t>
      </w:r>
      <w:r>
        <w:lastRenderedPageBreak/>
        <w:t>ścianie w związku z czym wszczęto postępowanie administracyjne. Kontrola sprawdzająca wykazała usunięcie nieprawidłowości.</w:t>
      </w:r>
    </w:p>
    <w:p w14:paraId="5B2755E0" w14:textId="77777777" w:rsidR="00D72AC1" w:rsidRDefault="00D72AC1" w:rsidP="001A41B5">
      <w:pPr>
        <w:pStyle w:val="StylII11"/>
        <w:numPr>
          <w:ilvl w:val="0"/>
          <w:numId w:val="0"/>
        </w:numPr>
        <w:spacing w:line="276" w:lineRule="auto"/>
        <w:jc w:val="both"/>
      </w:pPr>
      <w:r>
        <w:t>Bielizna czysta na oddziały szpitalne pakowana jest w worki i przewożona przeznaczonym do tego celu wózkiem. W poszczególnych oddziałach zapewniono szafy podręczne/miejsca wyznaczone do przechowywania bielizny czystej (zazwyczaj z rozdziałem na pościel, piżamy damskie i męskie, ręczniki i koce oraz pościel jednorazową).</w:t>
      </w:r>
    </w:p>
    <w:p w14:paraId="0F166039" w14:textId="77777777" w:rsidR="00D72AC1" w:rsidRDefault="00D72AC1" w:rsidP="001A41B5">
      <w:pPr>
        <w:pStyle w:val="StylII11"/>
        <w:numPr>
          <w:ilvl w:val="0"/>
          <w:numId w:val="0"/>
        </w:numPr>
        <w:spacing w:line="276" w:lineRule="auto"/>
        <w:jc w:val="both"/>
      </w:pPr>
      <w:r>
        <w:t>Odbiór bielizny z magazynu bielizny czystej odbywa się w wyznaczonych dniach i godzinach. Pracownik transportu wewnętrznego przed odbiorem bielizny przeprowadza higieniczne mycie i dezynfekcję rąk oraz przygotowuje szafę do transportu bielizny czystej, przeprowadza mycie i dezynfekcję wnętrza szafy oraz części zewnętrznych. Pracownik przewozi bieliznę w szafie przeznaczonej tylko do transportu bielizny czystej. Transport bielizny czystej odbywa się wewnątrz szpitala w kierunku wind. Po zakończeniu transportu pracownik myje detergentem szafę w środku i na zewnątrz. Bielizna powinna być zapakowana w podwójne worki szczelnie zamknięte.</w:t>
      </w:r>
    </w:p>
    <w:p w14:paraId="6876291F" w14:textId="77777777" w:rsidR="00D72AC1" w:rsidRDefault="00D72AC1" w:rsidP="001A41B5">
      <w:pPr>
        <w:pStyle w:val="StylII11"/>
        <w:numPr>
          <w:ilvl w:val="0"/>
          <w:numId w:val="0"/>
        </w:numPr>
        <w:spacing w:line="276" w:lineRule="auto"/>
        <w:jc w:val="both"/>
      </w:pPr>
      <w:r>
        <w:t>Postępowanie z bielizną brudną</w:t>
      </w:r>
    </w:p>
    <w:p w14:paraId="18146FDE" w14:textId="77777777" w:rsidR="00D72AC1" w:rsidRDefault="00D72AC1" w:rsidP="001A41B5">
      <w:pPr>
        <w:pStyle w:val="StylII11"/>
        <w:numPr>
          <w:ilvl w:val="0"/>
          <w:numId w:val="0"/>
        </w:numPr>
        <w:spacing w:line="276" w:lineRule="auto"/>
        <w:jc w:val="both"/>
      </w:pPr>
      <w:r>
        <w:t>Personel medyczny (salowe) wyposażony w fartuchy ochronne oraz rękawice przygotowuje wózek ze stelażem na brudną bieliznę. Bieliznę brudną bezpośrednio po ściągnięciu umieszcza się w worku foliowym i po napełnieniu do 2/3 objętości zawiązuje i przekazuje do brudownika. Wózek ze stelażem nie może wjeżdżać na salę chorych. Pracownik unika zbędnych manipulacji bielizną brudną, maksymalnie ogranicza kontakt bielizny brudnej z bielizną personelu. Podczas zmiany bielizny pościelowej w workach nie mogą znaleźć się inne przedmioty (lignina, pampersy, rzeczy osobiste pacjenta). Bielizna powinna być przekazana z brudownika do magazynu bielizny brudnej co najmniej 1x dziennie (rano 630-1000), wydzielonymi wózkami (kontenerami) z zamkniętą przestrzenią. Po wywiezieniu bielizny brudownik poddawany jest myciu i dezynfekcji. Bielizna zanieczyszczona krwią lub skażona powinna być umieszczona w worku foliowym o kolorze czerwonym oznaczona etykietą bielizna skażona, następnie przekazana do magazynu bielizny brudnej na bieżąco.</w:t>
      </w:r>
    </w:p>
    <w:p w14:paraId="631456D0" w14:textId="77777777" w:rsidR="00D72AC1" w:rsidRDefault="00D72AC1" w:rsidP="001A41B5">
      <w:pPr>
        <w:pStyle w:val="StylII11"/>
        <w:numPr>
          <w:ilvl w:val="0"/>
          <w:numId w:val="0"/>
        </w:numPr>
        <w:spacing w:line="276" w:lineRule="auto"/>
        <w:jc w:val="both"/>
      </w:pPr>
      <w:r>
        <w:t xml:space="preserve">W 2022 r. skontrolowano centralny magazyn bielizny brudnej, który znajduje się w pomieszczeniach piwnicznych. W magazynie zapewniona jest śluza z pomieszczeniem z natryskiem, pomieszczeniem higieniczno-sanitarnym z ustępem, pomieszczeniem z umywalką z dostępem do bieżącej ciepłej i zimnej wody, szafą, stołem i szafkami podręcznymi. Ściany w magazynie pokryte są glazurą, a podłogi terakotą. Stan sanitarno-techniczny i porządkowy pomieszczeń dobry. W pomieszczeniu z częścią brudną powierzchnie ścian i podłogi są gładkie i łatwo zmywalne. Połączenie podłogi i ścian jest </w:t>
      </w:r>
      <w:proofErr w:type="spellStart"/>
      <w:r>
        <w:t>bezszczelinowe</w:t>
      </w:r>
      <w:proofErr w:type="spellEnd"/>
      <w:r>
        <w:t>. Pomieszczenie wyposażone jest wentylację grawitacyjną. Dodatkowo zainstalowany jest wentylator mechaniczny oraz zapewnione są 4 okna uchylne. W pomieszczeniu znajduje się umywalka z bieżącą ciepłą i zimną wodą, wyposażona w mydło w płynie, środek do dezynfekcji rąk, ręcznik papierowy oraz zamykany pojemnik na odpady komunalne wyłożony workiem foliowym. Urządzenie sanitarne jest czyste i sprawne. Przy umywalce zlokalizowano również</w:t>
      </w:r>
    </w:p>
    <w:p w14:paraId="1E534820" w14:textId="77777777" w:rsidR="00D72AC1" w:rsidRDefault="00D72AC1" w:rsidP="001A41B5">
      <w:pPr>
        <w:pStyle w:val="StylII11"/>
        <w:numPr>
          <w:ilvl w:val="0"/>
          <w:numId w:val="0"/>
        </w:numPr>
        <w:spacing w:line="276" w:lineRule="auto"/>
        <w:jc w:val="both"/>
      </w:pPr>
      <w:r>
        <w:t>pojemnik na odpady medyczne koloru czerwonego oznakowany kodem odpadów 180103*, wykorzystywany w razie potrzeby przy sortowaniu bielizny brudnej. Bielizna brudna składowana jest w workach foliowych na 4 podestach. Na wyposażeniu są również 4 wózki metalowe typu hotelowego do wywozu brudnej bielizny – wózki w dobrym stanie sanitarno-technicznym. Powierzchnie mebli stanowiących wyposażenie magazynu są gładkie, łatwo zmywalne utrzymane w bieżącej czystości.</w:t>
      </w:r>
    </w:p>
    <w:p w14:paraId="300C4CC3" w14:textId="77777777" w:rsidR="00D72AC1" w:rsidRDefault="00D72AC1" w:rsidP="00D72AC1">
      <w:pPr>
        <w:pStyle w:val="StylII11"/>
        <w:numPr>
          <w:ilvl w:val="0"/>
          <w:numId w:val="0"/>
        </w:numPr>
        <w:ind w:left="1276"/>
      </w:pPr>
    </w:p>
    <w:p w14:paraId="6437A94E" w14:textId="13C2A4F6" w:rsidR="008D2E9A" w:rsidRDefault="008D2E9A" w:rsidP="00761F85">
      <w:pPr>
        <w:pStyle w:val="StylII11"/>
        <w:ind w:left="1276" w:hanging="567"/>
      </w:pPr>
      <w:r w:rsidRPr="000C6CB4">
        <w:t>Prosektoria i postępowanie ze zwłokami</w:t>
      </w:r>
    </w:p>
    <w:p w14:paraId="7863895E" w14:textId="77777777" w:rsidR="00D72AC1" w:rsidRDefault="00D72AC1" w:rsidP="001A41B5">
      <w:pPr>
        <w:pStyle w:val="StylII11"/>
        <w:numPr>
          <w:ilvl w:val="0"/>
          <w:numId w:val="0"/>
        </w:numPr>
        <w:spacing w:line="276" w:lineRule="auto"/>
        <w:ind w:firstLine="567"/>
        <w:jc w:val="both"/>
      </w:pPr>
      <w:r>
        <w:t xml:space="preserve">Na terenie szpitala zapewniono miejsce do przechowywania zwłok, brak jest prosektorium. Pomieszczenia z chłodnią do przechowywania zwłok dzierżawione są dla Usługowego Zakładu Pogrzebowego F. Dudziak. ul. Cmentarna 1, 74-200 Pyrzyce. Przedmiotem umowy jest dozór i utrzymanie we właściwym stanie pomieszczeń chłodni do przechowywania zwłok, wraz z najmem </w:t>
      </w:r>
      <w:r>
        <w:lastRenderedPageBreak/>
        <w:t>ww. pomieszczeń i znajdującego się w nim sprzętu oraz usługa przejęcia zwłok pacjenta od pielęgniarki do pomieszczeń chłodni szpitalnej i wydawania zwłok osobom uprawnionym. Kontrola pomieszczeń przeprowadzona została w 2022 r. Stan sanitarno-techniczny oraz porządkowy pomieszczeń chłodni oceniono jako dobry.</w:t>
      </w:r>
    </w:p>
    <w:p w14:paraId="1D99C4CD" w14:textId="77777777" w:rsidR="00D72AC1" w:rsidRDefault="00D72AC1" w:rsidP="001A41B5">
      <w:pPr>
        <w:pStyle w:val="StylII11"/>
        <w:numPr>
          <w:ilvl w:val="0"/>
          <w:numId w:val="0"/>
        </w:num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667"/>
        <w:gridCol w:w="1448"/>
        <w:gridCol w:w="2137"/>
        <w:gridCol w:w="2131"/>
      </w:tblGrid>
      <w:tr w:rsidR="00D72AC1" w14:paraId="20160319" w14:textId="77777777" w:rsidTr="00D72AC1">
        <w:trPr>
          <w:trHeight w:val="196"/>
        </w:trPr>
        <w:tc>
          <w:tcPr>
            <w:tcW w:w="2006" w:type="dxa"/>
            <w:vMerge w:val="restart"/>
            <w:tcBorders>
              <w:top w:val="single" w:sz="4" w:space="0" w:color="auto"/>
              <w:left w:val="single" w:sz="4" w:space="0" w:color="auto"/>
              <w:bottom w:val="single" w:sz="4" w:space="0" w:color="auto"/>
              <w:right w:val="single" w:sz="4" w:space="0" w:color="auto"/>
            </w:tcBorders>
            <w:hideMark/>
          </w:tcPr>
          <w:p w14:paraId="2F1FA472"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Szpital</w:t>
            </w:r>
          </w:p>
        </w:tc>
        <w:tc>
          <w:tcPr>
            <w:tcW w:w="1713" w:type="dxa"/>
            <w:vMerge w:val="restart"/>
            <w:tcBorders>
              <w:top w:val="single" w:sz="4" w:space="0" w:color="auto"/>
              <w:left w:val="single" w:sz="4" w:space="0" w:color="auto"/>
              <w:bottom w:val="single" w:sz="4" w:space="0" w:color="auto"/>
              <w:right w:val="single" w:sz="4" w:space="0" w:color="auto"/>
            </w:tcBorders>
            <w:hideMark/>
          </w:tcPr>
          <w:p w14:paraId="6BF47730"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Lokalizacja obiektu szpitalnego</w:t>
            </w:r>
          </w:p>
        </w:tc>
        <w:tc>
          <w:tcPr>
            <w:tcW w:w="1468" w:type="dxa"/>
            <w:vMerge w:val="restart"/>
            <w:tcBorders>
              <w:top w:val="single" w:sz="4" w:space="0" w:color="auto"/>
              <w:left w:val="single" w:sz="4" w:space="0" w:color="auto"/>
              <w:bottom w:val="single" w:sz="4" w:space="0" w:color="auto"/>
              <w:right w:val="single" w:sz="4" w:space="0" w:color="auto"/>
            </w:tcBorders>
            <w:hideMark/>
          </w:tcPr>
          <w:p w14:paraId="1C8D5B1C"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Prosektorium</w:t>
            </w:r>
          </w:p>
        </w:tc>
        <w:tc>
          <w:tcPr>
            <w:tcW w:w="4469" w:type="dxa"/>
            <w:gridSpan w:val="2"/>
            <w:tcBorders>
              <w:top w:val="single" w:sz="4" w:space="0" w:color="auto"/>
              <w:left w:val="single" w:sz="4" w:space="0" w:color="auto"/>
              <w:bottom w:val="single" w:sz="4" w:space="0" w:color="auto"/>
              <w:right w:val="single" w:sz="4" w:space="0" w:color="auto"/>
            </w:tcBorders>
            <w:hideMark/>
          </w:tcPr>
          <w:p w14:paraId="75ECFF96"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Miejsce przechowywania zwłok</w:t>
            </w:r>
          </w:p>
        </w:tc>
      </w:tr>
      <w:tr w:rsidR="00D72AC1" w14:paraId="5DD017CB" w14:textId="77777777" w:rsidTr="00D72AC1">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19540" w14:textId="77777777" w:rsidR="00D72AC1" w:rsidRDefault="00D72AC1" w:rsidP="001A41B5">
            <w:pPr>
              <w:rPr>
                <w:rFonts w:cs="Calibri"/>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77073" w14:textId="77777777" w:rsidR="00D72AC1" w:rsidRDefault="00D72AC1" w:rsidP="001A41B5">
            <w:pPr>
              <w:rPr>
                <w:rFonts w:cs="Calibri"/>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1A817" w14:textId="77777777" w:rsidR="00D72AC1" w:rsidRDefault="00D72AC1" w:rsidP="001A41B5">
            <w:pPr>
              <w:rPr>
                <w:rFonts w:cs="Calibri"/>
                <w:sz w:val="18"/>
                <w:szCs w:val="18"/>
                <w:lang w:eastAsia="zh-CN"/>
              </w:rPr>
            </w:pPr>
          </w:p>
        </w:tc>
        <w:tc>
          <w:tcPr>
            <w:tcW w:w="2243" w:type="dxa"/>
            <w:tcBorders>
              <w:top w:val="single" w:sz="4" w:space="0" w:color="auto"/>
              <w:left w:val="single" w:sz="4" w:space="0" w:color="auto"/>
              <w:bottom w:val="single" w:sz="4" w:space="0" w:color="auto"/>
              <w:right w:val="single" w:sz="4" w:space="0" w:color="auto"/>
            </w:tcBorders>
            <w:hideMark/>
          </w:tcPr>
          <w:p w14:paraId="468A8306" w14:textId="6E84A4AA"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Pro-</w:t>
            </w:r>
            <w:proofErr w:type="spellStart"/>
            <w:r w:rsidR="007E64A0">
              <w:rPr>
                <w:rFonts w:cs="Calibri"/>
                <w:sz w:val="18"/>
                <w:szCs w:val="18"/>
                <w:lang w:eastAsia="zh-CN"/>
              </w:rPr>
              <w:t>morte</w:t>
            </w:r>
            <w:proofErr w:type="spellEnd"/>
            <w:r w:rsidR="007E64A0">
              <w:rPr>
                <w:rFonts w:cs="Calibri"/>
                <w:sz w:val="18"/>
                <w:szCs w:val="18"/>
                <w:lang w:eastAsia="zh-CN"/>
              </w:rPr>
              <w:t xml:space="preserve"> (</w:t>
            </w:r>
            <w:r>
              <w:rPr>
                <w:rFonts w:cs="Calibri"/>
                <w:sz w:val="18"/>
                <w:szCs w:val="18"/>
                <w:lang w:eastAsia="zh-CN"/>
              </w:rPr>
              <w:t>ilość miejsc)</w:t>
            </w:r>
          </w:p>
        </w:tc>
        <w:tc>
          <w:tcPr>
            <w:tcW w:w="2226" w:type="dxa"/>
            <w:tcBorders>
              <w:top w:val="single" w:sz="4" w:space="0" w:color="auto"/>
              <w:left w:val="single" w:sz="4" w:space="0" w:color="auto"/>
              <w:bottom w:val="single" w:sz="4" w:space="0" w:color="auto"/>
              <w:right w:val="single" w:sz="4" w:space="0" w:color="auto"/>
            </w:tcBorders>
            <w:hideMark/>
          </w:tcPr>
          <w:p w14:paraId="4AD16302"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Chłodnia (ilość miejsc)</w:t>
            </w:r>
          </w:p>
        </w:tc>
      </w:tr>
      <w:tr w:rsidR="00D72AC1" w14:paraId="0FF03697" w14:textId="77777777" w:rsidTr="00D72AC1">
        <w:trPr>
          <w:trHeight w:val="908"/>
        </w:trPr>
        <w:tc>
          <w:tcPr>
            <w:tcW w:w="2006" w:type="dxa"/>
            <w:tcBorders>
              <w:top w:val="single" w:sz="4" w:space="0" w:color="auto"/>
              <w:left w:val="single" w:sz="4" w:space="0" w:color="auto"/>
              <w:bottom w:val="single" w:sz="4" w:space="0" w:color="auto"/>
              <w:right w:val="single" w:sz="4" w:space="0" w:color="auto"/>
            </w:tcBorders>
            <w:hideMark/>
          </w:tcPr>
          <w:p w14:paraId="132DBF4F"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Szpital Powiatowy w Pyrzycach</w:t>
            </w:r>
          </w:p>
        </w:tc>
        <w:tc>
          <w:tcPr>
            <w:tcW w:w="1713" w:type="dxa"/>
            <w:tcBorders>
              <w:top w:val="single" w:sz="4" w:space="0" w:color="auto"/>
              <w:left w:val="single" w:sz="4" w:space="0" w:color="auto"/>
              <w:bottom w:val="single" w:sz="4" w:space="0" w:color="auto"/>
              <w:right w:val="single" w:sz="4" w:space="0" w:color="auto"/>
            </w:tcBorders>
            <w:hideMark/>
          </w:tcPr>
          <w:p w14:paraId="5D10F724"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ul. Jana Pawła II nr 2, 74-200 Pyrzyce</w:t>
            </w:r>
          </w:p>
        </w:tc>
        <w:tc>
          <w:tcPr>
            <w:tcW w:w="1468" w:type="dxa"/>
            <w:tcBorders>
              <w:top w:val="single" w:sz="4" w:space="0" w:color="auto"/>
              <w:left w:val="single" w:sz="4" w:space="0" w:color="auto"/>
              <w:bottom w:val="single" w:sz="4" w:space="0" w:color="auto"/>
              <w:right w:val="single" w:sz="4" w:space="0" w:color="auto"/>
            </w:tcBorders>
            <w:hideMark/>
          </w:tcPr>
          <w:p w14:paraId="6EE5F7D1"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Brak</w:t>
            </w:r>
          </w:p>
        </w:tc>
        <w:tc>
          <w:tcPr>
            <w:tcW w:w="2243" w:type="dxa"/>
            <w:tcBorders>
              <w:top w:val="single" w:sz="4" w:space="0" w:color="auto"/>
              <w:left w:val="single" w:sz="4" w:space="0" w:color="auto"/>
              <w:bottom w:val="single" w:sz="4" w:space="0" w:color="auto"/>
              <w:right w:val="single" w:sz="4" w:space="0" w:color="auto"/>
            </w:tcBorders>
          </w:tcPr>
          <w:p w14:paraId="076101AB" w14:textId="77777777" w:rsidR="00D72AC1" w:rsidRDefault="00D72AC1" w:rsidP="001A41B5">
            <w:pPr>
              <w:suppressAutoHyphens/>
              <w:spacing w:line="276" w:lineRule="auto"/>
              <w:jc w:val="both"/>
              <w:textAlignment w:val="center"/>
              <w:rPr>
                <w:rFonts w:cs="Calibri"/>
                <w:sz w:val="18"/>
                <w:szCs w:val="18"/>
                <w:lang w:eastAsia="zh-CN"/>
              </w:rPr>
            </w:pPr>
          </w:p>
          <w:p w14:paraId="2F89B099"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3</w:t>
            </w:r>
          </w:p>
        </w:tc>
        <w:tc>
          <w:tcPr>
            <w:tcW w:w="2226" w:type="dxa"/>
            <w:tcBorders>
              <w:top w:val="single" w:sz="4" w:space="0" w:color="auto"/>
              <w:left w:val="single" w:sz="4" w:space="0" w:color="auto"/>
              <w:bottom w:val="single" w:sz="4" w:space="0" w:color="auto"/>
              <w:right w:val="single" w:sz="4" w:space="0" w:color="auto"/>
            </w:tcBorders>
          </w:tcPr>
          <w:p w14:paraId="5048AF41" w14:textId="77777777" w:rsidR="00D72AC1" w:rsidRDefault="00D72AC1" w:rsidP="001A41B5">
            <w:pPr>
              <w:suppressAutoHyphens/>
              <w:spacing w:line="276" w:lineRule="auto"/>
              <w:jc w:val="both"/>
              <w:textAlignment w:val="center"/>
              <w:rPr>
                <w:rFonts w:cs="Calibri"/>
                <w:sz w:val="18"/>
                <w:szCs w:val="18"/>
                <w:lang w:eastAsia="zh-CN"/>
              </w:rPr>
            </w:pPr>
          </w:p>
          <w:p w14:paraId="0F782A02" w14:textId="77777777" w:rsidR="00D72AC1" w:rsidRDefault="00D72AC1" w:rsidP="001A41B5">
            <w:pPr>
              <w:suppressAutoHyphens/>
              <w:spacing w:line="276" w:lineRule="auto"/>
              <w:jc w:val="both"/>
              <w:textAlignment w:val="center"/>
              <w:rPr>
                <w:rFonts w:cs="Calibri"/>
                <w:sz w:val="18"/>
                <w:szCs w:val="18"/>
                <w:lang w:eastAsia="zh-CN"/>
              </w:rPr>
            </w:pPr>
            <w:r>
              <w:rPr>
                <w:rFonts w:cs="Calibri"/>
                <w:sz w:val="18"/>
                <w:szCs w:val="18"/>
                <w:lang w:eastAsia="zh-CN"/>
              </w:rPr>
              <w:t>6</w:t>
            </w:r>
          </w:p>
        </w:tc>
      </w:tr>
    </w:tbl>
    <w:p w14:paraId="0D6B0A9D" w14:textId="5648E53D" w:rsidR="00D72AC1" w:rsidRDefault="00D72AC1" w:rsidP="001A41B5">
      <w:pPr>
        <w:pStyle w:val="StylII11"/>
        <w:numPr>
          <w:ilvl w:val="0"/>
          <w:numId w:val="0"/>
        </w:numPr>
        <w:spacing w:line="276" w:lineRule="auto"/>
        <w:jc w:val="both"/>
        <w:rPr>
          <w:rFonts w:asciiTheme="minorHAnsi" w:hAnsiTheme="minorHAnsi"/>
          <w:szCs w:val="22"/>
          <w:lang w:eastAsia="zh-CN"/>
        </w:rPr>
      </w:pPr>
      <w:r>
        <w:rPr>
          <w:lang w:eastAsia="zh-CN"/>
        </w:rPr>
        <w:t>Zwłoki osoby zmarłej przewożone są z pomieszczeń Post-</w:t>
      </w:r>
      <w:r w:rsidR="007E64A0">
        <w:rPr>
          <w:lang w:eastAsia="zh-CN"/>
        </w:rPr>
        <w:t>Mordem</w:t>
      </w:r>
      <w:r>
        <w:rPr>
          <w:lang w:eastAsia="zh-CN"/>
        </w:rPr>
        <w:t xml:space="preserve"> z poszczególnych oddziałów szpitala do chłodni nie wcześniej niż po upływie 2 godzin od czasu zgonu. Transport zwłok odbywa się przystosowanymi do tego środkami transportu w zamykanych kapsułach, które znajdują się na wyposażeniu oddziałów. </w:t>
      </w:r>
    </w:p>
    <w:p w14:paraId="5E82CEA6" w14:textId="3C7192AA" w:rsidR="00D72AC1" w:rsidRDefault="00D72AC1" w:rsidP="001A41B5">
      <w:pPr>
        <w:pStyle w:val="StylII11"/>
        <w:numPr>
          <w:ilvl w:val="0"/>
          <w:numId w:val="0"/>
        </w:numPr>
        <w:spacing w:line="276" w:lineRule="auto"/>
        <w:jc w:val="both"/>
        <w:rPr>
          <w:lang w:eastAsia="zh-CN"/>
        </w:rPr>
      </w:pPr>
      <w:r>
        <w:rPr>
          <w:lang w:eastAsia="zh-CN"/>
        </w:rPr>
        <w:t xml:space="preserve"> W 2022 r. skontrolowano pomieszczenie Post-</w:t>
      </w:r>
      <w:proofErr w:type="spellStart"/>
      <w:r>
        <w:rPr>
          <w:lang w:eastAsia="zh-CN"/>
        </w:rPr>
        <w:t>Mortem</w:t>
      </w:r>
      <w:proofErr w:type="spellEnd"/>
      <w:r>
        <w:rPr>
          <w:lang w:eastAsia="zh-CN"/>
        </w:rPr>
        <w:t xml:space="preserve"> w Oddziale Chorób Wewnętrznych, obecnie trwa postępowanie administracyjne w związku ze stwierdzeniem nieprawidłowości dotyczących stanu </w:t>
      </w:r>
      <w:r w:rsidR="007E64A0">
        <w:rPr>
          <w:lang w:eastAsia="zh-CN"/>
        </w:rPr>
        <w:t>technicznego pomieszczenia</w:t>
      </w:r>
      <w:r>
        <w:rPr>
          <w:lang w:eastAsia="zh-CN"/>
        </w:rPr>
        <w:t>. W pomieszczeniu zapewniona jest wentylacja grawitacyjna, umywalkę z bieżącą ciepłą i zimną wodą oraz środki higieny osobistej (mydło w płynie, ręczniki papierowe, dozownik ze środkiem dezynfekcyjnym), kosz na odpady medyczne, kosz na odpady komunalne. Ponadto w pomieszczeniu znajduje się lampa bakteriobójcza przepływowa, która włączana jest po wywiezieniu zmarłego na 2 godziny.</w:t>
      </w:r>
    </w:p>
    <w:p w14:paraId="2D3F2359" w14:textId="77777777" w:rsidR="00D72AC1" w:rsidRPr="000C6CB4" w:rsidRDefault="00D72AC1" w:rsidP="00D72AC1">
      <w:pPr>
        <w:pStyle w:val="StylII11"/>
        <w:numPr>
          <w:ilvl w:val="0"/>
          <w:numId w:val="0"/>
        </w:numPr>
        <w:ind w:left="1276"/>
      </w:pPr>
    </w:p>
    <w:p w14:paraId="6D68AAB3" w14:textId="5E82F05E" w:rsidR="007555EF" w:rsidRDefault="007555EF" w:rsidP="001A41B5">
      <w:pPr>
        <w:pStyle w:val="Styl2"/>
        <w:tabs>
          <w:tab w:val="clear" w:pos="357"/>
          <w:tab w:val="left" w:leader="dot" w:pos="0"/>
        </w:tabs>
        <w:ind w:left="22" w:hanging="22"/>
      </w:pPr>
      <w:r w:rsidRPr="007555EF">
        <w:t>Przychodnie, ośrodki zdrowia, poradnie i ambulatoria</w:t>
      </w:r>
    </w:p>
    <w:p w14:paraId="604C2202" w14:textId="7977DBF5" w:rsidR="001A41B5" w:rsidRDefault="001A41B5" w:rsidP="001A41B5">
      <w:pPr>
        <w:pStyle w:val="Styl2"/>
        <w:numPr>
          <w:ilvl w:val="0"/>
          <w:numId w:val="0"/>
        </w:numPr>
        <w:tabs>
          <w:tab w:val="clear" w:pos="357"/>
          <w:tab w:val="left" w:leader="dot" w:pos="0"/>
        </w:tabs>
        <w:ind w:left="22"/>
        <w:jc w:val="both"/>
        <w:rPr>
          <w:rFonts w:cs="Calibri"/>
          <w:b w:val="0"/>
          <w:sz w:val="22"/>
          <w:szCs w:val="22"/>
        </w:rPr>
      </w:pPr>
      <w:r>
        <w:rPr>
          <w:rFonts w:cs="Calibri"/>
          <w:b w:val="0"/>
          <w:sz w:val="22"/>
          <w:szCs w:val="22"/>
        </w:rPr>
        <w:t>Obiekty prowadzące działalność leczniczą na terenie powiatu pyrzyckiego w 2022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369"/>
        <w:gridCol w:w="2524"/>
      </w:tblGrid>
      <w:tr w:rsidR="001A41B5" w14:paraId="34D57A5A" w14:textId="77777777" w:rsidTr="001A41B5">
        <w:trPr>
          <w:trHeight w:val="412"/>
          <w:jc w:val="center"/>
        </w:trPr>
        <w:tc>
          <w:tcPr>
            <w:tcW w:w="3015" w:type="dxa"/>
            <w:tcBorders>
              <w:top w:val="single" w:sz="4" w:space="0" w:color="auto"/>
              <w:left w:val="single" w:sz="4" w:space="0" w:color="auto"/>
              <w:bottom w:val="single" w:sz="4" w:space="0" w:color="auto"/>
              <w:right w:val="single" w:sz="4" w:space="0" w:color="auto"/>
            </w:tcBorders>
          </w:tcPr>
          <w:p w14:paraId="319A8ED8" w14:textId="77777777" w:rsidR="001A41B5" w:rsidRDefault="001A41B5">
            <w:pPr>
              <w:jc w:val="center"/>
              <w:rPr>
                <w:rFonts w:ascii="Calibri" w:hAnsi="Calibri" w:cs="Calibri"/>
                <w:b/>
                <w:sz w:val="22"/>
                <w:szCs w:val="22"/>
              </w:rPr>
            </w:pPr>
            <w:r>
              <w:rPr>
                <w:rFonts w:ascii="Calibri" w:hAnsi="Calibri" w:cs="Calibri"/>
                <w:b/>
                <w:sz w:val="22"/>
                <w:szCs w:val="22"/>
              </w:rPr>
              <w:t>Rodzaj placówki</w:t>
            </w:r>
          </w:p>
          <w:p w14:paraId="1166D3EE" w14:textId="77777777" w:rsidR="001A41B5" w:rsidRDefault="001A41B5">
            <w:pPr>
              <w:jc w:val="center"/>
              <w:rPr>
                <w:rFonts w:ascii="Calibri" w:hAnsi="Calibri" w:cs="Calibri"/>
                <w:b/>
                <w:sz w:val="22"/>
                <w:szCs w:val="22"/>
              </w:rPr>
            </w:pPr>
          </w:p>
        </w:tc>
        <w:tc>
          <w:tcPr>
            <w:tcW w:w="2369" w:type="dxa"/>
            <w:tcBorders>
              <w:top w:val="single" w:sz="4" w:space="0" w:color="auto"/>
              <w:left w:val="single" w:sz="4" w:space="0" w:color="auto"/>
              <w:bottom w:val="single" w:sz="4" w:space="0" w:color="auto"/>
              <w:right w:val="single" w:sz="4" w:space="0" w:color="auto"/>
            </w:tcBorders>
            <w:hideMark/>
          </w:tcPr>
          <w:p w14:paraId="30DD14AC" w14:textId="1CC69418" w:rsidR="001A41B5" w:rsidRDefault="001A41B5">
            <w:pPr>
              <w:jc w:val="center"/>
              <w:rPr>
                <w:rFonts w:ascii="Calibri" w:hAnsi="Calibri" w:cs="Calibri"/>
                <w:b/>
                <w:sz w:val="22"/>
                <w:szCs w:val="22"/>
              </w:rPr>
            </w:pPr>
            <w:r>
              <w:rPr>
                <w:rFonts w:ascii="Calibri" w:hAnsi="Calibri" w:cs="Calibri"/>
                <w:b/>
                <w:sz w:val="22"/>
                <w:szCs w:val="22"/>
              </w:rPr>
              <w:t>Liczba obiektów wg ewidencji na 31.12.</w:t>
            </w:r>
            <w:r w:rsidR="007E64A0">
              <w:rPr>
                <w:rFonts w:ascii="Calibri" w:hAnsi="Calibri" w:cs="Calibri"/>
                <w:b/>
                <w:sz w:val="22"/>
                <w:szCs w:val="22"/>
              </w:rPr>
              <w:t>2022 r.</w:t>
            </w:r>
          </w:p>
        </w:tc>
        <w:tc>
          <w:tcPr>
            <w:tcW w:w="2524" w:type="dxa"/>
            <w:tcBorders>
              <w:top w:val="single" w:sz="4" w:space="0" w:color="auto"/>
              <w:left w:val="single" w:sz="4" w:space="0" w:color="auto"/>
              <w:bottom w:val="single" w:sz="4" w:space="0" w:color="auto"/>
              <w:right w:val="single" w:sz="4" w:space="0" w:color="auto"/>
            </w:tcBorders>
            <w:hideMark/>
          </w:tcPr>
          <w:p w14:paraId="2C6EE1B4" w14:textId="77777777" w:rsidR="001A41B5" w:rsidRDefault="001A41B5">
            <w:pPr>
              <w:jc w:val="center"/>
              <w:rPr>
                <w:rFonts w:ascii="Calibri" w:hAnsi="Calibri" w:cs="Calibri"/>
                <w:b/>
                <w:sz w:val="22"/>
                <w:szCs w:val="22"/>
              </w:rPr>
            </w:pPr>
            <w:r>
              <w:rPr>
                <w:rFonts w:ascii="Calibri" w:hAnsi="Calibri" w:cs="Calibri"/>
                <w:b/>
                <w:sz w:val="22"/>
                <w:szCs w:val="22"/>
              </w:rPr>
              <w:t xml:space="preserve">Liczba skontrolowanych obiektów </w:t>
            </w:r>
          </w:p>
        </w:tc>
      </w:tr>
      <w:tr w:rsidR="001A41B5" w14:paraId="13832159" w14:textId="77777777" w:rsidTr="001A41B5">
        <w:trPr>
          <w:jc w:val="center"/>
        </w:trPr>
        <w:tc>
          <w:tcPr>
            <w:tcW w:w="3015" w:type="dxa"/>
            <w:tcBorders>
              <w:top w:val="single" w:sz="4" w:space="0" w:color="auto"/>
              <w:left w:val="single" w:sz="4" w:space="0" w:color="auto"/>
              <w:bottom w:val="single" w:sz="4" w:space="0" w:color="auto"/>
              <w:right w:val="single" w:sz="4" w:space="0" w:color="auto"/>
            </w:tcBorders>
          </w:tcPr>
          <w:p w14:paraId="7CC39EDD" w14:textId="77777777" w:rsidR="001A41B5" w:rsidRDefault="001A41B5">
            <w:pPr>
              <w:jc w:val="center"/>
              <w:rPr>
                <w:rFonts w:ascii="Calibri" w:hAnsi="Calibri" w:cs="Calibri"/>
                <w:sz w:val="22"/>
                <w:szCs w:val="22"/>
              </w:rPr>
            </w:pPr>
          </w:p>
          <w:p w14:paraId="77B2921F" w14:textId="77777777" w:rsidR="001A41B5" w:rsidRDefault="001A41B5">
            <w:pPr>
              <w:jc w:val="center"/>
              <w:rPr>
                <w:rFonts w:ascii="Calibri" w:hAnsi="Calibri" w:cs="Calibri"/>
                <w:sz w:val="22"/>
                <w:szCs w:val="22"/>
              </w:rPr>
            </w:pPr>
            <w:r>
              <w:rPr>
                <w:rFonts w:ascii="Calibri" w:hAnsi="Calibri" w:cs="Calibri"/>
                <w:sz w:val="22"/>
                <w:szCs w:val="22"/>
              </w:rPr>
              <w:t>Zakłady opieki zdrowotnej ogółem</w:t>
            </w:r>
          </w:p>
        </w:tc>
        <w:tc>
          <w:tcPr>
            <w:tcW w:w="2369" w:type="dxa"/>
            <w:tcBorders>
              <w:top w:val="single" w:sz="4" w:space="0" w:color="auto"/>
              <w:left w:val="single" w:sz="4" w:space="0" w:color="auto"/>
              <w:bottom w:val="single" w:sz="4" w:space="0" w:color="auto"/>
              <w:right w:val="single" w:sz="4" w:space="0" w:color="auto"/>
            </w:tcBorders>
          </w:tcPr>
          <w:p w14:paraId="189CA99F" w14:textId="77777777" w:rsidR="001A41B5" w:rsidRDefault="001A41B5">
            <w:pPr>
              <w:jc w:val="center"/>
              <w:rPr>
                <w:rFonts w:ascii="Calibri" w:hAnsi="Calibri" w:cs="Calibri"/>
                <w:b/>
                <w:sz w:val="22"/>
                <w:szCs w:val="22"/>
              </w:rPr>
            </w:pPr>
          </w:p>
          <w:p w14:paraId="4D240410" w14:textId="77777777" w:rsidR="001A41B5" w:rsidRDefault="001A41B5">
            <w:pPr>
              <w:jc w:val="center"/>
              <w:rPr>
                <w:rFonts w:ascii="Calibri" w:hAnsi="Calibri" w:cs="Calibri"/>
                <w:b/>
                <w:sz w:val="22"/>
                <w:szCs w:val="22"/>
              </w:rPr>
            </w:pPr>
            <w:r>
              <w:rPr>
                <w:rFonts w:ascii="Calibri" w:hAnsi="Calibri" w:cs="Calibri"/>
                <w:b/>
                <w:sz w:val="22"/>
                <w:szCs w:val="22"/>
              </w:rPr>
              <w:t>25</w:t>
            </w:r>
          </w:p>
        </w:tc>
        <w:tc>
          <w:tcPr>
            <w:tcW w:w="2524" w:type="dxa"/>
            <w:tcBorders>
              <w:top w:val="single" w:sz="4" w:space="0" w:color="auto"/>
              <w:left w:val="single" w:sz="4" w:space="0" w:color="auto"/>
              <w:bottom w:val="single" w:sz="4" w:space="0" w:color="auto"/>
              <w:right w:val="single" w:sz="4" w:space="0" w:color="auto"/>
            </w:tcBorders>
          </w:tcPr>
          <w:p w14:paraId="79BCC8B4" w14:textId="77777777" w:rsidR="001A41B5" w:rsidRDefault="001A41B5">
            <w:pPr>
              <w:jc w:val="center"/>
              <w:rPr>
                <w:rFonts w:ascii="Calibri" w:hAnsi="Calibri" w:cs="Calibri"/>
                <w:b/>
                <w:sz w:val="22"/>
                <w:szCs w:val="22"/>
              </w:rPr>
            </w:pPr>
          </w:p>
          <w:p w14:paraId="5A6C9AFF" w14:textId="77777777" w:rsidR="001A41B5" w:rsidRDefault="001A41B5">
            <w:pPr>
              <w:jc w:val="center"/>
              <w:rPr>
                <w:rFonts w:ascii="Calibri" w:hAnsi="Calibri" w:cs="Calibri"/>
                <w:b/>
                <w:sz w:val="22"/>
                <w:szCs w:val="22"/>
              </w:rPr>
            </w:pPr>
            <w:r>
              <w:rPr>
                <w:rFonts w:ascii="Calibri" w:hAnsi="Calibri" w:cs="Calibri"/>
                <w:b/>
                <w:sz w:val="22"/>
                <w:szCs w:val="22"/>
              </w:rPr>
              <w:t>21</w:t>
            </w:r>
          </w:p>
        </w:tc>
      </w:tr>
      <w:tr w:rsidR="001A41B5" w14:paraId="75B31378" w14:textId="77777777" w:rsidTr="001A41B5">
        <w:trPr>
          <w:jc w:val="center"/>
        </w:trPr>
        <w:tc>
          <w:tcPr>
            <w:tcW w:w="3015" w:type="dxa"/>
            <w:tcBorders>
              <w:top w:val="single" w:sz="4" w:space="0" w:color="auto"/>
              <w:left w:val="single" w:sz="4" w:space="0" w:color="auto"/>
              <w:bottom w:val="single" w:sz="4" w:space="0" w:color="auto"/>
              <w:right w:val="single" w:sz="4" w:space="0" w:color="auto"/>
            </w:tcBorders>
            <w:hideMark/>
          </w:tcPr>
          <w:p w14:paraId="28A31EB6" w14:textId="77777777" w:rsidR="001A41B5" w:rsidRDefault="001A41B5">
            <w:pPr>
              <w:jc w:val="center"/>
              <w:rPr>
                <w:rFonts w:ascii="Calibri" w:hAnsi="Calibri" w:cs="Calibri"/>
                <w:sz w:val="22"/>
                <w:szCs w:val="22"/>
              </w:rPr>
            </w:pPr>
            <w:r>
              <w:rPr>
                <w:rFonts w:ascii="Calibri" w:hAnsi="Calibri" w:cs="Calibri"/>
                <w:sz w:val="22"/>
                <w:szCs w:val="22"/>
              </w:rPr>
              <w:t>Praktyki lekarskie, pielęgniarskie ogółem oraz inne podmioty prowadzące działalność leczniczą</w:t>
            </w:r>
          </w:p>
        </w:tc>
        <w:tc>
          <w:tcPr>
            <w:tcW w:w="2369" w:type="dxa"/>
            <w:tcBorders>
              <w:top w:val="single" w:sz="4" w:space="0" w:color="auto"/>
              <w:left w:val="single" w:sz="4" w:space="0" w:color="auto"/>
              <w:bottom w:val="single" w:sz="4" w:space="0" w:color="auto"/>
              <w:right w:val="single" w:sz="4" w:space="0" w:color="auto"/>
            </w:tcBorders>
          </w:tcPr>
          <w:p w14:paraId="14DDFB9E" w14:textId="77777777" w:rsidR="001A41B5" w:rsidRDefault="001A41B5">
            <w:pPr>
              <w:jc w:val="center"/>
              <w:rPr>
                <w:rFonts w:ascii="Calibri" w:hAnsi="Calibri" w:cs="Calibri"/>
                <w:b/>
                <w:sz w:val="22"/>
                <w:szCs w:val="22"/>
              </w:rPr>
            </w:pPr>
          </w:p>
          <w:p w14:paraId="230AAB86" w14:textId="77777777" w:rsidR="001A41B5" w:rsidRDefault="001A41B5">
            <w:pPr>
              <w:rPr>
                <w:rFonts w:ascii="Calibri" w:hAnsi="Calibri" w:cs="Calibri"/>
                <w:b/>
                <w:sz w:val="22"/>
                <w:szCs w:val="22"/>
              </w:rPr>
            </w:pPr>
          </w:p>
          <w:p w14:paraId="6B630653" w14:textId="77777777" w:rsidR="001A41B5" w:rsidRDefault="001A41B5">
            <w:pPr>
              <w:jc w:val="center"/>
              <w:rPr>
                <w:rFonts w:ascii="Calibri" w:hAnsi="Calibri" w:cs="Calibri"/>
                <w:b/>
                <w:sz w:val="22"/>
                <w:szCs w:val="22"/>
              </w:rPr>
            </w:pPr>
            <w:r>
              <w:rPr>
                <w:rFonts w:ascii="Calibri" w:hAnsi="Calibri" w:cs="Calibri"/>
                <w:b/>
                <w:sz w:val="22"/>
                <w:szCs w:val="22"/>
              </w:rPr>
              <w:t>28</w:t>
            </w:r>
          </w:p>
        </w:tc>
        <w:tc>
          <w:tcPr>
            <w:tcW w:w="2524" w:type="dxa"/>
            <w:tcBorders>
              <w:top w:val="single" w:sz="4" w:space="0" w:color="auto"/>
              <w:left w:val="single" w:sz="4" w:space="0" w:color="auto"/>
              <w:bottom w:val="single" w:sz="4" w:space="0" w:color="auto"/>
              <w:right w:val="single" w:sz="4" w:space="0" w:color="auto"/>
            </w:tcBorders>
          </w:tcPr>
          <w:p w14:paraId="50F68567" w14:textId="77777777" w:rsidR="001A41B5" w:rsidRDefault="001A41B5">
            <w:pPr>
              <w:jc w:val="center"/>
              <w:rPr>
                <w:rFonts w:ascii="Calibri" w:hAnsi="Calibri" w:cs="Calibri"/>
                <w:b/>
                <w:sz w:val="22"/>
                <w:szCs w:val="22"/>
              </w:rPr>
            </w:pPr>
          </w:p>
          <w:p w14:paraId="1C68A5F3" w14:textId="77777777" w:rsidR="001A41B5" w:rsidRDefault="001A41B5">
            <w:pPr>
              <w:jc w:val="center"/>
              <w:rPr>
                <w:rFonts w:ascii="Calibri" w:hAnsi="Calibri" w:cs="Calibri"/>
                <w:b/>
                <w:sz w:val="22"/>
                <w:szCs w:val="22"/>
              </w:rPr>
            </w:pPr>
            <w:r>
              <w:rPr>
                <w:rFonts w:ascii="Calibri" w:hAnsi="Calibri" w:cs="Calibri"/>
                <w:b/>
                <w:sz w:val="22"/>
                <w:szCs w:val="22"/>
              </w:rPr>
              <w:t>16</w:t>
            </w:r>
          </w:p>
        </w:tc>
      </w:tr>
    </w:tbl>
    <w:p w14:paraId="063E3A85" w14:textId="77777777" w:rsidR="001A41B5" w:rsidRDefault="001A41B5" w:rsidP="001A41B5">
      <w:pPr>
        <w:pStyle w:val="Styl2"/>
        <w:numPr>
          <w:ilvl w:val="0"/>
          <w:numId w:val="0"/>
        </w:numPr>
        <w:tabs>
          <w:tab w:val="clear" w:pos="357"/>
          <w:tab w:val="left" w:leader="dot" w:pos="0"/>
        </w:tabs>
        <w:ind w:left="22"/>
        <w:jc w:val="both"/>
      </w:pPr>
    </w:p>
    <w:p w14:paraId="2837BDC6" w14:textId="77777777" w:rsidR="00E12986" w:rsidRDefault="00E12986" w:rsidP="00E12986">
      <w:pPr>
        <w:pStyle w:val="Bezodstpw1"/>
        <w:spacing w:line="276" w:lineRule="auto"/>
        <w:ind w:firstLine="284"/>
        <w:jc w:val="both"/>
      </w:pPr>
      <w:r>
        <w:t xml:space="preserve">W ramach nadzoru nad podmiotami działalności leczniczej w 2022 r. skontrolowano 21 zakładów opieki zdrowotnej oraz 16 obiektów prowadzących działalność leczniczą w ramach indywidualnych/indywidualnych specjalistycznych praktyk lekarskich lub innych podmiotów wykonujących działalność leczniczą. </w:t>
      </w:r>
    </w:p>
    <w:p w14:paraId="7D78101F" w14:textId="77777777" w:rsidR="00E12986" w:rsidRDefault="00E12986" w:rsidP="00E12986">
      <w:pPr>
        <w:pStyle w:val="Bezodstpw1"/>
        <w:spacing w:line="276" w:lineRule="auto"/>
        <w:ind w:firstLine="284"/>
        <w:jc w:val="both"/>
      </w:pPr>
      <w:r>
        <w:t>W ciągu 2022 r. w 6 obiektach (2 przychodniach, stacji pogotowia ratunkowego, 2 poradniach specjalistycznych oraz w szpitalu) stwierdzono nieprawidłowości dotyczące zarówno stanu sanitarnego i technicznego pomieszczeń oraz prowadzonej dokumentacji dot. kontrolowanych działów. Z uwagi na nieprawidłowości dot. stanu technicznego pomieszczeń wydano 2 decyzje administracyjne z terminami usunięcia nieprawidłowości zgodnymi z deklarowanymi przez strony postępowania. W 4 innych przypadkach z uwagi na usunięcie nieprawidłowości w krótkim czasie i przeprowadzone kontrole sprawdzające wydano 2 decyzje umarzające wszczęte już postępowanie administracyjne. W żadnym z obiektów nie nałożono mandatów karnych.</w:t>
      </w:r>
    </w:p>
    <w:p w14:paraId="020F6223" w14:textId="77777777" w:rsidR="00E12986" w:rsidRDefault="00E12986" w:rsidP="00E12986">
      <w:pPr>
        <w:pStyle w:val="Bezodstpw1"/>
        <w:spacing w:line="276" w:lineRule="auto"/>
        <w:ind w:firstLine="284"/>
        <w:jc w:val="both"/>
      </w:pPr>
      <w:r>
        <w:t>Ponadto w ciągu roku w jednej z przychodni przeprowadzono kontrolę interwencyjną, jednak związana ona była ze zgłoszeniem niepożądanego odczynu poszczepiennego po szczepieniu p/COVID-19.</w:t>
      </w:r>
    </w:p>
    <w:p w14:paraId="23348958" w14:textId="7C61A9B8" w:rsidR="00E12986" w:rsidRDefault="00E12986" w:rsidP="00E12986">
      <w:pPr>
        <w:pStyle w:val="Bezodstpw1"/>
        <w:spacing w:line="276" w:lineRule="auto"/>
        <w:ind w:firstLine="284"/>
        <w:jc w:val="both"/>
      </w:pPr>
      <w:r>
        <w:t xml:space="preserve">W skontrolowanych placówkach utrzymaniem czystości i porządku zajmuje się personel- żadna z przychodni nie korzysta z usług firm sprzątających. Sprzęt porządkowy (wiadra, </w:t>
      </w:r>
      <w:proofErr w:type="spellStart"/>
      <w:r>
        <w:t>mopy</w:t>
      </w:r>
      <w:proofErr w:type="spellEnd"/>
      <w:r>
        <w:t xml:space="preserve">) oznakowany, wydzielony osobno do sprzątania gabinetów oraz do pozostałych pomieszczeń. W większości obiektów wydzielono pomieszczenia porządkowe przeznaczone do przechowywania w/w sprzętu oraz środków czystości. W części obiektów, w których brak jest technicznych możliwości wydzielenia osobnego pomieszczenia, przeznaczono do tego celu oddzielne szafy lub wydzielono miejsca na sprzęt porządkowy. Kierownicy ośrodków zapewniają na bieżąco zapas środków do mycia i dezynfekcji: rąk, skóry, powierzchni oraz narzędzi i sprzętu medycznego. Opracowane są również </w:t>
      </w:r>
      <w:r w:rsidR="007E64A0">
        <w:t>procedury w</w:t>
      </w:r>
      <w:r>
        <w:t xml:space="preserve"> zakresie sprzątania i dezynfekcji, które są aktualizowane m.in. po zmianie środków dezynfekcyjnych. </w:t>
      </w:r>
    </w:p>
    <w:p w14:paraId="3185CA64" w14:textId="77777777" w:rsidR="00E12986" w:rsidRDefault="00E12986" w:rsidP="00E12986">
      <w:pPr>
        <w:pStyle w:val="Bezodstpw1"/>
        <w:spacing w:line="276" w:lineRule="auto"/>
        <w:ind w:firstLine="284"/>
        <w:jc w:val="both"/>
      </w:pPr>
      <w:r>
        <w:t>Punkty wodne w skontrolowanych zakładach prowadzących działalność leczniczą w większości są odpowiednio wyposażone w: umywalki z bieżącą ciepłą i zimną wodą, dozowniki z mydłem płynnym oraz środkiem antyseptycznym do rąk, ręczniki papierowe jednorazowego użycia oraz pojemniki na zużyte ręczniki. W większości przychodni zapewniono odpowiednie dozowniki preparatów dezynfekcyjnych w gabinetach zabiegowych, tak aby odmierzana była dostateczna ilość środka dezynfekcyjnego. W trakcie kontroli w 1 z przychodni stwierdzono brak bieżącej ciepłej wody przy punktach wodnych w 2 gabinetach lekarskich, nieprawidłowość została usunięta w krótkim czasie.</w:t>
      </w:r>
    </w:p>
    <w:p w14:paraId="74B22B80" w14:textId="77777777" w:rsidR="00E12986" w:rsidRDefault="00E12986" w:rsidP="00E12986">
      <w:pPr>
        <w:pStyle w:val="Bezodstpw1"/>
        <w:spacing w:line="276" w:lineRule="auto"/>
        <w:ind w:firstLine="284"/>
        <w:jc w:val="both"/>
      </w:pPr>
      <w:r>
        <w:t xml:space="preserve">W skontrolowanych podmiotach (przychodniach) wykorzystuje się głównie sprzęt medyczny jednorazowy nie wymagający sterylizacji. W przypadku wykorzystywania narzędzi wielokrotnego użycia są one przekazywane do sterylizacji (zazwyczaj do centralnej </w:t>
      </w:r>
      <w:proofErr w:type="spellStart"/>
      <w:r>
        <w:t>sterylizatorni</w:t>
      </w:r>
      <w:proofErr w:type="spellEnd"/>
      <w:r>
        <w:t xml:space="preserve"> w Szpitalu Powiatowym w Pyrzycach).</w:t>
      </w:r>
    </w:p>
    <w:p w14:paraId="723BD125" w14:textId="77777777" w:rsidR="00E12986" w:rsidRDefault="00E12986" w:rsidP="00E12986">
      <w:pPr>
        <w:pStyle w:val="Bezodstpw1"/>
        <w:spacing w:line="276" w:lineRule="auto"/>
        <w:ind w:firstLine="284"/>
        <w:jc w:val="both"/>
      </w:pPr>
      <w:r>
        <w:t>W trakcie kontroli sprawdzano również sposób postępowania z odpadami medycznymi. We wszystkich skontrolowanych obiektach stwierdzono posiadanie stosownych umów na odbiór i utylizację odpadów zakaźnych. Odpady gromadzone są w przeznaczonych do tego celu pojemnikach lub workach i do czasu odbioru przez firmę utylizującą przechowywane są w warunkach chłodniczych. Nie stwierdzono nieprawidłowości w zakresie postępowania z odpadami medycznymi.</w:t>
      </w:r>
    </w:p>
    <w:p w14:paraId="5940D912" w14:textId="77777777" w:rsidR="001A41B5" w:rsidRDefault="001A41B5" w:rsidP="001A41B5">
      <w:pPr>
        <w:pStyle w:val="Styl2"/>
        <w:numPr>
          <w:ilvl w:val="0"/>
          <w:numId w:val="0"/>
        </w:numPr>
        <w:tabs>
          <w:tab w:val="clear" w:pos="357"/>
          <w:tab w:val="left" w:leader="dot" w:pos="0"/>
        </w:tabs>
        <w:ind w:left="22" w:hanging="22"/>
      </w:pPr>
    </w:p>
    <w:p w14:paraId="586FB051" w14:textId="29253179" w:rsidR="007555EF" w:rsidRDefault="007555EF" w:rsidP="001A41B5">
      <w:pPr>
        <w:pStyle w:val="Styl2"/>
        <w:tabs>
          <w:tab w:val="clear" w:pos="357"/>
          <w:tab w:val="left" w:leader="dot" w:pos="0"/>
        </w:tabs>
        <w:ind w:left="22" w:hanging="22"/>
      </w:pPr>
      <w:r w:rsidRPr="007555EF">
        <w:t>Działalność lecznicza wykonywana przez praktykę zawodową</w:t>
      </w:r>
    </w:p>
    <w:p w14:paraId="74F18955" w14:textId="77777777" w:rsidR="00E12986" w:rsidRDefault="00E12986" w:rsidP="00E12986">
      <w:pPr>
        <w:pStyle w:val="Bezodstpw1"/>
        <w:spacing w:line="276" w:lineRule="auto"/>
        <w:ind w:firstLine="426"/>
        <w:jc w:val="both"/>
      </w:pPr>
      <w:r>
        <w:t>W 2022 r. skontrolowano 16 gabinetów świadczących usługi w ramach indywidualnych/indywidualnych specjalistycznych praktyk zawodowych. W 1 z nich stwierdzono nieprawidłowości dotyczące stanu technicznego (ścian, podłogi, sufitu, mebli znajdujących się na wyposażeniu), w związku z czym wydano decyzję administracyjną nakazującą usunięcie nieprawidłowości.</w:t>
      </w:r>
    </w:p>
    <w:p w14:paraId="712E6BE6" w14:textId="77777777" w:rsidR="00E12986" w:rsidRDefault="00E12986" w:rsidP="00E12986">
      <w:pPr>
        <w:pStyle w:val="Bezodstpw1"/>
        <w:spacing w:line="276" w:lineRule="auto"/>
        <w:ind w:firstLine="426"/>
        <w:jc w:val="both"/>
      </w:pPr>
      <w:r>
        <w:t>Personel w większości obiektów stara się utrzymywać bieżącą czystość i porządek. Sprzęt porządkowy wydzielony do sprzątania gabinetów i odpowiednio opisany, przechowywany jest w przeznaczonych do tego celu miejscach (najczęściej w wydzielonych szafach w gabinetach lub w pomieszczeniach porządkowych). Sprzątaniem zajmuje się zazwyczaj wyznaczona osoba. W przypadku gabinetów stomatologicznych zlokalizowanych w przychodniach za sprzątanie odpowiada często personel ośrodków - w ramach umowy najmu.</w:t>
      </w:r>
    </w:p>
    <w:p w14:paraId="1CEE57A9" w14:textId="77777777" w:rsidR="00E12986" w:rsidRDefault="00E12986" w:rsidP="00E12986">
      <w:pPr>
        <w:pStyle w:val="Bezodstpw1"/>
        <w:spacing w:line="276" w:lineRule="auto"/>
        <w:ind w:firstLine="426"/>
        <w:jc w:val="both"/>
      </w:pPr>
      <w:r>
        <w:t xml:space="preserve">Dezynfekcja powierzchni, sprzętów i narzędzi prowadzona jest przy użyciu specjalistycznych środków dezynfekcyjnych o szerokim spektrum działania. Stanowiska mycia rąk zaopatrzone są w bieżąca ciepłą i zimną wodę, mydło w płynie, ręczniki papierowe, preparaty do dezynfekcji rąk. </w:t>
      </w:r>
    </w:p>
    <w:p w14:paraId="7EA5A0AB" w14:textId="77777777" w:rsidR="00E12986" w:rsidRDefault="00E12986" w:rsidP="00E12986">
      <w:pPr>
        <w:pStyle w:val="Bezodstpw1"/>
        <w:spacing w:line="276" w:lineRule="auto"/>
        <w:ind w:firstLine="426"/>
        <w:jc w:val="both"/>
      </w:pPr>
      <w:r>
        <w:t xml:space="preserve">Narzędzia wielokrotnego użycia wykorzystywane są głównie w gabinetach stomatologicznych. Wszystkie gabinety zaopatrzone są we własne sterylizatory. Narzędzia po sterylizacji przechowuje się zazwyczaj w wydzielonych szafkach lub szufladach, zabezpieczone przed ewentualnym zanieczyszczeniem. Wanny dezynfekcyjne oznakowywane są etykietą zawierającą nazwę środka dezynfekcyjnego, stężenie oraz datę przygotowania roztworu. W 2022 r. w żadnym z nadzorowanych obiektów posiadających sterylizator, które wykonały badania testem biologicznym nie zakwestionowano badań skuteczności sterylizacji. </w:t>
      </w:r>
    </w:p>
    <w:p w14:paraId="12E7B252" w14:textId="5540B56D" w:rsidR="00E12986" w:rsidRDefault="00E12986" w:rsidP="00E12986">
      <w:pPr>
        <w:pStyle w:val="Bezodstpw1"/>
        <w:spacing w:line="276" w:lineRule="auto"/>
        <w:ind w:firstLine="426"/>
        <w:jc w:val="both"/>
      </w:pPr>
      <w:r>
        <w:t>Odpady medyczne wytwarzane w ramach świadczonych usług są segregowane na zakaźne, specjalne i pozostałe. Stosuje się odpowiednią kolorystykę worków na odpady. Odpady zakaźne o ostrych końcach gromadzone są w pojemnikach odpornych na przekłucie. Pojemniki oraz worki są w większości oznakowywane odpowiednią etykietą. W żadnym z gabinetów nie stwierdzono nieprawidłowości dot. gospodarki odpadami medycznymi.</w:t>
      </w:r>
    </w:p>
    <w:p w14:paraId="7D2E74F7" w14:textId="77777777" w:rsidR="00E12986" w:rsidRDefault="00E12986" w:rsidP="00E12986">
      <w:pPr>
        <w:pStyle w:val="Bezodstpw1"/>
        <w:spacing w:line="276" w:lineRule="auto"/>
        <w:ind w:firstLine="426"/>
        <w:jc w:val="both"/>
      </w:pPr>
      <w:r>
        <w:t xml:space="preserve">W trakcie przeprowadzonych kontroli sanitarnych w większości palcówek wykonujących działalność leczniczą stwierdzono poprawę warunków technicznych. Kierownicy zakładów starają się utrzymywać je w jak najlepszym stanie sanitarno-technicznym i na bieżąco usuwać ewentualne nieprawidłowości. W trakcie kontroli zwraca się szczególną uwagę na sposób prowadzenia procesów dezynfekcji i sterylizacji oraz na postępowanie z odpadami medycznymi zakaźnymi, co ma istotne znaczenie w zapobieganiu rozprzestrzeniania się drobnoustrojów chorobotwórczych. </w:t>
      </w:r>
    </w:p>
    <w:p w14:paraId="7A4A339E" w14:textId="77777777" w:rsidR="00E12986" w:rsidRDefault="00E12986" w:rsidP="00E12986">
      <w:pPr>
        <w:pStyle w:val="Bezodstpw1"/>
        <w:spacing w:line="276" w:lineRule="auto"/>
        <w:ind w:firstLine="426"/>
        <w:jc w:val="both"/>
      </w:pPr>
      <w:r>
        <w:t>Wprowadzenie odpowiednich procedur dotyczących sprzątania, mycia, dezynfekcji i sterylizacji umożliwia ograniczenie rozprzestrzeniania się czynników chorobotwórczych, a stosowanie środków ochrony indywidualnej (zarówno przez personel, jak i pacjentów) narażenie na te czynniki. W związku z epidemią zakażeń koronawirusem SARS-CoV-2 większość podmiotów, mimo zniesienia stanu epidemii, pozostała przy procedurach mających na celu ograniczenie zakażeń. Nadal dostępne są preparaty do dezynfekcji rąk dla pacjentów, przestrzegany jest obowiązek zasłaniania nosa i ust.</w:t>
      </w:r>
    </w:p>
    <w:p w14:paraId="0BAB3966" w14:textId="5156132B" w:rsidR="00E12986" w:rsidRDefault="00E12986" w:rsidP="00E12986">
      <w:pPr>
        <w:pStyle w:val="Bezodstpw1"/>
        <w:spacing w:line="276" w:lineRule="auto"/>
        <w:jc w:val="both"/>
      </w:pPr>
      <w:r>
        <w:t xml:space="preserve"> </w:t>
      </w:r>
      <w:r>
        <w:tab/>
        <w:t>W skontrolowanych w 2022 r. obiektach poza nieprawidłowościami dot. stanu technicznego nie stwierdzono innych nieprawidłowości, w związku z czym nie wystawiono mandatów karnych.</w:t>
      </w:r>
    </w:p>
    <w:p w14:paraId="42C5C16A" w14:textId="5C289E26" w:rsidR="00E12986" w:rsidRDefault="00E12986" w:rsidP="00E12986">
      <w:pPr>
        <w:pStyle w:val="Bezodstpw1"/>
        <w:spacing w:line="276" w:lineRule="auto"/>
        <w:jc w:val="both"/>
        <w:rPr>
          <w:bCs/>
        </w:rPr>
      </w:pPr>
      <w:r>
        <w:t xml:space="preserve">W ramach nadzoru nad placówkami wykonującymi działalność leczniczą poza sprawdzaniem warunków sanitarno-technicznych zwracano również uwagę na przestrzeganie zakazu palenia tytoniu na terenie obiektów. Zgodnie z ustawą z dnia 9 listopada </w:t>
      </w:r>
      <w:r w:rsidR="00F37CFE">
        <w:t>1995 r.</w:t>
      </w:r>
      <w:r>
        <w:rPr>
          <w:i/>
        </w:rPr>
        <w:t xml:space="preserve"> o ochronie zdrowia </w:t>
      </w:r>
      <w:r w:rsidR="007E64A0">
        <w:rPr>
          <w:i/>
        </w:rPr>
        <w:t>przed następstwami</w:t>
      </w:r>
      <w:r>
        <w:rPr>
          <w:bCs/>
          <w:i/>
        </w:rPr>
        <w:t xml:space="preserve"> używania tytoniu i wyrobów tytoniowych </w:t>
      </w:r>
      <w:r>
        <w:rPr>
          <w:bCs/>
        </w:rPr>
        <w:t>w obiektach stosuje się oznakowania słowno-graficzne o zakazie palenia (w tym papierosów elektronicznych), nie wystawiono mandatów karnych za nieprzestrzeganie w/w zakazu.</w:t>
      </w:r>
    </w:p>
    <w:p w14:paraId="1433B883" w14:textId="77777777" w:rsidR="001A41B5" w:rsidRDefault="001A41B5" w:rsidP="001A41B5">
      <w:pPr>
        <w:pStyle w:val="Styl2"/>
        <w:numPr>
          <w:ilvl w:val="0"/>
          <w:numId w:val="0"/>
        </w:numPr>
        <w:tabs>
          <w:tab w:val="clear" w:pos="357"/>
          <w:tab w:val="left" w:leader="dot" w:pos="0"/>
        </w:tabs>
        <w:ind w:left="22"/>
      </w:pPr>
    </w:p>
    <w:p w14:paraId="316404FB" w14:textId="6B45607E" w:rsidR="00B23B76" w:rsidRDefault="00B23B76" w:rsidP="001A41B5">
      <w:pPr>
        <w:pStyle w:val="Styl2"/>
        <w:tabs>
          <w:tab w:val="clear" w:pos="357"/>
          <w:tab w:val="left" w:leader="dot" w:pos="0"/>
        </w:tabs>
        <w:ind w:left="22" w:hanging="22"/>
      </w:pPr>
      <w:r w:rsidRPr="00B23B76">
        <w:t>Postępowanie z odpadami medycznym</w:t>
      </w:r>
      <w:r w:rsidR="00D72AC1">
        <w:t>i</w:t>
      </w:r>
    </w:p>
    <w:p w14:paraId="762480FA" w14:textId="70E7E0BE" w:rsidR="00D72AC1" w:rsidRPr="003019CA" w:rsidRDefault="00D72AC1" w:rsidP="00E12986">
      <w:pPr>
        <w:pStyle w:val="Styl2"/>
        <w:numPr>
          <w:ilvl w:val="0"/>
          <w:numId w:val="0"/>
        </w:numPr>
        <w:tabs>
          <w:tab w:val="clear" w:pos="357"/>
          <w:tab w:val="left" w:leader="dot" w:pos="0"/>
        </w:tabs>
        <w:spacing w:line="276" w:lineRule="auto"/>
        <w:jc w:val="both"/>
        <w:rPr>
          <w:b w:val="0"/>
          <w:bCs/>
          <w:sz w:val="22"/>
          <w:szCs w:val="22"/>
        </w:rPr>
      </w:pPr>
      <w:r>
        <w:rPr>
          <w:b w:val="0"/>
          <w:bCs/>
        </w:rPr>
        <w:tab/>
      </w:r>
      <w:r w:rsidRPr="003019CA">
        <w:rPr>
          <w:b w:val="0"/>
          <w:bCs/>
          <w:sz w:val="22"/>
          <w:szCs w:val="22"/>
        </w:rPr>
        <w:t xml:space="preserve">W trakcie przeprowadzanych w 2022 r. kontroli sanitarnych sprawdzano sposób </w:t>
      </w:r>
      <w:r w:rsidR="007E64A0" w:rsidRPr="003019CA">
        <w:rPr>
          <w:b w:val="0"/>
          <w:bCs/>
          <w:sz w:val="22"/>
          <w:szCs w:val="22"/>
        </w:rPr>
        <w:t>postępowania z</w:t>
      </w:r>
      <w:r w:rsidRPr="003019CA">
        <w:rPr>
          <w:b w:val="0"/>
          <w:bCs/>
          <w:sz w:val="22"/>
          <w:szCs w:val="22"/>
        </w:rPr>
        <w:t xml:space="preserve"> odpadami medycznymi. We wszystkich skontrolowanych obiektach stwierdzono posiadanie stosownych umów na odbiór i utylizację odpadów zakaźnych. W związku z uruchomieniem systemu Bazy danych o produktach i opakowaniach oraz o gospodarce odpadami (BDO) podmioty lecznicze prowadzą dokumentację w zakresie gospodarki odpadami medycznymi (zgłaszania i przekazywania do </w:t>
      </w:r>
      <w:r w:rsidR="00F37CFE" w:rsidRPr="003019CA">
        <w:rPr>
          <w:b w:val="0"/>
          <w:bCs/>
          <w:sz w:val="22"/>
          <w:szCs w:val="22"/>
        </w:rPr>
        <w:t>odbioru i</w:t>
      </w:r>
      <w:r w:rsidRPr="003019CA">
        <w:rPr>
          <w:b w:val="0"/>
          <w:bCs/>
          <w:sz w:val="22"/>
          <w:szCs w:val="22"/>
        </w:rPr>
        <w:t xml:space="preserve"> utylizacji) w formie elektronicznej. </w:t>
      </w:r>
    </w:p>
    <w:p w14:paraId="7174DDC5" w14:textId="77777777" w:rsidR="00D72AC1" w:rsidRPr="003019CA" w:rsidRDefault="00D72AC1" w:rsidP="00E12986">
      <w:pPr>
        <w:pStyle w:val="Styl2"/>
        <w:numPr>
          <w:ilvl w:val="0"/>
          <w:numId w:val="0"/>
        </w:numPr>
        <w:tabs>
          <w:tab w:val="clear" w:pos="357"/>
          <w:tab w:val="left" w:leader="dot" w:pos="0"/>
        </w:tabs>
        <w:spacing w:line="276" w:lineRule="auto"/>
        <w:jc w:val="both"/>
        <w:rPr>
          <w:b w:val="0"/>
          <w:bCs/>
          <w:sz w:val="22"/>
          <w:szCs w:val="22"/>
        </w:rPr>
      </w:pPr>
      <w:r w:rsidRPr="003019CA">
        <w:rPr>
          <w:b w:val="0"/>
          <w:bCs/>
          <w:sz w:val="22"/>
          <w:szCs w:val="22"/>
        </w:rPr>
        <w:t xml:space="preserve">Odpady medyczne wytwarzane w ramach świadczonych usług są segregowane na zakaźne, specjalne i pozostałe. Stosuje się odpowiednią kolorystykę worków na odpady. Odpady zakaźne o ostrych końcach gromadzone są w pojemnikach czerwonych odpornych na przekłucie. Odpady zakaźne miękkie gromadzi się w workach koloru czerwonego. Pojemniki oraz worki są oznakowywane odpowiednimi etykietami. Pojemniki i worki z odpadami oznakowane są etykietą zawierająca dane wytwórcy odpadów, datę i godzinę rozpoczęcia i zakończenia gromadzenia odpadów. Przechowywanie odpadów do czasu ich odbioru przez firmy zewnętrzne odbywa się w warunkach chłodniczych. W 2022 r. w porównaniu do 2021 r. w żadnym z podmiotów nie stwierdzono nieprawidłowości dot. gospodarki odpadami medycznymi, wydano natomiast zalecenia dot. uzupełnienia procedur postępowania z odpadami. </w:t>
      </w:r>
    </w:p>
    <w:p w14:paraId="2B6CBE96" w14:textId="1665B62F" w:rsidR="00D72AC1" w:rsidRPr="003019CA" w:rsidRDefault="00D72AC1" w:rsidP="00E12986">
      <w:pPr>
        <w:pStyle w:val="Styl2"/>
        <w:numPr>
          <w:ilvl w:val="0"/>
          <w:numId w:val="0"/>
        </w:numPr>
        <w:tabs>
          <w:tab w:val="clear" w:pos="357"/>
          <w:tab w:val="left" w:leader="dot" w:pos="0"/>
        </w:tabs>
        <w:spacing w:line="276" w:lineRule="auto"/>
        <w:ind w:firstLine="567"/>
        <w:jc w:val="both"/>
        <w:rPr>
          <w:b w:val="0"/>
          <w:bCs/>
          <w:sz w:val="22"/>
          <w:szCs w:val="22"/>
        </w:rPr>
      </w:pPr>
      <w:r w:rsidRPr="003019CA">
        <w:rPr>
          <w:b w:val="0"/>
          <w:bCs/>
          <w:sz w:val="22"/>
          <w:szCs w:val="22"/>
        </w:rPr>
        <w:t xml:space="preserve">Szpital Powiatowy w Pyrzycach nie posiada instalacji służącej do utylizacji odpadów medycznych oraz nie prowadzi inwestycji w tym zakresie. Podmiot wytwarza odpady medyczne, a następnie magazynuje je przed przekazaniem do unieszkodliwienia. Szpital posiada zawartą umowę na utylizację odpadów z Samodzielnym Publicznym Zespołem Zakładów Opieki Zdrowotnej w Gryficach. Odpady medyczne odbierane są przez firmę transportującą 3 razy w tygodniu (poniedziałki, środy, piątki). Odpady medyczne w oddziałach gromadzone są w wydzielonych i odpowiednio oznakowanych pojemnikach. Czas przechowywania w miejscu powstawania nie jest dłuższy niż 24 godziny. Transport wewnętrzy odpadów medycznych z miejsca ich powstawania do miejsca magazynowania odbywa się zamykanymi i oznakowanymi kodem odpadów 180102* lub 180103* wózkami o pojemności 120 l przeznaczonymi wyłącznie do tego celu. Odbiór odpadów z oddziałów szpitalnych odbywa się w wyznaczonych porach dnia oraz wg potrzeb. Odpady medyczne do czasu odbioru przez firmę transportującą magazynowane są w osobnym budynku przeznaczonym wyłącznie do magazynowania odpadów medycznych z niezależnym wejściem. Budynek zabezpieczony jest przed dostępem osób postronnych, owadów gryzoni i innych zwierząt oraz promieniowaniem słonecznym (budynek nie posiada okien). Drzwi wejściowe nie posiadają progu, co umożliwia swobodny transport pojemników z odpadami. Przed pomieszczeniem służącym do gromadzenia odpadów zlokalizowany jest przedsionek wyposażony w umywalkę z bieżącą ciepłą i zimną wodą. Na wyposażeniu jest również metalowa szafa na materiały i odzież ochronną. Powierzchnie ścienne i podłogowe w budynku są wykonane z materiałów gładkich, łatwo zmywalnych i umożliwiających dezynfekcję, sufit wyłożony jest blachą. Połączenie ścian i podłogi wykonane jest </w:t>
      </w:r>
      <w:proofErr w:type="spellStart"/>
      <w:r w:rsidRPr="003019CA">
        <w:rPr>
          <w:b w:val="0"/>
          <w:bCs/>
          <w:sz w:val="22"/>
          <w:szCs w:val="22"/>
        </w:rPr>
        <w:t>bezszczelinowo</w:t>
      </w:r>
      <w:proofErr w:type="spellEnd"/>
      <w:r w:rsidRPr="003019CA">
        <w:rPr>
          <w:b w:val="0"/>
          <w:bCs/>
          <w:sz w:val="22"/>
          <w:szCs w:val="22"/>
        </w:rPr>
        <w:t>. W pomieszczeniu zainstalowana jest w podłodze kratka ściekowa. Pomieszczenie wyposażone jest w agregat chłodniczy. Odpady o kodzie 180102* składowane są w 1 zamykanym kontenerze o poj.</w:t>
      </w:r>
      <w:r w:rsidR="009A6B99">
        <w:rPr>
          <w:b w:val="0"/>
          <w:bCs/>
          <w:sz w:val="22"/>
          <w:szCs w:val="22"/>
        </w:rPr>
        <w:t xml:space="preserve"> </w:t>
      </w:r>
      <w:r w:rsidRPr="003019CA">
        <w:rPr>
          <w:b w:val="0"/>
          <w:bCs/>
          <w:sz w:val="22"/>
          <w:szCs w:val="22"/>
        </w:rPr>
        <w:t xml:space="preserve">240 l, odpady o kodzie 180103* składowane są w 8 zamykanych pojemnikach o pojemności 700 l każdy, natomiast odpady o kodzie 180104* składowane są w 1 zamykanym kontenerze o poj. 240 l. Zapewniono zabezpieczenie techniczne przed rozprzestrzenianiem się magazynowanych odpadów medycznych, obejmujące również gromadzenie ewentualnych odcieków z tych odpadów poprzez zamontowanie odstojnika o pojemności 200 litrów znajdującego się poza pomieszczeniem magazynowania odpadów, wbudowanego w ziemi, szczelnie zamkniętego, połączonego z odpływem kratki ściekowej znajdującej się wewnątrz budynku. </w:t>
      </w:r>
    </w:p>
    <w:p w14:paraId="05D84940" w14:textId="4E80F2EA" w:rsidR="00D72AC1" w:rsidRPr="003019CA" w:rsidRDefault="00D72AC1" w:rsidP="00E12986">
      <w:pPr>
        <w:pStyle w:val="Styl2"/>
        <w:numPr>
          <w:ilvl w:val="0"/>
          <w:numId w:val="0"/>
        </w:numPr>
        <w:tabs>
          <w:tab w:val="clear" w:pos="357"/>
          <w:tab w:val="left" w:leader="dot" w:pos="0"/>
        </w:tabs>
        <w:spacing w:line="276" w:lineRule="auto"/>
        <w:ind w:firstLine="567"/>
        <w:jc w:val="both"/>
        <w:rPr>
          <w:b w:val="0"/>
          <w:bCs/>
          <w:sz w:val="22"/>
          <w:szCs w:val="22"/>
        </w:rPr>
      </w:pPr>
      <w:r w:rsidRPr="003019CA">
        <w:rPr>
          <w:b w:val="0"/>
          <w:bCs/>
          <w:sz w:val="22"/>
          <w:szCs w:val="22"/>
        </w:rPr>
        <w:t>W trakcie kontroli szpitala okazano do wglądu procedurę segregacji odpadów medycznych niebezpiecznych i komunalnych. Zalecono uzupełnić procedurę segregacji odpadów medycznych niebezpiecznych i komunalnych o opis pomieszczenia wstępnego magazynowania odpadów medycznych, częstotliwość wywozu odpadów medycznych oraz nazwę firmy specjalistycznej odbierającej odpady medyczne. Dodatkowo zalecono zmienić w procedurze czas przechowywania odpadów medycznych w miejscu ich wytwarzania zgodnie z obowiązującym Rozporządzeniem Ministra Zdrowia z dnia 05.10.2017 r. w sprawie szczegółowego sposobu postępowania z odpadami medycznymi- zalecenie zostało wykonane.</w:t>
      </w:r>
    </w:p>
    <w:p w14:paraId="0FB2BAF8" w14:textId="77777777" w:rsidR="00D72AC1" w:rsidRDefault="00D72AC1" w:rsidP="00D72AC1">
      <w:pPr>
        <w:pStyle w:val="Styl2"/>
        <w:numPr>
          <w:ilvl w:val="0"/>
          <w:numId w:val="0"/>
        </w:numPr>
        <w:ind w:left="709"/>
      </w:pPr>
    </w:p>
    <w:p w14:paraId="2332F2D9" w14:textId="19B1BEB4" w:rsidR="00E34263" w:rsidRPr="009F0A60" w:rsidRDefault="00E34263" w:rsidP="00B1043C">
      <w:pPr>
        <w:pStyle w:val="Nagwek1"/>
        <w:keepNext w:val="0"/>
        <w:keepLines w:val="0"/>
        <w:numPr>
          <w:ilvl w:val="0"/>
          <w:numId w:val="30"/>
        </w:numPr>
        <w:ind w:left="1077"/>
      </w:pPr>
      <w:bookmarkStart w:id="28" w:name="_Toc131149543"/>
      <w:r>
        <w:t>Higiena żywności, żywienia i przedmiotów użytku</w:t>
      </w:r>
      <w:bookmarkEnd w:id="28"/>
    </w:p>
    <w:p w14:paraId="749B4320" w14:textId="02A825A4" w:rsidR="00E34263" w:rsidRDefault="00E34263" w:rsidP="00B1043C">
      <w:pPr>
        <w:pStyle w:val="Styl6"/>
        <w:keepNext w:val="0"/>
        <w:numPr>
          <w:ilvl w:val="0"/>
          <w:numId w:val="20"/>
        </w:numPr>
        <w:ind w:left="709" w:hanging="425"/>
        <w:jc w:val="left"/>
      </w:pPr>
      <w:bookmarkStart w:id="29" w:name="_Toc131149544"/>
      <w:r>
        <w:t>Stan sanitarny nadzorowanych obiektów</w:t>
      </w:r>
      <w:bookmarkEnd w:id="29"/>
    </w:p>
    <w:p w14:paraId="26577288" w14:textId="3FB78289" w:rsidR="00C943E8" w:rsidRPr="007D30D2" w:rsidRDefault="00C943E8" w:rsidP="00C943E8">
      <w:pPr>
        <w:suppressAutoHyphens/>
        <w:spacing w:line="276" w:lineRule="auto"/>
        <w:ind w:firstLine="708"/>
        <w:jc w:val="both"/>
        <w:rPr>
          <w:rFonts w:asciiTheme="minorHAnsi" w:hAnsiTheme="minorHAnsi" w:cstheme="minorHAnsi"/>
          <w:sz w:val="22"/>
          <w:szCs w:val="22"/>
        </w:rPr>
      </w:pPr>
      <w:r w:rsidRPr="007D30D2">
        <w:rPr>
          <w:rFonts w:asciiTheme="minorHAnsi" w:hAnsiTheme="minorHAnsi" w:cstheme="minorHAnsi"/>
          <w:sz w:val="22"/>
          <w:szCs w:val="22"/>
        </w:rPr>
        <w:t xml:space="preserve">Na terenie działalności Państwowego Powiatowego Inspektora Sanitarnego w Pyrzycach w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objęto nadzorem sanitarnym </w:t>
      </w:r>
      <w:r w:rsidRPr="007D30D2">
        <w:rPr>
          <w:rFonts w:asciiTheme="minorHAnsi" w:hAnsiTheme="minorHAnsi" w:cstheme="minorHAnsi"/>
          <w:b/>
          <w:sz w:val="22"/>
          <w:szCs w:val="22"/>
        </w:rPr>
        <w:t>1 498</w:t>
      </w:r>
      <w:r w:rsidRPr="007D30D2">
        <w:rPr>
          <w:rFonts w:asciiTheme="minorHAnsi" w:hAnsiTheme="minorHAnsi" w:cstheme="minorHAnsi"/>
          <w:sz w:val="22"/>
          <w:szCs w:val="22"/>
        </w:rPr>
        <w:t xml:space="preserve"> zakładów:</w:t>
      </w:r>
      <w:r w:rsidRPr="007D30D2">
        <w:rPr>
          <w:rFonts w:asciiTheme="minorHAnsi" w:hAnsiTheme="minorHAnsi" w:cstheme="minorHAnsi"/>
          <w:color w:val="FF0000"/>
          <w:sz w:val="22"/>
          <w:szCs w:val="22"/>
        </w:rPr>
        <w:t xml:space="preserve"> </w:t>
      </w:r>
    </w:p>
    <w:p w14:paraId="03D18315" w14:textId="77777777"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produkcji żywności – 1116 obiektów, w tym:</w:t>
      </w:r>
    </w:p>
    <w:p w14:paraId="179E6E89" w14:textId="77777777" w:rsidR="00C943E8" w:rsidRPr="007D30D2" w:rsidRDefault="00C943E8" w:rsidP="00B1043C">
      <w:pPr>
        <w:numPr>
          <w:ilvl w:val="0"/>
          <w:numId w:val="33"/>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produkcji pierwotnej – 1078, co stanowi 96,59 % wszystkich zakładów produkcji,</w:t>
      </w:r>
    </w:p>
    <w:p w14:paraId="34033033" w14:textId="77777777"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obrotu żywnością – 275 obiektów, w tym 79 środków transportu,</w:t>
      </w:r>
    </w:p>
    <w:p w14:paraId="795CD15E" w14:textId="77777777"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żywienia zbiorowego – 92 obiekty</w:t>
      </w:r>
      <w:r w:rsidRPr="007D30D2">
        <w:rPr>
          <w:rFonts w:asciiTheme="minorHAnsi" w:hAnsiTheme="minorHAnsi" w:cstheme="minorHAnsi"/>
          <w:sz w:val="22"/>
          <w:szCs w:val="22"/>
          <w:lang w:eastAsia="zh-CN"/>
        </w:rPr>
        <w:t xml:space="preserve">, </w:t>
      </w:r>
      <w:proofErr w:type="spellStart"/>
      <w:r w:rsidRPr="007D30D2">
        <w:rPr>
          <w:rFonts w:asciiTheme="minorHAnsi" w:hAnsiTheme="minorHAnsi" w:cstheme="minorHAnsi"/>
          <w:sz w:val="22"/>
          <w:szCs w:val="22"/>
        </w:rPr>
        <w:t>tj</w:t>
      </w:r>
      <w:proofErr w:type="spellEnd"/>
      <w:r w:rsidRPr="007D30D2">
        <w:rPr>
          <w:rFonts w:asciiTheme="minorHAnsi" w:hAnsiTheme="minorHAnsi" w:cstheme="minorHAnsi"/>
          <w:sz w:val="22"/>
          <w:szCs w:val="22"/>
        </w:rPr>
        <w:t xml:space="preserve">: </w:t>
      </w:r>
    </w:p>
    <w:p w14:paraId="78D8EFDE" w14:textId="77777777" w:rsidR="00C943E8" w:rsidRPr="007D30D2" w:rsidRDefault="00C943E8" w:rsidP="00B1043C">
      <w:pPr>
        <w:numPr>
          <w:ilvl w:val="0"/>
          <w:numId w:val="31"/>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zakłady żywienia zbiorowego otwartego – 31</w:t>
      </w:r>
    </w:p>
    <w:p w14:paraId="35770711" w14:textId="77777777" w:rsidR="00C943E8" w:rsidRPr="007D30D2" w:rsidRDefault="00C943E8" w:rsidP="00B1043C">
      <w:pPr>
        <w:numPr>
          <w:ilvl w:val="0"/>
          <w:numId w:val="31"/>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zakłady żywienia zbiorowego zamkniętego – 61</w:t>
      </w:r>
    </w:p>
    <w:p w14:paraId="3256F4EA" w14:textId="77777777"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wytwórnie materiałów i wyrobów przeznaczonych do kontaktu z żywnością – 1,</w:t>
      </w:r>
    </w:p>
    <w:p w14:paraId="4CFE7166" w14:textId="77777777"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obrotu materiałami i wyrobami przeznaczonymi do kontaktu z żywnością – 10,</w:t>
      </w:r>
    </w:p>
    <w:p w14:paraId="3FF75B39" w14:textId="6364D94F" w:rsidR="00C943E8" w:rsidRPr="007D30D2" w:rsidRDefault="00C943E8" w:rsidP="00B1043C">
      <w:pPr>
        <w:numPr>
          <w:ilvl w:val="0"/>
          <w:numId w:val="34"/>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obrotu kosmetykami – 4 obiekty.</w:t>
      </w:r>
    </w:p>
    <w:p w14:paraId="0F736E28" w14:textId="3290400B" w:rsidR="00C943E8" w:rsidRPr="007D30D2" w:rsidRDefault="00C943E8" w:rsidP="00C943E8">
      <w:pPr>
        <w:suppressAutoHyphens/>
        <w:spacing w:line="276" w:lineRule="auto"/>
        <w:ind w:firstLine="340"/>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skontrolowano 212 obiektów, w tym:</w:t>
      </w:r>
    </w:p>
    <w:p w14:paraId="5A559CD7" w14:textId="64C8BC6F"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przeprowadzono 395 kontroli sanitarnych w zakładach będących pod nadzorem Państwowe</w:t>
      </w:r>
      <w:r w:rsidR="009A6B99">
        <w:rPr>
          <w:rFonts w:asciiTheme="minorHAnsi" w:hAnsiTheme="minorHAnsi" w:cstheme="minorHAnsi"/>
          <w:sz w:val="22"/>
          <w:szCs w:val="22"/>
        </w:rPr>
        <w:t>go</w:t>
      </w:r>
      <w:r w:rsidRPr="007D30D2">
        <w:rPr>
          <w:rFonts w:asciiTheme="minorHAnsi" w:hAnsiTheme="minorHAnsi" w:cstheme="minorHAnsi"/>
          <w:sz w:val="22"/>
          <w:szCs w:val="22"/>
        </w:rPr>
        <w:t xml:space="preserve"> Powiatow</w:t>
      </w:r>
      <w:r w:rsidR="009A6B99">
        <w:rPr>
          <w:rFonts w:asciiTheme="minorHAnsi" w:hAnsiTheme="minorHAnsi" w:cstheme="minorHAnsi"/>
          <w:sz w:val="22"/>
          <w:szCs w:val="22"/>
        </w:rPr>
        <w:t>ego</w:t>
      </w:r>
      <w:r w:rsidRPr="007D30D2">
        <w:rPr>
          <w:rFonts w:asciiTheme="minorHAnsi" w:hAnsiTheme="minorHAnsi" w:cstheme="minorHAnsi"/>
          <w:sz w:val="22"/>
          <w:szCs w:val="22"/>
        </w:rPr>
        <w:t xml:space="preserve"> Inspek</w:t>
      </w:r>
      <w:r w:rsidR="009A6B99">
        <w:rPr>
          <w:rFonts w:asciiTheme="minorHAnsi" w:hAnsiTheme="minorHAnsi" w:cstheme="minorHAnsi"/>
          <w:sz w:val="22"/>
          <w:szCs w:val="22"/>
        </w:rPr>
        <w:t>tora</w:t>
      </w:r>
      <w:r w:rsidRPr="007D30D2">
        <w:rPr>
          <w:rFonts w:asciiTheme="minorHAnsi" w:hAnsiTheme="minorHAnsi" w:cstheme="minorHAnsi"/>
          <w:sz w:val="22"/>
          <w:szCs w:val="22"/>
        </w:rPr>
        <w:t xml:space="preserve"> </w:t>
      </w:r>
      <w:r w:rsidR="00FD49BB" w:rsidRPr="007D30D2">
        <w:rPr>
          <w:rFonts w:asciiTheme="minorHAnsi" w:hAnsiTheme="minorHAnsi" w:cstheme="minorHAnsi"/>
          <w:sz w:val="22"/>
          <w:szCs w:val="22"/>
        </w:rPr>
        <w:t>Sanitarne</w:t>
      </w:r>
      <w:r w:rsidR="00FD49BB">
        <w:rPr>
          <w:rFonts w:asciiTheme="minorHAnsi" w:hAnsiTheme="minorHAnsi" w:cstheme="minorHAnsi"/>
          <w:sz w:val="22"/>
          <w:szCs w:val="22"/>
        </w:rPr>
        <w:t>go</w:t>
      </w:r>
      <w:r w:rsidRPr="007D30D2">
        <w:rPr>
          <w:rFonts w:asciiTheme="minorHAnsi" w:hAnsiTheme="minorHAnsi" w:cstheme="minorHAnsi"/>
          <w:sz w:val="22"/>
          <w:szCs w:val="22"/>
        </w:rPr>
        <w:t xml:space="preserve"> w Pyrzycach,</w:t>
      </w:r>
    </w:p>
    <w:p w14:paraId="216ED9AC" w14:textId="77777777"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oceniono na podstawie arkuszy oceny stanu sanitarnego – 147 zakładów,</w:t>
      </w:r>
    </w:p>
    <w:p w14:paraId="34A14EBD" w14:textId="77777777"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łącznie wydano 108 decyzji, w tym:</w:t>
      </w:r>
    </w:p>
    <w:p w14:paraId="2B56656E"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zatwierdzających zakład w ciągu roku – 15,</w:t>
      </w:r>
    </w:p>
    <w:p w14:paraId="2C7DEC5A"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zakazujących wprowadzania produktu do obrotu - 1, </w:t>
      </w:r>
    </w:p>
    <w:p w14:paraId="75E105CB"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umarzających – 19,</w:t>
      </w:r>
    </w:p>
    <w:p w14:paraId="54A8396D"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nakazujących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 – 22,</w:t>
      </w:r>
    </w:p>
    <w:p w14:paraId="54AFEE07" w14:textId="473E297D"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zatwierdzających warunkowo – 1</w:t>
      </w:r>
      <w:r w:rsidR="009A6B99">
        <w:rPr>
          <w:rFonts w:asciiTheme="minorHAnsi" w:hAnsiTheme="minorHAnsi" w:cstheme="minorHAnsi"/>
          <w:sz w:val="22"/>
          <w:szCs w:val="22"/>
        </w:rPr>
        <w:t>,</w:t>
      </w:r>
    </w:p>
    <w:p w14:paraId="7C4B5DCD" w14:textId="36CA7BAC"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odmawiających zmiany decyzji – 1</w:t>
      </w:r>
      <w:r w:rsidR="009A6B99">
        <w:rPr>
          <w:rFonts w:asciiTheme="minorHAnsi" w:hAnsiTheme="minorHAnsi" w:cstheme="minorHAnsi"/>
          <w:sz w:val="22"/>
          <w:szCs w:val="22"/>
        </w:rPr>
        <w:t>,</w:t>
      </w:r>
      <w:r w:rsidRPr="007D30D2">
        <w:rPr>
          <w:rFonts w:asciiTheme="minorHAnsi" w:hAnsiTheme="minorHAnsi" w:cstheme="minorHAnsi"/>
          <w:sz w:val="22"/>
          <w:szCs w:val="22"/>
        </w:rPr>
        <w:t xml:space="preserve"> </w:t>
      </w:r>
    </w:p>
    <w:p w14:paraId="725A8AD0" w14:textId="44D1FF5B"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wykreślające zakład </w:t>
      </w:r>
      <w:r w:rsidRPr="007D30D2">
        <w:rPr>
          <w:rFonts w:asciiTheme="minorHAnsi" w:hAnsiTheme="minorHAnsi" w:cstheme="minorHAnsi"/>
          <w:sz w:val="22"/>
          <w:szCs w:val="22"/>
          <w:lang w:eastAsia="zh-CN"/>
        </w:rPr>
        <w:t>z rejestru zakładów podlegających organom urzędowej kontroli P</w:t>
      </w:r>
      <w:r w:rsidR="009A6B99">
        <w:rPr>
          <w:rFonts w:asciiTheme="minorHAnsi" w:hAnsiTheme="minorHAnsi" w:cstheme="minorHAnsi"/>
          <w:sz w:val="22"/>
          <w:szCs w:val="22"/>
          <w:lang w:eastAsia="zh-CN"/>
        </w:rPr>
        <w:t xml:space="preserve">aństwowej </w:t>
      </w:r>
      <w:r w:rsidRPr="007D30D2">
        <w:rPr>
          <w:rFonts w:asciiTheme="minorHAnsi" w:hAnsiTheme="minorHAnsi" w:cstheme="minorHAnsi"/>
          <w:sz w:val="22"/>
          <w:szCs w:val="22"/>
          <w:lang w:eastAsia="zh-CN"/>
        </w:rPr>
        <w:t>I</w:t>
      </w:r>
      <w:r w:rsidR="009A6B99">
        <w:rPr>
          <w:rFonts w:asciiTheme="minorHAnsi" w:hAnsiTheme="minorHAnsi" w:cstheme="minorHAnsi"/>
          <w:sz w:val="22"/>
          <w:szCs w:val="22"/>
          <w:lang w:eastAsia="zh-CN"/>
        </w:rPr>
        <w:t xml:space="preserve">nspekcji </w:t>
      </w:r>
      <w:r w:rsidRPr="007D30D2">
        <w:rPr>
          <w:rFonts w:asciiTheme="minorHAnsi" w:hAnsiTheme="minorHAnsi" w:cstheme="minorHAnsi"/>
          <w:sz w:val="22"/>
          <w:szCs w:val="22"/>
          <w:lang w:eastAsia="zh-CN"/>
        </w:rPr>
        <w:t>S</w:t>
      </w:r>
      <w:r w:rsidR="009A6B99">
        <w:rPr>
          <w:rFonts w:asciiTheme="minorHAnsi" w:hAnsiTheme="minorHAnsi" w:cstheme="minorHAnsi"/>
          <w:sz w:val="22"/>
          <w:szCs w:val="22"/>
          <w:lang w:eastAsia="zh-CN"/>
        </w:rPr>
        <w:t>anitarnej</w:t>
      </w:r>
      <w:r w:rsidRPr="007D30D2">
        <w:rPr>
          <w:rFonts w:asciiTheme="minorHAnsi" w:hAnsiTheme="minorHAnsi" w:cstheme="minorHAnsi"/>
          <w:sz w:val="22"/>
          <w:szCs w:val="22"/>
          <w:lang w:eastAsia="zh-CN"/>
        </w:rPr>
        <w:t xml:space="preserve"> – 37,</w:t>
      </w:r>
    </w:p>
    <w:p w14:paraId="168C4BD2"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prolongujące termin wykonania obowiązków – 2,</w:t>
      </w:r>
    </w:p>
    <w:p w14:paraId="1F456D51"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zmieniające zakres prowadzonej działalności (rozszerzające) - 9</w:t>
      </w:r>
    </w:p>
    <w:p w14:paraId="457F6E7A" w14:textId="77777777" w:rsidR="00C943E8" w:rsidRPr="007D30D2" w:rsidRDefault="00C943E8" w:rsidP="00B1043C">
      <w:pPr>
        <w:numPr>
          <w:ilvl w:val="0"/>
          <w:numId w:val="35"/>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wygaszającą – 1,</w:t>
      </w:r>
    </w:p>
    <w:p w14:paraId="44BE250C" w14:textId="77777777"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 19 przypadkach ukarano osoby winne zaniedbań w zakresie braku przestrzegania podstawowych wymagań sanitarnych mandatami karnymi na sumę 3350 zł,</w:t>
      </w:r>
    </w:p>
    <w:p w14:paraId="4DA01852" w14:textId="77777777"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wystosowano 75 decyzji płatniczych na kwotę 3737,50 zł</w:t>
      </w:r>
      <w:r w:rsidRPr="007D30D2">
        <w:rPr>
          <w:rFonts w:asciiTheme="minorHAnsi" w:hAnsiTheme="minorHAnsi" w:cstheme="minorHAnsi"/>
          <w:sz w:val="22"/>
          <w:szCs w:val="22"/>
          <w:lang w:eastAsia="zh-CN"/>
        </w:rPr>
        <w:t>,</w:t>
      </w:r>
    </w:p>
    <w:p w14:paraId="11D1EF43" w14:textId="77777777"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 ramach nadzoru nad jakością zdrowotną produktów pobrano 135 próbki w ramach urzędowej kontroli żywności i monitoringu, w tym 1 kosmetyku,</w:t>
      </w:r>
    </w:p>
    <w:p w14:paraId="07B8C578" w14:textId="2241819A" w:rsidR="00C943E8" w:rsidRPr="007D30D2" w:rsidRDefault="00C943E8" w:rsidP="00B1043C">
      <w:pPr>
        <w:numPr>
          <w:ilvl w:val="0"/>
          <w:numId w:val="32"/>
        </w:num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interwencji – 22, w tym 6 zasadnych i 16 niezasadnych.</w:t>
      </w:r>
    </w:p>
    <w:p w14:paraId="4615A6AB" w14:textId="77777777" w:rsidR="00C943E8" w:rsidRPr="007D30D2" w:rsidRDefault="00C943E8" w:rsidP="00C943E8">
      <w:pPr>
        <w:suppressAutoHyphens/>
        <w:spacing w:line="276" w:lineRule="auto"/>
        <w:ind w:left="1060"/>
        <w:jc w:val="both"/>
        <w:rPr>
          <w:rFonts w:asciiTheme="minorHAnsi" w:hAnsiTheme="minorHAnsi" w:cstheme="minorHAnsi"/>
          <w:sz w:val="22"/>
          <w:szCs w:val="22"/>
          <w:lang w:eastAsia="zh-CN"/>
        </w:rPr>
      </w:pPr>
    </w:p>
    <w:p w14:paraId="036B09BB" w14:textId="5F7A4AE4" w:rsidR="00E34263" w:rsidRPr="007D30D2" w:rsidRDefault="00E34263" w:rsidP="00B1043C">
      <w:pPr>
        <w:pStyle w:val="Styl6"/>
        <w:keepNext w:val="0"/>
        <w:numPr>
          <w:ilvl w:val="0"/>
          <w:numId w:val="21"/>
        </w:numPr>
        <w:ind w:left="1276" w:hanging="567"/>
        <w:jc w:val="left"/>
        <w:rPr>
          <w:sz w:val="22"/>
          <w:szCs w:val="22"/>
        </w:rPr>
      </w:pPr>
      <w:bookmarkStart w:id="30" w:name="_Toc131149545"/>
      <w:r w:rsidRPr="007D30D2">
        <w:rPr>
          <w:sz w:val="22"/>
          <w:szCs w:val="22"/>
        </w:rPr>
        <w:t>Zakłady produkcji żywności</w:t>
      </w:r>
      <w:bookmarkEnd w:id="30"/>
    </w:p>
    <w:p w14:paraId="7197F773" w14:textId="77777777" w:rsidR="00C943E8" w:rsidRPr="007D30D2" w:rsidRDefault="00C943E8" w:rsidP="00C943E8">
      <w:pPr>
        <w:pStyle w:val="Styl6"/>
        <w:keepNext w:val="0"/>
        <w:numPr>
          <w:ilvl w:val="0"/>
          <w:numId w:val="0"/>
        </w:numPr>
        <w:ind w:left="1276"/>
        <w:jc w:val="left"/>
        <w:rPr>
          <w:b w:val="0"/>
          <w:bCs w:val="0"/>
          <w:sz w:val="22"/>
          <w:szCs w:val="22"/>
        </w:rPr>
      </w:pPr>
    </w:p>
    <w:p w14:paraId="4931A964" w14:textId="2C483082" w:rsidR="00C943E8" w:rsidRPr="007D30D2" w:rsidRDefault="00C943E8" w:rsidP="00B1043C">
      <w:pPr>
        <w:pStyle w:val="Akapitzlist"/>
        <w:keepNext/>
        <w:numPr>
          <w:ilvl w:val="2"/>
          <w:numId w:val="36"/>
        </w:numPr>
        <w:suppressAutoHyphens/>
        <w:spacing w:line="276" w:lineRule="auto"/>
        <w:jc w:val="both"/>
        <w:outlineLvl w:val="1"/>
        <w:rPr>
          <w:rFonts w:asciiTheme="minorHAnsi" w:hAnsiTheme="minorHAnsi" w:cstheme="minorHAnsi"/>
          <w:b/>
          <w:bCs/>
          <w:sz w:val="22"/>
          <w:szCs w:val="22"/>
          <w:lang w:eastAsia="zh-CN"/>
        </w:rPr>
      </w:pPr>
      <w:bookmarkStart w:id="31" w:name="_Toc131149546"/>
      <w:r w:rsidRPr="007D30D2">
        <w:rPr>
          <w:rFonts w:asciiTheme="minorHAnsi" w:hAnsiTheme="minorHAnsi" w:cstheme="minorHAnsi"/>
          <w:b/>
          <w:bCs/>
          <w:sz w:val="22"/>
          <w:szCs w:val="22"/>
          <w:lang w:eastAsia="zh-CN"/>
        </w:rPr>
        <w:t>Wytwórnie lodów</w:t>
      </w:r>
      <w:bookmarkEnd w:id="31"/>
    </w:p>
    <w:p w14:paraId="662A053D" w14:textId="77777777" w:rsidR="00C943E8" w:rsidRPr="007D30D2" w:rsidRDefault="00C943E8" w:rsidP="00C943E8">
      <w:pPr>
        <w:keepNext/>
        <w:suppressAutoHyphens/>
        <w:spacing w:line="276" w:lineRule="auto"/>
        <w:outlineLvl w:val="1"/>
        <w:rPr>
          <w:rFonts w:asciiTheme="minorHAnsi" w:hAnsiTheme="minorHAnsi" w:cstheme="minorHAnsi"/>
          <w:b/>
          <w:bCs/>
          <w:sz w:val="22"/>
          <w:szCs w:val="22"/>
          <w:lang w:eastAsia="zh-CN"/>
        </w:rPr>
      </w:pPr>
      <w:bookmarkStart w:id="32" w:name="_Toc131149547"/>
      <w:r w:rsidRPr="007D30D2">
        <w:rPr>
          <w:rFonts w:asciiTheme="minorHAnsi" w:hAnsiTheme="minorHAnsi" w:cstheme="minorHAnsi"/>
          <w:sz w:val="22"/>
          <w:szCs w:val="22"/>
          <w:lang w:eastAsia="zh-CN"/>
        </w:rPr>
        <w:t>Na terenie powiatu pyrzyckiego brak jest wytwórni lodów.</w:t>
      </w:r>
      <w:bookmarkStart w:id="33" w:name="__RefHeading__11_1307221546"/>
      <w:bookmarkEnd w:id="33"/>
      <w:bookmarkEnd w:id="32"/>
    </w:p>
    <w:p w14:paraId="34DBDB11" w14:textId="733C2A27" w:rsidR="00C943E8" w:rsidRPr="007D30D2" w:rsidRDefault="00C943E8" w:rsidP="00C943E8">
      <w:pPr>
        <w:keepNext/>
        <w:suppressAutoHyphens/>
        <w:spacing w:line="276" w:lineRule="auto"/>
        <w:outlineLvl w:val="1"/>
        <w:rPr>
          <w:rFonts w:asciiTheme="minorHAnsi" w:hAnsiTheme="minorHAnsi" w:cstheme="minorHAnsi"/>
          <w:b/>
          <w:bCs/>
          <w:sz w:val="22"/>
          <w:szCs w:val="22"/>
          <w:lang w:eastAsia="zh-CN"/>
        </w:rPr>
      </w:pPr>
      <w:bookmarkStart w:id="34" w:name="_Toc131149548"/>
      <w:r w:rsidRPr="007D30D2">
        <w:rPr>
          <w:rFonts w:asciiTheme="minorHAnsi" w:hAnsiTheme="minorHAnsi" w:cstheme="minorHAnsi"/>
          <w:b/>
          <w:bCs/>
          <w:sz w:val="22"/>
          <w:szCs w:val="22"/>
          <w:lang w:eastAsia="zh-CN"/>
        </w:rPr>
        <w:t>1.1.2. Automaty do lodów</w:t>
      </w:r>
      <w:bookmarkEnd w:id="34"/>
    </w:p>
    <w:p w14:paraId="716FEF3E"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Dane statystyczne dotyczące automatów do lodów:</w:t>
      </w:r>
    </w:p>
    <w:p w14:paraId="6E3A1615"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Tabela nr 1</w:t>
      </w:r>
    </w:p>
    <w:tbl>
      <w:tblPr>
        <w:tblW w:w="0" w:type="auto"/>
        <w:tblInd w:w="-322" w:type="dxa"/>
        <w:tblLayout w:type="fixed"/>
        <w:tblLook w:val="0000" w:firstRow="0" w:lastRow="0" w:firstColumn="0" w:lastColumn="0" w:noHBand="0" w:noVBand="0"/>
      </w:tblPr>
      <w:tblGrid>
        <w:gridCol w:w="1736"/>
        <w:gridCol w:w="1672"/>
        <w:gridCol w:w="1572"/>
        <w:gridCol w:w="2124"/>
        <w:gridCol w:w="2524"/>
      </w:tblGrid>
      <w:tr w:rsidR="00C943E8" w:rsidRPr="007D30D2" w14:paraId="187C62BA" w14:textId="77777777" w:rsidTr="00520E3E">
        <w:tc>
          <w:tcPr>
            <w:tcW w:w="1736" w:type="dxa"/>
            <w:tcBorders>
              <w:top w:val="single" w:sz="4" w:space="0" w:color="000000"/>
              <w:left w:val="single" w:sz="4" w:space="0" w:color="000000"/>
              <w:bottom w:val="single" w:sz="4" w:space="0" w:color="000000"/>
            </w:tcBorders>
            <w:shd w:val="clear" w:color="auto" w:fill="auto"/>
            <w:vAlign w:val="center"/>
          </w:tcPr>
          <w:p w14:paraId="456E0782"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Obiekt</w:t>
            </w:r>
          </w:p>
        </w:tc>
        <w:tc>
          <w:tcPr>
            <w:tcW w:w="1672" w:type="dxa"/>
            <w:tcBorders>
              <w:top w:val="single" w:sz="4" w:space="0" w:color="000000"/>
              <w:left w:val="single" w:sz="4" w:space="0" w:color="000000"/>
              <w:bottom w:val="single" w:sz="4" w:space="0" w:color="000000"/>
            </w:tcBorders>
            <w:shd w:val="clear" w:color="auto" w:fill="auto"/>
            <w:vAlign w:val="center"/>
          </w:tcPr>
          <w:p w14:paraId="2922E503"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Rok</w:t>
            </w:r>
          </w:p>
        </w:tc>
        <w:tc>
          <w:tcPr>
            <w:tcW w:w="1572" w:type="dxa"/>
            <w:tcBorders>
              <w:top w:val="single" w:sz="4" w:space="0" w:color="000000"/>
              <w:left w:val="single" w:sz="4" w:space="0" w:color="000000"/>
              <w:bottom w:val="single" w:sz="4" w:space="0" w:color="000000"/>
            </w:tcBorders>
            <w:shd w:val="clear" w:color="auto" w:fill="auto"/>
            <w:vAlign w:val="center"/>
          </w:tcPr>
          <w:p w14:paraId="3AB8755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w:t>
            </w:r>
          </w:p>
          <w:p w14:paraId="5179540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wg ewidencji</w:t>
            </w:r>
          </w:p>
        </w:tc>
        <w:tc>
          <w:tcPr>
            <w:tcW w:w="2124" w:type="dxa"/>
            <w:tcBorders>
              <w:top w:val="single" w:sz="4" w:space="0" w:color="000000"/>
              <w:left w:val="single" w:sz="4" w:space="0" w:color="000000"/>
              <w:bottom w:val="single" w:sz="4" w:space="0" w:color="000000"/>
            </w:tcBorders>
            <w:shd w:val="clear" w:color="auto" w:fill="auto"/>
            <w:vAlign w:val="center"/>
          </w:tcPr>
          <w:p w14:paraId="36989151" w14:textId="0640C3C6"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skontrolowanych</w:t>
            </w:r>
          </w:p>
          <w:p w14:paraId="160B99EF"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obiektów w %</w:t>
            </w:r>
          </w:p>
          <w:p w14:paraId="561D209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441A"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 ocenionych jako „zakład niezgodny z wymaganiami” w %</w:t>
            </w:r>
          </w:p>
        </w:tc>
      </w:tr>
      <w:tr w:rsidR="00C943E8" w:rsidRPr="007D30D2" w14:paraId="7DA8B83C" w14:textId="77777777" w:rsidTr="00520E3E">
        <w:trPr>
          <w:cantSplit/>
          <w:trHeight w:val="559"/>
        </w:trPr>
        <w:tc>
          <w:tcPr>
            <w:tcW w:w="1736" w:type="dxa"/>
            <w:vMerge w:val="restart"/>
            <w:tcBorders>
              <w:top w:val="single" w:sz="4" w:space="0" w:color="000000"/>
              <w:left w:val="single" w:sz="4" w:space="0" w:color="000000"/>
              <w:bottom w:val="single" w:sz="4" w:space="0" w:color="000000"/>
            </w:tcBorders>
            <w:shd w:val="clear" w:color="auto" w:fill="auto"/>
            <w:vAlign w:val="center"/>
          </w:tcPr>
          <w:p w14:paraId="76E445C5" w14:textId="77777777" w:rsidR="00C943E8" w:rsidRPr="007D30D2" w:rsidRDefault="00C943E8" w:rsidP="00520E3E">
            <w:pPr>
              <w:suppressAutoHyphens/>
              <w:spacing w:line="276" w:lineRule="auto"/>
              <w:rPr>
                <w:rFonts w:asciiTheme="minorHAnsi" w:hAnsiTheme="minorHAnsi" w:cstheme="minorHAnsi"/>
                <w:sz w:val="22"/>
                <w:szCs w:val="22"/>
                <w:lang w:eastAsia="zh-CN"/>
              </w:rPr>
            </w:pPr>
            <w:r w:rsidRPr="007D30D2">
              <w:rPr>
                <w:rFonts w:asciiTheme="minorHAnsi" w:hAnsiTheme="minorHAnsi" w:cstheme="minorHAnsi"/>
                <w:bCs/>
                <w:sz w:val="22"/>
                <w:szCs w:val="22"/>
              </w:rPr>
              <w:t>Automaty do lodów</w:t>
            </w:r>
          </w:p>
        </w:tc>
        <w:tc>
          <w:tcPr>
            <w:tcW w:w="1672" w:type="dxa"/>
            <w:tcBorders>
              <w:top w:val="single" w:sz="4" w:space="0" w:color="000000"/>
              <w:left w:val="single" w:sz="4" w:space="0" w:color="000000"/>
              <w:bottom w:val="single" w:sz="4" w:space="0" w:color="000000"/>
            </w:tcBorders>
            <w:shd w:val="clear" w:color="auto" w:fill="auto"/>
            <w:vAlign w:val="center"/>
          </w:tcPr>
          <w:p w14:paraId="2E558C5B"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572" w:type="dxa"/>
            <w:tcBorders>
              <w:top w:val="single" w:sz="4" w:space="0" w:color="000000"/>
              <w:left w:val="single" w:sz="4" w:space="0" w:color="000000"/>
              <w:bottom w:val="single" w:sz="4" w:space="0" w:color="000000"/>
            </w:tcBorders>
            <w:shd w:val="clear" w:color="auto" w:fill="auto"/>
            <w:vAlign w:val="center"/>
          </w:tcPr>
          <w:p w14:paraId="22F64737"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4</w:t>
            </w:r>
          </w:p>
        </w:tc>
        <w:tc>
          <w:tcPr>
            <w:tcW w:w="2124" w:type="dxa"/>
            <w:tcBorders>
              <w:top w:val="single" w:sz="4" w:space="0" w:color="000000"/>
              <w:left w:val="single" w:sz="4" w:space="0" w:color="000000"/>
              <w:bottom w:val="single" w:sz="4" w:space="0" w:color="000000"/>
            </w:tcBorders>
            <w:shd w:val="clear" w:color="auto" w:fill="auto"/>
            <w:vAlign w:val="center"/>
          </w:tcPr>
          <w:p w14:paraId="5D16DFBF"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4 t.j. 100%</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8943"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0</w:t>
            </w:r>
          </w:p>
        </w:tc>
      </w:tr>
      <w:tr w:rsidR="00C943E8" w:rsidRPr="007D30D2" w14:paraId="3192A427" w14:textId="77777777" w:rsidTr="00520E3E">
        <w:trPr>
          <w:cantSplit/>
          <w:trHeight w:val="564"/>
        </w:trPr>
        <w:tc>
          <w:tcPr>
            <w:tcW w:w="1736" w:type="dxa"/>
            <w:vMerge/>
            <w:tcBorders>
              <w:top w:val="single" w:sz="4" w:space="0" w:color="000000"/>
              <w:left w:val="single" w:sz="4" w:space="0" w:color="000000"/>
              <w:bottom w:val="single" w:sz="4" w:space="0" w:color="000000"/>
            </w:tcBorders>
            <w:shd w:val="clear" w:color="auto" w:fill="auto"/>
            <w:vAlign w:val="center"/>
          </w:tcPr>
          <w:p w14:paraId="4CB0E163"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672" w:type="dxa"/>
            <w:tcBorders>
              <w:top w:val="single" w:sz="4" w:space="0" w:color="000000"/>
              <w:left w:val="single" w:sz="4" w:space="0" w:color="000000"/>
              <w:bottom w:val="single" w:sz="4" w:space="0" w:color="000000"/>
            </w:tcBorders>
            <w:shd w:val="clear" w:color="auto" w:fill="auto"/>
            <w:vAlign w:val="center"/>
          </w:tcPr>
          <w:p w14:paraId="38C37C17"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572" w:type="dxa"/>
            <w:tcBorders>
              <w:top w:val="single" w:sz="4" w:space="0" w:color="000000"/>
              <w:left w:val="single" w:sz="4" w:space="0" w:color="000000"/>
              <w:bottom w:val="single" w:sz="4" w:space="0" w:color="000000"/>
            </w:tcBorders>
            <w:shd w:val="clear" w:color="auto" w:fill="auto"/>
            <w:vAlign w:val="center"/>
          </w:tcPr>
          <w:p w14:paraId="3E7C5220"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5</w:t>
            </w:r>
          </w:p>
        </w:tc>
        <w:tc>
          <w:tcPr>
            <w:tcW w:w="2124" w:type="dxa"/>
            <w:tcBorders>
              <w:top w:val="single" w:sz="4" w:space="0" w:color="000000"/>
              <w:left w:val="single" w:sz="4" w:space="0" w:color="000000"/>
              <w:bottom w:val="single" w:sz="4" w:space="0" w:color="000000"/>
            </w:tcBorders>
            <w:shd w:val="clear" w:color="auto" w:fill="auto"/>
            <w:vAlign w:val="center"/>
          </w:tcPr>
          <w:p w14:paraId="42677250"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5 t.j. 100%</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34FE" w14:textId="77777777" w:rsidR="00C943E8" w:rsidRPr="007D30D2" w:rsidRDefault="00C943E8" w:rsidP="00520E3E">
            <w:pPr>
              <w:suppressAutoHyphens/>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0</w:t>
            </w:r>
          </w:p>
        </w:tc>
      </w:tr>
    </w:tbl>
    <w:p w14:paraId="61B048A1"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Wg rejestru zakładów w ciągu roku – 5 obiektów </w:t>
      </w:r>
    </w:p>
    <w:p w14:paraId="42DF27DF"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Skontrolowano – 5</w:t>
      </w:r>
    </w:p>
    <w:p w14:paraId="0609789F"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11, w tym 1 interwencyjna</w:t>
      </w:r>
    </w:p>
    <w:p w14:paraId="346520BD"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z wdrożonym systemem HACCP - 5</w:t>
      </w:r>
    </w:p>
    <w:p w14:paraId="26A5B63F"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pobranych próbek – 10  </w:t>
      </w:r>
    </w:p>
    <w:p w14:paraId="3E4D6295" w14:textId="10F75878" w:rsidR="00C943E8" w:rsidRPr="007D30D2" w:rsidRDefault="00C943E8" w:rsidP="00C943E8">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Liczba decyzji – 3, w tym 2 - zmieniające zakres prowadzonej działalności (rozszerzające) oraz 1 wykreślająca</w:t>
      </w:r>
      <w:r w:rsidR="009A6B99">
        <w:rPr>
          <w:rFonts w:asciiTheme="minorHAnsi" w:hAnsiTheme="minorHAnsi" w:cstheme="minorHAnsi"/>
          <w:sz w:val="22"/>
          <w:szCs w:val="22"/>
        </w:rPr>
        <w:t>.</w:t>
      </w:r>
      <w:r w:rsidRPr="007D30D2">
        <w:rPr>
          <w:rFonts w:asciiTheme="minorHAnsi" w:hAnsiTheme="minorHAnsi" w:cstheme="minorHAnsi"/>
          <w:sz w:val="22"/>
          <w:szCs w:val="22"/>
        </w:rPr>
        <w:t xml:space="preserve"> </w:t>
      </w:r>
    </w:p>
    <w:p w14:paraId="39CBC3D9" w14:textId="190D92B5" w:rsidR="00C943E8" w:rsidRPr="007D30D2" w:rsidRDefault="00C943E8" w:rsidP="00C943E8">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Warunki techniczne pomieszczeń nie budzą zastrzeżeń. Zakłady posiadają dokumentację Dobrej Praktyki Higienicznej oraz systemu HACCP w wymaganym zakresie. W zakładach produkcja lodów odbywa się gł</w:t>
      </w:r>
      <w:r w:rsidR="009A6B99">
        <w:rPr>
          <w:rFonts w:asciiTheme="minorHAnsi" w:hAnsiTheme="minorHAnsi" w:cstheme="minorHAnsi"/>
          <w:sz w:val="22"/>
          <w:szCs w:val="22"/>
        </w:rPr>
        <w:t>ó</w:t>
      </w:r>
      <w:r w:rsidRPr="007D30D2">
        <w:rPr>
          <w:rFonts w:asciiTheme="minorHAnsi" w:hAnsiTheme="minorHAnsi" w:cstheme="minorHAnsi"/>
          <w:sz w:val="22"/>
          <w:szCs w:val="22"/>
        </w:rPr>
        <w:t>wnie na bazie koncentratu lodów w proszku oraz wody zakupywanej w oryginalnych opakowaniach jednostkowych lub wody wodociągowej. Tylko w jednym zakładzie lody produkowane są na bazie koncentratu lodów w proszku i śmietanki. Zakłady działają w sezonie letnim.</w:t>
      </w:r>
    </w:p>
    <w:p w14:paraId="6C57DD18" w14:textId="4603F18A" w:rsidR="00C943E8" w:rsidRPr="007D30D2" w:rsidRDefault="00C943E8" w:rsidP="00C943E8">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roku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w dwóch zakładach </w:t>
      </w:r>
      <w:r w:rsidRPr="007D30D2">
        <w:rPr>
          <w:rFonts w:asciiTheme="minorHAnsi" w:hAnsiTheme="minorHAnsi" w:cstheme="minorHAnsi"/>
          <w:sz w:val="22"/>
          <w:szCs w:val="22"/>
          <w:lang w:eastAsia="zh-CN"/>
        </w:rPr>
        <w:t xml:space="preserve">pobrano do badań mikrobiologicznych w ramach urzędowej kontroli (próbki rezerwowe) lody z automatu. W wyniku przeprowadzonych badań laboratoryjnych nie stwierdzono naruszeń wymagań mikrobiologicznych zawartych w Rozporządzeniu Komisji (WE) nr 2073/2005 z dnia 15 listopada </w:t>
      </w:r>
      <w:r w:rsidR="007E64A0" w:rsidRPr="007D30D2">
        <w:rPr>
          <w:rFonts w:asciiTheme="minorHAnsi" w:hAnsiTheme="minorHAnsi" w:cstheme="minorHAnsi"/>
          <w:sz w:val="22"/>
          <w:szCs w:val="22"/>
          <w:lang w:eastAsia="zh-CN"/>
        </w:rPr>
        <w:t>2005 r.</w:t>
      </w:r>
      <w:r w:rsidRPr="007D30D2">
        <w:rPr>
          <w:rFonts w:asciiTheme="minorHAnsi" w:hAnsiTheme="minorHAnsi" w:cstheme="minorHAnsi"/>
          <w:sz w:val="22"/>
          <w:szCs w:val="22"/>
          <w:lang w:eastAsia="zh-CN"/>
        </w:rPr>
        <w:t xml:space="preserve"> w sprawie kryteriów mikrobiologicznych dotyczących środków spożywczych (Dz. U. UE L z dnia 22 grudnia </w:t>
      </w:r>
      <w:r w:rsidR="007E64A0" w:rsidRPr="007D30D2">
        <w:rPr>
          <w:rFonts w:asciiTheme="minorHAnsi" w:hAnsiTheme="minorHAnsi" w:cstheme="minorHAnsi"/>
          <w:sz w:val="22"/>
          <w:szCs w:val="22"/>
          <w:lang w:eastAsia="zh-CN"/>
        </w:rPr>
        <w:t>2005 r.</w:t>
      </w:r>
      <w:r w:rsidRPr="007D30D2">
        <w:rPr>
          <w:rFonts w:asciiTheme="minorHAnsi" w:hAnsiTheme="minorHAnsi" w:cstheme="minorHAnsi"/>
          <w:sz w:val="22"/>
          <w:szCs w:val="22"/>
          <w:lang w:eastAsia="zh-CN"/>
        </w:rPr>
        <w:t xml:space="preserve">). </w:t>
      </w:r>
    </w:p>
    <w:p w14:paraId="78FF38DE" w14:textId="02F61324" w:rsidR="00E423DD" w:rsidRDefault="00C943E8" w:rsidP="00E423DD">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Kontrolę interwencyjną przeprowadzono w związku z otrzymaną informacją, dotyczącą braku w wykazie składnika alergennego, stwierdzoną w wyniku kontroli w zakresie jakości handlowej artykułów rolno – spożywczych przez Zachodniopomorskiego Wojewódzkiego Inspektora JHARS</w:t>
      </w:r>
      <w:r w:rsidR="008E1778">
        <w:rPr>
          <w:rFonts w:asciiTheme="minorHAnsi" w:hAnsiTheme="minorHAnsi" w:cstheme="minorHAnsi"/>
          <w:sz w:val="22"/>
          <w:szCs w:val="22"/>
          <w:lang w:eastAsia="zh-CN"/>
        </w:rPr>
        <w:t xml:space="preserve">       </w:t>
      </w:r>
      <w:r w:rsidRPr="007D30D2">
        <w:rPr>
          <w:rFonts w:asciiTheme="minorHAnsi" w:hAnsiTheme="minorHAnsi" w:cstheme="minorHAnsi"/>
          <w:sz w:val="22"/>
          <w:szCs w:val="22"/>
          <w:lang w:eastAsia="zh-CN"/>
        </w:rPr>
        <w:t xml:space="preserve"> w Szczecinie w dniach 9-15 czerwca 2022 roku. </w:t>
      </w:r>
    </w:p>
    <w:p w14:paraId="6764A84A" w14:textId="11550F7E" w:rsidR="00C943E8" w:rsidRPr="007D30D2" w:rsidRDefault="00E423DD" w:rsidP="00E423DD">
      <w:pPr>
        <w:suppressAutoHyphens/>
        <w:spacing w:line="276" w:lineRule="auto"/>
        <w:ind w:firstLine="709"/>
        <w:jc w:val="both"/>
        <w:rPr>
          <w:rFonts w:asciiTheme="minorHAnsi" w:hAnsiTheme="minorHAnsi" w:cstheme="minorHAnsi"/>
          <w:sz w:val="22"/>
          <w:szCs w:val="22"/>
          <w:lang w:eastAsia="zh-CN"/>
        </w:rPr>
      </w:pPr>
      <w:r>
        <w:rPr>
          <w:rFonts w:asciiTheme="minorHAnsi" w:hAnsiTheme="minorHAnsi" w:cstheme="minorHAnsi"/>
          <w:color w:val="000000"/>
          <w:sz w:val="22"/>
          <w:szCs w:val="22"/>
          <w:lang w:eastAsia="zh-CN"/>
        </w:rPr>
        <w:t xml:space="preserve">W wyniku podjętych działań kontrolnych w dniu </w:t>
      </w:r>
      <w:r w:rsidRPr="007D30D2">
        <w:rPr>
          <w:rFonts w:asciiTheme="minorHAnsi" w:hAnsiTheme="minorHAnsi" w:cstheme="minorHAnsi"/>
          <w:sz w:val="22"/>
          <w:szCs w:val="22"/>
          <w:lang w:eastAsia="zh-CN"/>
        </w:rPr>
        <w:t xml:space="preserve">30.06.2022r. </w:t>
      </w:r>
      <w:r>
        <w:rPr>
          <w:rFonts w:asciiTheme="minorHAnsi" w:hAnsiTheme="minorHAnsi" w:cstheme="minorHAnsi"/>
          <w:color w:val="000000"/>
          <w:sz w:val="22"/>
          <w:szCs w:val="22"/>
          <w:lang w:eastAsia="zh-CN"/>
        </w:rPr>
        <w:t>s</w:t>
      </w:r>
      <w:r w:rsidR="00C943E8" w:rsidRPr="007D30D2">
        <w:rPr>
          <w:rFonts w:asciiTheme="minorHAnsi" w:hAnsiTheme="minorHAnsi" w:cstheme="minorHAnsi"/>
          <w:color w:val="000000"/>
          <w:sz w:val="22"/>
          <w:szCs w:val="22"/>
          <w:lang w:eastAsia="zh-CN"/>
        </w:rPr>
        <w:t xml:space="preserve">twierdzono w widocznym miejscu wykaz alergenów, które mogą pojawić się w danym produkcie, co jest zgodne z </w:t>
      </w:r>
      <w:r w:rsidR="00C943E8" w:rsidRPr="007D30D2">
        <w:rPr>
          <w:rFonts w:asciiTheme="minorHAnsi" w:hAnsiTheme="minorHAnsi" w:cstheme="minorHAnsi"/>
          <w:i/>
          <w:iCs/>
          <w:color w:val="000000"/>
          <w:sz w:val="22"/>
          <w:szCs w:val="22"/>
          <w:lang w:eastAsia="zh-CN"/>
        </w:rPr>
        <w:t>rozporządzeniem Parlamentu Europejskiego i Rady Nr 1169/2011 z dnia 25 października 2011r. w sprawie przekazywania konsumentom informacji na temat żywności, które ze szczególnym uwzględnieniem alergenów, muszą być łatwo dostępne tak, aby konsument miał świadomość, że w odniesieniu do danej żywności występują kwestie związane z alergiami i nietolerancją pokarmową</w:t>
      </w:r>
      <w:r w:rsidR="00C943E8" w:rsidRPr="007D30D2">
        <w:rPr>
          <w:rFonts w:asciiTheme="minorHAnsi" w:hAnsiTheme="minorHAnsi" w:cstheme="minorHAnsi"/>
          <w:color w:val="000000"/>
          <w:sz w:val="22"/>
          <w:szCs w:val="22"/>
          <w:lang w:eastAsia="zh-CN"/>
        </w:rPr>
        <w:t xml:space="preserve">. Wykaz alergenów umieszczono bezpośrednio przy dodatkach do lodów, na sali konsumpcyjnej przy ladzie. </w:t>
      </w:r>
      <w:r w:rsidR="00C943E8" w:rsidRPr="007D30D2">
        <w:rPr>
          <w:rFonts w:asciiTheme="minorHAnsi" w:hAnsiTheme="minorHAnsi" w:cstheme="minorHAnsi"/>
          <w:sz w:val="22"/>
          <w:szCs w:val="22"/>
          <w:lang w:eastAsia="zh-CN"/>
        </w:rPr>
        <w:t xml:space="preserve">Ponadto w dniu kontroli </w:t>
      </w:r>
      <w:r w:rsidR="00C943E8" w:rsidRPr="007D30D2">
        <w:rPr>
          <w:rFonts w:asciiTheme="minorHAnsi" w:eastAsia="Calibri" w:hAnsiTheme="minorHAnsi" w:cstheme="minorHAnsi"/>
          <w:color w:val="000000"/>
          <w:sz w:val="22"/>
          <w:szCs w:val="22"/>
          <w:highlight w:val="white"/>
          <w:lang w:eastAsia="zh-CN"/>
        </w:rPr>
        <w:t xml:space="preserve">zgodnie z </w:t>
      </w:r>
      <w:r w:rsidR="00C943E8" w:rsidRPr="007D30D2">
        <w:rPr>
          <w:rFonts w:asciiTheme="minorHAnsi" w:hAnsiTheme="minorHAnsi" w:cstheme="minorHAnsi"/>
          <w:i/>
          <w:iCs/>
          <w:color w:val="000000"/>
          <w:sz w:val="22"/>
          <w:szCs w:val="22"/>
          <w:highlight w:val="white"/>
          <w:lang w:eastAsia="zh-CN"/>
        </w:rPr>
        <w:t xml:space="preserve">§ 19 Rozporządzenia Ministra Rolnictwa i Rozwoju Wsi z dnia 23 grudnia </w:t>
      </w:r>
      <w:r w:rsidR="00F37CFE" w:rsidRPr="007D30D2">
        <w:rPr>
          <w:rFonts w:asciiTheme="minorHAnsi" w:hAnsiTheme="minorHAnsi" w:cstheme="minorHAnsi"/>
          <w:i/>
          <w:iCs/>
          <w:color w:val="000000"/>
          <w:sz w:val="22"/>
          <w:szCs w:val="22"/>
          <w:highlight w:val="white"/>
          <w:lang w:eastAsia="zh-CN"/>
        </w:rPr>
        <w:t>2014 r.</w:t>
      </w:r>
      <w:r w:rsidR="00C943E8" w:rsidRPr="007D30D2">
        <w:rPr>
          <w:rFonts w:asciiTheme="minorHAnsi" w:hAnsiTheme="minorHAnsi" w:cstheme="minorHAnsi"/>
          <w:i/>
          <w:iCs/>
          <w:color w:val="000000"/>
          <w:sz w:val="22"/>
          <w:szCs w:val="22"/>
          <w:highlight w:val="white"/>
          <w:lang w:eastAsia="zh-CN"/>
        </w:rPr>
        <w:t xml:space="preserve"> w sprawie znakowania poszczególnych rodzajów środków spożywczych (Dz. U. z </w:t>
      </w:r>
      <w:r w:rsidR="00F37CFE" w:rsidRPr="007D30D2">
        <w:rPr>
          <w:rFonts w:asciiTheme="minorHAnsi" w:hAnsiTheme="minorHAnsi" w:cstheme="minorHAnsi"/>
          <w:i/>
          <w:iCs/>
          <w:color w:val="000000"/>
          <w:sz w:val="22"/>
          <w:szCs w:val="22"/>
          <w:highlight w:val="white"/>
          <w:lang w:eastAsia="zh-CN"/>
        </w:rPr>
        <w:t>2015 r.</w:t>
      </w:r>
      <w:r w:rsidR="00C943E8" w:rsidRPr="007D30D2">
        <w:rPr>
          <w:rFonts w:asciiTheme="minorHAnsi" w:hAnsiTheme="minorHAnsi" w:cstheme="minorHAnsi"/>
          <w:i/>
          <w:iCs/>
          <w:color w:val="000000"/>
          <w:sz w:val="22"/>
          <w:szCs w:val="22"/>
          <w:highlight w:val="white"/>
          <w:lang w:eastAsia="zh-CN"/>
        </w:rPr>
        <w:t xml:space="preserve"> poz. 29 z </w:t>
      </w:r>
      <w:proofErr w:type="spellStart"/>
      <w:r w:rsidR="00C943E8" w:rsidRPr="007D30D2">
        <w:rPr>
          <w:rFonts w:asciiTheme="minorHAnsi" w:hAnsiTheme="minorHAnsi" w:cstheme="minorHAnsi"/>
          <w:i/>
          <w:iCs/>
          <w:color w:val="000000"/>
          <w:sz w:val="22"/>
          <w:szCs w:val="22"/>
          <w:highlight w:val="white"/>
          <w:lang w:eastAsia="zh-CN"/>
        </w:rPr>
        <w:t>późn</w:t>
      </w:r>
      <w:proofErr w:type="spellEnd"/>
      <w:r w:rsidR="00C943E8" w:rsidRPr="007D30D2">
        <w:rPr>
          <w:rFonts w:asciiTheme="minorHAnsi" w:hAnsiTheme="minorHAnsi" w:cstheme="minorHAnsi"/>
          <w:i/>
          <w:iCs/>
          <w:color w:val="000000"/>
          <w:sz w:val="22"/>
          <w:szCs w:val="22"/>
          <w:highlight w:val="white"/>
          <w:lang w:eastAsia="zh-CN"/>
        </w:rPr>
        <w:t>. zm.)</w:t>
      </w:r>
      <w:r w:rsidR="00C943E8" w:rsidRPr="007D30D2">
        <w:rPr>
          <w:rFonts w:asciiTheme="minorHAnsi" w:hAnsiTheme="minorHAnsi" w:cstheme="minorHAnsi"/>
          <w:color w:val="000000"/>
          <w:sz w:val="22"/>
          <w:szCs w:val="22"/>
          <w:highlight w:val="white"/>
          <w:lang w:eastAsia="zh-CN"/>
        </w:rPr>
        <w:t xml:space="preserve"> </w:t>
      </w:r>
      <w:r w:rsidR="00C943E8" w:rsidRPr="007D30D2">
        <w:rPr>
          <w:rFonts w:asciiTheme="minorHAnsi" w:hAnsiTheme="minorHAnsi" w:cstheme="minorHAnsi"/>
          <w:color w:val="000000"/>
          <w:sz w:val="22"/>
          <w:szCs w:val="22"/>
          <w:lang w:eastAsia="zh-CN"/>
        </w:rPr>
        <w:t xml:space="preserve">w obiekcie </w:t>
      </w:r>
      <w:r w:rsidR="00C943E8" w:rsidRPr="007D30D2">
        <w:rPr>
          <w:rFonts w:asciiTheme="minorHAnsi" w:hAnsiTheme="minorHAnsi" w:cstheme="minorHAnsi"/>
          <w:bCs/>
          <w:color w:val="000000"/>
          <w:sz w:val="22"/>
          <w:szCs w:val="22"/>
          <w:lang w:eastAsia="zh-CN"/>
        </w:rPr>
        <w:t xml:space="preserve">znajdowały się informacje dla konsumenta finalnego o pełnym wykazie składników poszczególnych potraw. </w:t>
      </w:r>
      <w:r w:rsidR="00C943E8" w:rsidRPr="007D30D2">
        <w:rPr>
          <w:rFonts w:asciiTheme="minorHAnsi" w:hAnsiTheme="minorHAnsi" w:cstheme="minorHAnsi"/>
          <w:color w:val="000000"/>
          <w:sz w:val="22"/>
          <w:szCs w:val="22"/>
          <w:highlight w:val="white"/>
          <w:lang w:eastAsia="zh-CN"/>
        </w:rPr>
        <w:t>S</w:t>
      </w:r>
      <w:r w:rsidR="00C943E8" w:rsidRPr="007D30D2">
        <w:rPr>
          <w:rFonts w:asciiTheme="minorHAnsi" w:eastAsia="Calibri" w:hAnsiTheme="minorHAnsi" w:cstheme="minorHAnsi"/>
          <w:color w:val="000000"/>
          <w:sz w:val="22"/>
          <w:szCs w:val="22"/>
          <w:highlight w:val="white"/>
          <w:lang w:eastAsia="zh-CN"/>
        </w:rPr>
        <w:t>posób przekazywania informacji prawidłowy - wykaz poszczególnych potraw znajdował się na sali konsumpcyjnej przy ladzie.</w:t>
      </w:r>
      <w:r w:rsidR="00C943E8" w:rsidRPr="007D30D2">
        <w:rPr>
          <w:rFonts w:asciiTheme="minorHAnsi" w:eastAsia="Calibri" w:hAnsiTheme="minorHAnsi" w:cstheme="minorHAnsi"/>
          <w:color w:val="000000"/>
          <w:sz w:val="22"/>
          <w:szCs w:val="22"/>
          <w:lang w:eastAsia="zh-CN"/>
        </w:rPr>
        <w:t xml:space="preserve"> Podczas kontroli </w:t>
      </w:r>
      <w:r w:rsidR="00C943E8" w:rsidRPr="007D30D2">
        <w:rPr>
          <w:rFonts w:asciiTheme="minorHAnsi" w:hAnsiTheme="minorHAnsi" w:cstheme="minorHAnsi"/>
          <w:color w:val="000000"/>
          <w:sz w:val="22"/>
          <w:szCs w:val="22"/>
          <w:lang w:eastAsia="zh-CN"/>
        </w:rPr>
        <w:t xml:space="preserve">udzielono instruktażu dotyczącego przestrzegania przepisu zawartego w </w:t>
      </w:r>
      <w:r w:rsidR="00C943E8" w:rsidRPr="007D30D2">
        <w:rPr>
          <w:rFonts w:asciiTheme="minorHAnsi" w:hAnsiTheme="minorHAnsi" w:cstheme="minorHAnsi"/>
          <w:i/>
          <w:iCs/>
          <w:color w:val="000000"/>
          <w:sz w:val="22"/>
          <w:szCs w:val="22"/>
          <w:highlight w:val="white"/>
          <w:lang w:eastAsia="zh-CN"/>
        </w:rPr>
        <w:t xml:space="preserve">§ 19 Rozporządzenia Ministra Rolnictwa i Rozwoju Wsi z dnia 23 grudnia 2014r. w sprawie znakowania poszczególnych rodzajów środków spożywczych Dz. U. z 2015r. poz. 29 z </w:t>
      </w:r>
      <w:proofErr w:type="spellStart"/>
      <w:r w:rsidR="00C943E8" w:rsidRPr="007D30D2">
        <w:rPr>
          <w:rFonts w:asciiTheme="minorHAnsi" w:hAnsiTheme="minorHAnsi" w:cstheme="minorHAnsi"/>
          <w:i/>
          <w:iCs/>
          <w:color w:val="000000"/>
          <w:sz w:val="22"/>
          <w:szCs w:val="22"/>
          <w:highlight w:val="white"/>
          <w:lang w:eastAsia="zh-CN"/>
        </w:rPr>
        <w:t>późn</w:t>
      </w:r>
      <w:proofErr w:type="spellEnd"/>
      <w:r w:rsidR="00C943E8" w:rsidRPr="007D30D2">
        <w:rPr>
          <w:rFonts w:asciiTheme="minorHAnsi" w:hAnsiTheme="minorHAnsi" w:cstheme="minorHAnsi"/>
          <w:i/>
          <w:iCs/>
          <w:color w:val="000000"/>
          <w:sz w:val="22"/>
          <w:szCs w:val="22"/>
          <w:highlight w:val="white"/>
          <w:lang w:eastAsia="zh-CN"/>
        </w:rPr>
        <w:t xml:space="preserve">. </w:t>
      </w:r>
      <w:r w:rsidR="007E64A0" w:rsidRPr="007D30D2">
        <w:rPr>
          <w:rFonts w:asciiTheme="minorHAnsi" w:hAnsiTheme="minorHAnsi" w:cstheme="minorHAnsi"/>
          <w:i/>
          <w:iCs/>
          <w:color w:val="000000"/>
          <w:sz w:val="22"/>
          <w:szCs w:val="22"/>
          <w:highlight w:val="white"/>
          <w:lang w:eastAsia="zh-CN"/>
        </w:rPr>
        <w:t>zm.</w:t>
      </w:r>
      <w:r w:rsidR="00C943E8" w:rsidRPr="007D30D2">
        <w:rPr>
          <w:rFonts w:asciiTheme="minorHAnsi" w:eastAsia="Andale Sans UI" w:hAnsiTheme="minorHAnsi" w:cstheme="minorHAnsi"/>
          <w:i/>
          <w:iCs/>
          <w:kern w:val="2"/>
          <w:sz w:val="22"/>
          <w:szCs w:val="22"/>
          <w:lang w:eastAsia="zh-CN"/>
        </w:rPr>
        <w:t xml:space="preserve"> w związku z art. 18 i art. 21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w:t>
      </w:r>
      <w:r w:rsidR="00C943E8" w:rsidRPr="007D30D2">
        <w:rPr>
          <w:rFonts w:asciiTheme="minorHAnsi" w:eastAsia="Andale Sans UI" w:hAnsiTheme="minorHAnsi" w:cstheme="minorHAnsi"/>
          <w:kern w:val="2"/>
          <w:sz w:val="22"/>
          <w:szCs w:val="22"/>
          <w:lang w:eastAsia="zh-CN"/>
        </w:rPr>
        <w:t xml:space="preserve">Jednocześnie zobowiązano stronę do przeprowadzenia przypominającego </w:t>
      </w:r>
      <w:r w:rsidR="00C943E8" w:rsidRPr="007D30D2">
        <w:rPr>
          <w:rFonts w:asciiTheme="minorHAnsi" w:hAnsiTheme="minorHAnsi" w:cstheme="minorHAnsi"/>
          <w:sz w:val="22"/>
          <w:szCs w:val="22"/>
          <w:lang w:eastAsia="zh-CN"/>
        </w:rPr>
        <w:t>szkolenia wewnętrznego dla personelu, w tym osób nowo zatrudnionych</w:t>
      </w:r>
      <w:r w:rsidR="00C943E8" w:rsidRPr="007D30D2">
        <w:rPr>
          <w:rFonts w:asciiTheme="minorHAnsi" w:hAnsiTheme="minorHAnsi" w:cstheme="minorHAnsi"/>
          <w:color w:val="000000"/>
          <w:sz w:val="22"/>
          <w:szCs w:val="22"/>
          <w:lang w:eastAsia="zh-CN"/>
        </w:rPr>
        <w:t xml:space="preserve"> w odniesieniu do danej żywności i występujących kwestii związanych z alergiami i nietolerancją pokarmową oraz przekazywaniem informacji konsumentom o pełnym wykazie składników poszczególnych artykułów zgodnie z obowiązującymi przepisami prawa żywnościowego</w:t>
      </w:r>
      <w:r w:rsidR="00C943E8" w:rsidRPr="007D30D2">
        <w:rPr>
          <w:rFonts w:asciiTheme="minorHAnsi" w:hAnsiTheme="minorHAnsi" w:cstheme="minorHAnsi"/>
          <w:sz w:val="22"/>
          <w:szCs w:val="22"/>
          <w:lang w:eastAsia="zh-CN"/>
        </w:rPr>
        <w:t>.</w:t>
      </w:r>
    </w:p>
    <w:p w14:paraId="1B9912E0" w14:textId="77777777" w:rsidR="00C943E8" w:rsidRPr="007D30D2" w:rsidRDefault="00C943E8" w:rsidP="00C943E8">
      <w:pPr>
        <w:pStyle w:val="Akapitzlist"/>
        <w:suppressAutoHyphens/>
        <w:spacing w:line="276" w:lineRule="auto"/>
        <w:ind w:left="1800"/>
        <w:jc w:val="both"/>
        <w:rPr>
          <w:rFonts w:asciiTheme="minorHAnsi" w:hAnsiTheme="minorHAnsi" w:cstheme="minorHAnsi"/>
          <w:color w:val="FF0000"/>
          <w:sz w:val="22"/>
          <w:szCs w:val="22"/>
        </w:rPr>
      </w:pPr>
    </w:p>
    <w:p w14:paraId="5A75ECBF" w14:textId="77777777" w:rsidR="00C943E8" w:rsidRPr="007D30D2" w:rsidRDefault="00C943E8" w:rsidP="00C943E8">
      <w:pPr>
        <w:keepNext/>
        <w:suppressAutoHyphens/>
        <w:spacing w:line="276" w:lineRule="auto"/>
        <w:jc w:val="both"/>
        <w:outlineLvl w:val="2"/>
        <w:rPr>
          <w:rFonts w:asciiTheme="minorHAnsi" w:hAnsiTheme="minorHAnsi" w:cstheme="minorHAnsi"/>
          <w:b/>
          <w:bCs/>
          <w:sz w:val="22"/>
          <w:szCs w:val="22"/>
          <w:lang w:eastAsia="zh-CN"/>
        </w:rPr>
      </w:pPr>
      <w:bookmarkStart w:id="35" w:name="_Toc131149549"/>
      <w:r w:rsidRPr="007D30D2">
        <w:rPr>
          <w:rFonts w:asciiTheme="minorHAnsi" w:hAnsiTheme="minorHAnsi" w:cstheme="minorHAnsi"/>
          <w:b/>
          <w:bCs/>
          <w:sz w:val="22"/>
          <w:szCs w:val="22"/>
          <w:lang w:eastAsia="zh-CN"/>
        </w:rPr>
        <w:t>1.1.3. Wytwórnie tłuszczów roślinnych i mieszanin tłuszczów zwierzęcych z roślinnymi</w:t>
      </w:r>
      <w:bookmarkEnd w:id="35"/>
    </w:p>
    <w:p w14:paraId="79083F43" w14:textId="7517E4BA" w:rsidR="00C943E8"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bCs/>
          <w:sz w:val="22"/>
          <w:szCs w:val="22"/>
          <w:lang w:eastAsia="zh-CN"/>
        </w:rPr>
        <w:t xml:space="preserve">Na terenie powiatu pyrzyckiego brak jest wytwórni tłuszczów roślinnych </w:t>
      </w:r>
      <w:r w:rsidRPr="007D30D2">
        <w:rPr>
          <w:rFonts w:asciiTheme="minorHAnsi" w:hAnsiTheme="minorHAnsi" w:cstheme="minorHAnsi"/>
          <w:bCs/>
          <w:sz w:val="22"/>
          <w:szCs w:val="22"/>
          <w:lang w:eastAsia="zh-CN"/>
        </w:rPr>
        <w:br/>
        <w:t xml:space="preserve">i mieszanin tłuszczów zwierzęcych z roślinnymi. </w:t>
      </w:r>
    </w:p>
    <w:p w14:paraId="7DB396C2" w14:textId="77777777" w:rsidR="00C943E8" w:rsidRPr="007D30D2" w:rsidRDefault="00C943E8" w:rsidP="00C943E8">
      <w:pPr>
        <w:keepNext/>
        <w:suppressAutoHyphens/>
        <w:spacing w:line="276" w:lineRule="auto"/>
        <w:jc w:val="both"/>
        <w:outlineLvl w:val="2"/>
        <w:rPr>
          <w:rFonts w:asciiTheme="minorHAnsi" w:hAnsiTheme="minorHAnsi" w:cstheme="minorHAnsi"/>
          <w:b/>
          <w:bCs/>
          <w:sz w:val="22"/>
          <w:szCs w:val="22"/>
          <w:lang w:eastAsia="zh-CN"/>
        </w:rPr>
      </w:pPr>
      <w:bookmarkStart w:id="36" w:name="__RefHeading__15_1307221546"/>
      <w:bookmarkStart w:id="37" w:name="_Toc131149550"/>
      <w:bookmarkEnd w:id="36"/>
      <w:r w:rsidRPr="007D30D2">
        <w:rPr>
          <w:rFonts w:asciiTheme="minorHAnsi" w:hAnsiTheme="minorHAnsi" w:cstheme="minorHAnsi"/>
          <w:b/>
          <w:bCs/>
          <w:sz w:val="22"/>
          <w:szCs w:val="22"/>
          <w:lang w:eastAsia="zh-CN"/>
        </w:rPr>
        <w:t>1.1.4. Piekarnie</w:t>
      </w:r>
      <w:bookmarkEnd w:id="37"/>
    </w:p>
    <w:p w14:paraId="6DAB90E7" w14:textId="77777777" w:rsidR="00C943E8" w:rsidRPr="007D30D2" w:rsidRDefault="00C943E8" w:rsidP="00C943E8">
      <w:pPr>
        <w:suppressAutoHyphens/>
        <w:spacing w:line="276" w:lineRule="auto"/>
        <w:jc w:val="both"/>
        <w:rPr>
          <w:rFonts w:asciiTheme="minorHAnsi" w:hAnsiTheme="minorHAnsi" w:cstheme="minorHAnsi"/>
          <w:bCs/>
          <w:sz w:val="22"/>
          <w:szCs w:val="22"/>
          <w:lang w:eastAsia="zh-CN"/>
        </w:rPr>
      </w:pPr>
      <w:r w:rsidRPr="007D30D2">
        <w:rPr>
          <w:rFonts w:asciiTheme="minorHAnsi" w:hAnsiTheme="minorHAnsi" w:cstheme="minorHAnsi"/>
          <w:bCs/>
          <w:sz w:val="22"/>
          <w:szCs w:val="22"/>
          <w:lang w:eastAsia="zh-CN"/>
        </w:rPr>
        <w:t>Dane statystyczne dotyczące piekarni:</w:t>
      </w:r>
    </w:p>
    <w:p w14:paraId="648BE656" w14:textId="77777777" w:rsidR="00F37CFE" w:rsidRDefault="00F37CFE" w:rsidP="00C943E8">
      <w:pPr>
        <w:suppressAutoHyphens/>
        <w:spacing w:line="276" w:lineRule="auto"/>
        <w:jc w:val="both"/>
        <w:rPr>
          <w:rFonts w:asciiTheme="minorHAnsi" w:hAnsiTheme="minorHAnsi" w:cstheme="minorHAnsi"/>
          <w:b/>
          <w:sz w:val="22"/>
          <w:szCs w:val="22"/>
        </w:rPr>
      </w:pPr>
    </w:p>
    <w:p w14:paraId="1DA6AD91" w14:textId="77777777" w:rsidR="00F37CFE" w:rsidRDefault="00F37CFE" w:rsidP="00C943E8">
      <w:pPr>
        <w:suppressAutoHyphens/>
        <w:spacing w:line="276" w:lineRule="auto"/>
        <w:jc w:val="both"/>
        <w:rPr>
          <w:rFonts w:asciiTheme="minorHAnsi" w:hAnsiTheme="minorHAnsi" w:cstheme="minorHAnsi"/>
          <w:b/>
          <w:sz w:val="22"/>
          <w:szCs w:val="22"/>
        </w:rPr>
      </w:pPr>
    </w:p>
    <w:p w14:paraId="7C5CCAE1" w14:textId="77777777" w:rsidR="00F37CFE" w:rsidRDefault="00F37CFE" w:rsidP="00C943E8">
      <w:pPr>
        <w:suppressAutoHyphens/>
        <w:spacing w:line="276" w:lineRule="auto"/>
        <w:jc w:val="both"/>
        <w:rPr>
          <w:rFonts w:asciiTheme="minorHAnsi" w:hAnsiTheme="minorHAnsi" w:cstheme="minorHAnsi"/>
          <w:b/>
          <w:sz w:val="22"/>
          <w:szCs w:val="22"/>
        </w:rPr>
      </w:pPr>
    </w:p>
    <w:p w14:paraId="44AF3720" w14:textId="77777777" w:rsidR="00F37CFE" w:rsidRDefault="00F37CFE" w:rsidP="00C943E8">
      <w:pPr>
        <w:suppressAutoHyphens/>
        <w:spacing w:line="276" w:lineRule="auto"/>
        <w:jc w:val="both"/>
        <w:rPr>
          <w:rFonts w:asciiTheme="minorHAnsi" w:hAnsiTheme="minorHAnsi" w:cstheme="minorHAnsi"/>
          <w:b/>
          <w:sz w:val="22"/>
          <w:szCs w:val="22"/>
        </w:rPr>
      </w:pPr>
    </w:p>
    <w:p w14:paraId="69E2D4A4" w14:textId="0EE00F14"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Tabela nr 2</w:t>
      </w:r>
    </w:p>
    <w:tbl>
      <w:tblPr>
        <w:tblW w:w="0" w:type="auto"/>
        <w:tblInd w:w="-322" w:type="dxa"/>
        <w:tblLayout w:type="fixed"/>
        <w:tblLook w:val="0000" w:firstRow="0" w:lastRow="0" w:firstColumn="0" w:lastColumn="0" w:noHBand="0" w:noVBand="0"/>
      </w:tblPr>
      <w:tblGrid>
        <w:gridCol w:w="1730"/>
        <w:gridCol w:w="1674"/>
        <w:gridCol w:w="1732"/>
        <w:gridCol w:w="1967"/>
        <w:gridCol w:w="2525"/>
      </w:tblGrid>
      <w:tr w:rsidR="00C943E8" w:rsidRPr="007D30D2" w14:paraId="30D7CC55" w14:textId="77777777" w:rsidTr="00520E3E">
        <w:tc>
          <w:tcPr>
            <w:tcW w:w="1730" w:type="dxa"/>
            <w:tcBorders>
              <w:top w:val="single" w:sz="4" w:space="0" w:color="000000"/>
              <w:left w:val="single" w:sz="4" w:space="0" w:color="000000"/>
              <w:bottom w:val="single" w:sz="4" w:space="0" w:color="000000"/>
            </w:tcBorders>
            <w:shd w:val="clear" w:color="auto" w:fill="auto"/>
          </w:tcPr>
          <w:p w14:paraId="3E0498FB"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p w14:paraId="516DA342"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761CFF27"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517575C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Obiekt</w:t>
            </w:r>
          </w:p>
        </w:tc>
        <w:tc>
          <w:tcPr>
            <w:tcW w:w="1674" w:type="dxa"/>
            <w:tcBorders>
              <w:top w:val="single" w:sz="4" w:space="0" w:color="000000"/>
              <w:left w:val="single" w:sz="4" w:space="0" w:color="000000"/>
              <w:bottom w:val="single" w:sz="4" w:space="0" w:color="000000"/>
            </w:tcBorders>
            <w:shd w:val="clear" w:color="auto" w:fill="auto"/>
          </w:tcPr>
          <w:p w14:paraId="223326E3" w14:textId="77777777" w:rsidR="00C943E8" w:rsidRPr="007D30D2" w:rsidRDefault="00C943E8" w:rsidP="00520E3E">
            <w:pPr>
              <w:suppressAutoHyphens/>
              <w:snapToGrid w:val="0"/>
              <w:spacing w:line="276" w:lineRule="auto"/>
              <w:jc w:val="both"/>
              <w:rPr>
                <w:rFonts w:asciiTheme="minorHAnsi" w:hAnsiTheme="minorHAnsi" w:cstheme="minorHAnsi"/>
                <w:b/>
                <w:sz w:val="22"/>
                <w:szCs w:val="22"/>
              </w:rPr>
            </w:pPr>
          </w:p>
          <w:p w14:paraId="1F6787AB"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61CC5D3F"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78222794"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Rok</w:t>
            </w:r>
          </w:p>
        </w:tc>
        <w:tc>
          <w:tcPr>
            <w:tcW w:w="1732" w:type="dxa"/>
            <w:tcBorders>
              <w:top w:val="single" w:sz="4" w:space="0" w:color="000000"/>
              <w:left w:val="single" w:sz="4" w:space="0" w:color="000000"/>
              <w:bottom w:val="single" w:sz="4" w:space="0" w:color="000000"/>
            </w:tcBorders>
            <w:shd w:val="clear" w:color="auto" w:fill="auto"/>
          </w:tcPr>
          <w:p w14:paraId="515555F8"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51CFF903"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3290D3D6"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w:t>
            </w:r>
          </w:p>
          <w:p w14:paraId="791B9A3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wg ewidencji</w:t>
            </w:r>
          </w:p>
        </w:tc>
        <w:tc>
          <w:tcPr>
            <w:tcW w:w="1967" w:type="dxa"/>
            <w:tcBorders>
              <w:top w:val="single" w:sz="4" w:space="0" w:color="000000"/>
              <w:left w:val="single" w:sz="4" w:space="0" w:color="000000"/>
              <w:bottom w:val="single" w:sz="4" w:space="0" w:color="000000"/>
            </w:tcBorders>
            <w:shd w:val="clear" w:color="auto" w:fill="auto"/>
          </w:tcPr>
          <w:p w14:paraId="32F8629C"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7DEBD5B5"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skontrolowanych</w:t>
            </w:r>
          </w:p>
          <w:p w14:paraId="5B72753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obiektów w %</w:t>
            </w:r>
          </w:p>
          <w:p w14:paraId="5106BD2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14:paraId="0A927D26"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 ocenionych jako „zakład niezgodny z wymaganiami” w %</w:t>
            </w:r>
          </w:p>
        </w:tc>
      </w:tr>
      <w:tr w:rsidR="00C943E8" w:rsidRPr="007D30D2" w14:paraId="53D00921" w14:textId="77777777" w:rsidTr="00520E3E">
        <w:trPr>
          <w:cantSplit/>
          <w:trHeight w:val="463"/>
        </w:trPr>
        <w:tc>
          <w:tcPr>
            <w:tcW w:w="1730" w:type="dxa"/>
            <w:vMerge w:val="restart"/>
            <w:tcBorders>
              <w:top w:val="single" w:sz="4" w:space="0" w:color="000000"/>
              <w:left w:val="single" w:sz="4" w:space="0" w:color="000000"/>
              <w:bottom w:val="single" w:sz="4" w:space="0" w:color="000000"/>
            </w:tcBorders>
            <w:shd w:val="clear" w:color="auto" w:fill="auto"/>
            <w:vAlign w:val="center"/>
          </w:tcPr>
          <w:p w14:paraId="61C6B530" w14:textId="77777777" w:rsidR="00C943E8" w:rsidRPr="007D30D2" w:rsidRDefault="00C943E8" w:rsidP="00520E3E">
            <w:pPr>
              <w:suppressAutoHyphens/>
              <w:spacing w:line="276" w:lineRule="auto"/>
              <w:rPr>
                <w:rFonts w:asciiTheme="minorHAnsi" w:hAnsiTheme="minorHAnsi" w:cstheme="minorHAnsi"/>
                <w:sz w:val="22"/>
                <w:szCs w:val="22"/>
                <w:lang w:eastAsia="zh-CN"/>
              </w:rPr>
            </w:pPr>
            <w:r w:rsidRPr="007D30D2">
              <w:rPr>
                <w:rFonts w:asciiTheme="minorHAnsi" w:hAnsiTheme="minorHAnsi" w:cstheme="minorHAnsi"/>
                <w:bCs/>
                <w:sz w:val="22"/>
                <w:szCs w:val="22"/>
              </w:rPr>
              <w:t>Piekarnie</w:t>
            </w:r>
          </w:p>
        </w:tc>
        <w:tc>
          <w:tcPr>
            <w:tcW w:w="1674" w:type="dxa"/>
            <w:tcBorders>
              <w:top w:val="single" w:sz="4" w:space="0" w:color="000000"/>
              <w:left w:val="single" w:sz="4" w:space="0" w:color="000000"/>
              <w:bottom w:val="single" w:sz="4" w:space="0" w:color="000000"/>
            </w:tcBorders>
            <w:shd w:val="clear" w:color="auto" w:fill="auto"/>
            <w:vAlign w:val="center"/>
          </w:tcPr>
          <w:p w14:paraId="1F21EA40"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732" w:type="dxa"/>
            <w:tcBorders>
              <w:top w:val="single" w:sz="4" w:space="0" w:color="000000"/>
              <w:left w:val="single" w:sz="4" w:space="0" w:color="000000"/>
              <w:bottom w:val="single" w:sz="4" w:space="0" w:color="000000"/>
            </w:tcBorders>
            <w:shd w:val="clear" w:color="auto" w:fill="auto"/>
            <w:vAlign w:val="center"/>
          </w:tcPr>
          <w:p w14:paraId="73245DBB"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3</w:t>
            </w:r>
          </w:p>
        </w:tc>
        <w:tc>
          <w:tcPr>
            <w:tcW w:w="1967" w:type="dxa"/>
            <w:tcBorders>
              <w:top w:val="single" w:sz="4" w:space="0" w:color="000000"/>
              <w:left w:val="single" w:sz="4" w:space="0" w:color="000000"/>
              <w:bottom w:val="single" w:sz="4" w:space="0" w:color="000000"/>
            </w:tcBorders>
            <w:shd w:val="clear" w:color="auto" w:fill="auto"/>
            <w:vAlign w:val="center"/>
          </w:tcPr>
          <w:p w14:paraId="552CCFE2" w14:textId="77777777" w:rsidR="00C943E8" w:rsidRPr="007D30D2" w:rsidRDefault="00C943E8" w:rsidP="00520E3E">
            <w:pPr>
              <w:suppressAutoHyphens/>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3 tj. 100%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022B" w14:textId="77777777" w:rsidR="00C943E8" w:rsidRPr="007D30D2" w:rsidRDefault="00C943E8" w:rsidP="00520E3E">
            <w:pPr>
              <w:suppressAutoHyphens/>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0</w:t>
            </w:r>
          </w:p>
        </w:tc>
      </w:tr>
      <w:tr w:rsidR="00C943E8" w:rsidRPr="007D30D2" w14:paraId="77F4B1EC" w14:textId="77777777" w:rsidTr="00520E3E">
        <w:trPr>
          <w:cantSplit/>
        </w:trPr>
        <w:tc>
          <w:tcPr>
            <w:tcW w:w="1730" w:type="dxa"/>
            <w:vMerge/>
            <w:tcBorders>
              <w:top w:val="single" w:sz="4" w:space="0" w:color="000000"/>
              <w:left w:val="single" w:sz="4" w:space="0" w:color="000000"/>
              <w:bottom w:val="single" w:sz="4" w:space="0" w:color="000000"/>
            </w:tcBorders>
            <w:shd w:val="clear" w:color="auto" w:fill="auto"/>
            <w:vAlign w:val="center"/>
          </w:tcPr>
          <w:p w14:paraId="6EFB2B33"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p>
        </w:tc>
        <w:tc>
          <w:tcPr>
            <w:tcW w:w="1674" w:type="dxa"/>
            <w:tcBorders>
              <w:top w:val="single" w:sz="4" w:space="0" w:color="000000"/>
              <w:left w:val="single" w:sz="4" w:space="0" w:color="000000"/>
              <w:bottom w:val="single" w:sz="4" w:space="0" w:color="000000"/>
            </w:tcBorders>
            <w:shd w:val="clear" w:color="auto" w:fill="auto"/>
            <w:vAlign w:val="center"/>
          </w:tcPr>
          <w:p w14:paraId="34B5392A" w14:textId="77777777" w:rsidR="00C943E8" w:rsidRPr="007D30D2" w:rsidRDefault="00C943E8" w:rsidP="00520E3E">
            <w:pPr>
              <w:suppressAutoHyphens/>
              <w:snapToGrid w:val="0"/>
              <w:spacing w:line="276" w:lineRule="auto"/>
              <w:jc w:val="center"/>
              <w:rPr>
                <w:rFonts w:asciiTheme="minorHAnsi" w:hAnsiTheme="minorHAnsi" w:cstheme="minorHAnsi"/>
                <w:bCs/>
                <w:sz w:val="22"/>
                <w:szCs w:val="22"/>
              </w:rPr>
            </w:pPr>
            <w:r w:rsidRPr="007D30D2">
              <w:rPr>
                <w:rFonts w:asciiTheme="minorHAnsi" w:hAnsiTheme="minorHAnsi" w:cstheme="minorHAnsi"/>
                <w:bCs/>
                <w:sz w:val="22"/>
                <w:szCs w:val="22"/>
              </w:rPr>
              <w:t>2022</w:t>
            </w:r>
          </w:p>
          <w:p w14:paraId="275EE0FE" w14:textId="77777777" w:rsidR="00C943E8" w:rsidRPr="007D30D2" w:rsidRDefault="00C943E8" w:rsidP="00520E3E">
            <w:pPr>
              <w:suppressAutoHyphens/>
              <w:snapToGrid w:val="0"/>
              <w:spacing w:line="276" w:lineRule="auto"/>
              <w:jc w:val="center"/>
              <w:rPr>
                <w:rFonts w:asciiTheme="minorHAnsi" w:hAnsiTheme="minorHAnsi" w:cstheme="minorHAnsi"/>
                <w:bCs/>
                <w:sz w:val="22"/>
                <w:szCs w:val="22"/>
              </w:rPr>
            </w:pPr>
          </w:p>
        </w:tc>
        <w:tc>
          <w:tcPr>
            <w:tcW w:w="1732" w:type="dxa"/>
            <w:tcBorders>
              <w:top w:val="single" w:sz="4" w:space="0" w:color="000000"/>
              <w:left w:val="single" w:sz="4" w:space="0" w:color="000000"/>
              <w:bottom w:val="single" w:sz="4" w:space="0" w:color="000000"/>
            </w:tcBorders>
            <w:shd w:val="clear" w:color="auto" w:fill="auto"/>
            <w:vAlign w:val="center"/>
          </w:tcPr>
          <w:p w14:paraId="7DEA36DA"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3</w:t>
            </w:r>
          </w:p>
        </w:tc>
        <w:tc>
          <w:tcPr>
            <w:tcW w:w="1967" w:type="dxa"/>
            <w:tcBorders>
              <w:top w:val="single" w:sz="4" w:space="0" w:color="000000"/>
              <w:left w:val="single" w:sz="4" w:space="0" w:color="000000"/>
              <w:bottom w:val="single" w:sz="4" w:space="0" w:color="000000"/>
            </w:tcBorders>
            <w:shd w:val="clear" w:color="auto" w:fill="auto"/>
            <w:vAlign w:val="center"/>
          </w:tcPr>
          <w:p w14:paraId="1D474D72" w14:textId="77777777" w:rsidR="00C943E8" w:rsidRPr="007D30D2" w:rsidRDefault="00C943E8" w:rsidP="00520E3E">
            <w:pPr>
              <w:suppressAutoHyphens/>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lang w:eastAsia="zh-CN"/>
              </w:rPr>
              <w:t>3 tj. 100%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D8D1" w14:textId="77777777" w:rsidR="00C943E8" w:rsidRPr="007D30D2" w:rsidRDefault="00C943E8" w:rsidP="00520E3E">
            <w:pPr>
              <w:suppressAutoHyphens/>
              <w:snapToGrid w:val="0"/>
              <w:spacing w:line="276" w:lineRule="auto"/>
              <w:jc w:val="center"/>
              <w:rPr>
                <w:rFonts w:asciiTheme="minorHAnsi" w:hAnsiTheme="minorHAnsi" w:cstheme="minorHAnsi"/>
                <w:sz w:val="22"/>
                <w:szCs w:val="22"/>
                <w:lang w:eastAsia="zh-CN"/>
              </w:rPr>
            </w:pPr>
            <w:r w:rsidRPr="007D30D2">
              <w:rPr>
                <w:rFonts w:asciiTheme="minorHAnsi" w:hAnsiTheme="minorHAnsi" w:cstheme="minorHAnsi"/>
                <w:sz w:val="22"/>
                <w:szCs w:val="22"/>
              </w:rPr>
              <w:t>0</w:t>
            </w:r>
          </w:p>
        </w:tc>
      </w:tr>
    </w:tbl>
    <w:p w14:paraId="015AAF70"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 ewidencji – 3 obiekty</w:t>
      </w:r>
    </w:p>
    <w:p w14:paraId="0F09032E"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 xml:space="preserve">3 </w:t>
      </w:r>
      <w:r w:rsidRPr="007D30D2">
        <w:rPr>
          <w:rFonts w:asciiTheme="minorHAnsi" w:hAnsiTheme="minorHAnsi" w:cstheme="minorHAnsi"/>
          <w:sz w:val="22"/>
          <w:szCs w:val="22"/>
        </w:rPr>
        <w:t>obiekty</w:t>
      </w:r>
    </w:p>
    <w:p w14:paraId="67CBA49F"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Ocenionych na podstawie arkusza oceny zakładu – 3, w tym zaliczonych do kategorii wysokiego ryzyka - 2</w:t>
      </w:r>
    </w:p>
    <w:p w14:paraId="0A7753D9"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z wdrożonym systemem HACCP - 3</w:t>
      </w:r>
    </w:p>
    <w:p w14:paraId="1ED8732B"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6</w:t>
      </w:r>
    </w:p>
    <w:p w14:paraId="70C6E919" w14:textId="77777777" w:rsidR="00C943E8" w:rsidRPr="007D30D2" w:rsidRDefault="00C943E8" w:rsidP="00C943E8">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pobranych próbek – 7</w:t>
      </w:r>
    </w:p>
    <w:p w14:paraId="19E951EE" w14:textId="77777777" w:rsidR="00C943E8" w:rsidRPr="007D30D2" w:rsidRDefault="00C943E8" w:rsidP="007B5173">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Liczba decyzji – 3 (1 dotycząca poprawy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technicznego, 1 wykreślająca zakład – rozszerzenie działalności, 1 zmieniająca termin usunięcia nieprawidłowości).</w:t>
      </w:r>
    </w:p>
    <w:p w14:paraId="1721E74F" w14:textId="77777777" w:rsidR="007B5173"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Na terenie powiatu pyrzyckiego nadzorowane piekarnie prowadzą działalność produkcyjną w zakresie wypieku pieczywa - chleba, bułek oraz niewielkiej ilości wyrobów cukierniczych m.in. drożdżówek, chałek, pączków oraz ciast. Dystrybucja pieczywa odbywa się w większości na rynku lokalnym powiatu. Piekarnie są obiektami niewielkimi. Właściciele sukcesywnie przeprowadzają remonty pomieszczeń, wymiany lub naprawy uszkodzonych maszyn i sprzętu produkcyjnego pozwalającego na prawidłowe funkcjonowanie GHP oraz GMP. </w:t>
      </w:r>
    </w:p>
    <w:p w14:paraId="00A53867" w14:textId="582CC691" w:rsidR="007B5173"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roku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w zakładach piekarniczych zgodnie z wytycznymi Głównego Inspektora Sanitarnego w ramach próbek rezerwowych pobrano do badań laboratoryjnych 2 próbki sanitarne (zmiotki) w celu określenia szkodników i ich pozostałości</w:t>
      </w:r>
      <w:r w:rsidRPr="007D30D2">
        <w:rPr>
          <w:rFonts w:asciiTheme="minorHAnsi" w:hAnsiTheme="minorHAnsi" w:cstheme="minorHAnsi"/>
          <w:iCs/>
          <w:sz w:val="22"/>
          <w:szCs w:val="22"/>
        </w:rPr>
        <w:t xml:space="preserve"> – zmiotki nie zostały zakwestionowane. Ponadto do badań laboratoryjnych w ramach urzędowej kontroli żywności pobrano próbki żywności </w:t>
      </w:r>
      <w:r w:rsidRPr="007D30D2">
        <w:rPr>
          <w:rFonts w:asciiTheme="minorHAnsi" w:hAnsiTheme="minorHAnsi" w:cstheme="minorHAnsi"/>
          <w:sz w:val="22"/>
          <w:szCs w:val="22"/>
        </w:rPr>
        <w:t xml:space="preserve">Ekler /karpatka Drobne wyroby piekarnicze -Wyroby </w:t>
      </w:r>
      <w:r w:rsidR="007B5173" w:rsidRPr="007D30D2">
        <w:rPr>
          <w:rFonts w:asciiTheme="minorHAnsi" w:hAnsiTheme="minorHAnsi" w:cstheme="minorHAnsi"/>
          <w:sz w:val="22"/>
          <w:szCs w:val="22"/>
        </w:rPr>
        <w:t>ciastkarskie</w:t>
      </w:r>
      <w:r w:rsidRPr="007D30D2">
        <w:rPr>
          <w:rFonts w:asciiTheme="minorHAnsi" w:hAnsiTheme="minorHAnsi" w:cstheme="minorHAnsi"/>
          <w:sz w:val="22"/>
          <w:szCs w:val="22"/>
        </w:rPr>
        <w:t xml:space="preserve"> z kremem niepoddany obróbce cieplnej Ekler [A009T]</w:t>
      </w:r>
      <w:r w:rsidRPr="007D30D2">
        <w:rPr>
          <w:rFonts w:asciiTheme="minorHAnsi" w:hAnsiTheme="minorHAnsi" w:cstheme="minorHAnsi"/>
          <w:sz w:val="22"/>
          <w:szCs w:val="22"/>
          <w:lang w:eastAsia="zh-CN"/>
        </w:rPr>
        <w:t xml:space="preserve"> w kierunku określenia jakości </w:t>
      </w:r>
      <w:r w:rsidRPr="007D30D2">
        <w:rPr>
          <w:rFonts w:asciiTheme="minorHAnsi" w:hAnsiTheme="minorHAnsi" w:cstheme="minorHAnsi"/>
          <w:sz w:val="22"/>
          <w:szCs w:val="22"/>
        </w:rPr>
        <w:t xml:space="preserve">mikrobiologicznej (oznaczania liczby </w:t>
      </w:r>
      <w:proofErr w:type="spellStart"/>
      <w:r w:rsidRPr="007D30D2">
        <w:rPr>
          <w:rFonts w:asciiTheme="minorHAnsi" w:hAnsiTheme="minorHAnsi" w:cstheme="minorHAnsi"/>
          <w:sz w:val="22"/>
          <w:szCs w:val="22"/>
        </w:rPr>
        <w:t>Listeria</w:t>
      </w:r>
      <w:proofErr w:type="spellEnd"/>
      <w:r w:rsidRPr="007D30D2">
        <w:rPr>
          <w:rFonts w:asciiTheme="minorHAnsi" w:hAnsiTheme="minorHAnsi" w:cstheme="minorHAnsi"/>
          <w:sz w:val="22"/>
          <w:szCs w:val="22"/>
        </w:rPr>
        <w:t xml:space="preserve"> </w:t>
      </w:r>
      <w:proofErr w:type="spellStart"/>
      <w:r w:rsidRPr="007D30D2">
        <w:rPr>
          <w:rFonts w:asciiTheme="minorHAnsi" w:hAnsiTheme="minorHAnsi" w:cstheme="minorHAnsi"/>
          <w:sz w:val="22"/>
          <w:szCs w:val="22"/>
        </w:rPr>
        <w:t>monocytogenes</w:t>
      </w:r>
      <w:proofErr w:type="spellEnd"/>
      <w:r w:rsidRPr="007D30D2">
        <w:rPr>
          <w:rFonts w:asciiTheme="minorHAnsi" w:hAnsiTheme="minorHAnsi" w:cstheme="minorHAnsi"/>
          <w:sz w:val="22"/>
          <w:szCs w:val="22"/>
        </w:rPr>
        <w:t xml:space="preserve"> w 1 g, wykrywanie obecności Salmonella </w:t>
      </w:r>
      <w:proofErr w:type="spellStart"/>
      <w:r w:rsidRPr="007D30D2">
        <w:rPr>
          <w:rFonts w:asciiTheme="minorHAnsi" w:hAnsiTheme="minorHAnsi" w:cstheme="minorHAnsi"/>
          <w:sz w:val="22"/>
          <w:szCs w:val="22"/>
        </w:rPr>
        <w:t>spp</w:t>
      </w:r>
      <w:proofErr w:type="spellEnd"/>
      <w:r w:rsidRPr="007D30D2">
        <w:rPr>
          <w:rFonts w:asciiTheme="minorHAnsi" w:hAnsiTheme="minorHAnsi" w:cstheme="minorHAnsi"/>
          <w:sz w:val="22"/>
          <w:szCs w:val="22"/>
        </w:rPr>
        <w:t xml:space="preserve">. w 25 g - oznaczanie liczby przypuszczalnych </w:t>
      </w:r>
      <w:proofErr w:type="spellStart"/>
      <w:r w:rsidRPr="007D30D2">
        <w:rPr>
          <w:rFonts w:asciiTheme="minorHAnsi" w:hAnsiTheme="minorHAnsi" w:cstheme="minorHAnsi"/>
          <w:sz w:val="22"/>
          <w:szCs w:val="22"/>
        </w:rPr>
        <w:t>Bacillus</w:t>
      </w:r>
      <w:proofErr w:type="spellEnd"/>
      <w:r w:rsidRPr="007D30D2">
        <w:rPr>
          <w:rFonts w:asciiTheme="minorHAnsi" w:hAnsiTheme="minorHAnsi" w:cstheme="minorHAnsi"/>
          <w:sz w:val="22"/>
          <w:szCs w:val="22"/>
        </w:rPr>
        <w:t xml:space="preserve"> cereus w 1 g) ocena organoleptyczna – wyniki prawidłowe.</w:t>
      </w:r>
    </w:p>
    <w:p w14:paraId="69CF5CF1" w14:textId="77777777" w:rsidR="007B5173"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jednym zakładzie wydano decyzję administracyjną nakazujących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 z uwagi na nieprawidłowy stan ścian i sufitów.</w:t>
      </w:r>
    </w:p>
    <w:p w14:paraId="33A07753" w14:textId="77777777" w:rsidR="007B5173" w:rsidRPr="007D30D2" w:rsidRDefault="00C943E8" w:rsidP="007B5173">
      <w:pPr>
        <w:suppressAutoHyphens/>
        <w:spacing w:line="276" w:lineRule="auto"/>
        <w:ind w:firstLine="709"/>
        <w:jc w:val="both"/>
        <w:rPr>
          <w:rFonts w:asciiTheme="minorHAnsi" w:hAnsiTheme="minorHAnsi" w:cstheme="minorHAnsi"/>
          <w:color w:val="FF0000"/>
          <w:sz w:val="22"/>
          <w:szCs w:val="22"/>
          <w:lang w:eastAsia="zh-CN"/>
        </w:rPr>
      </w:pPr>
      <w:r w:rsidRPr="007D30D2">
        <w:rPr>
          <w:rFonts w:asciiTheme="minorHAnsi" w:hAnsiTheme="minorHAnsi" w:cstheme="minorHAnsi"/>
          <w:sz w:val="22"/>
          <w:szCs w:val="22"/>
        </w:rPr>
        <w:t>Oceniono w jednym zakładzie jakość tłuszczu za pomocą testera jakości oleju typ „</w:t>
      </w:r>
      <w:proofErr w:type="spellStart"/>
      <w:r w:rsidRPr="007D30D2">
        <w:rPr>
          <w:rFonts w:asciiTheme="minorHAnsi" w:hAnsiTheme="minorHAnsi" w:cstheme="minorHAnsi"/>
          <w:sz w:val="22"/>
          <w:szCs w:val="22"/>
        </w:rPr>
        <w:t>Testo</w:t>
      </w:r>
      <w:proofErr w:type="spellEnd"/>
      <w:r w:rsidRPr="007D30D2">
        <w:rPr>
          <w:rFonts w:asciiTheme="minorHAnsi" w:hAnsiTheme="minorHAnsi" w:cstheme="minorHAnsi"/>
          <w:sz w:val="22"/>
          <w:szCs w:val="22"/>
        </w:rPr>
        <w:t xml:space="preserve"> 270”, w którym prowadzone są procesy smażenia, w zakresie badania tłuszczów przeznaczonych do smażenia pod kątem zawartości związków polarnych, zgodnie</w:t>
      </w:r>
      <w:r w:rsidR="007B5173" w:rsidRPr="007D30D2">
        <w:rPr>
          <w:rFonts w:asciiTheme="minorHAnsi" w:hAnsiTheme="minorHAnsi" w:cstheme="minorHAnsi"/>
          <w:sz w:val="22"/>
          <w:szCs w:val="22"/>
        </w:rPr>
        <w:t xml:space="preserve"> </w:t>
      </w:r>
      <w:r w:rsidRPr="007D30D2">
        <w:rPr>
          <w:rFonts w:asciiTheme="minorHAnsi" w:hAnsiTheme="minorHAnsi" w:cstheme="minorHAnsi"/>
          <w:sz w:val="22"/>
          <w:szCs w:val="22"/>
        </w:rPr>
        <w:t xml:space="preserve">z wymogami Rozporządzenia Ministra Zdrowia z dnia 25 września 2012r. w sprawie określenia maksymalnych poziomów substancji zanieczyszczających, które mogą się znajdować w tłuszczach stosowanych do smażenia, oraz kryteriów dla metod analitycznych stosowanych do smażenia, oraz kryteriów dla metod analitycznych stosowanych do ich oznaczania (Dz. U. z 2012r., poz. 1096). Stwierdzono w trakcie kontroli: tłuszcz świeży, barwa prawidłowa. W zakładach prowadzone są zapisy dotyczące częstotliwości wymiany tłuszczu </w:t>
      </w:r>
      <w:proofErr w:type="spellStart"/>
      <w:r w:rsidRPr="007D30D2">
        <w:rPr>
          <w:rFonts w:asciiTheme="minorHAnsi" w:hAnsiTheme="minorHAnsi" w:cstheme="minorHAnsi"/>
          <w:sz w:val="22"/>
          <w:szCs w:val="22"/>
        </w:rPr>
        <w:t>smażalniczego</w:t>
      </w:r>
      <w:proofErr w:type="spellEnd"/>
      <w:r w:rsidRPr="007D30D2">
        <w:rPr>
          <w:rFonts w:asciiTheme="minorHAnsi" w:hAnsiTheme="minorHAnsi" w:cstheme="minorHAnsi"/>
          <w:sz w:val="22"/>
          <w:szCs w:val="22"/>
        </w:rPr>
        <w:t xml:space="preserve">. </w:t>
      </w:r>
      <w:r w:rsidRPr="007D30D2">
        <w:rPr>
          <w:rFonts w:asciiTheme="minorHAnsi" w:hAnsiTheme="minorHAnsi" w:cstheme="minorHAnsi"/>
          <w:sz w:val="22"/>
          <w:szCs w:val="22"/>
          <w:lang w:eastAsia="zh-CN"/>
        </w:rPr>
        <w:t>Wszystkie zakłady posiadają stosowne umowy na odbiór przepracowanych tłuszczy ze specjalistycznymi firmami</w:t>
      </w:r>
      <w:r w:rsidR="007B5173" w:rsidRPr="007D30D2">
        <w:rPr>
          <w:rFonts w:asciiTheme="minorHAnsi" w:hAnsiTheme="minorHAnsi" w:cstheme="minorHAnsi"/>
          <w:color w:val="FF0000"/>
          <w:sz w:val="22"/>
          <w:szCs w:val="22"/>
          <w:lang w:eastAsia="zh-CN"/>
        </w:rPr>
        <w:t>.</w:t>
      </w:r>
    </w:p>
    <w:p w14:paraId="51C72E17" w14:textId="3E8722CA" w:rsidR="007B5173"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Podczas bieżących kontroli przeprowadzanych w zakładach produkcji żywności prowadzony jest nadzór nad stosowaniem dodatków do żywności. Nadzorowane piekarnie stosują w niewielkich ilościach polepszacze do pieczywa. W dokumentacji zakładów stosujących polepszacze znajdują się informacje zawierające m.in. stosowanie w procesie technologicznym, jaką pełnią funkcję, od jakiego dostawcy są kupowane, ponadto sprawdzane są warunki przechowywania, dozowanie</w:t>
      </w:r>
      <w:r w:rsidR="000D14D4">
        <w:rPr>
          <w:rFonts w:asciiTheme="minorHAnsi" w:hAnsiTheme="minorHAnsi" w:cstheme="minorHAnsi"/>
          <w:sz w:val="22"/>
          <w:szCs w:val="22"/>
        </w:rPr>
        <w:t xml:space="preserve">                          </w:t>
      </w:r>
      <w:r w:rsidRPr="007D30D2">
        <w:rPr>
          <w:rFonts w:asciiTheme="minorHAnsi" w:hAnsiTheme="minorHAnsi" w:cstheme="minorHAnsi"/>
          <w:sz w:val="22"/>
          <w:szCs w:val="22"/>
        </w:rPr>
        <w:t xml:space="preserve"> i oznakowanie. Środki te są prawidłowo oznakowane, terminy przydatności do spożycia aktualne.</w:t>
      </w:r>
      <w:r w:rsidRPr="007D30D2">
        <w:rPr>
          <w:rFonts w:asciiTheme="minorHAnsi" w:hAnsiTheme="minorHAnsi" w:cstheme="minorHAnsi"/>
          <w:i/>
          <w:iCs/>
          <w:sz w:val="22"/>
          <w:szCs w:val="22"/>
          <w:lang w:eastAsia="zh-CN"/>
        </w:rPr>
        <w:t xml:space="preserve"> </w:t>
      </w:r>
    </w:p>
    <w:p w14:paraId="5E389F5C" w14:textId="28BA1FBD" w:rsidR="007B5173"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 xml:space="preserve">Zgodnie z art. 4 rozporządzenia (WE) nr 852/2004 Parlamentu Europejskiego i Rady z dnia 29 kwietnia </w:t>
      </w:r>
      <w:r w:rsidR="007E64A0" w:rsidRPr="007D30D2">
        <w:rPr>
          <w:rFonts w:asciiTheme="minorHAnsi" w:hAnsiTheme="minorHAnsi" w:cstheme="minorHAnsi"/>
          <w:sz w:val="22"/>
          <w:szCs w:val="22"/>
          <w:lang w:eastAsia="zh-CN"/>
        </w:rPr>
        <w:t>2004 r.</w:t>
      </w:r>
      <w:r w:rsidRPr="007D30D2">
        <w:rPr>
          <w:rFonts w:asciiTheme="minorHAnsi" w:hAnsiTheme="minorHAnsi" w:cstheme="minorHAnsi"/>
          <w:sz w:val="22"/>
          <w:szCs w:val="22"/>
          <w:lang w:eastAsia="zh-CN"/>
        </w:rPr>
        <w:t xml:space="preserve"> w sprawie higieny środków spożywczych (Dz. Urz. UE L 139    z 30.04.2004 str. 1 Dz. Urz. UE Polskie wydanie specjalne, rozdz. 13, t. 34, str. 319</w:t>
      </w:r>
      <w:r w:rsidR="007B5173"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lang w:eastAsia="zh-CN"/>
        </w:rPr>
        <w:t xml:space="preserve">z </w:t>
      </w:r>
      <w:proofErr w:type="spellStart"/>
      <w:r w:rsidRPr="007D30D2">
        <w:rPr>
          <w:rFonts w:asciiTheme="minorHAnsi" w:hAnsiTheme="minorHAnsi" w:cstheme="minorHAnsi"/>
          <w:sz w:val="22"/>
          <w:szCs w:val="22"/>
          <w:lang w:eastAsia="zh-CN"/>
        </w:rPr>
        <w:t>późn</w:t>
      </w:r>
      <w:proofErr w:type="spellEnd"/>
      <w:r w:rsidRPr="007D30D2">
        <w:rPr>
          <w:rFonts w:asciiTheme="minorHAnsi" w:hAnsiTheme="minorHAnsi" w:cstheme="minorHAnsi"/>
          <w:sz w:val="22"/>
          <w:szCs w:val="22"/>
          <w:lang w:eastAsia="zh-CN"/>
        </w:rPr>
        <w:t>. zm.) zakłady posiadają harmonogram badań właścicielskich.</w:t>
      </w:r>
    </w:p>
    <w:p w14:paraId="2008DBB7" w14:textId="0F180F89" w:rsidR="00C943E8"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Z</w:t>
      </w:r>
      <w:r w:rsidRPr="007D30D2">
        <w:rPr>
          <w:rFonts w:asciiTheme="minorHAnsi" w:hAnsiTheme="minorHAnsi" w:cstheme="minorHAnsi"/>
          <w:sz w:val="22"/>
          <w:szCs w:val="22"/>
        </w:rPr>
        <w:t>nakowanie produktów zgodne z wymogami Rozporządzenia Parlamentu Europejskiego i Rady (UE) nr 1169/2011 z dnia 25 października 2011r. w sprawie przekazania konsumentom informacji na temat żywności, zmiany rozporządzeń Parlamentu Europejskiego i Rady (WE) nr 1924/2006 i (WE) 1925/2006 oraz uchylenia dyrektywy Komisji 87/250/EWG, dyrektywy Rady 90/496/EWG, dyrektywy Komisji 1999/10/WE, dyrektywy 2000/13/WE Parlamentu Europejskiego i Rady, dyrektyw Komisji 2002/67/WE i 2008/5/WE oraz rozporządzenia Komisji (WE) nr 608/2004</w:t>
      </w:r>
      <w:r w:rsidRPr="007D30D2">
        <w:rPr>
          <w:rFonts w:asciiTheme="minorHAnsi" w:hAnsiTheme="minorHAnsi" w:cstheme="minorHAnsi"/>
          <w:color w:val="FF0000"/>
          <w:sz w:val="22"/>
          <w:szCs w:val="22"/>
        </w:rPr>
        <w:t>.</w:t>
      </w:r>
    </w:p>
    <w:p w14:paraId="0EE1BF72" w14:textId="77777777" w:rsidR="00C943E8" w:rsidRPr="007D30D2" w:rsidRDefault="00C943E8" w:rsidP="007B5173">
      <w:pPr>
        <w:keepNext/>
        <w:suppressAutoHyphens/>
        <w:spacing w:line="276" w:lineRule="auto"/>
        <w:jc w:val="both"/>
        <w:outlineLvl w:val="2"/>
        <w:rPr>
          <w:rFonts w:asciiTheme="minorHAnsi" w:hAnsiTheme="minorHAnsi" w:cstheme="minorHAnsi"/>
          <w:b/>
          <w:bCs/>
          <w:sz w:val="22"/>
          <w:szCs w:val="22"/>
          <w:lang w:eastAsia="zh-CN"/>
        </w:rPr>
      </w:pPr>
      <w:bookmarkStart w:id="38" w:name="_Toc131149551"/>
      <w:r w:rsidRPr="007D30D2">
        <w:rPr>
          <w:rFonts w:asciiTheme="minorHAnsi" w:hAnsiTheme="minorHAnsi" w:cstheme="minorHAnsi"/>
          <w:b/>
          <w:bCs/>
          <w:sz w:val="22"/>
          <w:szCs w:val="22"/>
          <w:lang w:eastAsia="zh-CN"/>
        </w:rPr>
        <w:t>1.1.5. Ciastkarnie</w:t>
      </w:r>
      <w:bookmarkEnd w:id="38"/>
    </w:p>
    <w:p w14:paraId="37BDCA96" w14:textId="7F56E85C" w:rsidR="007E64A0" w:rsidRPr="000060EC" w:rsidRDefault="00C943E8" w:rsidP="007B5173">
      <w:pPr>
        <w:suppressAutoHyphens/>
        <w:spacing w:line="276" w:lineRule="auto"/>
        <w:jc w:val="both"/>
        <w:rPr>
          <w:rFonts w:asciiTheme="minorHAnsi" w:hAnsiTheme="minorHAnsi" w:cstheme="minorHAnsi"/>
          <w:bCs/>
          <w:sz w:val="22"/>
          <w:szCs w:val="22"/>
          <w:lang w:eastAsia="zh-CN"/>
        </w:rPr>
      </w:pPr>
      <w:r w:rsidRPr="007D30D2">
        <w:rPr>
          <w:rFonts w:asciiTheme="minorHAnsi" w:hAnsiTheme="minorHAnsi" w:cstheme="minorHAnsi"/>
          <w:bCs/>
          <w:sz w:val="22"/>
          <w:szCs w:val="22"/>
          <w:lang w:eastAsia="zh-CN"/>
        </w:rPr>
        <w:t>Dane statystyczne dotyczące ciastkarni:</w:t>
      </w:r>
    </w:p>
    <w:p w14:paraId="397FCC2F"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Tabela nr 6</w:t>
      </w:r>
    </w:p>
    <w:tbl>
      <w:tblPr>
        <w:tblW w:w="0" w:type="auto"/>
        <w:tblInd w:w="-322" w:type="dxa"/>
        <w:tblLayout w:type="fixed"/>
        <w:tblLook w:val="0000" w:firstRow="0" w:lastRow="0" w:firstColumn="0" w:lastColumn="0" w:noHBand="0" w:noVBand="0"/>
      </w:tblPr>
      <w:tblGrid>
        <w:gridCol w:w="1747"/>
        <w:gridCol w:w="1667"/>
        <w:gridCol w:w="1727"/>
        <w:gridCol w:w="1965"/>
        <w:gridCol w:w="2522"/>
      </w:tblGrid>
      <w:tr w:rsidR="00C943E8" w:rsidRPr="007D30D2" w14:paraId="71153BDC" w14:textId="77777777" w:rsidTr="00520E3E">
        <w:tc>
          <w:tcPr>
            <w:tcW w:w="1747" w:type="dxa"/>
            <w:tcBorders>
              <w:top w:val="single" w:sz="4" w:space="0" w:color="000000"/>
              <w:left w:val="single" w:sz="4" w:space="0" w:color="000000"/>
              <w:bottom w:val="single" w:sz="4" w:space="0" w:color="000000"/>
            </w:tcBorders>
            <w:shd w:val="clear" w:color="auto" w:fill="auto"/>
          </w:tcPr>
          <w:p w14:paraId="76C8FAFE"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p w14:paraId="1751CCE6"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382E5950"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65253005"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Obiekt</w:t>
            </w:r>
          </w:p>
        </w:tc>
        <w:tc>
          <w:tcPr>
            <w:tcW w:w="1667" w:type="dxa"/>
            <w:tcBorders>
              <w:top w:val="single" w:sz="4" w:space="0" w:color="000000"/>
              <w:left w:val="single" w:sz="4" w:space="0" w:color="000000"/>
              <w:bottom w:val="single" w:sz="4" w:space="0" w:color="000000"/>
            </w:tcBorders>
            <w:shd w:val="clear" w:color="auto" w:fill="auto"/>
          </w:tcPr>
          <w:p w14:paraId="5EB0277A" w14:textId="77777777" w:rsidR="00C943E8" w:rsidRPr="007D30D2" w:rsidRDefault="00C943E8" w:rsidP="00520E3E">
            <w:pPr>
              <w:suppressAutoHyphens/>
              <w:snapToGrid w:val="0"/>
              <w:spacing w:line="276" w:lineRule="auto"/>
              <w:jc w:val="both"/>
              <w:rPr>
                <w:rFonts w:asciiTheme="minorHAnsi" w:hAnsiTheme="minorHAnsi" w:cstheme="minorHAnsi"/>
                <w:b/>
                <w:sz w:val="22"/>
                <w:szCs w:val="22"/>
              </w:rPr>
            </w:pPr>
          </w:p>
          <w:p w14:paraId="26E7503C"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12FDCA44"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2D455C95"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Rok</w:t>
            </w:r>
          </w:p>
        </w:tc>
        <w:tc>
          <w:tcPr>
            <w:tcW w:w="1727" w:type="dxa"/>
            <w:tcBorders>
              <w:top w:val="single" w:sz="4" w:space="0" w:color="000000"/>
              <w:left w:val="single" w:sz="4" w:space="0" w:color="000000"/>
              <w:bottom w:val="single" w:sz="4" w:space="0" w:color="000000"/>
            </w:tcBorders>
            <w:shd w:val="clear" w:color="auto" w:fill="auto"/>
          </w:tcPr>
          <w:p w14:paraId="58FD9DB7"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14984A4D"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3167372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w:t>
            </w:r>
          </w:p>
          <w:p w14:paraId="5FBAA795"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wg ewidencji</w:t>
            </w:r>
          </w:p>
        </w:tc>
        <w:tc>
          <w:tcPr>
            <w:tcW w:w="1965" w:type="dxa"/>
            <w:tcBorders>
              <w:top w:val="single" w:sz="4" w:space="0" w:color="000000"/>
              <w:left w:val="single" w:sz="4" w:space="0" w:color="000000"/>
              <w:bottom w:val="single" w:sz="4" w:space="0" w:color="000000"/>
            </w:tcBorders>
            <w:shd w:val="clear" w:color="auto" w:fill="auto"/>
          </w:tcPr>
          <w:p w14:paraId="16BBDA9F"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3FBEB0EC"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11961931" w14:textId="15A02158"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skontrolowanych</w:t>
            </w:r>
          </w:p>
          <w:p w14:paraId="46511CE8" w14:textId="4D75AD96"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 xml:space="preserve">obiektów </w:t>
            </w:r>
            <w:r w:rsidR="007E64A0" w:rsidRPr="007D30D2">
              <w:rPr>
                <w:rFonts w:asciiTheme="minorHAnsi" w:hAnsiTheme="minorHAnsi" w:cstheme="minorHAnsi"/>
                <w:b/>
                <w:bCs/>
                <w:sz w:val="22"/>
                <w:szCs w:val="22"/>
              </w:rPr>
              <w:t>w %</w:t>
            </w:r>
          </w:p>
          <w:p w14:paraId="30CEBB4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05F3B28B" w14:textId="77777777" w:rsidR="00C943E8" w:rsidRPr="007D30D2" w:rsidRDefault="00C943E8" w:rsidP="007B5173">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 ocenionych jako „zakład niezgodny z wymaganiami” w %</w:t>
            </w:r>
          </w:p>
        </w:tc>
      </w:tr>
      <w:tr w:rsidR="00C943E8" w:rsidRPr="007D30D2" w14:paraId="55D0FCB0" w14:textId="77777777" w:rsidTr="00520E3E">
        <w:trPr>
          <w:cantSplit/>
        </w:trPr>
        <w:tc>
          <w:tcPr>
            <w:tcW w:w="1747" w:type="dxa"/>
            <w:vMerge w:val="restart"/>
            <w:tcBorders>
              <w:top w:val="single" w:sz="4" w:space="0" w:color="000000"/>
              <w:left w:val="single" w:sz="4" w:space="0" w:color="000000"/>
              <w:bottom w:val="single" w:sz="4" w:space="0" w:color="000000"/>
            </w:tcBorders>
            <w:shd w:val="clear" w:color="auto" w:fill="auto"/>
          </w:tcPr>
          <w:p w14:paraId="56A65E0F"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Ciastkarnie</w:t>
            </w:r>
          </w:p>
        </w:tc>
        <w:tc>
          <w:tcPr>
            <w:tcW w:w="1667" w:type="dxa"/>
            <w:tcBorders>
              <w:top w:val="single" w:sz="4" w:space="0" w:color="000000"/>
              <w:left w:val="single" w:sz="4" w:space="0" w:color="000000"/>
              <w:bottom w:val="single" w:sz="4" w:space="0" w:color="000000"/>
            </w:tcBorders>
            <w:shd w:val="clear" w:color="auto" w:fill="auto"/>
          </w:tcPr>
          <w:p w14:paraId="47733818"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727" w:type="dxa"/>
            <w:tcBorders>
              <w:top w:val="single" w:sz="4" w:space="0" w:color="000000"/>
              <w:left w:val="single" w:sz="4" w:space="0" w:color="000000"/>
              <w:bottom w:val="single" w:sz="4" w:space="0" w:color="000000"/>
            </w:tcBorders>
            <w:shd w:val="clear" w:color="auto" w:fill="auto"/>
          </w:tcPr>
          <w:p w14:paraId="2A3BD7F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4</w:t>
            </w:r>
          </w:p>
        </w:tc>
        <w:tc>
          <w:tcPr>
            <w:tcW w:w="1965" w:type="dxa"/>
            <w:tcBorders>
              <w:top w:val="single" w:sz="4" w:space="0" w:color="000000"/>
              <w:left w:val="single" w:sz="4" w:space="0" w:color="000000"/>
              <w:bottom w:val="single" w:sz="4" w:space="0" w:color="000000"/>
            </w:tcBorders>
            <w:shd w:val="clear" w:color="auto" w:fill="auto"/>
          </w:tcPr>
          <w:p w14:paraId="54D92A79"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4 t.j 100%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2A3F3495"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t>
            </w:r>
          </w:p>
        </w:tc>
      </w:tr>
      <w:tr w:rsidR="00C943E8" w:rsidRPr="007D30D2" w14:paraId="56AA1DBF" w14:textId="77777777" w:rsidTr="00520E3E">
        <w:trPr>
          <w:cantSplit/>
        </w:trPr>
        <w:tc>
          <w:tcPr>
            <w:tcW w:w="1747" w:type="dxa"/>
            <w:vMerge/>
            <w:tcBorders>
              <w:top w:val="single" w:sz="4" w:space="0" w:color="000000"/>
              <w:left w:val="single" w:sz="4" w:space="0" w:color="000000"/>
              <w:bottom w:val="single" w:sz="4" w:space="0" w:color="000000"/>
            </w:tcBorders>
            <w:shd w:val="clear" w:color="auto" w:fill="auto"/>
          </w:tcPr>
          <w:p w14:paraId="4D7ACD7E"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667" w:type="dxa"/>
            <w:tcBorders>
              <w:top w:val="single" w:sz="4" w:space="0" w:color="000000"/>
              <w:left w:val="single" w:sz="4" w:space="0" w:color="000000"/>
              <w:bottom w:val="single" w:sz="4" w:space="0" w:color="000000"/>
            </w:tcBorders>
            <w:shd w:val="clear" w:color="auto" w:fill="auto"/>
          </w:tcPr>
          <w:p w14:paraId="7B2A47A4"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727" w:type="dxa"/>
            <w:tcBorders>
              <w:top w:val="single" w:sz="4" w:space="0" w:color="000000"/>
              <w:left w:val="single" w:sz="4" w:space="0" w:color="000000"/>
              <w:bottom w:val="single" w:sz="4" w:space="0" w:color="000000"/>
            </w:tcBorders>
            <w:shd w:val="clear" w:color="auto" w:fill="auto"/>
          </w:tcPr>
          <w:p w14:paraId="200B5BDC"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4</w:t>
            </w:r>
          </w:p>
        </w:tc>
        <w:tc>
          <w:tcPr>
            <w:tcW w:w="1965" w:type="dxa"/>
            <w:tcBorders>
              <w:top w:val="single" w:sz="4" w:space="0" w:color="000000"/>
              <w:left w:val="single" w:sz="4" w:space="0" w:color="000000"/>
              <w:bottom w:val="single" w:sz="4" w:space="0" w:color="000000"/>
            </w:tcBorders>
            <w:shd w:val="clear" w:color="auto" w:fill="auto"/>
          </w:tcPr>
          <w:p w14:paraId="6ECFD55F" w14:textId="79A4B1A3" w:rsidR="00C943E8" w:rsidRPr="007D30D2" w:rsidRDefault="007E64A0"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4 t.j</w:t>
            </w:r>
            <w:r w:rsidR="00C943E8" w:rsidRPr="007D30D2">
              <w:rPr>
                <w:rFonts w:asciiTheme="minorHAnsi" w:hAnsiTheme="minorHAnsi" w:cstheme="minorHAnsi"/>
                <w:sz w:val="22"/>
                <w:szCs w:val="22"/>
              </w:rPr>
              <w:t xml:space="preserve"> 100%</w:t>
            </w: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36397E2C"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t>
            </w:r>
          </w:p>
        </w:tc>
      </w:tr>
    </w:tbl>
    <w:p w14:paraId="57441854"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 ewidencji - 4</w:t>
      </w:r>
    </w:p>
    <w:p w14:paraId="6A663697"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Skontrolowanych – 4</w:t>
      </w:r>
    </w:p>
    <w:p w14:paraId="6E492428"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Oceniono na podstawie arkuszy oceny stanu sanitarnego – 4, w tym 3 zaliczonych do kategorii wysokiego ryzyka</w:t>
      </w:r>
    </w:p>
    <w:p w14:paraId="06FD028E" w14:textId="2A3C1685"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z wdrożonym systemem </w:t>
      </w:r>
      <w:r w:rsidR="007E64A0" w:rsidRPr="007D30D2">
        <w:rPr>
          <w:rFonts w:asciiTheme="minorHAnsi" w:hAnsiTheme="minorHAnsi" w:cstheme="minorHAnsi"/>
          <w:sz w:val="22"/>
          <w:szCs w:val="22"/>
        </w:rPr>
        <w:t>HACCP -</w:t>
      </w:r>
      <w:r w:rsidRPr="007D30D2">
        <w:rPr>
          <w:rFonts w:asciiTheme="minorHAnsi" w:hAnsiTheme="minorHAnsi" w:cstheme="minorHAnsi"/>
          <w:sz w:val="22"/>
          <w:szCs w:val="22"/>
        </w:rPr>
        <w:t xml:space="preserve"> 4</w:t>
      </w:r>
    </w:p>
    <w:p w14:paraId="3357A3FB"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kontroli – 6</w:t>
      </w:r>
    </w:p>
    <w:p w14:paraId="443A95F9"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próbek - 0</w:t>
      </w:r>
    </w:p>
    <w:p w14:paraId="1698375E" w14:textId="77777777" w:rsidR="00C943E8" w:rsidRPr="007D30D2" w:rsidRDefault="00C943E8" w:rsidP="007B5173">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Liczba decyzji – 2 (dotycząca poprawy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technicznego oraz 1 zmieniająca termin usunięcia nieprawidłowości).</w:t>
      </w:r>
    </w:p>
    <w:p w14:paraId="66557214" w14:textId="77777777" w:rsidR="007B5173"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Ciastkarnie prowadzą działalność w zakresie produkcji ciasta drożdżowego, w tym pączków i drożdżówek, ciast z kremami, tortów, ciastek z nadzieniem, ciastek kruchych. Dystrybucja własnych wyrobów na terenie powiatu pyrzyckiego.</w:t>
      </w:r>
    </w:p>
    <w:p w14:paraId="3A72BD21" w14:textId="77777777" w:rsidR="007B5173"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Produkcja odbywa się częściowo w sposób zmechanizowany, z dużym udziałem pracy ręcznej, przez osoby posiadające odpowiednie kwalifikacje.</w:t>
      </w:r>
    </w:p>
    <w:p w14:paraId="7F8F1F72" w14:textId="40F849B4" w:rsidR="007B5173"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 xml:space="preserve">Podczas bieżących kontroli przeprowadzanych w zakładach produkcji żywności prowadzony był nadzór nad stosowaniem dodatków do żywności. W ciastkarniach stosowane są gotowe mieszanki środków spożywczych o szerokim zastosowaniu, zawierające substancje dodatkowe m.in. masa na ciasto jogurtowe. Ustalono, że stosowanie substancji dodatkowych jest zgodne z rozporządzeniem Parlamentu Europejskiego i Rady (WE) nr 1333/2008 z dnia 16 grudnia </w:t>
      </w:r>
      <w:r w:rsidR="007E64A0" w:rsidRPr="007D30D2">
        <w:rPr>
          <w:rFonts w:asciiTheme="minorHAnsi" w:hAnsiTheme="minorHAnsi" w:cstheme="minorHAnsi"/>
          <w:sz w:val="22"/>
          <w:szCs w:val="22"/>
        </w:rPr>
        <w:t>2008 r.</w:t>
      </w:r>
      <w:r w:rsidRPr="007D30D2">
        <w:rPr>
          <w:rFonts w:asciiTheme="minorHAnsi" w:hAnsiTheme="minorHAnsi" w:cstheme="minorHAnsi"/>
          <w:sz w:val="22"/>
          <w:szCs w:val="22"/>
        </w:rPr>
        <w:t xml:space="preserve"> </w:t>
      </w:r>
      <w:r w:rsidR="000D14D4">
        <w:rPr>
          <w:rFonts w:asciiTheme="minorHAnsi" w:hAnsiTheme="minorHAnsi" w:cstheme="minorHAnsi"/>
          <w:sz w:val="22"/>
          <w:szCs w:val="22"/>
        </w:rPr>
        <w:t xml:space="preserve">         </w:t>
      </w:r>
      <w:r w:rsidRPr="007D30D2">
        <w:rPr>
          <w:rFonts w:asciiTheme="minorHAnsi" w:hAnsiTheme="minorHAnsi" w:cstheme="minorHAnsi"/>
          <w:sz w:val="22"/>
          <w:szCs w:val="22"/>
        </w:rPr>
        <w:t>w sprawie dodatków do żywności. Sprawdzono warunki przechowywania, dozowanie i oznakowanie. Środki te posiadały aktualne terminy przydatności do spożycia.</w:t>
      </w:r>
      <w:r w:rsidRPr="007D30D2">
        <w:rPr>
          <w:rFonts w:asciiTheme="minorHAnsi" w:hAnsiTheme="minorHAnsi" w:cstheme="minorHAnsi"/>
          <w:i/>
          <w:iCs/>
          <w:sz w:val="22"/>
          <w:szCs w:val="22"/>
        </w:rPr>
        <w:t xml:space="preserve"> </w:t>
      </w:r>
    </w:p>
    <w:p w14:paraId="5F0BF553" w14:textId="4D7AD13E" w:rsidR="00C943E8"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 xml:space="preserve">Dokonano oceny znakowania produktów zgodnie z wymogami Rozporządzenia Parlamentu Europejskiego i Rady (UE) nr 1169/2011 z dnia 25 października 2011r. w sprawie przekazania konsumentom informacji na temat żywności, zmiany rozporządzeń Parlamentu Europejskiego i Rady (WE) nr 1924/2006 i (WE) 1925/2006 oraz uchylenia dyrektywy Komisji 87/250/EWG, dyrektywy Rady 90/496/EWG, dyrektywy Komisji 1999/10/WE, dyrektywy 2000/13/WE Parlamentu Europejskiego i Rady, dyrektyw Komisji 2002/67/WE i 2008/5/WE oraz rozporządzenia Komisji (WE) nr 608/2004. W wyniku przeprowadzonych kontroli nie stwierdzono nieprawidłowości, etykiety ocenianych produktów zawierały informacje zgodnie z w/w rozporządzeniem. </w:t>
      </w:r>
    </w:p>
    <w:p w14:paraId="378BC934" w14:textId="1D0D7407" w:rsidR="00C943E8"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Zgodnie z art. 4 rozporządzenia (WE) nr 852/2004 Parlamentu Europejskiego i Rady z dnia 29 kwietnia </w:t>
      </w:r>
      <w:r w:rsidR="007E64A0" w:rsidRPr="007D30D2">
        <w:rPr>
          <w:rFonts w:asciiTheme="minorHAnsi" w:hAnsiTheme="minorHAnsi" w:cstheme="minorHAnsi"/>
          <w:sz w:val="22"/>
          <w:szCs w:val="22"/>
        </w:rPr>
        <w:t>2004 r.</w:t>
      </w:r>
      <w:r w:rsidRPr="007D30D2">
        <w:rPr>
          <w:rFonts w:asciiTheme="minorHAnsi" w:hAnsiTheme="minorHAnsi" w:cstheme="minorHAnsi"/>
          <w:sz w:val="22"/>
          <w:szCs w:val="22"/>
        </w:rPr>
        <w:t xml:space="preserve"> w sprawie higieny środków spożywczych (Dz. Urz. UE L 139   z 30.04.2004 str. 1 Dz. Urz. UE Polskie wydanie specjalne, rozdz. 13, t. 34, str. 319 z </w:t>
      </w:r>
      <w:proofErr w:type="spellStart"/>
      <w:r w:rsidRPr="007D30D2">
        <w:rPr>
          <w:rFonts w:asciiTheme="minorHAnsi" w:hAnsiTheme="minorHAnsi" w:cstheme="minorHAnsi"/>
          <w:sz w:val="22"/>
          <w:szCs w:val="22"/>
        </w:rPr>
        <w:t>późn</w:t>
      </w:r>
      <w:proofErr w:type="spellEnd"/>
      <w:r w:rsidRPr="007D30D2">
        <w:rPr>
          <w:rFonts w:asciiTheme="minorHAnsi" w:hAnsiTheme="minorHAnsi" w:cstheme="minorHAnsi"/>
          <w:sz w:val="22"/>
          <w:szCs w:val="22"/>
        </w:rPr>
        <w:t>. zm.) zakłady posiadają harmonogram badań właścicielskich.</w:t>
      </w:r>
      <w:r w:rsidR="007B5173"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 xml:space="preserve">W roku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w zakładach ciastkarskich nie pobrano próbek do badań laboratoryjnych. Przeprowadzono 4 badania tłuszczów przeznaczonych do smażenia pod kątem zawartości związków polarnych za pomocą testera jakości oleju typ „</w:t>
      </w:r>
      <w:proofErr w:type="spellStart"/>
      <w:r w:rsidRPr="007D30D2">
        <w:rPr>
          <w:rFonts w:asciiTheme="minorHAnsi" w:hAnsiTheme="minorHAnsi" w:cstheme="minorHAnsi"/>
          <w:sz w:val="22"/>
          <w:szCs w:val="22"/>
        </w:rPr>
        <w:t>Testo</w:t>
      </w:r>
      <w:proofErr w:type="spellEnd"/>
      <w:r w:rsidRPr="007D30D2">
        <w:rPr>
          <w:rFonts w:asciiTheme="minorHAnsi" w:hAnsiTheme="minorHAnsi" w:cstheme="minorHAnsi"/>
          <w:sz w:val="22"/>
          <w:szCs w:val="22"/>
        </w:rPr>
        <w:t xml:space="preserve"> 270”. Sprawdzane były także bieżące zapisy wymiany tłuszczu oraz sposób gospodarowania przepracowanym tłuszczem. Zakłady posiadają stosowne umowy na odbiór przepracowanych tłuszczy ze specjalistycznymi firmami. </w:t>
      </w:r>
    </w:p>
    <w:p w14:paraId="46C4D806" w14:textId="77777777" w:rsidR="00C943E8" w:rsidRPr="007D30D2" w:rsidRDefault="00C943E8" w:rsidP="007B5173">
      <w:pPr>
        <w:keepNext/>
        <w:suppressAutoHyphens/>
        <w:spacing w:line="276" w:lineRule="auto"/>
        <w:jc w:val="both"/>
        <w:outlineLvl w:val="2"/>
        <w:rPr>
          <w:rFonts w:asciiTheme="minorHAnsi" w:hAnsiTheme="minorHAnsi" w:cstheme="minorHAnsi"/>
          <w:b/>
          <w:bCs/>
          <w:sz w:val="22"/>
          <w:szCs w:val="22"/>
          <w:lang w:eastAsia="zh-CN"/>
        </w:rPr>
      </w:pPr>
      <w:bookmarkStart w:id="39" w:name="__RefHeading__19_1307221546"/>
      <w:bookmarkStart w:id="40" w:name="_Toc131149552"/>
      <w:bookmarkEnd w:id="39"/>
      <w:r w:rsidRPr="007D30D2">
        <w:rPr>
          <w:rFonts w:asciiTheme="minorHAnsi" w:hAnsiTheme="minorHAnsi" w:cstheme="minorHAnsi"/>
          <w:b/>
          <w:bCs/>
          <w:sz w:val="22"/>
          <w:szCs w:val="22"/>
          <w:lang w:eastAsia="zh-CN"/>
        </w:rPr>
        <w:t>1.1.6. Przetwórnie owocowo - warzywne i grzybowe</w:t>
      </w:r>
      <w:bookmarkEnd w:id="40"/>
    </w:p>
    <w:p w14:paraId="08A02EE2"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Dane statystyczne dotyczące</w:t>
      </w:r>
      <w:r w:rsidRPr="007D30D2">
        <w:rPr>
          <w:rFonts w:asciiTheme="minorHAnsi" w:hAnsiTheme="minorHAnsi" w:cstheme="minorHAnsi"/>
          <w:b/>
          <w:sz w:val="22"/>
          <w:szCs w:val="22"/>
        </w:rPr>
        <w:t xml:space="preserve"> </w:t>
      </w:r>
      <w:r w:rsidRPr="007D30D2">
        <w:rPr>
          <w:rFonts w:asciiTheme="minorHAnsi" w:hAnsiTheme="minorHAnsi" w:cstheme="minorHAnsi"/>
          <w:sz w:val="22"/>
          <w:szCs w:val="22"/>
        </w:rPr>
        <w:t>przetwórni owocowo-warzywnych i grzybowych.</w:t>
      </w:r>
    </w:p>
    <w:p w14:paraId="04333945"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Tabela nr 7</w:t>
      </w:r>
    </w:p>
    <w:tbl>
      <w:tblPr>
        <w:tblW w:w="0" w:type="auto"/>
        <w:tblInd w:w="-322" w:type="dxa"/>
        <w:tblLayout w:type="fixed"/>
        <w:tblLook w:val="0000" w:firstRow="0" w:lastRow="0" w:firstColumn="0" w:lastColumn="0" w:noHBand="0" w:noVBand="0"/>
      </w:tblPr>
      <w:tblGrid>
        <w:gridCol w:w="1713"/>
        <w:gridCol w:w="1656"/>
        <w:gridCol w:w="1734"/>
        <w:gridCol w:w="1985"/>
        <w:gridCol w:w="2540"/>
      </w:tblGrid>
      <w:tr w:rsidR="00C943E8" w:rsidRPr="007D30D2" w14:paraId="1C3546FB" w14:textId="77777777" w:rsidTr="00520E3E">
        <w:tc>
          <w:tcPr>
            <w:tcW w:w="1713" w:type="dxa"/>
            <w:tcBorders>
              <w:top w:val="single" w:sz="4" w:space="0" w:color="000000"/>
              <w:left w:val="single" w:sz="4" w:space="0" w:color="000000"/>
              <w:bottom w:val="single" w:sz="4" w:space="0" w:color="000000"/>
            </w:tcBorders>
            <w:shd w:val="clear" w:color="auto" w:fill="auto"/>
          </w:tcPr>
          <w:p w14:paraId="3C28C324"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p w14:paraId="02D302F7" w14:textId="77777777" w:rsidR="00C943E8" w:rsidRPr="007D30D2" w:rsidRDefault="00C943E8" w:rsidP="00520E3E">
            <w:pPr>
              <w:suppressAutoHyphens/>
              <w:spacing w:line="276" w:lineRule="auto"/>
              <w:jc w:val="both"/>
              <w:rPr>
                <w:rFonts w:asciiTheme="minorHAnsi" w:hAnsiTheme="minorHAnsi" w:cstheme="minorHAnsi"/>
                <w:sz w:val="22"/>
                <w:szCs w:val="22"/>
              </w:rPr>
            </w:pPr>
          </w:p>
          <w:p w14:paraId="74256AC2" w14:textId="77777777" w:rsidR="00C943E8" w:rsidRPr="007D30D2" w:rsidRDefault="00C943E8" w:rsidP="00520E3E">
            <w:pPr>
              <w:suppressAutoHyphens/>
              <w:spacing w:line="276" w:lineRule="auto"/>
              <w:jc w:val="both"/>
              <w:rPr>
                <w:rFonts w:asciiTheme="minorHAnsi" w:hAnsiTheme="minorHAnsi" w:cstheme="minorHAnsi"/>
                <w:sz w:val="22"/>
                <w:szCs w:val="22"/>
              </w:rPr>
            </w:pPr>
          </w:p>
          <w:p w14:paraId="5A7D9B0D"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Obiekt</w:t>
            </w:r>
          </w:p>
        </w:tc>
        <w:tc>
          <w:tcPr>
            <w:tcW w:w="1656" w:type="dxa"/>
            <w:tcBorders>
              <w:top w:val="single" w:sz="4" w:space="0" w:color="000000"/>
              <w:left w:val="single" w:sz="4" w:space="0" w:color="000000"/>
              <w:bottom w:val="single" w:sz="4" w:space="0" w:color="000000"/>
            </w:tcBorders>
            <w:shd w:val="clear" w:color="auto" w:fill="auto"/>
          </w:tcPr>
          <w:p w14:paraId="1FB214F8" w14:textId="77777777" w:rsidR="00C943E8" w:rsidRPr="007D30D2" w:rsidRDefault="00C943E8" w:rsidP="00520E3E">
            <w:pPr>
              <w:suppressAutoHyphens/>
              <w:snapToGrid w:val="0"/>
              <w:spacing w:line="276" w:lineRule="auto"/>
              <w:jc w:val="both"/>
              <w:rPr>
                <w:rFonts w:asciiTheme="minorHAnsi" w:hAnsiTheme="minorHAnsi" w:cstheme="minorHAnsi"/>
                <w:sz w:val="22"/>
                <w:szCs w:val="22"/>
              </w:rPr>
            </w:pPr>
          </w:p>
          <w:p w14:paraId="0DDB405E" w14:textId="77777777" w:rsidR="00C943E8" w:rsidRPr="007D30D2" w:rsidRDefault="00C943E8" w:rsidP="00520E3E">
            <w:pPr>
              <w:suppressAutoHyphens/>
              <w:spacing w:line="276" w:lineRule="auto"/>
              <w:jc w:val="both"/>
              <w:rPr>
                <w:rFonts w:asciiTheme="minorHAnsi" w:hAnsiTheme="minorHAnsi" w:cstheme="minorHAnsi"/>
                <w:sz w:val="22"/>
                <w:szCs w:val="22"/>
              </w:rPr>
            </w:pPr>
          </w:p>
          <w:p w14:paraId="2F411A8F" w14:textId="77777777" w:rsidR="00C943E8" w:rsidRPr="007D30D2" w:rsidRDefault="00C943E8" w:rsidP="00520E3E">
            <w:pPr>
              <w:suppressAutoHyphens/>
              <w:spacing w:line="276" w:lineRule="auto"/>
              <w:jc w:val="both"/>
              <w:rPr>
                <w:rFonts w:asciiTheme="minorHAnsi" w:hAnsiTheme="minorHAnsi" w:cstheme="minorHAnsi"/>
                <w:sz w:val="22"/>
                <w:szCs w:val="22"/>
              </w:rPr>
            </w:pPr>
          </w:p>
          <w:p w14:paraId="6FA4B39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Rok</w:t>
            </w:r>
          </w:p>
        </w:tc>
        <w:tc>
          <w:tcPr>
            <w:tcW w:w="1734" w:type="dxa"/>
            <w:tcBorders>
              <w:top w:val="single" w:sz="4" w:space="0" w:color="000000"/>
              <w:left w:val="single" w:sz="4" w:space="0" w:color="000000"/>
              <w:bottom w:val="single" w:sz="4" w:space="0" w:color="000000"/>
            </w:tcBorders>
            <w:shd w:val="clear" w:color="auto" w:fill="auto"/>
          </w:tcPr>
          <w:p w14:paraId="1C89B6CB" w14:textId="77777777" w:rsidR="00C943E8" w:rsidRPr="007D30D2" w:rsidRDefault="00C943E8" w:rsidP="00520E3E">
            <w:pPr>
              <w:suppressAutoHyphens/>
              <w:snapToGrid w:val="0"/>
              <w:spacing w:line="276" w:lineRule="auto"/>
              <w:jc w:val="both"/>
              <w:rPr>
                <w:rFonts w:asciiTheme="minorHAnsi" w:hAnsiTheme="minorHAnsi" w:cstheme="minorHAnsi"/>
                <w:bCs/>
                <w:sz w:val="22"/>
                <w:szCs w:val="22"/>
              </w:rPr>
            </w:pPr>
          </w:p>
          <w:p w14:paraId="6A36399F" w14:textId="77777777" w:rsidR="00C943E8" w:rsidRPr="007D30D2" w:rsidRDefault="00C943E8" w:rsidP="00520E3E">
            <w:pPr>
              <w:suppressAutoHyphens/>
              <w:spacing w:line="276" w:lineRule="auto"/>
              <w:jc w:val="both"/>
              <w:rPr>
                <w:rFonts w:asciiTheme="minorHAnsi" w:hAnsiTheme="minorHAnsi" w:cstheme="minorHAnsi"/>
                <w:bCs/>
                <w:sz w:val="22"/>
                <w:szCs w:val="22"/>
              </w:rPr>
            </w:pPr>
          </w:p>
          <w:p w14:paraId="3D4D8B96"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Liczba obiektów</w:t>
            </w:r>
          </w:p>
          <w:p w14:paraId="62F0D8E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wg ewidencji</w:t>
            </w:r>
          </w:p>
        </w:tc>
        <w:tc>
          <w:tcPr>
            <w:tcW w:w="1985" w:type="dxa"/>
            <w:tcBorders>
              <w:top w:val="single" w:sz="4" w:space="0" w:color="000000"/>
              <w:left w:val="single" w:sz="4" w:space="0" w:color="000000"/>
              <w:bottom w:val="single" w:sz="4" w:space="0" w:color="000000"/>
            </w:tcBorders>
            <w:shd w:val="clear" w:color="auto" w:fill="auto"/>
          </w:tcPr>
          <w:p w14:paraId="4CBCEBFB" w14:textId="77777777" w:rsidR="00C943E8" w:rsidRPr="007D30D2" w:rsidRDefault="00C943E8" w:rsidP="00520E3E">
            <w:pPr>
              <w:suppressAutoHyphens/>
              <w:snapToGrid w:val="0"/>
              <w:spacing w:line="276" w:lineRule="auto"/>
              <w:jc w:val="both"/>
              <w:rPr>
                <w:rFonts w:asciiTheme="minorHAnsi" w:hAnsiTheme="minorHAnsi" w:cstheme="minorHAnsi"/>
                <w:bCs/>
                <w:sz w:val="22"/>
                <w:szCs w:val="22"/>
              </w:rPr>
            </w:pPr>
          </w:p>
          <w:p w14:paraId="06B5D786" w14:textId="77777777" w:rsidR="00C943E8" w:rsidRPr="007D30D2" w:rsidRDefault="00C943E8" w:rsidP="00520E3E">
            <w:pPr>
              <w:suppressAutoHyphens/>
              <w:spacing w:line="276" w:lineRule="auto"/>
              <w:jc w:val="both"/>
              <w:rPr>
                <w:rFonts w:asciiTheme="minorHAnsi" w:hAnsiTheme="minorHAnsi" w:cstheme="minorHAnsi"/>
                <w:bCs/>
                <w:sz w:val="22"/>
                <w:szCs w:val="22"/>
              </w:rPr>
            </w:pPr>
          </w:p>
          <w:p w14:paraId="0919F345" w14:textId="48918E02"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Liczba skontrolowanych</w:t>
            </w:r>
          </w:p>
          <w:p w14:paraId="43964B66" w14:textId="441EFEAF"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 xml:space="preserve">obiektów </w:t>
            </w:r>
            <w:r w:rsidR="007E64A0" w:rsidRPr="007D30D2">
              <w:rPr>
                <w:rFonts w:asciiTheme="minorHAnsi" w:hAnsiTheme="minorHAnsi" w:cstheme="minorHAnsi"/>
                <w:bCs/>
                <w:sz w:val="22"/>
                <w:szCs w:val="22"/>
              </w:rPr>
              <w:t>w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77D75DC5"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Cs/>
                <w:sz w:val="22"/>
                <w:szCs w:val="22"/>
              </w:rPr>
              <w:t>Liczba obiektów ocenionych jako „zakład niezgodny z wymaganiami” w %</w:t>
            </w:r>
          </w:p>
        </w:tc>
      </w:tr>
      <w:tr w:rsidR="00C943E8" w:rsidRPr="007D30D2" w14:paraId="6D58FC53" w14:textId="77777777" w:rsidTr="00520E3E">
        <w:trPr>
          <w:cantSplit/>
          <w:trHeight w:val="557"/>
        </w:trPr>
        <w:tc>
          <w:tcPr>
            <w:tcW w:w="1713" w:type="dxa"/>
            <w:vMerge w:val="restart"/>
            <w:tcBorders>
              <w:top w:val="single" w:sz="4" w:space="0" w:color="000000"/>
              <w:left w:val="single" w:sz="4" w:space="0" w:color="000000"/>
              <w:bottom w:val="single" w:sz="4" w:space="0" w:color="000000"/>
            </w:tcBorders>
            <w:shd w:val="clear" w:color="auto" w:fill="auto"/>
          </w:tcPr>
          <w:p w14:paraId="42F0BAC3" w14:textId="77777777" w:rsidR="00C943E8" w:rsidRPr="007D30D2" w:rsidRDefault="00C943E8" w:rsidP="00520E3E">
            <w:pPr>
              <w:suppressAutoHyphens/>
              <w:spacing w:line="276" w:lineRule="auto"/>
              <w:rPr>
                <w:rFonts w:asciiTheme="minorHAnsi" w:hAnsiTheme="minorHAnsi" w:cstheme="minorHAnsi"/>
                <w:sz w:val="22"/>
                <w:szCs w:val="22"/>
                <w:lang w:eastAsia="zh-CN"/>
              </w:rPr>
            </w:pPr>
            <w:r w:rsidRPr="007D30D2">
              <w:rPr>
                <w:rFonts w:asciiTheme="minorHAnsi" w:hAnsiTheme="minorHAnsi" w:cstheme="minorHAnsi"/>
                <w:sz w:val="22"/>
                <w:szCs w:val="22"/>
              </w:rPr>
              <w:t>Przetwórnie owocowo-warzywne i grzybowe</w:t>
            </w:r>
          </w:p>
        </w:tc>
        <w:tc>
          <w:tcPr>
            <w:tcW w:w="1656" w:type="dxa"/>
            <w:tcBorders>
              <w:top w:val="single" w:sz="4" w:space="0" w:color="000000"/>
              <w:left w:val="single" w:sz="4" w:space="0" w:color="000000"/>
              <w:bottom w:val="single" w:sz="4" w:space="0" w:color="000000"/>
            </w:tcBorders>
            <w:shd w:val="clear" w:color="auto" w:fill="auto"/>
          </w:tcPr>
          <w:p w14:paraId="2839B1CB"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734" w:type="dxa"/>
            <w:tcBorders>
              <w:top w:val="single" w:sz="4" w:space="0" w:color="000000"/>
              <w:left w:val="single" w:sz="4" w:space="0" w:color="000000"/>
              <w:bottom w:val="single" w:sz="4" w:space="0" w:color="000000"/>
            </w:tcBorders>
            <w:shd w:val="clear" w:color="auto" w:fill="auto"/>
          </w:tcPr>
          <w:p w14:paraId="4866824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4</w:t>
            </w:r>
          </w:p>
        </w:tc>
        <w:tc>
          <w:tcPr>
            <w:tcW w:w="1985" w:type="dxa"/>
            <w:tcBorders>
              <w:top w:val="single" w:sz="4" w:space="0" w:color="000000"/>
              <w:left w:val="single" w:sz="4" w:space="0" w:color="000000"/>
              <w:bottom w:val="single" w:sz="4" w:space="0" w:color="000000"/>
            </w:tcBorders>
            <w:shd w:val="clear" w:color="auto" w:fill="auto"/>
          </w:tcPr>
          <w:p w14:paraId="1F9FB25C"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2 tj. 50%</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4C8A367B"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tc>
      </w:tr>
      <w:tr w:rsidR="00C943E8" w:rsidRPr="007D30D2" w14:paraId="0FA68F85" w14:textId="77777777" w:rsidTr="00520E3E">
        <w:trPr>
          <w:cantSplit/>
        </w:trPr>
        <w:tc>
          <w:tcPr>
            <w:tcW w:w="1713" w:type="dxa"/>
            <w:vMerge/>
            <w:tcBorders>
              <w:top w:val="single" w:sz="4" w:space="0" w:color="000000"/>
              <w:left w:val="single" w:sz="4" w:space="0" w:color="000000"/>
              <w:bottom w:val="single" w:sz="4" w:space="0" w:color="000000"/>
            </w:tcBorders>
            <w:shd w:val="clear" w:color="auto" w:fill="auto"/>
          </w:tcPr>
          <w:p w14:paraId="09D4EEB9"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656" w:type="dxa"/>
            <w:tcBorders>
              <w:top w:val="single" w:sz="4" w:space="0" w:color="000000"/>
              <w:left w:val="single" w:sz="4" w:space="0" w:color="000000"/>
              <w:bottom w:val="single" w:sz="4" w:space="0" w:color="000000"/>
            </w:tcBorders>
            <w:shd w:val="clear" w:color="auto" w:fill="auto"/>
          </w:tcPr>
          <w:p w14:paraId="48D6D858"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734" w:type="dxa"/>
            <w:tcBorders>
              <w:top w:val="single" w:sz="4" w:space="0" w:color="000000"/>
              <w:left w:val="single" w:sz="4" w:space="0" w:color="000000"/>
              <w:bottom w:val="single" w:sz="4" w:space="0" w:color="000000"/>
            </w:tcBorders>
            <w:shd w:val="clear" w:color="auto" w:fill="auto"/>
          </w:tcPr>
          <w:p w14:paraId="75367717"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3</w:t>
            </w:r>
          </w:p>
        </w:tc>
        <w:tc>
          <w:tcPr>
            <w:tcW w:w="1985" w:type="dxa"/>
            <w:tcBorders>
              <w:top w:val="single" w:sz="4" w:space="0" w:color="000000"/>
              <w:left w:val="single" w:sz="4" w:space="0" w:color="000000"/>
              <w:bottom w:val="single" w:sz="4" w:space="0" w:color="000000"/>
            </w:tcBorders>
            <w:shd w:val="clear" w:color="auto" w:fill="auto"/>
          </w:tcPr>
          <w:p w14:paraId="4583A65D"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3 tj. 100%</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6692251C"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tc>
      </w:tr>
    </w:tbl>
    <w:p w14:paraId="44051639"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Według ewidencji – 3</w:t>
      </w:r>
    </w:p>
    <w:p w14:paraId="123266BF"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Skontrolowanych – 3</w:t>
      </w:r>
    </w:p>
    <w:p w14:paraId="329C5F4A"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z wdrożonym systemem HACCP - 4</w:t>
      </w:r>
    </w:p>
    <w:p w14:paraId="340072AD"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Zakwalifikowanych na podstawie arkusza oceny zakładu do kategorii niskiego ryzyka - 3</w:t>
      </w:r>
    </w:p>
    <w:p w14:paraId="103C13B1"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kontroli – 5</w:t>
      </w:r>
    </w:p>
    <w:p w14:paraId="6BCC33A8"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próbek - 0</w:t>
      </w:r>
    </w:p>
    <w:p w14:paraId="13E6A361" w14:textId="77777777" w:rsidR="00C943E8" w:rsidRPr="007D30D2" w:rsidRDefault="00C943E8" w:rsidP="007B5173">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Liczba decyzji – 2 (1 zmieniająca zakres prowadzonej działalności – rozszerzająca oraz    1 nakazująca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762A39BC" w14:textId="4CF5DBBB" w:rsidR="007B5173"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Jeden z zakładów prowadzi przetwórstwo warzyw – kapustę kiszoną oraz ogórki kiszone. Jest firmą rodzinną z kilkunastoletnim doświadczeniem. Produkty oferowane przez zakład wytwarzane są w oparciu o surowiec własny bądź pozyskiwany od producentów rolnych wpisanych do rejestru zakładów podlegających urzędowej kontroli organów Państwowej Inspekcji Sanitarnej. Pozostałe produkty niezbędne do produkcji zakupywane są w hurtowni ROLHURT Przecław. Cały proces technologiczny podlega ścisłej kontroli. Stosowany jest system wewnętrznej kontroli jakości zdrowotnej żywności oraz zasady systemu HACCP, a także zasady dobrej praktyki higienicznej (GHP) i dobrej praktyki produkcyjnej (GMP). Charakter produkcji częściowo zmechanizowany z dużym udziałem pracy ręcznej. W zakładzie prowadzone są systematyczne badania produktów finalnych.</w:t>
      </w:r>
      <w:r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 xml:space="preserve">Do produkcji kapusty kiszonej oraz ogórków kiszonych nie stosuje się substancji dodatkowych. Wobec zakładu wszczęto postępowanie administracyjne. Zobowiązano decyzją stronę do </w:t>
      </w:r>
      <w:r w:rsidRPr="007D30D2">
        <w:rPr>
          <w:rFonts w:asciiTheme="minorHAnsi" w:hAnsiTheme="minorHAnsi" w:cstheme="minorHAnsi"/>
          <w:sz w:val="22"/>
          <w:szCs w:val="22"/>
          <w:lang w:eastAsia="zh-CN"/>
        </w:rPr>
        <w:t>doprowadzenia do właściwego stanu sanitarno-technicznego ścian i sufitu w pomieszczeniu hali produkcyjnej, pomieszczeniu kwaszenia wstępnego oraz ścian w pomieszczeniu chłodni. Kontrola sprawdzająca potwierdziła usunięcie nieprawidłowości.</w:t>
      </w:r>
    </w:p>
    <w:p w14:paraId="4316A740" w14:textId="2B08EF90" w:rsidR="007B5173"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 xml:space="preserve">Ponadto na terenie powiatu pyrzyckiego znajdują się 2 zakłady produkcji win gronowych. W 2022 roku przeprowadzono 3 kontrole w 2 zakładach produkcji win gronowych, w którym prowadzona jest produkcja wina białego. Sprzedaż odbywa się pod zamówienia indywidualnych klientów. Produkcja win prowadzona jest z własnych upraw. Zakład jest w posiadaniu dokumentacji produkcyjnej i magazynowej. Kontrolowana jest jakości produkowanego wina na poszczególnych etapach produkcji poprzez badania laboratoryjne w kierunku zawartości alkoholu, kwasowości </w:t>
      </w:r>
      <w:r w:rsidR="000060EC" w:rsidRPr="007D30D2">
        <w:rPr>
          <w:rFonts w:asciiTheme="minorHAnsi" w:hAnsiTheme="minorHAnsi" w:cstheme="minorHAnsi"/>
          <w:sz w:val="22"/>
          <w:szCs w:val="22"/>
        </w:rPr>
        <w:t>lotnej</w:t>
      </w:r>
      <w:r w:rsidRPr="007D30D2">
        <w:rPr>
          <w:rFonts w:asciiTheme="minorHAnsi" w:hAnsiTheme="minorHAnsi" w:cstheme="minorHAnsi"/>
          <w:sz w:val="22"/>
          <w:szCs w:val="22"/>
        </w:rPr>
        <w:t xml:space="preserve"> ogólnej, pH, zawartości dwutlenku siarki wolnego i całkowitego.</w:t>
      </w:r>
    </w:p>
    <w:p w14:paraId="4A6BF6EE" w14:textId="1F5A2D5A" w:rsidR="00C943E8" w:rsidRPr="007D30D2" w:rsidRDefault="00C943E8" w:rsidP="007B5173">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 xml:space="preserve">W tej grupie zakładów nie wszczynano postępowania administracyjnego. Natomiast właściciele w 2022 roku zmienili zakres prowadzonych działalności – rozszerzyli o </w:t>
      </w:r>
      <w:r w:rsidRPr="007D30D2">
        <w:rPr>
          <w:rFonts w:asciiTheme="minorHAnsi" w:hAnsiTheme="minorHAnsi" w:cstheme="minorHAnsi"/>
          <w:bCs/>
          <w:color w:val="000000"/>
          <w:sz w:val="22"/>
          <w:szCs w:val="22"/>
        </w:rPr>
        <w:t xml:space="preserve">sprzedaż </w:t>
      </w:r>
      <w:r w:rsidR="007B5173" w:rsidRPr="007D30D2">
        <w:rPr>
          <w:rFonts w:asciiTheme="minorHAnsi" w:hAnsiTheme="minorHAnsi" w:cstheme="minorHAnsi"/>
          <w:bCs/>
          <w:color w:val="000000"/>
          <w:sz w:val="22"/>
          <w:szCs w:val="22"/>
        </w:rPr>
        <w:t xml:space="preserve">                   </w:t>
      </w:r>
      <w:r w:rsidRPr="007D30D2">
        <w:rPr>
          <w:rFonts w:asciiTheme="minorHAnsi" w:hAnsiTheme="minorHAnsi" w:cstheme="minorHAnsi"/>
          <w:bCs/>
          <w:color w:val="000000"/>
          <w:sz w:val="22"/>
          <w:szCs w:val="22"/>
        </w:rPr>
        <w:t>z degustacją win w naczyniach jednokrotnego użytku, poza miejscem produkcji, tj. targach, wystawach, festiwalach - miejscach, w których organizator zapewnia dostęp do węzła sanitarnego.</w:t>
      </w:r>
    </w:p>
    <w:p w14:paraId="5E75D857" w14:textId="3C7EEE21"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lang w:eastAsia="zh-CN"/>
        </w:rPr>
        <w:t xml:space="preserve">1.1.7 Browary i słodownie </w:t>
      </w:r>
    </w:p>
    <w:p w14:paraId="69F97D76" w14:textId="698880F7" w:rsidR="00C943E8" w:rsidRPr="007D30D2" w:rsidRDefault="00C943E8" w:rsidP="007B5173">
      <w:pPr>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 xml:space="preserve">Na podległym terenie nie stwierdzono prowadzenia działalności browarów bądź słodowni. </w:t>
      </w:r>
    </w:p>
    <w:p w14:paraId="234EFB60" w14:textId="77777777" w:rsidR="00C943E8" w:rsidRPr="007D30D2" w:rsidRDefault="00C943E8" w:rsidP="007B5173">
      <w:pPr>
        <w:keepNext/>
        <w:suppressAutoHyphens/>
        <w:spacing w:line="276" w:lineRule="auto"/>
        <w:jc w:val="both"/>
        <w:outlineLvl w:val="2"/>
        <w:rPr>
          <w:rFonts w:asciiTheme="minorHAnsi" w:hAnsiTheme="minorHAnsi" w:cstheme="minorHAnsi"/>
          <w:b/>
          <w:bCs/>
          <w:sz w:val="22"/>
          <w:szCs w:val="22"/>
          <w:lang w:eastAsia="zh-CN"/>
        </w:rPr>
      </w:pPr>
      <w:bookmarkStart w:id="41" w:name="__RefHeading__23_1307221546"/>
      <w:bookmarkStart w:id="42" w:name="_Toc131149553"/>
      <w:bookmarkEnd w:id="41"/>
      <w:r w:rsidRPr="007D30D2">
        <w:rPr>
          <w:rFonts w:asciiTheme="minorHAnsi" w:hAnsiTheme="minorHAnsi" w:cstheme="minorHAnsi"/>
          <w:b/>
          <w:bCs/>
          <w:sz w:val="22"/>
          <w:szCs w:val="22"/>
          <w:lang w:eastAsia="zh-CN"/>
        </w:rPr>
        <w:t>1.1.8 Wytwórnie napojów bezalkoholowych i rozlewnie piwa</w:t>
      </w:r>
      <w:bookmarkEnd w:id="42"/>
    </w:p>
    <w:p w14:paraId="280E4DBF" w14:textId="2D8334E2" w:rsidR="00C943E8" w:rsidRPr="007D30D2" w:rsidRDefault="00C943E8" w:rsidP="007B5173">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 xml:space="preserve">Na terenie powiatu pyrzyckiego brak jest wytwórni napojów bezalkoholowych </w:t>
      </w:r>
      <w:r w:rsidRPr="007D30D2">
        <w:rPr>
          <w:rFonts w:asciiTheme="minorHAnsi" w:hAnsiTheme="minorHAnsi" w:cstheme="minorHAnsi"/>
          <w:sz w:val="22"/>
          <w:szCs w:val="22"/>
          <w:lang w:eastAsia="zh-CN"/>
        </w:rPr>
        <w:br/>
        <w:t>i rozlewni piwa.</w:t>
      </w:r>
    </w:p>
    <w:p w14:paraId="47C950E2" w14:textId="39C1C030" w:rsidR="00C943E8" w:rsidRPr="007D30D2" w:rsidRDefault="00C943E8" w:rsidP="00B1043C">
      <w:pPr>
        <w:pStyle w:val="Akapitzlist"/>
        <w:keepNext/>
        <w:numPr>
          <w:ilvl w:val="2"/>
          <w:numId w:val="37"/>
        </w:numPr>
        <w:suppressAutoHyphens/>
        <w:spacing w:line="276" w:lineRule="auto"/>
        <w:jc w:val="both"/>
        <w:outlineLvl w:val="2"/>
        <w:rPr>
          <w:rFonts w:asciiTheme="minorHAnsi" w:hAnsiTheme="minorHAnsi" w:cstheme="minorHAnsi"/>
          <w:b/>
          <w:bCs/>
          <w:sz w:val="22"/>
          <w:szCs w:val="22"/>
          <w:lang w:eastAsia="zh-CN"/>
        </w:rPr>
      </w:pPr>
      <w:bookmarkStart w:id="43" w:name="__RefHeading__25_1307221546"/>
      <w:bookmarkStart w:id="44" w:name="_Toc131149554"/>
      <w:bookmarkEnd w:id="43"/>
      <w:r w:rsidRPr="007D30D2">
        <w:rPr>
          <w:rFonts w:asciiTheme="minorHAnsi" w:hAnsiTheme="minorHAnsi" w:cstheme="minorHAnsi"/>
          <w:b/>
          <w:bCs/>
          <w:sz w:val="22"/>
          <w:szCs w:val="22"/>
          <w:lang w:eastAsia="zh-CN"/>
        </w:rPr>
        <w:t>Wytwórnie naturalnych wód mineralnych, naturalnych wód źródlanych i stołowych</w:t>
      </w:r>
      <w:bookmarkEnd w:id="44"/>
    </w:p>
    <w:p w14:paraId="1733FD12" w14:textId="5949018B" w:rsidR="00C943E8" w:rsidRPr="007D30D2" w:rsidRDefault="00C943E8" w:rsidP="00B1043C">
      <w:pPr>
        <w:pStyle w:val="Akapitzlist"/>
        <w:numPr>
          <w:ilvl w:val="2"/>
          <w:numId w:val="37"/>
        </w:numPr>
        <w:suppressAutoHyphens/>
        <w:spacing w:line="276" w:lineRule="auto"/>
        <w:ind w:left="0" w:firstLine="709"/>
        <w:jc w:val="both"/>
        <w:rPr>
          <w:rFonts w:asciiTheme="minorHAnsi" w:hAnsiTheme="minorHAnsi" w:cstheme="minorHAnsi"/>
          <w:sz w:val="22"/>
          <w:szCs w:val="22"/>
          <w:lang w:eastAsia="zh-CN"/>
        </w:rPr>
      </w:pPr>
      <w:r w:rsidRPr="007D30D2">
        <w:rPr>
          <w:rFonts w:asciiTheme="minorHAnsi" w:hAnsiTheme="minorHAnsi" w:cstheme="minorHAnsi"/>
          <w:bCs/>
          <w:sz w:val="22"/>
          <w:szCs w:val="22"/>
          <w:lang w:eastAsia="zh-CN"/>
        </w:rPr>
        <w:t xml:space="preserve">Na terenie powiatu pyrzyckiego brak jest </w:t>
      </w:r>
      <w:r w:rsidRPr="007D30D2">
        <w:rPr>
          <w:rFonts w:asciiTheme="minorHAnsi" w:hAnsiTheme="minorHAnsi" w:cstheme="minorHAnsi"/>
          <w:sz w:val="22"/>
          <w:szCs w:val="22"/>
          <w:lang w:eastAsia="zh-CN"/>
        </w:rPr>
        <w:t>wytwórni naturalnych wód mineralnych, naturalnych wód źródlanych i stołowych.</w:t>
      </w:r>
    </w:p>
    <w:p w14:paraId="40805C81" w14:textId="77777777" w:rsidR="00C943E8" w:rsidRPr="007D30D2" w:rsidRDefault="00C943E8" w:rsidP="007B5173">
      <w:pPr>
        <w:keepNext/>
        <w:suppressAutoHyphens/>
        <w:spacing w:line="276" w:lineRule="auto"/>
        <w:jc w:val="both"/>
        <w:outlineLvl w:val="2"/>
        <w:rPr>
          <w:rFonts w:asciiTheme="minorHAnsi" w:hAnsiTheme="minorHAnsi" w:cstheme="minorHAnsi"/>
          <w:b/>
          <w:bCs/>
          <w:sz w:val="22"/>
          <w:szCs w:val="22"/>
          <w:lang w:eastAsia="zh-CN"/>
        </w:rPr>
      </w:pPr>
      <w:bookmarkStart w:id="45" w:name="__RefHeading__27_1307221546"/>
      <w:bookmarkStart w:id="46" w:name="_Toc131149555"/>
      <w:bookmarkEnd w:id="45"/>
      <w:r w:rsidRPr="007D30D2">
        <w:rPr>
          <w:rFonts w:asciiTheme="minorHAnsi" w:hAnsiTheme="minorHAnsi" w:cstheme="minorHAnsi"/>
          <w:b/>
          <w:bCs/>
          <w:sz w:val="22"/>
          <w:szCs w:val="22"/>
          <w:lang w:eastAsia="zh-CN"/>
        </w:rPr>
        <w:t>1.1.10. Zakłady garmażeryjne</w:t>
      </w:r>
      <w:bookmarkEnd w:id="46"/>
    </w:p>
    <w:p w14:paraId="176986D9"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Dane statystyczne dotyczące zakładów garmażeryjnych </w:t>
      </w:r>
    </w:p>
    <w:p w14:paraId="4666FF55" w14:textId="77777777" w:rsidR="00C943E8" w:rsidRPr="007D30D2" w:rsidRDefault="00C943E8" w:rsidP="007B5173">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Tabela nr 8</w:t>
      </w:r>
    </w:p>
    <w:tbl>
      <w:tblPr>
        <w:tblW w:w="0" w:type="auto"/>
        <w:tblInd w:w="-322" w:type="dxa"/>
        <w:tblLayout w:type="fixed"/>
        <w:tblLook w:val="0000" w:firstRow="0" w:lastRow="0" w:firstColumn="0" w:lastColumn="0" w:noHBand="0" w:noVBand="0"/>
      </w:tblPr>
      <w:tblGrid>
        <w:gridCol w:w="1713"/>
        <w:gridCol w:w="1656"/>
        <w:gridCol w:w="1734"/>
        <w:gridCol w:w="1985"/>
        <w:gridCol w:w="2540"/>
      </w:tblGrid>
      <w:tr w:rsidR="00C943E8" w:rsidRPr="007D30D2" w14:paraId="1631C9D9" w14:textId="77777777" w:rsidTr="00520E3E">
        <w:tc>
          <w:tcPr>
            <w:tcW w:w="1713" w:type="dxa"/>
            <w:tcBorders>
              <w:top w:val="single" w:sz="4" w:space="0" w:color="000000"/>
              <w:left w:val="single" w:sz="4" w:space="0" w:color="000000"/>
              <w:bottom w:val="single" w:sz="4" w:space="0" w:color="000000"/>
            </w:tcBorders>
            <w:shd w:val="clear" w:color="auto" w:fill="auto"/>
          </w:tcPr>
          <w:p w14:paraId="785E4B2C"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p w14:paraId="5476DB62"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Obiekt</w:t>
            </w:r>
          </w:p>
        </w:tc>
        <w:tc>
          <w:tcPr>
            <w:tcW w:w="1656" w:type="dxa"/>
            <w:tcBorders>
              <w:top w:val="single" w:sz="4" w:space="0" w:color="000000"/>
              <w:left w:val="single" w:sz="4" w:space="0" w:color="000000"/>
              <w:bottom w:val="single" w:sz="4" w:space="0" w:color="000000"/>
            </w:tcBorders>
            <w:shd w:val="clear" w:color="auto" w:fill="auto"/>
          </w:tcPr>
          <w:p w14:paraId="6ECB16F1" w14:textId="77777777" w:rsidR="00C943E8" w:rsidRPr="007D30D2" w:rsidRDefault="00C943E8" w:rsidP="00520E3E">
            <w:pPr>
              <w:suppressAutoHyphens/>
              <w:snapToGrid w:val="0"/>
              <w:spacing w:line="276" w:lineRule="auto"/>
              <w:jc w:val="both"/>
              <w:rPr>
                <w:rFonts w:asciiTheme="minorHAnsi" w:hAnsiTheme="minorHAnsi" w:cstheme="minorHAnsi"/>
                <w:sz w:val="22"/>
                <w:szCs w:val="22"/>
              </w:rPr>
            </w:pPr>
          </w:p>
          <w:p w14:paraId="003BFB5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Rok</w:t>
            </w:r>
          </w:p>
        </w:tc>
        <w:tc>
          <w:tcPr>
            <w:tcW w:w="1734" w:type="dxa"/>
            <w:tcBorders>
              <w:top w:val="single" w:sz="4" w:space="0" w:color="000000"/>
              <w:left w:val="single" w:sz="4" w:space="0" w:color="000000"/>
              <w:bottom w:val="single" w:sz="4" w:space="0" w:color="000000"/>
            </w:tcBorders>
            <w:shd w:val="clear" w:color="auto" w:fill="auto"/>
          </w:tcPr>
          <w:p w14:paraId="1824E4F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Liczba obiektów</w:t>
            </w:r>
          </w:p>
          <w:p w14:paraId="5A6F797E"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wg ewidencji</w:t>
            </w:r>
          </w:p>
        </w:tc>
        <w:tc>
          <w:tcPr>
            <w:tcW w:w="1985" w:type="dxa"/>
            <w:tcBorders>
              <w:top w:val="single" w:sz="4" w:space="0" w:color="000000"/>
              <w:left w:val="single" w:sz="4" w:space="0" w:color="000000"/>
              <w:bottom w:val="single" w:sz="4" w:space="0" w:color="000000"/>
            </w:tcBorders>
            <w:shd w:val="clear" w:color="auto" w:fill="auto"/>
          </w:tcPr>
          <w:p w14:paraId="0194C8BA" w14:textId="266ED880"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Liczba skontrolowanych</w:t>
            </w:r>
          </w:p>
          <w:p w14:paraId="43E5271D" w14:textId="5C7014B2"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 xml:space="preserve">obiektów </w:t>
            </w:r>
            <w:r w:rsidR="007E64A0" w:rsidRPr="007D30D2">
              <w:rPr>
                <w:rFonts w:asciiTheme="minorHAnsi" w:hAnsiTheme="minorHAnsi" w:cstheme="minorHAnsi"/>
                <w:bCs/>
                <w:sz w:val="22"/>
                <w:szCs w:val="22"/>
              </w:rPr>
              <w:t>w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491A6F6F"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Cs/>
                <w:sz w:val="22"/>
                <w:szCs w:val="22"/>
              </w:rPr>
              <w:t>Liczba obiektów ocenionych jako „zakład niezgodny z wymaganiami” w %</w:t>
            </w:r>
          </w:p>
        </w:tc>
      </w:tr>
      <w:tr w:rsidR="00C943E8" w:rsidRPr="007D30D2" w14:paraId="45131861" w14:textId="77777777" w:rsidTr="00520E3E">
        <w:trPr>
          <w:cantSplit/>
          <w:trHeight w:val="557"/>
        </w:trPr>
        <w:tc>
          <w:tcPr>
            <w:tcW w:w="1713" w:type="dxa"/>
            <w:vMerge w:val="restart"/>
            <w:tcBorders>
              <w:top w:val="single" w:sz="4" w:space="0" w:color="000000"/>
              <w:left w:val="single" w:sz="4" w:space="0" w:color="000000"/>
              <w:bottom w:val="single" w:sz="4" w:space="0" w:color="000000"/>
            </w:tcBorders>
            <w:shd w:val="clear" w:color="auto" w:fill="auto"/>
          </w:tcPr>
          <w:p w14:paraId="0F19391D"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Zakłady garmażeryjne</w:t>
            </w:r>
          </w:p>
        </w:tc>
        <w:tc>
          <w:tcPr>
            <w:tcW w:w="1656" w:type="dxa"/>
            <w:tcBorders>
              <w:top w:val="single" w:sz="4" w:space="0" w:color="000000"/>
              <w:left w:val="single" w:sz="4" w:space="0" w:color="000000"/>
              <w:bottom w:val="single" w:sz="4" w:space="0" w:color="000000"/>
            </w:tcBorders>
            <w:shd w:val="clear" w:color="auto" w:fill="auto"/>
          </w:tcPr>
          <w:p w14:paraId="55B0D89D"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734" w:type="dxa"/>
            <w:tcBorders>
              <w:top w:val="single" w:sz="4" w:space="0" w:color="000000"/>
              <w:left w:val="single" w:sz="4" w:space="0" w:color="000000"/>
              <w:bottom w:val="single" w:sz="4" w:space="0" w:color="000000"/>
            </w:tcBorders>
            <w:shd w:val="clear" w:color="auto" w:fill="auto"/>
          </w:tcPr>
          <w:p w14:paraId="7C72D905"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3</w:t>
            </w:r>
          </w:p>
        </w:tc>
        <w:tc>
          <w:tcPr>
            <w:tcW w:w="1985" w:type="dxa"/>
            <w:tcBorders>
              <w:top w:val="single" w:sz="4" w:space="0" w:color="000000"/>
              <w:left w:val="single" w:sz="4" w:space="0" w:color="000000"/>
              <w:bottom w:val="single" w:sz="4" w:space="0" w:color="000000"/>
            </w:tcBorders>
            <w:shd w:val="clear" w:color="auto" w:fill="auto"/>
          </w:tcPr>
          <w:p w14:paraId="5CFC9AC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3 tj. 100%</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61CB0887"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tc>
      </w:tr>
      <w:tr w:rsidR="00C943E8" w:rsidRPr="007D30D2" w14:paraId="1F0190BA" w14:textId="77777777" w:rsidTr="00520E3E">
        <w:trPr>
          <w:cantSplit/>
        </w:trPr>
        <w:tc>
          <w:tcPr>
            <w:tcW w:w="1713" w:type="dxa"/>
            <w:vMerge/>
            <w:tcBorders>
              <w:top w:val="single" w:sz="4" w:space="0" w:color="000000"/>
              <w:left w:val="single" w:sz="4" w:space="0" w:color="000000"/>
              <w:bottom w:val="single" w:sz="4" w:space="0" w:color="000000"/>
            </w:tcBorders>
            <w:shd w:val="clear" w:color="auto" w:fill="auto"/>
          </w:tcPr>
          <w:p w14:paraId="089B2C51"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656" w:type="dxa"/>
            <w:tcBorders>
              <w:top w:val="single" w:sz="4" w:space="0" w:color="000000"/>
              <w:left w:val="single" w:sz="4" w:space="0" w:color="000000"/>
              <w:bottom w:val="single" w:sz="4" w:space="0" w:color="000000"/>
            </w:tcBorders>
            <w:shd w:val="clear" w:color="auto" w:fill="auto"/>
          </w:tcPr>
          <w:p w14:paraId="43FFC231"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734" w:type="dxa"/>
            <w:tcBorders>
              <w:top w:val="single" w:sz="4" w:space="0" w:color="000000"/>
              <w:left w:val="single" w:sz="4" w:space="0" w:color="000000"/>
              <w:bottom w:val="single" w:sz="4" w:space="0" w:color="000000"/>
            </w:tcBorders>
            <w:shd w:val="clear" w:color="auto" w:fill="auto"/>
          </w:tcPr>
          <w:p w14:paraId="45C9B66E"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2</w:t>
            </w:r>
          </w:p>
        </w:tc>
        <w:tc>
          <w:tcPr>
            <w:tcW w:w="1985" w:type="dxa"/>
            <w:tcBorders>
              <w:top w:val="single" w:sz="4" w:space="0" w:color="000000"/>
              <w:left w:val="single" w:sz="4" w:space="0" w:color="000000"/>
              <w:bottom w:val="single" w:sz="4" w:space="0" w:color="000000"/>
            </w:tcBorders>
            <w:shd w:val="clear" w:color="auto" w:fill="auto"/>
          </w:tcPr>
          <w:p w14:paraId="666871A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2 tj. 100% </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14:paraId="4FDBF4E5" w14:textId="77777777" w:rsidR="00C943E8" w:rsidRPr="007D30D2" w:rsidRDefault="00C943E8" w:rsidP="00520E3E">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0</w:t>
            </w:r>
          </w:p>
          <w:p w14:paraId="444ED300"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r>
    </w:tbl>
    <w:p w14:paraId="1A19EE5D" w14:textId="77777777"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W ewidencji - 2</w:t>
      </w:r>
    </w:p>
    <w:p w14:paraId="6FDA2180" w14:textId="77777777"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Skontrolowano – 2</w:t>
      </w:r>
    </w:p>
    <w:p w14:paraId="1E4422CA" w14:textId="77777777"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- 3</w:t>
      </w:r>
    </w:p>
    <w:p w14:paraId="36F75974" w14:textId="19119B46"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pobranych </w:t>
      </w:r>
      <w:r w:rsidR="007E64A0" w:rsidRPr="007D30D2">
        <w:rPr>
          <w:rFonts w:asciiTheme="minorHAnsi" w:hAnsiTheme="minorHAnsi" w:cstheme="minorHAnsi"/>
          <w:sz w:val="22"/>
          <w:szCs w:val="22"/>
        </w:rPr>
        <w:t>próbek –</w:t>
      </w:r>
      <w:r w:rsidRPr="007D30D2">
        <w:rPr>
          <w:rFonts w:asciiTheme="minorHAnsi" w:hAnsiTheme="minorHAnsi" w:cstheme="minorHAnsi"/>
          <w:sz w:val="22"/>
          <w:szCs w:val="22"/>
        </w:rPr>
        <w:t xml:space="preserve"> 5</w:t>
      </w:r>
    </w:p>
    <w:p w14:paraId="4A2F8836" w14:textId="77777777" w:rsidR="00C943E8" w:rsidRPr="007D30D2" w:rsidRDefault="00C943E8" w:rsidP="005B2CE2">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Liczba decyzji – 0</w:t>
      </w:r>
    </w:p>
    <w:p w14:paraId="27B61A3C" w14:textId="64FD9117" w:rsidR="005B2CE2" w:rsidRPr="007D30D2" w:rsidRDefault="00C943E8" w:rsidP="005B2CE2">
      <w:pPr>
        <w:suppressAutoHyphens/>
        <w:autoSpaceDE w:val="0"/>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Na terenie powiatu pyrzyckiego w </w:t>
      </w:r>
      <w:r w:rsidR="007E64A0"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zewidencjonowano dwa zakłady garma</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eryjne prowadzący działalność w zakresie produkcji wyrobów garmażeryjnych. Zakłady nale</w:t>
      </w:r>
      <w:r w:rsidRPr="007D30D2">
        <w:rPr>
          <w:rFonts w:asciiTheme="minorHAnsi" w:eastAsia="TimesNewRoman" w:hAnsiTheme="minorHAnsi" w:cstheme="minorHAnsi"/>
          <w:sz w:val="22"/>
          <w:szCs w:val="22"/>
        </w:rPr>
        <w:t xml:space="preserve">żą </w:t>
      </w:r>
      <w:r w:rsidRPr="007D30D2">
        <w:rPr>
          <w:rFonts w:asciiTheme="minorHAnsi" w:hAnsiTheme="minorHAnsi" w:cstheme="minorHAnsi"/>
          <w:sz w:val="22"/>
          <w:szCs w:val="22"/>
        </w:rPr>
        <w:t>do małych przedsi</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biorstw. Produkcja mało zmechanizowana z du</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ym udziałem pracy r</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 xml:space="preserve">cznej. </w:t>
      </w:r>
      <w:r w:rsidRPr="007D30D2">
        <w:rPr>
          <w:rFonts w:asciiTheme="minorHAnsi" w:hAnsiTheme="minorHAnsi" w:cstheme="minorHAnsi"/>
          <w:bCs/>
          <w:sz w:val="22"/>
          <w:szCs w:val="22"/>
        </w:rPr>
        <w:t xml:space="preserve">Pomieszczenia, urządzenia oraz sprzęt spełniają wymagania zgodnie z Rozporządzeniem (WE) NR 852/2004 Parlament Europejskiego i Rady z dnia 29 kwietnia </w:t>
      </w:r>
      <w:r w:rsidR="00F37CFE" w:rsidRPr="007D30D2">
        <w:rPr>
          <w:rFonts w:asciiTheme="minorHAnsi" w:hAnsiTheme="minorHAnsi" w:cstheme="minorHAnsi"/>
          <w:bCs/>
          <w:sz w:val="22"/>
          <w:szCs w:val="22"/>
        </w:rPr>
        <w:t>2004 r.</w:t>
      </w:r>
      <w:r w:rsidRPr="007D30D2">
        <w:rPr>
          <w:rFonts w:asciiTheme="minorHAnsi" w:hAnsiTheme="minorHAnsi" w:cstheme="minorHAnsi"/>
          <w:bCs/>
          <w:sz w:val="22"/>
          <w:szCs w:val="22"/>
        </w:rPr>
        <w:t xml:space="preserve"> w sprawie higieny środków spożywczych niezbędne do prowadzenia działalności w zakresie produkcji wyrobów garmażeryjnych.</w:t>
      </w:r>
      <w:r w:rsidRPr="007D30D2">
        <w:rPr>
          <w:rFonts w:asciiTheme="minorHAnsi" w:hAnsiTheme="minorHAnsi" w:cstheme="minorHAnsi"/>
          <w:sz w:val="22"/>
          <w:szCs w:val="22"/>
        </w:rPr>
        <w:t xml:space="preserve"> </w:t>
      </w:r>
      <w:r w:rsidRPr="007D30D2">
        <w:rPr>
          <w:rFonts w:asciiTheme="minorHAnsi" w:hAnsiTheme="minorHAnsi" w:cstheme="minorHAnsi"/>
          <w:sz w:val="22"/>
          <w:szCs w:val="22"/>
          <w:lang w:eastAsia="zh-CN"/>
        </w:rPr>
        <w:t>Produkcja odbywa się w godzinach porannych w niewielkich ilościach (do 30 kg wyrobu gotowego). Surowce zakupywane są w ilościach potrzebnych na dany dzień produkcji. Brak przechowywania</w:t>
      </w:r>
      <w:r w:rsidR="005B2CE2"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lang w:eastAsia="zh-CN"/>
        </w:rPr>
        <w:t>i magazynowania surowców. Zakłady posiadają wdrożone procedury oparte na zasadach systemu HACCP oraz procedury zabezpieczenia zakładu przed szkodnikami.</w:t>
      </w:r>
      <w:r w:rsidRPr="007D30D2">
        <w:rPr>
          <w:rFonts w:asciiTheme="minorHAnsi" w:hAnsiTheme="minorHAnsi" w:cstheme="minorHAnsi"/>
          <w:sz w:val="22"/>
          <w:szCs w:val="22"/>
        </w:rPr>
        <w:t xml:space="preserve"> Zgodnie z art. 4 rozporządzenia (WE) nr 852/2004 Parlamentu Europejskiego i Rady z dnia 29 kwietnia </w:t>
      </w:r>
      <w:r w:rsidR="007E64A0" w:rsidRPr="007D30D2">
        <w:rPr>
          <w:rFonts w:asciiTheme="minorHAnsi" w:hAnsiTheme="minorHAnsi" w:cstheme="minorHAnsi"/>
          <w:sz w:val="22"/>
          <w:szCs w:val="22"/>
        </w:rPr>
        <w:t>2004 r.</w:t>
      </w:r>
      <w:r w:rsidRPr="007D30D2">
        <w:rPr>
          <w:rFonts w:asciiTheme="minorHAnsi" w:hAnsiTheme="minorHAnsi" w:cstheme="minorHAnsi"/>
          <w:sz w:val="22"/>
          <w:szCs w:val="22"/>
        </w:rPr>
        <w:t xml:space="preserve"> w sprawie higieny środków spożywczych (Dz. Urz. UE L 139 z 30.04.2004 str. 1 Dz. Urz. UE Polskie wydanie specjalne, rozdz. 13, t. 34, str. 319 z </w:t>
      </w:r>
      <w:proofErr w:type="spellStart"/>
      <w:r w:rsidRPr="007D30D2">
        <w:rPr>
          <w:rFonts w:asciiTheme="minorHAnsi" w:hAnsiTheme="minorHAnsi" w:cstheme="minorHAnsi"/>
          <w:sz w:val="22"/>
          <w:szCs w:val="22"/>
        </w:rPr>
        <w:t>późn</w:t>
      </w:r>
      <w:proofErr w:type="spellEnd"/>
      <w:r w:rsidRPr="007D30D2">
        <w:rPr>
          <w:rFonts w:asciiTheme="minorHAnsi" w:hAnsiTheme="minorHAnsi" w:cstheme="minorHAnsi"/>
          <w:sz w:val="22"/>
          <w:szCs w:val="22"/>
        </w:rPr>
        <w:t xml:space="preserve">. zm.) zakłady posiadają harmonogramy badań właścicielskich. </w:t>
      </w:r>
    </w:p>
    <w:p w14:paraId="335F80C8" w14:textId="199296F6" w:rsidR="00C943E8" w:rsidRPr="007D30D2" w:rsidRDefault="00C943E8" w:rsidP="005B2CE2">
      <w:pPr>
        <w:suppressAutoHyphens/>
        <w:autoSpaceDE w:val="0"/>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jednym z zakładów w ramach urzędowej kontroli żywności pobrano 1x5 próbki produktu pn. Pierogi z mięsem </w:t>
      </w:r>
      <w:r w:rsidRPr="007D30D2">
        <w:rPr>
          <w:rFonts w:asciiTheme="minorHAnsi" w:hAnsiTheme="minorHAnsi" w:cstheme="minorHAnsi"/>
          <w:color w:val="000000"/>
          <w:sz w:val="22"/>
          <w:szCs w:val="22"/>
        </w:rPr>
        <w:t xml:space="preserve">Dania na bazie makaronu (gotowane), pierogi [A040N] </w:t>
      </w:r>
      <w:r w:rsidRPr="007D30D2">
        <w:rPr>
          <w:rFonts w:asciiTheme="minorHAnsi" w:hAnsiTheme="minorHAnsi" w:cstheme="minorHAnsi"/>
          <w:sz w:val="22"/>
          <w:szCs w:val="22"/>
        </w:rPr>
        <w:t>kierunek - Mikrobiologia (</w:t>
      </w:r>
      <w:proofErr w:type="spellStart"/>
      <w:r w:rsidRPr="007D30D2">
        <w:rPr>
          <w:rFonts w:asciiTheme="minorHAnsi" w:hAnsiTheme="minorHAnsi" w:cstheme="minorHAnsi"/>
          <w:sz w:val="22"/>
          <w:szCs w:val="22"/>
        </w:rPr>
        <w:t>Listeria</w:t>
      </w:r>
      <w:proofErr w:type="spellEnd"/>
      <w:r w:rsidRPr="007D30D2">
        <w:rPr>
          <w:rFonts w:asciiTheme="minorHAnsi" w:hAnsiTheme="minorHAnsi" w:cstheme="minorHAnsi"/>
          <w:sz w:val="22"/>
          <w:szCs w:val="22"/>
        </w:rPr>
        <w:t xml:space="preserve"> </w:t>
      </w:r>
      <w:proofErr w:type="spellStart"/>
      <w:r w:rsidRPr="007D30D2">
        <w:rPr>
          <w:rFonts w:asciiTheme="minorHAnsi" w:hAnsiTheme="minorHAnsi" w:cstheme="minorHAnsi"/>
          <w:sz w:val="22"/>
          <w:szCs w:val="22"/>
        </w:rPr>
        <w:t>monocytogenes</w:t>
      </w:r>
      <w:proofErr w:type="spellEnd"/>
      <w:r w:rsidRPr="007D30D2">
        <w:rPr>
          <w:rFonts w:asciiTheme="minorHAnsi" w:hAnsiTheme="minorHAnsi" w:cstheme="minorHAnsi"/>
          <w:sz w:val="22"/>
          <w:szCs w:val="22"/>
        </w:rPr>
        <w:t xml:space="preserve"> – liczba w 1 g, Salmonella </w:t>
      </w:r>
      <w:proofErr w:type="spellStart"/>
      <w:r w:rsidRPr="007D30D2">
        <w:rPr>
          <w:rFonts w:asciiTheme="minorHAnsi" w:hAnsiTheme="minorHAnsi" w:cstheme="minorHAnsi"/>
          <w:sz w:val="22"/>
          <w:szCs w:val="22"/>
        </w:rPr>
        <w:t>spp</w:t>
      </w:r>
      <w:proofErr w:type="spellEnd"/>
      <w:r w:rsidRPr="007D30D2">
        <w:rPr>
          <w:rFonts w:asciiTheme="minorHAnsi" w:hAnsiTheme="minorHAnsi" w:cstheme="minorHAnsi"/>
          <w:sz w:val="22"/>
          <w:szCs w:val="22"/>
        </w:rPr>
        <w:t xml:space="preserve">. - obecność w 25 g) oraz oceny organoleptycznej – próbek nie kwestionowano. </w:t>
      </w:r>
      <w:r w:rsidRPr="007D30D2">
        <w:rPr>
          <w:rFonts w:asciiTheme="minorHAnsi" w:hAnsiTheme="minorHAnsi" w:cstheme="minorHAnsi"/>
          <w:color w:val="000000"/>
          <w:sz w:val="22"/>
          <w:szCs w:val="22"/>
        </w:rPr>
        <w:t xml:space="preserve"> </w:t>
      </w:r>
    </w:p>
    <w:p w14:paraId="28BAED53" w14:textId="77777777" w:rsidR="00C943E8" w:rsidRPr="007D30D2" w:rsidRDefault="00C943E8" w:rsidP="005B2CE2">
      <w:pPr>
        <w:keepNext/>
        <w:suppressAutoHyphens/>
        <w:spacing w:line="276" w:lineRule="auto"/>
        <w:jc w:val="both"/>
        <w:outlineLvl w:val="2"/>
        <w:rPr>
          <w:rFonts w:asciiTheme="minorHAnsi" w:hAnsiTheme="minorHAnsi" w:cstheme="minorHAnsi"/>
          <w:b/>
          <w:bCs/>
          <w:sz w:val="22"/>
          <w:szCs w:val="22"/>
          <w:lang w:eastAsia="zh-CN"/>
        </w:rPr>
      </w:pPr>
      <w:bookmarkStart w:id="47" w:name="__RefHeading__29_1307221546"/>
      <w:bookmarkStart w:id="48" w:name="_Toc131149556"/>
      <w:bookmarkEnd w:id="47"/>
      <w:r w:rsidRPr="007D30D2">
        <w:rPr>
          <w:rFonts w:asciiTheme="minorHAnsi" w:hAnsiTheme="minorHAnsi" w:cstheme="minorHAnsi"/>
          <w:b/>
          <w:bCs/>
          <w:sz w:val="22"/>
          <w:szCs w:val="22"/>
          <w:lang w:eastAsia="zh-CN"/>
        </w:rPr>
        <w:t>1.1.11. Zakłady przemysłu zbożowo – młynarskiego</w:t>
      </w:r>
      <w:bookmarkEnd w:id="48"/>
    </w:p>
    <w:p w14:paraId="262F4EC3" w14:textId="77777777" w:rsidR="00C943E8" w:rsidRPr="007D30D2" w:rsidRDefault="00C943E8" w:rsidP="005B2CE2">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Na podległym terenie pod nadzorem sanitarnym nie znajdują się zakłady przemysłu zbożowo – młynarskiego.</w:t>
      </w:r>
    </w:p>
    <w:p w14:paraId="7FED5EDC" w14:textId="77777777" w:rsidR="00C943E8" w:rsidRPr="007D30D2" w:rsidRDefault="00C943E8" w:rsidP="005B2CE2">
      <w:pPr>
        <w:keepNext/>
        <w:suppressAutoHyphens/>
        <w:spacing w:line="276" w:lineRule="auto"/>
        <w:jc w:val="both"/>
        <w:outlineLvl w:val="2"/>
        <w:rPr>
          <w:rFonts w:asciiTheme="minorHAnsi" w:hAnsiTheme="minorHAnsi" w:cstheme="minorHAnsi"/>
          <w:b/>
          <w:bCs/>
          <w:sz w:val="22"/>
          <w:szCs w:val="22"/>
          <w:lang w:eastAsia="zh-CN"/>
        </w:rPr>
      </w:pPr>
      <w:bookmarkStart w:id="49" w:name="__RefHeading__31_1307221546"/>
      <w:bookmarkStart w:id="50" w:name="_Toc131149557"/>
      <w:bookmarkEnd w:id="49"/>
      <w:r w:rsidRPr="007D30D2">
        <w:rPr>
          <w:rFonts w:asciiTheme="minorHAnsi" w:hAnsiTheme="minorHAnsi" w:cstheme="minorHAnsi"/>
          <w:b/>
          <w:bCs/>
          <w:sz w:val="22"/>
          <w:szCs w:val="22"/>
          <w:lang w:eastAsia="zh-CN"/>
        </w:rPr>
        <w:t>1.1.12. Wytwórnie makaronów</w:t>
      </w:r>
      <w:bookmarkEnd w:id="50"/>
    </w:p>
    <w:p w14:paraId="505D1DD3" w14:textId="77777777" w:rsidR="00C943E8" w:rsidRPr="007D30D2" w:rsidRDefault="00C943E8" w:rsidP="005B2CE2">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 xml:space="preserve">Na podległym terenie nie znajdują się wytwórnie makaronów. </w:t>
      </w:r>
    </w:p>
    <w:p w14:paraId="1F4E03E4" w14:textId="77777777" w:rsidR="00C943E8" w:rsidRPr="007D30D2" w:rsidRDefault="00C943E8" w:rsidP="005B2CE2">
      <w:pPr>
        <w:keepNext/>
        <w:suppressAutoHyphens/>
        <w:spacing w:line="276" w:lineRule="auto"/>
        <w:jc w:val="both"/>
        <w:outlineLvl w:val="2"/>
        <w:rPr>
          <w:rFonts w:asciiTheme="minorHAnsi" w:hAnsiTheme="minorHAnsi" w:cstheme="minorHAnsi"/>
          <w:b/>
          <w:bCs/>
          <w:sz w:val="22"/>
          <w:szCs w:val="22"/>
          <w:lang w:eastAsia="zh-CN"/>
        </w:rPr>
      </w:pPr>
      <w:bookmarkStart w:id="51" w:name="__RefHeading__33_1307221546"/>
      <w:bookmarkStart w:id="52" w:name="_Toc131149558"/>
      <w:bookmarkEnd w:id="51"/>
      <w:r w:rsidRPr="007D30D2">
        <w:rPr>
          <w:rFonts w:asciiTheme="minorHAnsi" w:hAnsiTheme="minorHAnsi" w:cstheme="minorHAnsi"/>
          <w:b/>
          <w:bCs/>
          <w:sz w:val="22"/>
          <w:szCs w:val="22"/>
          <w:lang w:eastAsia="zh-CN"/>
        </w:rPr>
        <w:t>1.1.13. Wytwórnie wyrobów cukierniczych</w:t>
      </w:r>
      <w:bookmarkEnd w:id="52"/>
    </w:p>
    <w:p w14:paraId="5CFCFB4E" w14:textId="0AD571D9" w:rsidR="00C943E8" w:rsidRPr="000D14D4" w:rsidRDefault="00C943E8" w:rsidP="000D14D4">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Brak na podległym terenie pod nadzorem sanitarnym wytwórni cukierniczych.</w:t>
      </w:r>
      <w:bookmarkStart w:id="53" w:name="__RefHeading__35_1307221546"/>
      <w:bookmarkEnd w:id="53"/>
    </w:p>
    <w:p w14:paraId="7041B98C" w14:textId="77777777" w:rsidR="00C943E8" w:rsidRPr="007D30D2" w:rsidRDefault="00C943E8" w:rsidP="005B2CE2">
      <w:pPr>
        <w:keepNext/>
        <w:suppressAutoHyphens/>
        <w:spacing w:line="276" w:lineRule="auto"/>
        <w:jc w:val="both"/>
        <w:outlineLvl w:val="2"/>
        <w:rPr>
          <w:rFonts w:asciiTheme="minorHAnsi" w:hAnsiTheme="minorHAnsi" w:cstheme="minorHAnsi"/>
          <w:b/>
          <w:bCs/>
          <w:sz w:val="22"/>
          <w:szCs w:val="22"/>
          <w:lang w:eastAsia="zh-CN"/>
        </w:rPr>
      </w:pPr>
      <w:bookmarkStart w:id="54" w:name="_Toc131149559"/>
      <w:r w:rsidRPr="007D30D2">
        <w:rPr>
          <w:rFonts w:asciiTheme="minorHAnsi" w:hAnsiTheme="minorHAnsi" w:cstheme="minorHAnsi"/>
          <w:b/>
          <w:bCs/>
          <w:sz w:val="22"/>
          <w:szCs w:val="22"/>
          <w:lang w:eastAsia="zh-CN"/>
        </w:rPr>
        <w:t>1.1.14. Wytwórnie koncentratów spożywczych</w:t>
      </w:r>
      <w:bookmarkEnd w:id="54"/>
    </w:p>
    <w:p w14:paraId="24782460" w14:textId="77777777"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Dane statystyczne dotyczące wytwórni koncentratów spożywczych:</w:t>
      </w:r>
    </w:p>
    <w:p w14:paraId="30183BBC" w14:textId="77777777" w:rsidR="00C943E8" w:rsidRPr="007D30D2" w:rsidRDefault="00C943E8" w:rsidP="005B2CE2">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Tabela nr 9</w:t>
      </w:r>
    </w:p>
    <w:tbl>
      <w:tblPr>
        <w:tblW w:w="0" w:type="auto"/>
        <w:tblInd w:w="-432" w:type="dxa"/>
        <w:tblLayout w:type="fixed"/>
        <w:tblLook w:val="0000" w:firstRow="0" w:lastRow="0" w:firstColumn="0" w:lastColumn="0" w:noHBand="0" w:noVBand="0"/>
      </w:tblPr>
      <w:tblGrid>
        <w:gridCol w:w="1925"/>
        <w:gridCol w:w="1585"/>
        <w:gridCol w:w="1686"/>
        <w:gridCol w:w="2001"/>
        <w:gridCol w:w="2541"/>
      </w:tblGrid>
      <w:tr w:rsidR="00C943E8" w:rsidRPr="007D30D2" w14:paraId="42E9CEA6" w14:textId="77777777" w:rsidTr="00520E3E">
        <w:trPr>
          <w:trHeight w:val="1150"/>
        </w:trPr>
        <w:tc>
          <w:tcPr>
            <w:tcW w:w="1925" w:type="dxa"/>
            <w:tcBorders>
              <w:top w:val="single" w:sz="4" w:space="0" w:color="000000"/>
              <w:left w:val="single" w:sz="4" w:space="0" w:color="000000"/>
              <w:bottom w:val="single" w:sz="4" w:space="0" w:color="000000"/>
            </w:tcBorders>
            <w:shd w:val="clear" w:color="auto" w:fill="auto"/>
          </w:tcPr>
          <w:p w14:paraId="2CB8725D"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p w14:paraId="3B08362C"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45130E66"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071C45C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Obiekt</w:t>
            </w:r>
          </w:p>
        </w:tc>
        <w:tc>
          <w:tcPr>
            <w:tcW w:w="1585" w:type="dxa"/>
            <w:tcBorders>
              <w:top w:val="single" w:sz="4" w:space="0" w:color="000000"/>
              <w:left w:val="single" w:sz="4" w:space="0" w:color="000000"/>
              <w:bottom w:val="single" w:sz="4" w:space="0" w:color="000000"/>
            </w:tcBorders>
            <w:shd w:val="clear" w:color="auto" w:fill="auto"/>
          </w:tcPr>
          <w:p w14:paraId="62ADE49E" w14:textId="77777777" w:rsidR="00C943E8" w:rsidRPr="007D30D2" w:rsidRDefault="00C943E8" w:rsidP="00520E3E">
            <w:pPr>
              <w:suppressAutoHyphens/>
              <w:snapToGrid w:val="0"/>
              <w:spacing w:line="276" w:lineRule="auto"/>
              <w:jc w:val="both"/>
              <w:rPr>
                <w:rFonts w:asciiTheme="minorHAnsi" w:hAnsiTheme="minorHAnsi" w:cstheme="minorHAnsi"/>
                <w:b/>
                <w:sz w:val="22"/>
                <w:szCs w:val="22"/>
              </w:rPr>
            </w:pPr>
          </w:p>
          <w:p w14:paraId="44286EDE"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5E3222F2"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4473981F"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Rok</w:t>
            </w:r>
          </w:p>
        </w:tc>
        <w:tc>
          <w:tcPr>
            <w:tcW w:w="1686" w:type="dxa"/>
            <w:tcBorders>
              <w:top w:val="single" w:sz="4" w:space="0" w:color="000000"/>
              <w:left w:val="single" w:sz="4" w:space="0" w:color="000000"/>
              <w:bottom w:val="single" w:sz="4" w:space="0" w:color="000000"/>
            </w:tcBorders>
            <w:shd w:val="clear" w:color="auto" w:fill="auto"/>
          </w:tcPr>
          <w:p w14:paraId="219FC0EB"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08B8C12E"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32D7B1F7"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w:t>
            </w:r>
          </w:p>
          <w:p w14:paraId="17D329AC"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wg ewidencji</w:t>
            </w:r>
          </w:p>
        </w:tc>
        <w:tc>
          <w:tcPr>
            <w:tcW w:w="2001" w:type="dxa"/>
            <w:tcBorders>
              <w:top w:val="single" w:sz="4" w:space="0" w:color="000000"/>
              <w:left w:val="single" w:sz="4" w:space="0" w:color="000000"/>
              <w:bottom w:val="single" w:sz="4" w:space="0" w:color="000000"/>
            </w:tcBorders>
            <w:shd w:val="clear" w:color="auto" w:fill="auto"/>
          </w:tcPr>
          <w:p w14:paraId="1AF27644"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62AFCCD1"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0D515E06" w14:textId="7D085C21"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skontrolowanych</w:t>
            </w:r>
          </w:p>
          <w:p w14:paraId="0590B578" w14:textId="15CAB1EF"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 xml:space="preserve">obiektów </w:t>
            </w:r>
            <w:r w:rsidR="007E64A0" w:rsidRPr="007D30D2">
              <w:rPr>
                <w:rFonts w:asciiTheme="minorHAnsi" w:hAnsiTheme="minorHAnsi" w:cstheme="minorHAnsi"/>
                <w:b/>
                <w:bCs/>
                <w:sz w:val="22"/>
                <w:szCs w:val="22"/>
              </w:rPr>
              <w:t>w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1B8E734B" w14:textId="77777777" w:rsidR="00C943E8" w:rsidRPr="007D30D2" w:rsidRDefault="00C943E8" w:rsidP="003C6B3F">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 ocenionych jako „zakład niezgodny z wymaganiami” w %</w:t>
            </w:r>
          </w:p>
        </w:tc>
      </w:tr>
      <w:tr w:rsidR="00C943E8" w:rsidRPr="007D30D2" w14:paraId="33A3A975" w14:textId="77777777" w:rsidTr="00520E3E">
        <w:trPr>
          <w:cantSplit/>
        </w:trPr>
        <w:tc>
          <w:tcPr>
            <w:tcW w:w="1925" w:type="dxa"/>
            <w:vMerge w:val="restart"/>
            <w:tcBorders>
              <w:top w:val="single" w:sz="4" w:space="0" w:color="000000"/>
              <w:left w:val="single" w:sz="4" w:space="0" w:color="000000"/>
              <w:bottom w:val="single" w:sz="4" w:space="0" w:color="000000"/>
            </w:tcBorders>
            <w:shd w:val="clear" w:color="auto" w:fill="auto"/>
            <w:vAlign w:val="center"/>
          </w:tcPr>
          <w:p w14:paraId="1EA99E4F"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Wytwórnia koncentratów spożywczych</w:t>
            </w:r>
          </w:p>
        </w:tc>
        <w:tc>
          <w:tcPr>
            <w:tcW w:w="1585" w:type="dxa"/>
            <w:tcBorders>
              <w:top w:val="single" w:sz="4" w:space="0" w:color="000000"/>
              <w:left w:val="single" w:sz="4" w:space="0" w:color="000000"/>
              <w:bottom w:val="single" w:sz="4" w:space="0" w:color="000000"/>
            </w:tcBorders>
            <w:shd w:val="clear" w:color="auto" w:fill="auto"/>
            <w:vAlign w:val="center"/>
          </w:tcPr>
          <w:p w14:paraId="6C2AF4AB"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686" w:type="dxa"/>
            <w:tcBorders>
              <w:top w:val="single" w:sz="4" w:space="0" w:color="000000"/>
              <w:left w:val="single" w:sz="4" w:space="0" w:color="000000"/>
              <w:bottom w:val="single" w:sz="4" w:space="0" w:color="000000"/>
            </w:tcBorders>
            <w:shd w:val="clear" w:color="auto" w:fill="auto"/>
            <w:vAlign w:val="center"/>
          </w:tcPr>
          <w:p w14:paraId="46F93843"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1</w:t>
            </w:r>
          </w:p>
        </w:tc>
        <w:tc>
          <w:tcPr>
            <w:tcW w:w="2001" w:type="dxa"/>
            <w:tcBorders>
              <w:top w:val="single" w:sz="4" w:space="0" w:color="000000"/>
              <w:left w:val="single" w:sz="4" w:space="0" w:color="000000"/>
              <w:bottom w:val="single" w:sz="4" w:space="0" w:color="000000"/>
            </w:tcBorders>
            <w:shd w:val="clear" w:color="auto" w:fill="auto"/>
            <w:vAlign w:val="center"/>
          </w:tcPr>
          <w:p w14:paraId="61F02ACB"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1 tj. 100 %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A063"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p w14:paraId="7463CC5B"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r>
      <w:tr w:rsidR="00C943E8" w:rsidRPr="007D30D2" w14:paraId="2B5F4A7C" w14:textId="77777777" w:rsidTr="00520E3E">
        <w:trPr>
          <w:cantSplit/>
          <w:trHeight w:val="532"/>
        </w:trPr>
        <w:tc>
          <w:tcPr>
            <w:tcW w:w="1925" w:type="dxa"/>
            <w:vMerge/>
            <w:tcBorders>
              <w:top w:val="single" w:sz="4" w:space="0" w:color="000000"/>
              <w:left w:val="single" w:sz="4" w:space="0" w:color="000000"/>
              <w:bottom w:val="single" w:sz="4" w:space="0" w:color="000000"/>
            </w:tcBorders>
            <w:shd w:val="clear" w:color="auto" w:fill="auto"/>
            <w:vAlign w:val="center"/>
          </w:tcPr>
          <w:p w14:paraId="28A8C4A6"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585" w:type="dxa"/>
            <w:tcBorders>
              <w:top w:val="single" w:sz="4" w:space="0" w:color="000000"/>
              <w:left w:val="single" w:sz="4" w:space="0" w:color="000000"/>
              <w:bottom w:val="single" w:sz="4" w:space="0" w:color="000000"/>
            </w:tcBorders>
            <w:shd w:val="clear" w:color="auto" w:fill="auto"/>
            <w:vAlign w:val="center"/>
          </w:tcPr>
          <w:p w14:paraId="6D8CD14B"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686" w:type="dxa"/>
            <w:tcBorders>
              <w:top w:val="single" w:sz="4" w:space="0" w:color="000000"/>
              <w:left w:val="single" w:sz="4" w:space="0" w:color="000000"/>
              <w:bottom w:val="single" w:sz="4" w:space="0" w:color="000000"/>
            </w:tcBorders>
            <w:shd w:val="clear" w:color="auto" w:fill="auto"/>
            <w:vAlign w:val="center"/>
          </w:tcPr>
          <w:p w14:paraId="4E4624E7"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1</w:t>
            </w:r>
          </w:p>
        </w:tc>
        <w:tc>
          <w:tcPr>
            <w:tcW w:w="2001" w:type="dxa"/>
            <w:tcBorders>
              <w:top w:val="single" w:sz="4" w:space="0" w:color="000000"/>
              <w:left w:val="single" w:sz="4" w:space="0" w:color="000000"/>
              <w:bottom w:val="single" w:sz="4" w:space="0" w:color="000000"/>
            </w:tcBorders>
            <w:shd w:val="clear" w:color="auto" w:fill="auto"/>
            <w:vAlign w:val="center"/>
          </w:tcPr>
          <w:p w14:paraId="74029917"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1 tj. 100 %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80C21"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p w14:paraId="09B622BC"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r>
    </w:tbl>
    <w:p w14:paraId="01B935C4"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1</w:t>
      </w:r>
      <w:r w:rsidRPr="007D30D2">
        <w:rPr>
          <w:rFonts w:asciiTheme="minorHAnsi" w:hAnsiTheme="minorHAnsi" w:cstheme="minorHAnsi"/>
          <w:sz w:val="22"/>
          <w:szCs w:val="22"/>
        </w:rPr>
        <w:t xml:space="preserve"> </w:t>
      </w:r>
    </w:p>
    <w:p w14:paraId="395054F4" w14:textId="7F4D66B3" w:rsidR="00C943E8" w:rsidRPr="007D30D2" w:rsidRDefault="007E64A0"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Skontrolowany –</w:t>
      </w:r>
      <w:r w:rsidR="00C943E8" w:rsidRPr="007D30D2">
        <w:rPr>
          <w:rFonts w:asciiTheme="minorHAnsi" w:hAnsiTheme="minorHAnsi" w:cstheme="minorHAnsi"/>
          <w:sz w:val="22"/>
          <w:szCs w:val="22"/>
        </w:rPr>
        <w:t xml:space="preserve"> 1</w:t>
      </w:r>
      <w:r w:rsidR="00C943E8" w:rsidRPr="007D30D2">
        <w:rPr>
          <w:rFonts w:asciiTheme="minorHAnsi" w:hAnsiTheme="minorHAnsi" w:cstheme="minorHAnsi"/>
          <w:bCs/>
          <w:sz w:val="22"/>
          <w:szCs w:val="22"/>
        </w:rPr>
        <w:t xml:space="preserve"> </w:t>
      </w:r>
    </w:p>
    <w:p w14:paraId="59D7E9AF"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Oceniono na podstawie arkusza oceny stanu sanitarnego - 1</w:t>
      </w:r>
    </w:p>
    <w:p w14:paraId="4B2CD5A3"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5</w:t>
      </w:r>
    </w:p>
    <w:p w14:paraId="120C99BF"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Liczba pobranych próbek – 10 (próbki niekwestionowane)</w:t>
      </w:r>
    </w:p>
    <w:p w14:paraId="723257C3" w14:textId="15BFB5B6" w:rsidR="003C6B3F" w:rsidRPr="007D30D2" w:rsidRDefault="00C943E8" w:rsidP="003C6B3F">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Pod nadzorem sanitarnym na podległym terenie znajdują się 1 zakład wytwórni koncentratów spożywczych.</w:t>
      </w:r>
      <w:r w:rsidR="003C6B3F"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Zakład produkuje mieszanki przyprawowe i dodatki funkcjonalne dla przemysłu spożywczego (kompozycje przyprawowe mieszanki funkcjonalne z wykorzystaniem substancji dodatkowych dozwolonych i składników naturalnych). Zakład całkowicie zmechanizowany.</w:t>
      </w:r>
      <w:r w:rsidR="003C6B3F" w:rsidRPr="007D30D2">
        <w:rPr>
          <w:rFonts w:asciiTheme="minorHAnsi" w:hAnsiTheme="minorHAnsi" w:cstheme="minorHAnsi"/>
          <w:sz w:val="22"/>
          <w:szCs w:val="22"/>
          <w:lang w:eastAsia="zh-CN"/>
        </w:rPr>
        <w:t xml:space="preserve"> P</w:t>
      </w:r>
      <w:r w:rsidRPr="007D30D2">
        <w:rPr>
          <w:rFonts w:asciiTheme="minorHAnsi" w:hAnsiTheme="minorHAnsi" w:cstheme="minorHAnsi"/>
          <w:sz w:val="22"/>
          <w:szCs w:val="22"/>
        </w:rPr>
        <w:t>osiada opracowany i wdrożony system HACCP,</w:t>
      </w:r>
      <w:r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 xml:space="preserve">prowadzi wewnętrzną kontrolę swoich produktów we własnym zakresie przeprowadzając badania oceny organoleptycznej, badań fizyko-chemicznych oraz prób przechowalniczych, natomiast badania jakości mikrobiologicznej wykonywane są w laboratorium zewnętrznym akredytowanym. </w:t>
      </w:r>
      <w:r w:rsidR="000060EC">
        <w:rPr>
          <w:rFonts w:asciiTheme="minorHAnsi" w:hAnsiTheme="minorHAnsi" w:cstheme="minorHAnsi"/>
          <w:sz w:val="22"/>
          <w:szCs w:val="22"/>
        </w:rPr>
        <w:t>S</w:t>
      </w:r>
      <w:r w:rsidRPr="007D30D2">
        <w:rPr>
          <w:rFonts w:asciiTheme="minorHAnsi" w:hAnsiTheme="minorHAnsi" w:cstheme="minorHAnsi"/>
          <w:sz w:val="22"/>
          <w:szCs w:val="22"/>
        </w:rPr>
        <w:t>urowce badane są tylko w uzasadnionych przypadkach.</w:t>
      </w:r>
      <w:r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Prowadzone są regularne szkolenia wewnętrzne i zewnętrzne dla personelu z zakresu przestrzegania zasad higieny.</w:t>
      </w:r>
    </w:p>
    <w:p w14:paraId="5A65741C" w14:textId="6AF77F53" w:rsidR="00C943E8" w:rsidRPr="007D30D2" w:rsidRDefault="00C943E8" w:rsidP="003C6B3F">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W dokumentacji zakładu znajdują się informacje zawierające m.in. jakie dozwolone substancje dodatkowe stosowane są w procesie technologicznym, jaką pełnią funkcję, od jakiego dostawcy są kupowane, ponadto sprawdzane są warunki przechowywania, dozowanie i oznakowanie. Stosowane dawki i funkcje technologiczne są zgodne z przepisami prawa żywnościowego.</w:t>
      </w:r>
    </w:p>
    <w:p w14:paraId="0124443F" w14:textId="2B08F58A" w:rsidR="00C943E8" w:rsidRPr="007D30D2" w:rsidRDefault="00C943E8" w:rsidP="003C6B3F">
      <w:pPr>
        <w:suppressAutoHyphens/>
        <w:spacing w:line="276" w:lineRule="auto"/>
        <w:ind w:firstLine="709"/>
        <w:jc w:val="both"/>
        <w:rPr>
          <w:rFonts w:asciiTheme="minorHAnsi" w:hAnsiTheme="minorHAnsi" w:cstheme="minorHAnsi"/>
          <w:sz w:val="22"/>
          <w:szCs w:val="22"/>
        </w:rPr>
      </w:pPr>
      <w:r w:rsidRPr="007D30D2">
        <w:rPr>
          <w:rFonts w:asciiTheme="minorHAnsi" w:hAnsiTheme="minorHAnsi" w:cstheme="minorHAnsi"/>
          <w:sz w:val="22"/>
          <w:szCs w:val="22"/>
        </w:rPr>
        <w:t>W roku 2022 ogółem pobrano 10 próbek żywności, w tym:</w:t>
      </w:r>
    </w:p>
    <w:p w14:paraId="675AD1D7" w14:textId="588F7569" w:rsidR="00C943E8" w:rsidRPr="007D30D2" w:rsidRDefault="00C943E8" w:rsidP="003C6B3F">
      <w:pPr>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- 1x5 - Zioła, przyprawy i podobne produkty RTE A0EZM Kompozycja </w:t>
      </w:r>
      <w:r w:rsidR="007E64A0" w:rsidRPr="007D30D2">
        <w:rPr>
          <w:rFonts w:asciiTheme="minorHAnsi" w:hAnsiTheme="minorHAnsi" w:cstheme="minorHAnsi"/>
          <w:sz w:val="22"/>
          <w:szCs w:val="22"/>
        </w:rPr>
        <w:t>przyprawowa pn.</w:t>
      </w:r>
      <w:r w:rsidRPr="007D30D2">
        <w:rPr>
          <w:rFonts w:asciiTheme="minorHAnsi" w:hAnsiTheme="minorHAnsi" w:cstheme="minorHAnsi"/>
          <w:sz w:val="22"/>
          <w:szCs w:val="22"/>
        </w:rPr>
        <w:t xml:space="preserve"> Szynkowa Parzona</w:t>
      </w:r>
      <w:r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 xml:space="preserve">Mikrobiologia (zakres badań: - wykrywanie obecności Salmonella </w:t>
      </w:r>
      <w:proofErr w:type="spellStart"/>
      <w:r w:rsidRPr="007D30D2">
        <w:rPr>
          <w:rFonts w:asciiTheme="minorHAnsi" w:hAnsiTheme="minorHAnsi" w:cstheme="minorHAnsi"/>
          <w:sz w:val="22"/>
          <w:szCs w:val="22"/>
        </w:rPr>
        <w:t>spp</w:t>
      </w:r>
      <w:proofErr w:type="spellEnd"/>
      <w:r w:rsidRPr="007D30D2">
        <w:rPr>
          <w:rFonts w:asciiTheme="minorHAnsi" w:hAnsiTheme="minorHAnsi" w:cstheme="minorHAnsi"/>
          <w:sz w:val="22"/>
          <w:szCs w:val="22"/>
        </w:rPr>
        <w:t xml:space="preserve">. W </w:t>
      </w:r>
      <w:r w:rsidR="00685CC2" w:rsidRPr="007D30D2">
        <w:rPr>
          <w:rFonts w:asciiTheme="minorHAnsi" w:hAnsiTheme="minorHAnsi" w:cstheme="minorHAnsi"/>
          <w:sz w:val="22"/>
          <w:szCs w:val="22"/>
        </w:rPr>
        <w:t>25g</w:t>
      </w:r>
      <w:r w:rsidR="007E64A0" w:rsidRPr="007D30D2">
        <w:rPr>
          <w:rFonts w:asciiTheme="minorHAnsi" w:hAnsiTheme="minorHAnsi" w:cstheme="minorHAnsi"/>
          <w:sz w:val="22"/>
          <w:szCs w:val="22"/>
        </w:rPr>
        <w:t xml:space="preserve"> -</w:t>
      </w:r>
      <w:r w:rsidRPr="007D30D2">
        <w:rPr>
          <w:rFonts w:asciiTheme="minorHAnsi" w:hAnsiTheme="minorHAnsi" w:cstheme="minorHAnsi"/>
          <w:sz w:val="22"/>
          <w:szCs w:val="22"/>
        </w:rPr>
        <w:t xml:space="preserve"> oznaczanie liczby </w:t>
      </w:r>
      <w:proofErr w:type="spellStart"/>
      <w:r w:rsidRPr="007D30D2">
        <w:rPr>
          <w:rFonts w:asciiTheme="minorHAnsi" w:hAnsiTheme="minorHAnsi" w:cstheme="minorHAnsi"/>
          <w:sz w:val="22"/>
          <w:szCs w:val="22"/>
        </w:rPr>
        <w:t>Listeria</w:t>
      </w:r>
      <w:proofErr w:type="spellEnd"/>
      <w:r w:rsidRPr="007D30D2">
        <w:rPr>
          <w:rFonts w:asciiTheme="minorHAnsi" w:hAnsiTheme="minorHAnsi" w:cstheme="minorHAnsi"/>
          <w:sz w:val="22"/>
          <w:szCs w:val="22"/>
        </w:rPr>
        <w:t xml:space="preserve"> </w:t>
      </w:r>
      <w:proofErr w:type="spellStart"/>
      <w:r w:rsidRPr="007D30D2">
        <w:rPr>
          <w:rFonts w:asciiTheme="minorHAnsi" w:hAnsiTheme="minorHAnsi" w:cstheme="minorHAnsi"/>
          <w:sz w:val="22"/>
          <w:szCs w:val="22"/>
        </w:rPr>
        <w:t>monocytogenes</w:t>
      </w:r>
      <w:proofErr w:type="spellEnd"/>
      <w:r w:rsidRPr="007D30D2">
        <w:rPr>
          <w:rFonts w:asciiTheme="minorHAnsi" w:hAnsiTheme="minorHAnsi" w:cstheme="minorHAnsi"/>
          <w:sz w:val="22"/>
          <w:szCs w:val="22"/>
        </w:rPr>
        <w:t xml:space="preserve"> w 1 g), ocena organoleptyczna, znakowanie;</w:t>
      </w:r>
    </w:p>
    <w:p w14:paraId="223124B6" w14:textId="7B48F1AB" w:rsidR="00C943E8" w:rsidRPr="007D30D2" w:rsidRDefault="00C943E8" w:rsidP="003C6B3F">
      <w:pPr>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- 1x5 - Zioła, przyprawy i podobne produkty RTE A0EZM    Kompozycja przyprawowa pn. </w:t>
      </w:r>
      <w:proofErr w:type="spellStart"/>
      <w:r w:rsidRPr="007D30D2">
        <w:rPr>
          <w:rFonts w:asciiTheme="minorHAnsi" w:hAnsiTheme="minorHAnsi" w:cstheme="minorHAnsi"/>
          <w:sz w:val="22"/>
          <w:szCs w:val="22"/>
        </w:rPr>
        <w:t>Frankfurterki</w:t>
      </w:r>
      <w:proofErr w:type="spellEnd"/>
      <w:r w:rsidRPr="007D30D2">
        <w:rPr>
          <w:rFonts w:asciiTheme="minorHAnsi" w:hAnsiTheme="minorHAnsi" w:cstheme="minorHAnsi"/>
          <w:sz w:val="22"/>
          <w:szCs w:val="22"/>
        </w:rPr>
        <w:t xml:space="preserve"> wędzone NG III</w:t>
      </w:r>
      <w:r w:rsidRPr="007D30D2">
        <w:rPr>
          <w:rFonts w:asciiTheme="minorHAnsi" w:hAnsiTheme="minorHAnsi" w:cstheme="minorHAnsi"/>
          <w:sz w:val="22"/>
          <w:szCs w:val="22"/>
          <w:lang w:eastAsia="zh-CN"/>
        </w:rPr>
        <w:t xml:space="preserve"> </w:t>
      </w:r>
      <w:r w:rsidRPr="007D30D2">
        <w:rPr>
          <w:rFonts w:asciiTheme="minorHAnsi" w:hAnsiTheme="minorHAnsi" w:cstheme="minorHAnsi"/>
          <w:sz w:val="22"/>
          <w:szCs w:val="22"/>
        </w:rPr>
        <w:t xml:space="preserve">Mikrobiologia (zakres badań: - wykrywanie obecności Salmonella </w:t>
      </w:r>
      <w:proofErr w:type="spellStart"/>
      <w:r w:rsidRPr="007D30D2">
        <w:rPr>
          <w:rFonts w:asciiTheme="minorHAnsi" w:hAnsiTheme="minorHAnsi" w:cstheme="minorHAnsi"/>
          <w:sz w:val="22"/>
          <w:szCs w:val="22"/>
        </w:rPr>
        <w:t>spp</w:t>
      </w:r>
      <w:proofErr w:type="spellEnd"/>
      <w:r w:rsidRPr="007D30D2">
        <w:rPr>
          <w:rFonts w:asciiTheme="minorHAnsi" w:hAnsiTheme="minorHAnsi" w:cstheme="minorHAnsi"/>
          <w:sz w:val="22"/>
          <w:szCs w:val="22"/>
        </w:rPr>
        <w:t>. w 25g</w:t>
      </w:r>
      <w:r w:rsidR="0046131B" w:rsidRPr="007D30D2">
        <w:rPr>
          <w:rFonts w:asciiTheme="minorHAnsi" w:hAnsiTheme="minorHAnsi" w:cstheme="minorHAnsi"/>
          <w:sz w:val="22"/>
          <w:szCs w:val="22"/>
        </w:rPr>
        <w:t xml:space="preserve"> </w:t>
      </w:r>
      <w:r w:rsidRPr="007D30D2">
        <w:rPr>
          <w:rFonts w:asciiTheme="minorHAnsi" w:hAnsiTheme="minorHAnsi" w:cstheme="minorHAnsi"/>
          <w:sz w:val="22"/>
          <w:szCs w:val="22"/>
        </w:rPr>
        <w:t xml:space="preserve">- oznaczanie liczby </w:t>
      </w:r>
      <w:proofErr w:type="spellStart"/>
      <w:r w:rsidRPr="007D30D2">
        <w:rPr>
          <w:rFonts w:asciiTheme="minorHAnsi" w:hAnsiTheme="minorHAnsi" w:cstheme="minorHAnsi"/>
          <w:sz w:val="22"/>
          <w:szCs w:val="22"/>
        </w:rPr>
        <w:t>Listeria</w:t>
      </w:r>
      <w:proofErr w:type="spellEnd"/>
      <w:r w:rsidRPr="007D30D2">
        <w:rPr>
          <w:rFonts w:asciiTheme="minorHAnsi" w:hAnsiTheme="minorHAnsi" w:cstheme="minorHAnsi"/>
          <w:sz w:val="22"/>
          <w:szCs w:val="22"/>
        </w:rPr>
        <w:t xml:space="preserve"> </w:t>
      </w:r>
      <w:proofErr w:type="spellStart"/>
      <w:r w:rsidRPr="007D30D2">
        <w:rPr>
          <w:rFonts w:asciiTheme="minorHAnsi" w:hAnsiTheme="minorHAnsi" w:cstheme="minorHAnsi"/>
          <w:sz w:val="22"/>
          <w:szCs w:val="22"/>
        </w:rPr>
        <w:t>monocytogenes</w:t>
      </w:r>
      <w:proofErr w:type="spellEnd"/>
      <w:r w:rsidRPr="007D30D2">
        <w:rPr>
          <w:rFonts w:asciiTheme="minorHAnsi" w:hAnsiTheme="minorHAnsi" w:cstheme="minorHAnsi"/>
          <w:sz w:val="22"/>
          <w:szCs w:val="22"/>
        </w:rPr>
        <w:t xml:space="preserve"> w 1 g) ocena organoleptyczna, znakowanie.</w:t>
      </w:r>
    </w:p>
    <w:p w14:paraId="525A25DE"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Próbki zgodne, nie kwestionowano.</w:t>
      </w:r>
    </w:p>
    <w:p w14:paraId="676BA7FD"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55" w:name="__RefHeading__37_1307221546"/>
      <w:bookmarkStart w:id="56" w:name="_Toc131149560"/>
      <w:bookmarkEnd w:id="55"/>
      <w:r w:rsidRPr="007D30D2">
        <w:rPr>
          <w:rFonts w:asciiTheme="minorHAnsi" w:hAnsiTheme="minorHAnsi" w:cstheme="minorHAnsi"/>
          <w:b/>
          <w:bCs/>
          <w:sz w:val="22"/>
          <w:szCs w:val="22"/>
          <w:lang w:eastAsia="zh-CN"/>
        </w:rPr>
        <w:t>1.1.15. Wytwórnie octu, majonezu i musztardy</w:t>
      </w:r>
      <w:bookmarkEnd w:id="56"/>
    </w:p>
    <w:p w14:paraId="281875CB" w14:textId="77777777" w:rsidR="00C943E8" w:rsidRPr="007D30D2" w:rsidRDefault="00C943E8" w:rsidP="003C6B3F">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Na podległym terenie pod nadzorem sanitarnym nie znajdują się zakłady wytwórni octu, majonezu i musztardy.</w:t>
      </w:r>
    </w:p>
    <w:p w14:paraId="4D6BC144"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57" w:name="__RefHeading__39_1307221546"/>
      <w:bookmarkStart w:id="58" w:name="_Toc131149561"/>
      <w:bookmarkEnd w:id="57"/>
      <w:r w:rsidRPr="007D30D2">
        <w:rPr>
          <w:rFonts w:asciiTheme="minorHAnsi" w:hAnsiTheme="minorHAnsi" w:cstheme="minorHAnsi"/>
          <w:b/>
          <w:bCs/>
          <w:sz w:val="22"/>
          <w:szCs w:val="22"/>
          <w:lang w:eastAsia="zh-CN"/>
        </w:rPr>
        <w:t>1.1.16. Wytwórnie chrupek, chipsów i prażynek</w:t>
      </w:r>
      <w:bookmarkEnd w:id="58"/>
    </w:p>
    <w:p w14:paraId="39E22359" w14:textId="35AAAF53" w:rsidR="00C943E8" w:rsidRPr="007D30D2" w:rsidRDefault="00C943E8" w:rsidP="003C6B3F">
      <w:pPr>
        <w:suppressAutoHyphens/>
        <w:spacing w:line="276" w:lineRule="auto"/>
        <w:ind w:firstLine="709"/>
        <w:jc w:val="both"/>
        <w:rPr>
          <w:rFonts w:asciiTheme="minorHAnsi" w:hAnsiTheme="minorHAnsi" w:cstheme="minorHAnsi"/>
          <w:sz w:val="22"/>
          <w:szCs w:val="22"/>
          <w:lang w:eastAsia="zh-CN"/>
        </w:rPr>
      </w:pPr>
      <w:bookmarkStart w:id="59" w:name="_Hlk97813978"/>
      <w:r w:rsidRPr="007D30D2">
        <w:rPr>
          <w:rFonts w:asciiTheme="minorHAnsi" w:hAnsiTheme="minorHAnsi" w:cstheme="minorHAnsi"/>
          <w:sz w:val="22"/>
          <w:szCs w:val="22"/>
          <w:lang w:eastAsia="zh-CN"/>
        </w:rPr>
        <w:t xml:space="preserve">Pod nadzorem sanitarnym nie znajdują się </w:t>
      </w:r>
      <w:bookmarkEnd w:id="59"/>
      <w:r w:rsidRPr="007D30D2">
        <w:rPr>
          <w:rFonts w:asciiTheme="minorHAnsi" w:hAnsiTheme="minorHAnsi" w:cstheme="minorHAnsi"/>
          <w:sz w:val="22"/>
          <w:szCs w:val="22"/>
          <w:lang w:eastAsia="zh-CN"/>
        </w:rPr>
        <w:t>zakłady wytwórni chrupek, chipsów i prażynek.</w:t>
      </w:r>
    </w:p>
    <w:p w14:paraId="3372D869"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0" w:name="_Toc131149562"/>
      <w:r w:rsidRPr="007D30D2">
        <w:rPr>
          <w:rFonts w:asciiTheme="minorHAnsi" w:hAnsiTheme="minorHAnsi" w:cstheme="minorHAnsi"/>
          <w:b/>
          <w:bCs/>
          <w:sz w:val="22"/>
          <w:szCs w:val="22"/>
          <w:lang w:eastAsia="zh-CN"/>
        </w:rPr>
        <w:t>1.1.17. Wytwórnie suplementów diety</w:t>
      </w:r>
      <w:bookmarkEnd w:id="60"/>
    </w:p>
    <w:p w14:paraId="57E50E22" w14:textId="77777777" w:rsidR="00C943E8" w:rsidRPr="007D30D2" w:rsidRDefault="00C943E8" w:rsidP="003C6B3F">
      <w:pPr>
        <w:suppressAutoHyphens/>
        <w:spacing w:line="276" w:lineRule="auto"/>
        <w:rPr>
          <w:rFonts w:asciiTheme="minorHAnsi" w:hAnsiTheme="minorHAnsi" w:cstheme="minorHAnsi"/>
          <w:sz w:val="22"/>
          <w:szCs w:val="22"/>
          <w:lang w:eastAsia="zh-CN"/>
        </w:rPr>
      </w:pPr>
      <w:r w:rsidRPr="007D30D2">
        <w:rPr>
          <w:rFonts w:asciiTheme="minorHAnsi" w:hAnsiTheme="minorHAnsi" w:cstheme="minorHAnsi"/>
          <w:sz w:val="22"/>
          <w:szCs w:val="22"/>
          <w:lang w:eastAsia="zh-CN"/>
        </w:rPr>
        <w:t>Na podległym terenie nie znajdują się zakłady wytwórni suplementów diety.</w:t>
      </w:r>
    </w:p>
    <w:p w14:paraId="095C0DF7"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1" w:name="_Toc131149563"/>
      <w:bookmarkStart w:id="62" w:name="_Hlk97799868"/>
      <w:r w:rsidRPr="007D30D2">
        <w:rPr>
          <w:rFonts w:asciiTheme="minorHAnsi" w:hAnsiTheme="minorHAnsi" w:cstheme="minorHAnsi"/>
          <w:b/>
          <w:bCs/>
          <w:sz w:val="22"/>
          <w:szCs w:val="22"/>
          <w:lang w:eastAsia="zh-CN"/>
        </w:rPr>
        <w:t>1.1.18. Wytwórnie żywności dla określonych grup</w:t>
      </w:r>
      <w:bookmarkEnd w:id="61"/>
    </w:p>
    <w:p w14:paraId="2B906784" w14:textId="77777777" w:rsidR="00C943E8" w:rsidRPr="007D30D2" w:rsidRDefault="00C943E8" w:rsidP="003C6B3F">
      <w:pPr>
        <w:suppressAutoHyphens/>
        <w:spacing w:line="276" w:lineRule="auto"/>
        <w:ind w:firstLine="709"/>
        <w:rPr>
          <w:rFonts w:asciiTheme="minorHAnsi" w:hAnsiTheme="minorHAnsi" w:cstheme="minorHAnsi"/>
          <w:sz w:val="22"/>
          <w:szCs w:val="22"/>
          <w:lang w:eastAsia="zh-CN"/>
        </w:rPr>
      </w:pPr>
      <w:r w:rsidRPr="007D30D2">
        <w:rPr>
          <w:rFonts w:asciiTheme="minorHAnsi" w:hAnsiTheme="minorHAnsi" w:cstheme="minorHAnsi"/>
          <w:sz w:val="22"/>
          <w:szCs w:val="22"/>
          <w:lang w:eastAsia="zh-CN"/>
        </w:rPr>
        <w:t>Brak pod nadzorem sanitarnym zakładów wytwórni żywności dla określonych grup.</w:t>
      </w:r>
    </w:p>
    <w:p w14:paraId="5DE001ED"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3" w:name="_Toc131149564"/>
      <w:bookmarkEnd w:id="62"/>
      <w:r w:rsidRPr="007D30D2">
        <w:rPr>
          <w:rFonts w:asciiTheme="minorHAnsi" w:hAnsiTheme="minorHAnsi" w:cstheme="minorHAnsi"/>
          <w:b/>
          <w:bCs/>
          <w:sz w:val="22"/>
          <w:szCs w:val="22"/>
          <w:lang w:eastAsia="zh-CN"/>
        </w:rPr>
        <w:t>1.1.19. Wytwórnie substancji dodatkowych i rozpuszczalników ekstrakcyjnych</w:t>
      </w:r>
      <w:bookmarkEnd w:id="63"/>
    </w:p>
    <w:p w14:paraId="75B6CC2B" w14:textId="77777777" w:rsidR="00C943E8" w:rsidRPr="007D30D2" w:rsidRDefault="00C943E8" w:rsidP="003C6B3F">
      <w:pPr>
        <w:suppressAutoHyphens/>
        <w:spacing w:line="276" w:lineRule="auto"/>
        <w:ind w:firstLine="709"/>
        <w:rPr>
          <w:rFonts w:asciiTheme="minorHAnsi" w:hAnsiTheme="minorHAnsi" w:cstheme="minorHAnsi"/>
          <w:sz w:val="22"/>
          <w:szCs w:val="22"/>
          <w:lang w:eastAsia="zh-CN"/>
        </w:rPr>
      </w:pPr>
      <w:r w:rsidRPr="007D30D2">
        <w:rPr>
          <w:rFonts w:asciiTheme="minorHAnsi" w:hAnsiTheme="minorHAnsi" w:cstheme="minorHAnsi"/>
          <w:sz w:val="22"/>
          <w:szCs w:val="22"/>
          <w:lang w:eastAsia="zh-CN"/>
        </w:rPr>
        <w:t>Na podległym terenie pod nadzorem sanitarnym nie znajdują się zakłady wytwórni substancji dodatkowych i rozpuszczalników ekstrakcyjnych</w:t>
      </w:r>
    </w:p>
    <w:p w14:paraId="00C37D1E"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4" w:name="_Toc131149565"/>
      <w:bookmarkStart w:id="65" w:name="_Hlk98460176"/>
      <w:r w:rsidRPr="007D30D2">
        <w:rPr>
          <w:rFonts w:asciiTheme="minorHAnsi" w:hAnsiTheme="minorHAnsi" w:cstheme="minorHAnsi"/>
          <w:b/>
          <w:bCs/>
          <w:sz w:val="22"/>
          <w:szCs w:val="22"/>
          <w:lang w:eastAsia="zh-CN"/>
        </w:rPr>
        <w:t>1.1.20 Wytwórnie aromatów</w:t>
      </w:r>
      <w:bookmarkEnd w:id="64"/>
    </w:p>
    <w:bookmarkEnd w:id="65"/>
    <w:p w14:paraId="66A3A629" w14:textId="77777777" w:rsidR="00C943E8" w:rsidRPr="007D30D2" w:rsidRDefault="00C943E8" w:rsidP="003C6B3F">
      <w:pPr>
        <w:suppressAutoHyphens/>
        <w:spacing w:line="276" w:lineRule="auto"/>
        <w:ind w:firstLine="709"/>
        <w:rPr>
          <w:rFonts w:asciiTheme="minorHAnsi" w:hAnsiTheme="minorHAnsi" w:cstheme="minorHAnsi"/>
          <w:sz w:val="22"/>
          <w:szCs w:val="22"/>
          <w:lang w:eastAsia="zh-CN"/>
        </w:rPr>
      </w:pPr>
      <w:r w:rsidRPr="007D30D2">
        <w:rPr>
          <w:rFonts w:asciiTheme="minorHAnsi" w:hAnsiTheme="minorHAnsi" w:cstheme="minorHAnsi"/>
          <w:sz w:val="22"/>
          <w:szCs w:val="22"/>
          <w:lang w:eastAsia="zh-CN"/>
        </w:rPr>
        <w:t xml:space="preserve">Na podległym terenie </w:t>
      </w:r>
      <w:bookmarkStart w:id="66" w:name="_Hlk97801082"/>
      <w:r w:rsidRPr="007D30D2">
        <w:rPr>
          <w:rFonts w:asciiTheme="minorHAnsi" w:hAnsiTheme="minorHAnsi" w:cstheme="minorHAnsi"/>
          <w:sz w:val="22"/>
          <w:szCs w:val="22"/>
          <w:lang w:eastAsia="zh-CN"/>
        </w:rPr>
        <w:t xml:space="preserve">pod nadzorem sanitarnym nie znajdują się </w:t>
      </w:r>
      <w:bookmarkEnd w:id="66"/>
      <w:r w:rsidRPr="007D30D2">
        <w:rPr>
          <w:rFonts w:asciiTheme="minorHAnsi" w:hAnsiTheme="minorHAnsi" w:cstheme="minorHAnsi"/>
          <w:sz w:val="22"/>
          <w:szCs w:val="22"/>
          <w:lang w:eastAsia="zh-CN"/>
        </w:rPr>
        <w:t>zakłady wytwórni aromatów.</w:t>
      </w:r>
    </w:p>
    <w:p w14:paraId="2F2A70ED"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7" w:name="__RefHeading__41_1307221546"/>
      <w:bookmarkStart w:id="68" w:name="_Toc131149566"/>
      <w:bookmarkEnd w:id="67"/>
      <w:r w:rsidRPr="007D30D2">
        <w:rPr>
          <w:rFonts w:asciiTheme="minorHAnsi" w:hAnsiTheme="minorHAnsi" w:cstheme="minorHAnsi"/>
          <w:b/>
          <w:bCs/>
          <w:sz w:val="22"/>
          <w:szCs w:val="22"/>
          <w:lang w:eastAsia="zh-CN"/>
        </w:rPr>
        <w:t>1.1.21. Cukrownie</w:t>
      </w:r>
      <w:bookmarkEnd w:id="68"/>
    </w:p>
    <w:p w14:paraId="0A3B06F9" w14:textId="23714094" w:rsidR="00C943E8" w:rsidRPr="007D30D2" w:rsidRDefault="00C943E8" w:rsidP="003C6B3F">
      <w:pPr>
        <w:suppressAutoHyphens/>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Brak cukrowni będących pod nadzorem sanitarnym.</w:t>
      </w:r>
    </w:p>
    <w:p w14:paraId="15872DE4" w14:textId="77777777" w:rsidR="00C943E8" w:rsidRPr="007D30D2"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69" w:name="_Toc131149567"/>
      <w:r w:rsidRPr="007D30D2">
        <w:rPr>
          <w:rFonts w:asciiTheme="minorHAnsi" w:hAnsiTheme="minorHAnsi" w:cstheme="minorHAnsi"/>
          <w:b/>
          <w:bCs/>
          <w:sz w:val="22"/>
          <w:szCs w:val="22"/>
          <w:lang w:eastAsia="zh-CN"/>
        </w:rPr>
        <w:t>1.1.22. Producenci kiełków</w:t>
      </w:r>
      <w:bookmarkEnd w:id="69"/>
      <w:r w:rsidRPr="007D30D2">
        <w:rPr>
          <w:rFonts w:asciiTheme="minorHAnsi" w:hAnsiTheme="minorHAnsi" w:cstheme="minorHAnsi"/>
          <w:b/>
          <w:bCs/>
          <w:sz w:val="22"/>
          <w:szCs w:val="22"/>
          <w:lang w:eastAsia="zh-CN"/>
        </w:rPr>
        <w:t xml:space="preserve"> </w:t>
      </w:r>
    </w:p>
    <w:p w14:paraId="364EDE6E" w14:textId="7DD2C2E2" w:rsidR="00C943E8" w:rsidRPr="007D30D2" w:rsidRDefault="00C943E8" w:rsidP="003C6B3F">
      <w:pPr>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Brak pod nadzorem przedsiębiorstw produkujących nasiona do kiełkowania, producentów kiełków oraz importerów nasion przeznaczonych do kiełkowania.</w:t>
      </w:r>
    </w:p>
    <w:p w14:paraId="0AB80266" w14:textId="77777777" w:rsidR="00C943E8" w:rsidRPr="000060EC" w:rsidRDefault="00C943E8" w:rsidP="003C6B3F">
      <w:pPr>
        <w:keepNext/>
        <w:suppressAutoHyphens/>
        <w:spacing w:line="276" w:lineRule="auto"/>
        <w:jc w:val="both"/>
        <w:outlineLvl w:val="2"/>
        <w:rPr>
          <w:rFonts w:asciiTheme="minorHAnsi" w:hAnsiTheme="minorHAnsi" w:cstheme="minorHAnsi"/>
          <w:b/>
          <w:bCs/>
          <w:sz w:val="22"/>
          <w:szCs w:val="22"/>
          <w:lang w:eastAsia="zh-CN"/>
        </w:rPr>
      </w:pPr>
      <w:bookmarkStart w:id="70" w:name="_Toc131149568"/>
      <w:r w:rsidRPr="000060EC">
        <w:rPr>
          <w:rFonts w:asciiTheme="minorHAnsi" w:hAnsiTheme="minorHAnsi" w:cstheme="minorHAnsi"/>
          <w:b/>
          <w:bCs/>
          <w:sz w:val="22"/>
          <w:szCs w:val="22"/>
          <w:lang w:eastAsia="zh-CN"/>
        </w:rPr>
        <w:t>1.1.23. Inne wytwórnie żywności</w:t>
      </w:r>
      <w:bookmarkEnd w:id="70"/>
    </w:p>
    <w:p w14:paraId="5040ADC3" w14:textId="77777777" w:rsidR="00C943E8" w:rsidRPr="000060EC" w:rsidRDefault="00C943E8" w:rsidP="003C6B3F">
      <w:pPr>
        <w:suppressAutoHyphens/>
        <w:spacing w:line="276" w:lineRule="auto"/>
        <w:jc w:val="both"/>
        <w:rPr>
          <w:rFonts w:asciiTheme="minorHAnsi" w:hAnsiTheme="minorHAnsi" w:cstheme="minorHAnsi"/>
          <w:sz w:val="22"/>
          <w:szCs w:val="22"/>
          <w:lang w:eastAsia="zh-CN"/>
        </w:rPr>
      </w:pPr>
      <w:r w:rsidRPr="000060EC">
        <w:rPr>
          <w:rFonts w:asciiTheme="minorHAnsi" w:hAnsiTheme="minorHAnsi" w:cstheme="minorHAnsi"/>
          <w:sz w:val="22"/>
          <w:szCs w:val="22"/>
        </w:rPr>
        <w:t>Tabela nr 10</w:t>
      </w:r>
    </w:p>
    <w:tbl>
      <w:tblPr>
        <w:tblW w:w="0" w:type="auto"/>
        <w:tblInd w:w="-322" w:type="dxa"/>
        <w:tblLayout w:type="fixed"/>
        <w:tblLook w:val="0000" w:firstRow="0" w:lastRow="0" w:firstColumn="0" w:lastColumn="0" w:noHBand="0" w:noVBand="0"/>
      </w:tblPr>
      <w:tblGrid>
        <w:gridCol w:w="1737"/>
        <w:gridCol w:w="1630"/>
        <w:gridCol w:w="1715"/>
        <w:gridCol w:w="2001"/>
        <w:gridCol w:w="2545"/>
      </w:tblGrid>
      <w:tr w:rsidR="00C943E8" w:rsidRPr="007D30D2" w14:paraId="2A27E5F5" w14:textId="77777777" w:rsidTr="00520E3E">
        <w:tc>
          <w:tcPr>
            <w:tcW w:w="1737" w:type="dxa"/>
            <w:tcBorders>
              <w:top w:val="single" w:sz="4" w:space="0" w:color="000000"/>
              <w:left w:val="single" w:sz="4" w:space="0" w:color="000000"/>
              <w:bottom w:val="single" w:sz="4" w:space="0" w:color="000000"/>
            </w:tcBorders>
            <w:shd w:val="clear" w:color="auto" w:fill="auto"/>
          </w:tcPr>
          <w:p w14:paraId="5C570035" w14:textId="77777777" w:rsidR="00C943E8" w:rsidRPr="007D30D2" w:rsidRDefault="00C943E8" w:rsidP="00520E3E">
            <w:pPr>
              <w:suppressAutoHyphens/>
              <w:snapToGrid w:val="0"/>
              <w:spacing w:line="276" w:lineRule="auto"/>
              <w:jc w:val="both"/>
              <w:rPr>
                <w:rFonts w:asciiTheme="minorHAnsi" w:hAnsiTheme="minorHAnsi" w:cstheme="minorHAnsi"/>
                <w:b/>
                <w:sz w:val="22"/>
                <w:szCs w:val="22"/>
              </w:rPr>
            </w:pPr>
          </w:p>
          <w:p w14:paraId="10AFE073"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46426488"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Obiekt</w:t>
            </w:r>
          </w:p>
        </w:tc>
        <w:tc>
          <w:tcPr>
            <w:tcW w:w="1630" w:type="dxa"/>
            <w:tcBorders>
              <w:top w:val="single" w:sz="4" w:space="0" w:color="000000"/>
              <w:left w:val="single" w:sz="4" w:space="0" w:color="000000"/>
              <w:bottom w:val="single" w:sz="4" w:space="0" w:color="000000"/>
            </w:tcBorders>
            <w:shd w:val="clear" w:color="auto" w:fill="auto"/>
          </w:tcPr>
          <w:p w14:paraId="7C179D8E" w14:textId="77777777" w:rsidR="00C943E8" w:rsidRPr="007D30D2" w:rsidRDefault="00C943E8" w:rsidP="00520E3E">
            <w:pPr>
              <w:suppressAutoHyphens/>
              <w:snapToGrid w:val="0"/>
              <w:spacing w:line="276" w:lineRule="auto"/>
              <w:jc w:val="both"/>
              <w:rPr>
                <w:rFonts w:asciiTheme="minorHAnsi" w:hAnsiTheme="minorHAnsi" w:cstheme="minorHAnsi"/>
                <w:b/>
                <w:sz w:val="22"/>
                <w:szCs w:val="22"/>
              </w:rPr>
            </w:pPr>
          </w:p>
          <w:p w14:paraId="31043CDC" w14:textId="77777777" w:rsidR="00C943E8" w:rsidRPr="007D30D2" w:rsidRDefault="00C943E8" w:rsidP="00520E3E">
            <w:pPr>
              <w:suppressAutoHyphens/>
              <w:spacing w:line="276" w:lineRule="auto"/>
              <w:jc w:val="both"/>
              <w:rPr>
                <w:rFonts w:asciiTheme="minorHAnsi" w:hAnsiTheme="minorHAnsi" w:cstheme="minorHAnsi"/>
                <w:b/>
                <w:sz w:val="22"/>
                <w:szCs w:val="22"/>
              </w:rPr>
            </w:pPr>
          </w:p>
          <w:p w14:paraId="0A9F898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sz w:val="22"/>
                <w:szCs w:val="22"/>
              </w:rPr>
              <w:t>Rok</w:t>
            </w:r>
          </w:p>
        </w:tc>
        <w:tc>
          <w:tcPr>
            <w:tcW w:w="1715" w:type="dxa"/>
            <w:tcBorders>
              <w:top w:val="single" w:sz="4" w:space="0" w:color="000000"/>
              <w:left w:val="single" w:sz="4" w:space="0" w:color="000000"/>
              <w:bottom w:val="single" w:sz="4" w:space="0" w:color="000000"/>
            </w:tcBorders>
            <w:shd w:val="clear" w:color="auto" w:fill="auto"/>
          </w:tcPr>
          <w:p w14:paraId="256BF66E"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39D9B380" w14:textId="77777777" w:rsidR="00C943E8" w:rsidRPr="007D30D2" w:rsidRDefault="00C943E8" w:rsidP="00520E3E">
            <w:pPr>
              <w:suppressAutoHyphens/>
              <w:spacing w:line="276" w:lineRule="auto"/>
              <w:jc w:val="both"/>
              <w:rPr>
                <w:rFonts w:asciiTheme="minorHAnsi" w:hAnsiTheme="minorHAnsi" w:cstheme="minorHAnsi"/>
                <w:b/>
                <w:bCs/>
                <w:sz w:val="22"/>
                <w:szCs w:val="22"/>
              </w:rPr>
            </w:pPr>
          </w:p>
          <w:p w14:paraId="6FC811A9"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w:t>
            </w:r>
          </w:p>
          <w:p w14:paraId="695A6A44"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wg ewidencji</w:t>
            </w:r>
          </w:p>
        </w:tc>
        <w:tc>
          <w:tcPr>
            <w:tcW w:w="2001" w:type="dxa"/>
            <w:tcBorders>
              <w:top w:val="single" w:sz="4" w:space="0" w:color="000000"/>
              <w:left w:val="single" w:sz="4" w:space="0" w:color="000000"/>
              <w:bottom w:val="single" w:sz="4" w:space="0" w:color="000000"/>
            </w:tcBorders>
            <w:shd w:val="clear" w:color="auto" w:fill="auto"/>
          </w:tcPr>
          <w:p w14:paraId="4CABA5DE" w14:textId="77777777" w:rsidR="00C943E8" w:rsidRPr="007D30D2" w:rsidRDefault="00C943E8" w:rsidP="00520E3E">
            <w:pPr>
              <w:suppressAutoHyphens/>
              <w:snapToGrid w:val="0"/>
              <w:spacing w:line="276" w:lineRule="auto"/>
              <w:jc w:val="both"/>
              <w:rPr>
                <w:rFonts w:asciiTheme="minorHAnsi" w:hAnsiTheme="minorHAnsi" w:cstheme="minorHAnsi"/>
                <w:b/>
                <w:bCs/>
                <w:sz w:val="22"/>
                <w:szCs w:val="22"/>
              </w:rPr>
            </w:pPr>
          </w:p>
          <w:p w14:paraId="70071674" w14:textId="31FE1D71" w:rsidR="00C943E8" w:rsidRPr="007D30D2" w:rsidRDefault="007E64A0"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Liczba skontrolowanych</w:t>
            </w:r>
          </w:p>
          <w:p w14:paraId="5AF5540E"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
                <w:bCs/>
                <w:sz w:val="22"/>
                <w:szCs w:val="22"/>
              </w:rPr>
              <w:t>obiektów w %</w:t>
            </w:r>
          </w:p>
          <w:p w14:paraId="10A676EE" w14:textId="77777777" w:rsidR="00C943E8" w:rsidRPr="007D30D2" w:rsidRDefault="00C943E8" w:rsidP="00520E3E">
            <w:pPr>
              <w:suppressAutoHyphens/>
              <w:spacing w:line="276" w:lineRule="auto"/>
              <w:jc w:val="both"/>
              <w:rPr>
                <w:rFonts w:asciiTheme="minorHAnsi" w:hAnsiTheme="minorHAnsi" w:cstheme="minorHAnsi"/>
                <w:sz w:val="22"/>
                <w:szCs w:val="22"/>
                <w:lang w:eastAsia="zh-CN"/>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D2D33C5"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
                <w:bCs/>
                <w:sz w:val="22"/>
                <w:szCs w:val="22"/>
              </w:rPr>
              <w:t>Liczba obiektów ocenionych jako „zakład niezgodny z wymaganiami” w %</w:t>
            </w:r>
          </w:p>
        </w:tc>
      </w:tr>
      <w:tr w:rsidR="00C943E8" w:rsidRPr="007D30D2" w14:paraId="66788779" w14:textId="77777777" w:rsidTr="00520E3E">
        <w:trPr>
          <w:cantSplit/>
          <w:trHeight w:val="460"/>
        </w:trPr>
        <w:tc>
          <w:tcPr>
            <w:tcW w:w="1737" w:type="dxa"/>
            <w:vMerge w:val="restart"/>
            <w:tcBorders>
              <w:top w:val="single" w:sz="4" w:space="0" w:color="000000"/>
              <w:left w:val="single" w:sz="4" w:space="0" w:color="000000"/>
              <w:bottom w:val="single" w:sz="4" w:space="0" w:color="000000"/>
            </w:tcBorders>
            <w:shd w:val="clear" w:color="auto" w:fill="auto"/>
            <w:vAlign w:val="center"/>
          </w:tcPr>
          <w:p w14:paraId="57ADB63A" w14:textId="77777777" w:rsidR="00C943E8" w:rsidRPr="007D30D2" w:rsidRDefault="00C943E8" w:rsidP="00520E3E">
            <w:pPr>
              <w:suppressAutoHyphens/>
              <w:snapToGrid w:val="0"/>
              <w:spacing w:line="276" w:lineRule="auto"/>
              <w:rPr>
                <w:rFonts w:asciiTheme="minorHAnsi" w:hAnsiTheme="minorHAnsi" w:cstheme="minorHAnsi"/>
                <w:sz w:val="22"/>
                <w:szCs w:val="22"/>
                <w:lang w:eastAsia="zh-CN"/>
              </w:rPr>
            </w:pPr>
            <w:r w:rsidRPr="007D30D2">
              <w:rPr>
                <w:rFonts w:asciiTheme="minorHAnsi" w:hAnsiTheme="minorHAnsi" w:cstheme="minorHAnsi"/>
                <w:bCs/>
                <w:sz w:val="22"/>
                <w:szCs w:val="22"/>
              </w:rPr>
              <w:t>Inne wytwórnie żywności</w:t>
            </w:r>
          </w:p>
        </w:tc>
        <w:tc>
          <w:tcPr>
            <w:tcW w:w="1630" w:type="dxa"/>
            <w:tcBorders>
              <w:top w:val="single" w:sz="4" w:space="0" w:color="000000"/>
              <w:left w:val="single" w:sz="4" w:space="0" w:color="000000"/>
              <w:bottom w:val="single" w:sz="4" w:space="0" w:color="000000"/>
            </w:tcBorders>
            <w:shd w:val="clear" w:color="auto" w:fill="auto"/>
          </w:tcPr>
          <w:p w14:paraId="3E34C130"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2021</w:t>
            </w:r>
          </w:p>
        </w:tc>
        <w:tc>
          <w:tcPr>
            <w:tcW w:w="1715" w:type="dxa"/>
            <w:tcBorders>
              <w:top w:val="single" w:sz="4" w:space="0" w:color="000000"/>
              <w:left w:val="single" w:sz="4" w:space="0" w:color="000000"/>
              <w:bottom w:val="single" w:sz="4" w:space="0" w:color="000000"/>
            </w:tcBorders>
            <w:shd w:val="clear" w:color="auto" w:fill="auto"/>
          </w:tcPr>
          <w:p w14:paraId="08E41A6B"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1</w:t>
            </w:r>
          </w:p>
        </w:tc>
        <w:tc>
          <w:tcPr>
            <w:tcW w:w="2001" w:type="dxa"/>
            <w:tcBorders>
              <w:top w:val="single" w:sz="4" w:space="0" w:color="000000"/>
              <w:left w:val="single" w:sz="4" w:space="0" w:color="000000"/>
              <w:bottom w:val="single" w:sz="4" w:space="0" w:color="000000"/>
            </w:tcBorders>
            <w:shd w:val="clear" w:color="auto" w:fill="auto"/>
          </w:tcPr>
          <w:p w14:paraId="31D63564"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1 tj. 100%</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01CB11DA"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tc>
      </w:tr>
      <w:tr w:rsidR="00C943E8" w:rsidRPr="007D30D2" w14:paraId="45CE697E" w14:textId="77777777" w:rsidTr="00520E3E">
        <w:trPr>
          <w:cantSplit/>
          <w:trHeight w:val="70"/>
        </w:trPr>
        <w:tc>
          <w:tcPr>
            <w:tcW w:w="1737" w:type="dxa"/>
            <w:vMerge/>
            <w:tcBorders>
              <w:top w:val="single" w:sz="4" w:space="0" w:color="000000"/>
              <w:left w:val="single" w:sz="4" w:space="0" w:color="000000"/>
              <w:bottom w:val="single" w:sz="4" w:space="0" w:color="000000"/>
            </w:tcBorders>
            <w:shd w:val="clear" w:color="auto" w:fill="auto"/>
            <w:vAlign w:val="center"/>
          </w:tcPr>
          <w:p w14:paraId="38F21E67"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p>
        </w:tc>
        <w:tc>
          <w:tcPr>
            <w:tcW w:w="1630" w:type="dxa"/>
            <w:tcBorders>
              <w:left w:val="single" w:sz="4" w:space="0" w:color="000000"/>
              <w:bottom w:val="single" w:sz="4" w:space="0" w:color="000000"/>
            </w:tcBorders>
            <w:shd w:val="clear" w:color="auto" w:fill="auto"/>
            <w:vAlign w:val="center"/>
          </w:tcPr>
          <w:p w14:paraId="3B85200C"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2022</w:t>
            </w:r>
          </w:p>
        </w:tc>
        <w:tc>
          <w:tcPr>
            <w:tcW w:w="1715" w:type="dxa"/>
            <w:tcBorders>
              <w:left w:val="single" w:sz="4" w:space="0" w:color="000000"/>
              <w:bottom w:val="single" w:sz="4" w:space="0" w:color="000000"/>
            </w:tcBorders>
            <w:shd w:val="clear" w:color="auto" w:fill="auto"/>
            <w:vAlign w:val="center"/>
          </w:tcPr>
          <w:p w14:paraId="7D2B42E6"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2</w:t>
            </w:r>
          </w:p>
        </w:tc>
        <w:tc>
          <w:tcPr>
            <w:tcW w:w="2001" w:type="dxa"/>
            <w:tcBorders>
              <w:left w:val="single" w:sz="4" w:space="0" w:color="000000"/>
              <w:bottom w:val="single" w:sz="4" w:space="0" w:color="000000"/>
            </w:tcBorders>
            <w:shd w:val="clear" w:color="auto" w:fill="auto"/>
            <w:vAlign w:val="center"/>
          </w:tcPr>
          <w:p w14:paraId="7FB269E3"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lang w:eastAsia="zh-CN"/>
              </w:rPr>
              <w:t>2 tj. 100%</w:t>
            </w:r>
          </w:p>
        </w:tc>
        <w:tc>
          <w:tcPr>
            <w:tcW w:w="2545" w:type="dxa"/>
            <w:tcBorders>
              <w:left w:val="single" w:sz="4" w:space="0" w:color="000000"/>
              <w:bottom w:val="single" w:sz="4" w:space="0" w:color="000000"/>
              <w:right w:val="single" w:sz="4" w:space="0" w:color="000000"/>
            </w:tcBorders>
            <w:shd w:val="clear" w:color="auto" w:fill="auto"/>
            <w:vAlign w:val="center"/>
          </w:tcPr>
          <w:p w14:paraId="7A951EE0" w14:textId="77777777" w:rsidR="00C943E8" w:rsidRPr="007D30D2" w:rsidRDefault="00C943E8" w:rsidP="00520E3E">
            <w:pPr>
              <w:suppressAutoHyphens/>
              <w:snapToGrid w:val="0"/>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0</w:t>
            </w:r>
          </w:p>
        </w:tc>
      </w:tr>
    </w:tbl>
    <w:p w14:paraId="1AB1D2D4" w14:textId="5E1EE833"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ewidencji - </w:t>
      </w:r>
      <w:r w:rsidR="000060EC">
        <w:rPr>
          <w:rFonts w:asciiTheme="minorHAnsi" w:hAnsiTheme="minorHAnsi" w:cstheme="minorHAnsi"/>
          <w:bCs/>
          <w:sz w:val="22"/>
          <w:szCs w:val="22"/>
        </w:rPr>
        <w:t>2</w:t>
      </w:r>
      <w:r w:rsidRPr="007D30D2">
        <w:rPr>
          <w:rFonts w:asciiTheme="minorHAnsi" w:hAnsiTheme="minorHAnsi" w:cstheme="minorHAnsi"/>
          <w:bCs/>
          <w:sz w:val="22"/>
          <w:szCs w:val="22"/>
        </w:rPr>
        <w:t xml:space="preserve"> </w:t>
      </w:r>
      <w:r w:rsidRPr="007D30D2">
        <w:rPr>
          <w:rFonts w:asciiTheme="minorHAnsi" w:hAnsiTheme="minorHAnsi" w:cstheme="minorHAnsi"/>
          <w:sz w:val="22"/>
          <w:szCs w:val="22"/>
        </w:rPr>
        <w:t>obiekt</w:t>
      </w:r>
      <w:r w:rsidR="000060EC">
        <w:rPr>
          <w:rFonts w:asciiTheme="minorHAnsi" w:hAnsiTheme="minorHAnsi" w:cstheme="minorHAnsi"/>
          <w:sz w:val="22"/>
          <w:szCs w:val="22"/>
        </w:rPr>
        <w:t>y</w:t>
      </w:r>
      <w:r w:rsidRPr="007D30D2">
        <w:rPr>
          <w:rFonts w:asciiTheme="minorHAnsi" w:hAnsiTheme="minorHAnsi" w:cstheme="minorHAnsi"/>
          <w:sz w:val="22"/>
          <w:szCs w:val="22"/>
        </w:rPr>
        <w:t xml:space="preserve">, </w:t>
      </w:r>
    </w:p>
    <w:p w14:paraId="32F1D081" w14:textId="4F0010F6"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Skontrolowano – </w:t>
      </w:r>
      <w:r w:rsidR="000060EC">
        <w:rPr>
          <w:rFonts w:asciiTheme="minorHAnsi" w:hAnsiTheme="minorHAnsi" w:cstheme="minorHAnsi"/>
          <w:bCs/>
          <w:sz w:val="22"/>
          <w:szCs w:val="22"/>
        </w:rPr>
        <w:t>2</w:t>
      </w:r>
      <w:r w:rsidRPr="007D30D2">
        <w:rPr>
          <w:rFonts w:asciiTheme="minorHAnsi" w:hAnsiTheme="minorHAnsi" w:cstheme="minorHAnsi"/>
          <w:bCs/>
          <w:sz w:val="22"/>
          <w:szCs w:val="22"/>
        </w:rPr>
        <w:t>,</w:t>
      </w:r>
    </w:p>
    <w:p w14:paraId="01D8B544"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Oceniono na podstawie arkusza oceny stanu sanitarnego – 1,</w:t>
      </w:r>
    </w:p>
    <w:p w14:paraId="71AEA15B"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w:t>
      </w:r>
      <w:r w:rsidRPr="007D30D2">
        <w:rPr>
          <w:rFonts w:asciiTheme="minorHAnsi" w:hAnsiTheme="minorHAnsi" w:cstheme="minorHAnsi"/>
          <w:bCs/>
          <w:sz w:val="22"/>
          <w:szCs w:val="22"/>
        </w:rPr>
        <w:t xml:space="preserve"> 7</w:t>
      </w:r>
    </w:p>
    <w:p w14:paraId="53710DFB" w14:textId="77777777" w:rsidR="00C943E8" w:rsidRPr="007D30D2" w:rsidRDefault="00C943E8" w:rsidP="003C6B3F">
      <w:pPr>
        <w:suppressAutoHyphens/>
        <w:spacing w:line="276" w:lineRule="auto"/>
        <w:jc w:val="both"/>
        <w:rPr>
          <w:rFonts w:asciiTheme="minorHAnsi" w:hAnsiTheme="minorHAnsi" w:cstheme="minorHAnsi"/>
          <w:sz w:val="22"/>
          <w:szCs w:val="22"/>
          <w:lang w:eastAsia="zh-CN"/>
        </w:rPr>
      </w:pPr>
      <w:r w:rsidRPr="007D30D2">
        <w:rPr>
          <w:rFonts w:asciiTheme="minorHAnsi" w:hAnsiTheme="minorHAnsi" w:cstheme="minorHAnsi"/>
          <w:bCs/>
          <w:sz w:val="22"/>
          <w:szCs w:val="22"/>
        </w:rPr>
        <w:t>Liczba próbek – 5 (niekwestionowane).</w:t>
      </w:r>
    </w:p>
    <w:p w14:paraId="0CB4A35E" w14:textId="6905A623" w:rsidR="003C6B3F" w:rsidRPr="007D30D2" w:rsidRDefault="0040777D" w:rsidP="0040777D">
      <w:pPr>
        <w:spacing w:line="276" w:lineRule="auto"/>
        <w:ind w:firstLine="709"/>
        <w:jc w:val="both"/>
        <w:rPr>
          <w:rFonts w:asciiTheme="minorHAnsi" w:hAnsiTheme="minorHAnsi" w:cstheme="minorHAnsi"/>
          <w:sz w:val="22"/>
          <w:szCs w:val="22"/>
          <w:lang w:eastAsia="zh-CN"/>
        </w:rPr>
      </w:pPr>
      <w:r>
        <w:rPr>
          <w:rFonts w:asciiTheme="minorHAnsi" w:hAnsiTheme="minorHAnsi" w:cstheme="minorHAnsi"/>
          <w:sz w:val="22"/>
          <w:szCs w:val="22"/>
        </w:rPr>
        <w:t>Dwa z</w:t>
      </w:r>
      <w:r w:rsidR="00C943E8" w:rsidRPr="007D30D2">
        <w:rPr>
          <w:rFonts w:asciiTheme="minorHAnsi" w:hAnsiTheme="minorHAnsi" w:cstheme="minorHAnsi"/>
          <w:sz w:val="22"/>
          <w:szCs w:val="22"/>
        </w:rPr>
        <w:t>akład</w:t>
      </w:r>
      <w:r>
        <w:rPr>
          <w:rFonts w:asciiTheme="minorHAnsi" w:hAnsiTheme="minorHAnsi" w:cstheme="minorHAnsi"/>
          <w:sz w:val="22"/>
          <w:szCs w:val="22"/>
        </w:rPr>
        <w:t>y</w:t>
      </w:r>
      <w:r w:rsidR="00C943E8" w:rsidRPr="007D30D2">
        <w:rPr>
          <w:rFonts w:asciiTheme="minorHAnsi" w:hAnsiTheme="minorHAnsi" w:cstheme="minorHAnsi"/>
          <w:sz w:val="22"/>
          <w:szCs w:val="22"/>
        </w:rPr>
        <w:t xml:space="preserve"> konfekcjonowania. Produkty wprowadzane są do obrotu handlowego poprzez sprzedaż wysyłkową (internetową) oraz ze sklepów własnych</w:t>
      </w:r>
      <w:r>
        <w:rPr>
          <w:rFonts w:asciiTheme="minorHAnsi" w:hAnsiTheme="minorHAnsi" w:cstheme="minorHAnsi"/>
          <w:sz w:val="22"/>
          <w:szCs w:val="22"/>
        </w:rPr>
        <w:t>.</w:t>
      </w:r>
      <w:r w:rsidR="00C943E8" w:rsidRPr="007D30D2">
        <w:rPr>
          <w:rFonts w:asciiTheme="minorHAnsi" w:hAnsiTheme="minorHAnsi" w:cstheme="minorHAnsi"/>
          <w:sz w:val="22"/>
          <w:szCs w:val="22"/>
        </w:rPr>
        <w:t xml:space="preserve"> Dla zakład</w:t>
      </w:r>
      <w:r>
        <w:rPr>
          <w:rFonts w:asciiTheme="minorHAnsi" w:hAnsiTheme="minorHAnsi" w:cstheme="minorHAnsi"/>
          <w:sz w:val="22"/>
          <w:szCs w:val="22"/>
        </w:rPr>
        <w:t>ów</w:t>
      </w:r>
      <w:r w:rsidR="00C943E8" w:rsidRPr="007D30D2">
        <w:rPr>
          <w:rFonts w:asciiTheme="minorHAnsi" w:hAnsiTheme="minorHAnsi" w:cstheme="minorHAnsi"/>
          <w:sz w:val="22"/>
          <w:szCs w:val="22"/>
        </w:rPr>
        <w:t xml:space="preserve"> prowadzona jest dokumentacja umożliwiająca zidentyfikowanie dostawcy/odbiorcy wraz ze stosowną dokumentacją potwierdzającą zgodność surowca. Zakład</w:t>
      </w:r>
      <w:r>
        <w:rPr>
          <w:rFonts w:asciiTheme="minorHAnsi" w:hAnsiTheme="minorHAnsi" w:cstheme="minorHAnsi"/>
          <w:sz w:val="22"/>
          <w:szCs w:val="22"/>
        </w:rPr>
        <w:t>y</w:t>
      </w:r>
      <w:r w:rsidR="00C943E8" w:rsidRPr="007D30D2">
        <w:rPr>
          <w:rFonts w:asciiTheme="minorHAnsi" w:hAnsiTheme="minorHAnsi" w:cstheme="minorHAnsi"/>
          <w:sz w:val="22"/>
          <w:szCs w:val="22"/>
        </w:rPr>
        <w:t xml:space="preserve"> posiada</w:t>
      </w:r>
      <w:r>
        <w:rPr>
          <w:rFonts w:asciiTheme="minorHAnsi" w:hAnsiTheme="minorHAnsi" w:cstheme="minorHAnsi"/>
          <w:sz w:val="22"/>
          <w:szCs w:val="22"/>
        </w:rPr>
        <w:t>ją</w:t>
      </w:r>
      <w:r w:rsidR="00C943E8" w:rsidRPr="007D30D2">
        <w:rPr>
          <w:rFonts w:asciiTheme="minorHAnsi" w:hAnsiTheme="minorHAnsi" w:cstheme="minorHAnsi"/>
          <w:sz w:val="22"/>
          <w:szCs w:val="22"/>
        </w:rPr>
        <w:t xml:space="preserve"> opracowany i wdrożony system HACCP, prowadzony jest monitoring pomiaru temperatur i wilgotności w pomieszczeniach przechowywania surowców oraz wyrobu gotowego. </w:t>
      </w:r>
    </w:p>
    <w:p w14:paraId="58C1829C" w14:textId="5FFD0084" w:rsidR="00C943E8" w:rsidRPr="007D30D2" w:rsidRDefault="00C943E8" w:rsidP="003C6B3F">
      <w:pPr>
        <w:spacing w:line="276" w:lineRule="auto"/>
        <w:ind w:firstLine="709"/>
        <w:jc w:val="both"/>
        <w:rPr>
          <w:rFonts w:asciiTheme="minorHAnsi" w:hAnsiTheme="minorHAnsi" w:cstheme="minorHAnsi"/>
          <w:sz w:val="22"/>
          <w:szCs w:val="22"/>
          <w:lang w:eastAsia="zh-CN"/>
        </w:rPr>
      </w:pPr>
      <w:r w:rsidRPr="007D30D2">
        <w:rPr>
          <w:rFonts w:asciiTheme="minorHAnsi" w:hAnsiTheme="minorHAnsi" w:cstheme="minorHAnsi"/>
          <w:sz w:val="22"/>
          <w:szCs w:val="22"/>
        </w:rPr>
        <w:t xml:space="preserve">W roku 2022 pobrano 5 próbek żywności, w tym 1 próbkę zakwestionowano: </w:t>
      </w:r>
    </w:p>
    <w:p w14:paraId="12BC8825" w14:textId="77777777" w:rsidR="00C943E8" w:rsidRPr="007D30D2" w:rsidRDefault="00C943E8" w:rsidP="003C6B3F">
      <w:pPr>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- 1 próbka Kasza </w:t>
      </w:r>
      <w:proofErr w:type="spellStart"/>
      <w:r w:rsidRPr="007D30D2">
        <w:rPr>
          <w:rFonts w:asciiTheme="minorHAnsi" w:hAnsiTheme="minorHAnsi" w:cstheme="minorHAnsi"/>
          <w:sz w:val="22"/>
          <w:szCs w:val="22"/>
        </w:rPr>
        <w:t>bulgur</w:t>
      </w:r>
      <w:proofErr w:type="spellEnd"/>
      <w:r w:rsidRPr="007D30D2">
        <w:rPr>
          <w:rFonts w:asciiTheme="minorHAnsi" w:hAnsiTheme="minorHAnsi" w:cstheme="minorHAnsi"/>
          <w:sz w:val="22"/>
          <w:szCs w:val="22"/>
        </w:rPr>
        <w:t xml:space="preserve"> [A004G] Kasza </w:t>
      </w:r>
      <w:proofErr w:type="spellStart"/>
      <w:r w:rsidRPr="007D30D2">
        <w:rPr>
          <w:rFonts w:asciiTheme="minorHAnsi" w:hAnsiTheme="minorHAnsi" w:cstheme="minorHAnsi"/>
          <w:sz w:val="22"/>
          <w:szCs w:val="22"/>
        </w:rPr>
        <w:t>Bulgur</w:t>
      </w:r>
      <w:proofErr w:type="spellEnd"/>
      <w:r w:rsidRPr="007D30D2">
        <w:rPr>
          <w:rFonts w:asciiTheme="minorHAnsi" w:hAnsiTheme="minorHAnsi" w:cstheme="minorHAnsi"/>
          <w:sz w:val="22"/>
          <w:szCs w:val="22"/>
        </w:rPr>
        <w:t xml:space="preserve"> w kierunku pozostałości pestycydów, znakowania oraz oceny organoleptycznej,</w:t>
      </w:r>
    </w:p>
    <w:p w14:paraId="65BFB560" w14:textId="77777777" w:rsidR="00C943E8" w:rsidRPr="007D30D2" w:rsidRDefault="00C943E8" w:rsidP="003C6B3F">
      <w:pPr>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- 1 próbka Kasza Jaglana Naturalna Kasza jaglana [A002V] w kierunku pozostałości pestycydów, znakowania oraz oceny organoleptycznej,</w:t>
      </w:r>
    </w:p>
    <w:p w14:paraId="069E1E16" w14:textId="14D84908" w:rsidR="00C943E8" w:rsidRPr="007D30D2" w:rsidRDefault="00C943E8" w:rsidP="003C6B3F">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- 1 próbka Daktyle suszone bezpestkowe suszone daktyle [A01MG] </w:t>
      </w:r>
      <w:proofErr w:type="spellStart"/>
      <w:r w:rsidRPr="007D30D2">
        <w:rPr>
          <w:rFonts w:asciiTheme="minorHAnsi" w:hAnsiTheme="minorHAnsi" w:cstheme="minorHAnsi"/>
          <w:sz w:val="22"/>
          <w:szCs w:val="22"/>
        </w:rPr>
        <w:t>Mikotoksyny</w:t>
      </w:r>
      <w:proofErr w:type="spellEnd"/>
      <w:r w:rsidRPr="007D30D2">
        <w:rPr>
          <w:rFonts w:asciiTheme="minorHAnsi" w:hAnsiTheme="minorHAnsi" w:cstheme="minorHAnsi"/>
          <w:sz w:val="22"/>
          <w:szCs w:val="22"/>
        </w:rPr>
        <w:t xml:space="preserve"> - </w:t>
      </w:r>
      <w:r w:rsidR="007E64A0" w:rsidRPr="007D30D2">
        <w:rPr>
          <w:rFonts w:asciiTheme="minorHAnsi" w:hAnsiTheme="minorHAnsi" w:cstheme="minorHAnsi"/>
          <w:sz w:val="22"/>
          <w:szCs w:val="22"/>
        </w:rPr>
        <w:t>OTA,</w:t>
      </w:r>
      <w:r w:rsidRPr="007D30D2">
        <w:rPr>
          <w:rFonts w:asciiTheme="minorHAnsi" w:hAnsiTheme="minorHAnsi" w:cstheme="minorHAnsi"/>
          <w:sz w:val="22"/>
          <w:szCs w:val="22"/>
        </w:rPr>
        <w:t xml:space="preserve"> </w:t>
      </w:r>
      <w:proofErr w:type="spellStart"/>
      <w:r w:rsidRPr="007D30D2">
        <w:rPr>
          <w:rFonts w:asciiTheme="minorHAnsi" w:hAnsiTheme="minorHAnsi" w:cstheme="minorHAnsi"/>
          <w:sz w:val="22"/>
          <w:szCs w:val="22"/>
        </w:rPr>
        <w:t>Aflatoksyny</w:t>
      </w:r>
      <w:proofErr w:type="spellEnd"/>
      <w:r w:rsidRPr="007D30D2">
        <w:rPr>
          <w:rFonts w:asciiTheme="minorHAnsi" w:hAnsiTheme="minorHAnsi" w:cstheme="minorHAnsi"/>
          <w:sz w:val="22"/>
          <w:szCs w:val="22"/>
        </w:rPr>
        <w:t xml:space="preserve"> B1, B2, G1, G2, suma </w:t>
      </w:r>
      <w:proofErr w:type="spellStart"/>
      <w:r w:rsidRPr="007D30D2">
        <w:rPr>
          <w:rFonts w:asciiTheme="minorHAnsi" w:hAnsiTheme="minorHAnsi" w:cstheme="minorHAnsi"/>
          <w:sz w:val="22"/>
          <w:szCs w:val="22"/>
        </w:rPr>
        <w:t>Aflatoksyn</w:t>
      </w:r>
      <w:proofErr w:type="spellEnd"/>
      <w:r w:rsidRPr="007D30D2">
        <w:rPr>
          <w:rFonts w:asciiTheme="minorHAnsi" w:hAnsiTheme="minorHAnsi" w:cstheme="minorHAnsi"/>
          <w:sz w:val="22"/>
          <w:szCs w:val="22"/>
        </w:rPr>
        <w:t xml:space="preserve"> B1, B2, G1, G2, </w:t>
      </w:r>
    </w:p>
    <w:p w14:paraId="7AF4EF48" w14:textId="7CBC3EB4" w:rsidR="00C943E8" w:rsidRPr="007D30D2" w:rsidRDefault="00C943E8" w:rsidP="003C6B3F">
      <w:pPr>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xml:space="preserve">- 1 próbka Popcorn ziarno kukurydzy do prażenia [A000V] </w:t>
      </w:r>
      <w:proofErr w:type="spellStart"/>
      <w:r w:rsidRPr="007D30D2">
        <w:rPr>
          <w:rFonts w:asciiTheme="minorHAnsi" w:hAnsiTheme="minorHAnsi" w:cstheme="minorHAnsi"/>
          <w:sz w:val="22"/>
          <w:szCs w:val="22"/>
        </w:rPr>
        <w:t>Mikotoksyny</w:t>
      </w:r>
      <w:proofErr w:type="spellEnd"/>
      <w:r w:rsidRPr="007D30D2">
        <w:rPr>
          <w:rFonts w:asciiTheme="minorHAnsi" w:hAnsiTheme="minorHAnsi" w:cstheme="minorHAnsi"/>
          <w:sz w:val="22"/>
          <w:szCs w:val="22"/>
        </w:rPr>
        <w:t xml:space="preserve"> – OTA przekazana została do laboratorium WSSE Opole oraz w kierunku </w:t>
      </w:r>
      <w:proofErr w:type="spellStart"/>
      <w:r w:rsidRPr="007D30D2">
        <w:rPr>
          <w:rFonts w:asciiTheme="minorHAnsi" w:hAnsiTheme="minorHAnsi" w:cstheme="minorHAnsi"/>
          <w:sz w:val="22"/>
          <w:szCs w:val="22"/>
        </w:rPr>
        <w:t>Aflatoksyny</w:t>
      </w:r>
      <w:proofErr w:type="spellEnd"/>
      <w:r w:rsidRPr="007D30D2">
        <w:rPr>
          <w:rFonts w:asciiTheme="minorHAnsi" w:hAnsiTheme="minorHAnsi" w:cstheme="minorHAnsi"/>
          <w:sz w:val="22"/>
          <w:szCs w:val="22"/>
        </w:rPr>
        <w:t xml:space="preserve"> B1, B2, G1, G2 i Σ </w:t>
      </w:r>
      <w:proofErr w:type="spellStart"/>
      <w:r w:rsidRPr="007D30D2">
        <w:rPr>
          <w:rFonts w:asciiTheme="minorHAnsi" w:hAnsiTheme="minorHAnsi" w:cstheme="minorHAnsi"/>
          <w:sz w:val="22"/>
          <w:szCs w:val="22"/>
        </w:rPr>
        <w:t>Aflatoksyny</w:t>
      </w:r>
      <w:proofErr w:type="spellEnd"/>
      <w:r w:rsidRPr="007D30D2">
        <w:rPr>
          <w:rFonts w:asciiTheme="minorHAnsi" w:hAnsiTheme="minorHAnsi" w:cstheme="minorHAnsi"/>
          <w:sz w:val="22"/>
          <w:szCs w:val="22"/>
        </w:rPr>
        <w:t xml:space="preserve"> B1, B2, G1, G2, DON, </w:t>
      </w:r>
      <w:proofErr w:type="spellStart"/>
      <w:r w:rsidRPr="007D30D2">
        <w:rPr>
          <w:rFonts w:asciiTheme="minorHAnsi" w:hAnsiTheme="minorHAnsi" w:cstheme="minorHAnsi"/>
          <w:sz w:val="22"/>
          <w:szCs w:val="22"/>
        </w:rPr>
        <w:t>Fumonizyny</w:t>
      </w:r>
      <w:proofErr w:type="spellEnd"/>
      <w:r w:rsidRPr="007D30D2">
        <w:rPr>
          <w:rFonts w:asciiTheme="minorHAnsi" w:hAnsiTheme="minorHAnsi" w:cstheme="minorHAnsi"/>
          <w:sz w:val="22"/>
          <w:szCs w:val="22"/>
        </w:rPr>
        <w:t xml:space="preserve"> </w:t>
      </w:r>
    </w:p>
    <w:p w14:paraId="218C8D53" w14:textId="77777777" w:rsidR="00C943E8" w:rsidRPr="007D30D2" w:rsidRDefault="00C943E8" w:rsidP="003C6B3F">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Powyższe próbki zgodne, nie kwestionowano;</w:t>
      </w:r>
    </w:p>
    <w:p w14:paraId="2AD3D17D" w14:textId="0809C0E4" w:rsidR="00C943E8" w:rsidRDefault="00C943E8" w:rsidP="0040777D">
      <w:pPr>
        <w:suppressAutoHyphens/>
        <w:spacing w:line="276" w:lineRule="auto"/>
        <w:jc w:val="both"/>
        <w:rPr>
          <w:rFonts w:asciiTheme="minorHAnsi" w:hAnsiTheme="minorHAnsi" w:cstheme="minorHAnsi"/>
          <w:sz w:val="22"/>
          <w:szCs w:val="22"/>
        </w:rPr>
      </w:pPr>
      <w:r w:rsidRPr="007D30D2">
        <w:rPr>
          <w:rFonts w:asciiTheme="minorHAnsi" w:hAnsiTheme="minorHAnsi" w:cstheme="minorHAnsi"/>
          <w:sz w:val="22"/>
          <w:szCs w:val="22"/>
        </w:rPr>
        <w:t>- 1 próbka Rodzynki ciemne suszone owoce winorośli rodzynki [A01ME]</w:t>
      </w:r>
      <w:r w:rsidRPr="007D30D2">
        <w:rPr>
          <w:rFonts w:asciiTheme="minorHAnsi" w:hAnsiTheme="minorHAnsi" w:cstheme="minorHAnsi"/>
          <w:sz w:val="22"/>
          <w:szCs w:val="22"/>
          <w:lang w:eastAsia="zh-CN"/>
        </w:rPr>
        <w:t xml:space="preserve"> w kierunku </w:t>
      </w:r>
      <w:proofErr w:type="spellStart"/>
      <w:r w:rsidRPr="007D30D2">
        <w:rPr>
          <w:rFonts w:asciiTheme="minorHAnsi" w:hAnsiTheme="minorHAnsi" w:cstheme="minorHAnsi"/>
          <w:sz w:val="22"/>
          <w:szCs w:val="22"/>
        </w:rPr>
        <w:t>Mikotoksyny</w:t>
      </w:r>
      <w:proofErr w:type="spellEnd"/>
      <w:r w:rsidRPr="007D30D2">
        <w:rPr>
          <w:rFonts w:asciiTheme="minorHAnsi" w:hAnsiTheme="minorHAnsi" w:cstheme="minorHAnsi"/>
          <w:sz w:val="22"/>
          <w:szCs w:val="22"/>
        </w:rPr>
        <w:t xml:space="preserve"> - OTA, </w:t>
      </w:r>
      <w:proofErr w:type="spellStart"/>
      <w:r w:rsidRPr="007D30D2">
        <w:rPr>
          <w:rFonts w:asciiTheme="minorHAnsi" w:hAnsiTheme="minorHAnsi" w:cstheme="minorHAnsi"/>
          <w:sz w:val="22"/>
          <w:szCs w:val="22"/>
        </w:rPr>
        <w:t>Aflatoksyny</w:t>
      </w:r>
      <w:proofErr w:type="spellEnd"/>
      <w:r w:rsidRPr="007D30D2">
        <w:rPr>
          <w:rFonts w:asciiTheme="minorHAnsi" w:hAnsiTheme="minorHAnsi" w:cstheme="minorHAnsi"/>
          <w:sz w:val="22"/>
          <w:szCs w:val="22"/>
        </w:rPr>
        <w:t xml:space="preserve"> B1, B2, G1, G2, suma </w:t>
      </w:r>
      <w:proofErr w:type="spellStart"/>
      <w:r w:rsidRPr="007D30D2">
        <w:rPr>
          <w:rFonts w:asciiTheme="minorHAnsi" w:hAnsiTheme="minorHAnsi" w:cstheme="minorHAnsi"/>
          <w:sz w:val="22"/>
          <w:szCs w:val="22"/>
        </w:rPr>
        <w:t>Aflatoksyn</w:t>
      </w:r>
      <w:proofErr w:type="spellEnd"/>
      <w:r w:rsidRPr="007D30D2">
        <w:rPr>
          <w:rFonts w:asciiTheme="minorHAnsi" w:hAnsiTheme="minorHAnsi" w:cstheme="minorHAnsi"/>
          <w:sz w:val="22"/>
          <w:szCs w:val="22"/>
        </w:rPr>
        <w:t xml:space="preserve"> B1, B2, G1, G2 - zakwestionowano z uwagi na stwierdzone przekroczenia najwyższego dopuszczalnego poziomu </w:t>
      </w:r>
      <w:proofErr w:type="spellStart"/>
      <w:r w:rsidRPr="007D30D2">
        <w:rPr>
          <w:rFonts w:asciiTheme="minorHAnsi" w:hAnsiTheme="minorHAnsi" w:cstheme="minorHAnsi"/>
          <w:sz w:val="22"/>
          <w:szCs w:val="22"/>
        </w:rPr>
        <w:t>Ochratoksyny</w:t>
      </w:r>
      <w:proofErr w:type="spellEnd"/>
      <w:r w:rsidRPr="007D30D2">
        <w:rPr>
          <w:rFonts w:asciiTheme="minorHAnsi" w:hAnsiTheme="minorHAnsi" w:cstheme="minorHAnsi"/>
          <w:sz w:val="22"/>
          <w:szCs w:val="22"/>
        </w:rPr>
        <w:t xml:space="preserve"> A: 111,1 ± 20,6 µg/kg - badanie przeprowadzone przez laboratorium Wojewódzkiej Stacji Sanitarno-Epidemiologicznej w Opolu. W związku z powyższym Państwowy Powiatowy Inspektor Sanitarny w Pyrzycach dokonał zgłoszenia alarmowego w ramach systemu RASFF.</w:t>
      </w:r>
    </w:p>
    <w:p w14:paraId="7939A4BF" w14:textId="77777777" w:rsidR="0040777D" w:rsidRPr="0040777D" w:rsidRDefault="0040777D" w:rsidP="0040777D">
      <w:pPr>
        <w:suppressAutoHyphens/>
        <w:spacing w:line="276" w:lineRule="auto"/>
        <w:jc w:val="both"/>
        <w:rPr>
          <w:rFonts w:asciiTheme="minorHAnsi" w:hAnsiTheme="minorHAnsi" w:cstheme="minorHAnsi"/>
          <w:sz w:val="22"/>
          <w:szCs w:val="22"/>
        </w:rPr>
      </w:pPr>
    </w:p>
    <w:p w14:paraId="3C60FC03" w14:textId="72ED61A2" w:rsidR="00E34263" w:rsidRPr="007D30D2" w:rsidRDefault="00E34263" w:rsidP="00B1043C">
      <w:pPr>
        <w:pStyle w:val="Styl6"/>
        <w:keepNext w:val="0"/>
        <w:numPr>
          <w:ilvl w:val="0"/>
          <w:numId w:val="21"/>
        </w:numPr>
        <w:ind w:left="1276" w:hanging="567"/>
        <w:jc w:val="left"/>
        <w:rPr>
          <w:sz w:val="22"/>
          <w:szCs w:val="22"/>
        </w:rPr>
      </w:pPr>
      <w:bookmarkStart w:id="71" w:name="_Toc131149569"/>
      <w:r w:rsidRPr="007D30D2">
        <w:rPr>
          <w:sz w:val="22"/>
          <w:szCs w:val="22"/>
        </w:rPr>
        <w:t>Produkcja pierwotna, dostawy bezpośrednie, rolniczy handel detaliczny</w:t>
      </w:r>
      <w:bookmarkEnd w:id="71"/>
    </w:p>
    <w:p w14:paraId="17C77F09" w14:textId="5ACE775B" w:rsidR="003C6B3F" w:rsidRPr="007D30D2" w:rsidRDefault="003C6B3F" w:rsidP="003C6B3F">
      <w:pPr>
        <w:pStyle w:val="Styl6"/>
        <w:keepNext w:val="0"/>
        <w:numPr>
          <w:ilvl w:val="0"/>
          <w:numId w:val="0"/>
        </w:numPr>
        <w:ind w:left="1276"/>
        <w:jc w:val="left"/>
        <w:rPr>
          <w:b w:val="0"/>
          <w:bCs w:val="0"/>
          <w:sz w:val="22"/>
          <w:szCs w:val="22"/>
        </w:rPr>
      </w:pPr>
    </w:p>
    <w:p w14:paraId="3BDDC195" w14:textId="0775DEAE" w:rsidR="003C6B3F" w:rsidRPr="007D30D2" w:rsidRDefault="003C6B3F" w:rsidP="003C6B3F">
      <w:pPr>
        <w:jc w:val="both"/>
        <w:rPr>
          <w:rFonts w:asciiTheme="minorHAnsi" w:hAnsiTheme="minorHAnsi" w:cstheme="minorHAnsi"/>
          <w:b/>
          <w:sz w:val="22"/>
          <w:szCs w:val="22"/>
        </w:rPr>
      </w:pPr>
      <w:bookmarkStart w:id="72" w:name="_Hlk97802456"/>
      <w:r w:rsidRPr="007D30D2">
        <w:rPr>
          <w:rFonts w:asciiTheme="minorHAnsi" w:hAnsiTheme="minorHAnsi" w:cstheme="minorHAnsi"/>
          <w:b/>
          <w:sz w:val="22"/>
          <w:szCs w:val="22"/>
        </w:rPr>
        <w:t>1.2.1 Producenci pierwotni</w:t>
      </w:r>
    </w:p>
    <w:bookmarkEnd w:id="72"/>
    <w:p w14:paraId="45583996" w14:textId="77777777"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bCs/>
          <w:sz w:val="22"/>
          <w:szCs w:val="22"/>
        </w:rPr>
        <w:t>Dane statystyczne dotyczące producentów pierwotnych:</w:t>
      </w:r>
    </w:p>
    <w:p w14:paraId="64A5FBC4" w14:textId="77777777" w:rsidR="003C6B3F" w:rsidRPr="007D30D2" w:rsidRDefault="003C6B3F" w:rsidP="003C6B3F">
      <w:pPr>
        <w:pStyle w:val="Tekstpodstawowy"/>
        <w:rPr>
          <w:rFonts w:asciiTheme="minorHAnsi" w:hAnsiTheme="minorHAnsi" w:cstheme="minorHAnsi"/>
          <w:sz w:val="22"/>
          <w:szCs w:val="22"/>
        </w:rPr>
      </w:pPr>
      <w:r w:rsidRPr="007D30D2">
        <w:rPr>
          <w:rFonts w:asciiTheme="minorHAnsi" w:hAnsiTheme="minorHAnsi" w:cstheme="minorHAnsi"/>
          <w:sz w:val="22"/>
          <w:szCs w:val="22"/>
          <w:lang w:eastAsia="pl-PL"/>
        </w:rPr>
        <w:t>Tabela nr 11</w:t>
      </w:r>
    </w:p>
    <w:tbl>
      <w:tblPr>
        <w:tblW w:w="0" w:type="auto"/>
        <w:tblInd w:w="-322" w:type="dxa"/>
        <w:tblLayout w:type="fixed"/>
        <w:tblLook w:val="0000" w:firstRow="0" w:lastRow="0" w:firstColumn="0" w:lastColumn="0" w:noHBand="0" w:noVBand="0"/>
      </w:tblPr>
      <w:tblGrid>
        <w:gridCol w:w="1737"/>
        <w:gridCol w:w="1630"/>
        <w:gridCol w:w="1715"/>
        <w:gridCol w:w="2001"/>
        <w:gridCol w:w="2545"/>
      </w:tblGrid>
      <w:tr w:rsidR="003C6B3F" w:rsidRPr="007D30D2" w14:paraId="12FE712D" w14:textId="77777777" w:rsidTr="00520E3E">
        <w:tc>
          <w:tcPr>
            <w:tcW w:w="1737" w:type="dxa"/>
            <w:tcBorders>
              <w:top w:val="single" w:sz="4" w:space="0" w:color="000000"/>
              <w:left w:val="single" w:sz="4" w:space="0" w:color="000000"/>
              <w:bottom w:val="single" w:sz="4" w:space="0" w:color="000000"/>
            </w:tcBorders>
            <w:shd w:val="clear" w:color="auto" w:fill="auto"/>
          </w:tcPr>
          <w:p w14:paraId="4EB88AF5" w14:textId="77777777" w:rsidR="003C6B3F" w:rsidRPr="007D30D2" w:rsidRDefault="003C6B3F" w:rsidP="00520E3E">
            <w:pPr>
              <w:snapToGrid w:val="0"/>
              <w:jc w:val="both"/>
              <w:rPr>
                <w:rFonts w:asciiTheme="minorHAnsi" w:hAnsiTheme="minorHAnsi" w:cstheme="minorHAnsi"/>
                <w:b/>
                <w:sz w:val="22"/>
                <w:szCs w:val="22"/>
              </w:rPr>
            </w:pPr>
          </w:p>
          <w:p w14:paraId="18B7C368" w14:textId="77777777" w:rsidR="003C6B3F" w:rsidRPr="007D30D2" w:rsidRDefault="003C6B3F" w:rsidP="00520E3E">
            <w:pPr>
              <w:jc w:val="both"/>
              <w:rPr>
                <w:rFonts w:asciiTheme="minorHAnsi" w:hAnsiTheme="minorHAnsi" w:cstheme="minorHAnsi"/>
                <w:b/>
                <w:sz w:val="22"/>
                <w:szCs w:val="22"/>
              </w:rPr>
            </w:pPr>
          </w:p>
          <w:p w14:paraId="5CD01D8F" w14:textId="77777777" w:rsidR="003C6B3F" w:rsidRPr="007D30D2" w:rsidRDefault="003C6B3F" w:rsidP="00520E3E">
            <w:pPr>
              <w:jc w:val="both"/>
              <w:rPr>
                <w:rFonts w:asciiTheme="minorHAnsi" w:hAnsiTheme="minorHAnsi" w:cstheme="minorHAnsi"/>
                <w:sz w:val="22"/>
                <w:szCs w:val="22"/>
              </w:rPr>
            </w:pPr>
            <w:r w:rsidRPr="007D30D2">
              <w:rPr>
                <w:rFonts w:asciiTheme="minorHAnsi" w:hAnsiTheme="minorHAnsi" w:cstheme="minorHAnsi"/>
                <w:b/>
                <w:sz w:val="22"/>
                <w:szCs w:val="22"/>
              </w:rPr>
              <w:t>Obiekt</w:t>
            </w:r>
          </w:p>
        </w:tc>
        <w:tc>
          <w:tcPr>
            <w:tcW w:w="1630" w:type="dxa"/>
            <w:tcBorders>
              <w:top w:val="single" w:sz="4" w:space="0" w:color="000000"/>
              <w:left w:val="single" w:sz="4" w:space="0" w:color="000000"/>
              <w:bottom w:val="single" w:sz="4" w:space="0" w:color="000000"/>
            </w:tcBorders>
            <w:shd w:val="clear" w:color="auto" w:fill="auto"/>
          </w:tcPr>
          <w:p w14:paraId="370ADA4E" w14:textId="77777777" w:rsidR="003C6B3F" w:rsidRPr="007D30D2" w:rsidRDefault="003C6B3F" w:rsidP="00520E3E">
            <w:pPr>
              <w:snapToGrid w:val="0"/>
              <w:jc w:val="both"/>
              <w:rPr>
                <w:rFonts w:asciiTheme="minorHAnsi" w:hAnsiTheme="minorHAnsi" w:cstheme="minorHAnsi"/>
                <w:b/>
                <w:sz w:val="22"/>
                <w:szCs w:val="22"/>
              </w:rPr>
            </w:pPr>
          </w:p>
          <w:p w14:paraId="3665B6A2" w14:textId="77777777" w:rsidR="003C6B3F" w:rsidRPr="007D30D2" w:rsidRDefault="003C6B3F" w:rsidP="00520E3E">
            <w:pPr>
              <w:jc w:val="both"/>
              <w:rPr>
                <w:rFonts w:asciiTheme="minorHAnsi" w:hAnsiTheme="minorHAnsi" w:cstheme="minorHAnsi"/>
                <w:b/>
                <w:sz w:val="22"/>
                <w:szCs w:val="22"/>
              </w:rPr>
            </w:pPr>
          </w:p>
          <w:p w14:paraId="771C2596" w14:textId="77777777" w:rsidR="003C6B3F" w:rsidRPr="007D30D2" w:rsidRDefault="003C6B3F" w:rsidP="00520E3E">
            <w:pPr>
              <w:jc w:val="both"/>
              <w:rPr>
                <w:rFonts w:asciiTheme="minorHAnsi" w:hAnsiTheme="minorHAnsi" w:cstheme="minorHAnsi"/>
                <w:sz w:val="22"/>
                <w:szCs w:val="22"/>
              </w:rPr>
            </w:pPr>
            <w:r w:rsidRPr="007D30D2">
              <w:rPr>
                <w:rFonts w:asciiTheme="minorHAnsi" w:hAnsiTheme="minorHAnsi" w:cstheme="minorHAnsi"/>
                <w:b/>
                <w:sz w:val="22"/>
                <w:szCs w:val="22"/>
              </w:rPr>
              <w:t>Rok</w:t>
            </w:r>
          </w:p>
        </w:tc>
        <w:tc>
          <w:tcPr>
            <w:tcW w:w="1715" w:type="dxa"/>
            <w:tcBorders>
              <w:top w:val="single" w:sz="4" w:space="0" w:color="000000"/>
              <w:left w:val="single" w:sz="4" w:space="0" w:color="000000"/>
              <w:bottom w:val="single" w:sz="4" w:space="0" w:color="000000"/>
            </w:tcBorders>
            <w:shd w:val="clear" w:color="auto" w:fill="auto"/>
          </w:tcPr>
          <w:p w14:paraId="0DDAE94D" w14:textId="77777777" w:rsidR="003C6B3F" w:rsidRPr="007D30D2" w:rsidRDefault="003C6B3F" w:rsidP="00520E3E">
            <w:pPr>
              <w:snapToGrid w:val="0"/>
              <w:jc w:val="both"/>
              <w:rPr>
                <w:rFonts w:asciiTheme="minorHAnsi" w:hAnsiTheme="minorHAnsi" w:cstheme="minorHAnsi"/>
                <w:b/>
                <w:bCs/>
                <w:sz w:val="22"/>
                <w:szCs w:val="22"/>
              </w:rPr>
            </w:pPr>
          </w:p>
          <w:p w14:paraId="2234E18D" w14:textId="77777777" w:rsidR="003C6B3F" w:rsidRPr="007D30D2" w:rsidRDefault="003C6B3F" w:rsidP="00520E3E">
            <w:pPr>
              <w:jc w:val="both"/>
              <w:rPr>
                <w:rFonts w:asciiTheme="minorHAnsi" w:hAnsiTheme="minorHAnsi" w:cstheme="minorHAnsi"/>
                <w:b/>
                <w:bCs/>
                <w:sz w:val="22"/>
                <w:szCs w:val="22"/>
              </w:rPr>
            </w:pPr>
          </w:p>
          <w:p w14:paraId="61BDA900" w14:textId="77777777" w:rsidR="003C6B3F" w:rsidRPr="007D30D2" w:rsidRDefault="003C6B3F" w:rsidP="00520E3E">
            <w:pPr>
              <w:jc w:val="both"/>
              <w:rPr>
                <w:rFonts w:asciiTheme="minorHAnsi" w:hAnsiTheme="minorHAnsi" w:cstheme="minorHAnsi"/>
                <w:sz w:val="22"/>
                <w:szCs w:val="22"/>
              </w:rPr>
            </w:pPr>
            <w:r w:rsidRPr="007D30D2">
              <w:rPr>
                <w:rFonts w:asciiTheme="minorHAnsi" w:hAnsiTheme="minorHAnsi" w:cstheme="minorHAnsi"/>
                <w:b/>
                <w:bCs/>
                <w:sz w:val="22"/>
                <w:szCs w:val="22"/>
              </w:rPr>
              <w:t>Liczba obiektów</w:t>
            </w:r>
          </w:p>
          <w:p w14:paraId="4409497B" w14:textId="77777777" w:rsidR="003C6B3F" w:rsidRPr="007D30D2" w:rsidRDefault="003C6B3F" w:rsidP="00520E3E">
            <w:pPr>
              <w:jc w:val="both"/>
              <w:rPr>
                <w:rFonts w:asciiTheme="minorHAnsi" w:hAnsiTheme="minorHAnsi" w:cstheme="minorHAnsi"/>
                <w:sz w:val="22"/>
                <w:szCs w:val="22"/>
              </w:rPr>
            </w:pPr>
            <w:r w:rsidRPr="007D30D2">
              <w:rPr>
                <w:rFonts w:asciiTheme="minorHAnsi" w:hAnsiTheme="minorHAnsi" w:cstheme="minorHAnsi"/>
                <w:b/>
                <w:bCs/>
                <w:sz w:val="22"/>
                <w:szCs w:val="22"/>
              </w:rPr>
              <w:t>wg ewidencji</w:t>
            </w:r>
          </w:p>
        </w:tc>
        <w:tc>
          <w:tcPr>
            <w:tcW w:w="2001" w:type="dxa"/>
            <w:tcBorders>
              <w:top w:val="single" w:sz="4" w:space="0" w:color="000000"/>
              <w:left w:val="single" w:sz="4" w:space="0" w:color="000000"/>
              <w:bottom w:val="single" w:sz="4" w:space="0" w:color="000000"/>
            </w:tcBorders>
            <w:shd w:val="clear" w:color="auto" w:fill="auto"/>
          </w:tcPr>
          <w:p w14:paraId="3354BD6A" w14:textId="77777777" w:rsidR="003C6B3F" w:rsidRPr="007D30D2" w:rsidRDefault="003C6B3F" w:rsidP="00520E3E">
            <w:pPr>
              <w:snapToGrid w:val="0"/>
              <w:jc w:val="both"/>
              <w:rPr>
                <w:rFonts w:asciiTheme="minorHAnsi" w:hAnsiTheme="minorHAnsi" w:cstheme="minorHAnsi"/>
                <w:b/>
                <w:bCs/>
                <w:sz w:val="22"/>
                <w:szCs w:val="22"/>
              </w:rPr>
            </w:pPr>
          </w:p>
          <w:p w14:paraId="54F35B28" w14:textId="4B52F130" w:rsidR="003C6B3F" w:rsidRPr="007D30D2" w:rsidRDefault="007E64A0" w:rsidP="00520E3E">
            <w:pPr>
              <w:jc w:val="both"/>
              <w:rPr>
                <w:rFonts w:asciiTheme="minorHAnsi" w:hAnsiTheme="minorHAnsi" w:cstheme="minorHAnsi"/>
                <w:sz w:val="22"/>
                <w:szCs w:val="22"/>
              </w:rPr>
            </w:pPr>
            <w:r w:rsidRPr="007D30D2">
              <w:rPr>
                <w:rFonts w:asciiTheme="minorHAnsi" w:hAnsiTheme="minorHAnsi" w:cstheme="minorHAnsi"/>
                <w:b/>
                <w:bCs/>
                <w:sz w:val="22"/>
                <w:szCs w:val="22"/>
              </w:rPr>
              <w:t>Liczba skontrolowanych</w:t>
            </w:r>
          </w:p>
          <w:p w14:paraId="16FCEA98" w14:textId="1D01AB74" w:rsidR="003C6B3F" w:rsidRPr="007D30D2" w:rsidRDefault="003C6B3F" w:rsidP="00520E3E">
            <w:pPr>
              <w:jc w:val="both"/>
              <w:rPr>
                <w:rFonts w:asciiTheme="minorHAnsi" w:hAnsiTheme="minorHAnsi" w:cstheme="minorHAnsi"/>
                <w:sz w:val="22"/>
                <w:szCs w:val="22"/>
              </w:rPr>
            </w:pPr>
            <w:r w:rsidRPr="007D30D2">
              <w:rPr>
                <w:rFonts w:asciiTheme="minorHAnsi" w:hAnsiTheme="minorHAnsi" w:cstheme="minorHAnsi"/>
                <w:b/>
                <w:bCs/>
                <w:sz w:val="22"/>
                <w:szCs w:val="22"/>
              </w:rPr>
              <w:t xml:space="preserve">obiektów </w:t>
            </w:r>
            <w:r w:rsidR="007E64A0" w:rsidRPr="007D30D2">
              <w:rPr>
                <w:rFonts w:asciiTheme="minorHAnsi" w:hAnsiTheme="minorHAnsi" w:cstheme="minorHAnsi"/>
                <w:b/>
                <w:bCs/>
                <w:sz w:val="22"/>
                <w:szCs w:val="22"/>
              </w:rPr>
              <w:t>w %</w:t>
            </w:r>
          </w:p>
          <w:p w14:paraId="7FC0939E" w14:textId="77777777" w:rsidR="003C6B3F" w:rsidRPr="007D30D2" w:rsidRDefault="003C6B3F" w:rsidP="00520E3E">
            <w:pPr>
              <w:jc w:val="both"/>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9EC22C4" w14:textId="77777777" w:rsidR="003C6B3F" w:rsidRPr="007D30D2" w:rsidRDefault="003C6B3F" w:rsidP="00520E3E">
            <w:pPr>
              <w:snapToGrid w:val="0"/>
              <w:rPr>
                <w:rFonts w:asciiTheme="minorHAnsi" w:hAnsiTheme="minorHAnsi" w:cstheme="minorHAnsi"/>
                <w:sz w:val="22"/>
                <w:szCs w:val="22"/>
              </w:rPr>
            </w:pPr>
            <w:r w:rsidRPr="007D30D2">
              <w:rPr>
                <w:rFonts w:asciiTheme="minorHAnsi" w:hAnsiTheme="minorHAnsi" w:cstheme="minorHAnsi"/>
                <w:b/>
                <w:bCs/>
                <w:sz w:val="22"/>
                <w:szCs w:val="22"/>
              </w:rPr>
              <w:t>Liczba obiektów ocenionych jako „zakład niezgodny z wymaganiami” w %</w:t>
            </w:r>
          </w:p>
        </w:tc>
      </w:tr>
      <w:tr w:rsidR="003C6B3F" w:rsidRPr="007D30D2" w14:paraId="363EEE60" w14:textId="77777777" w:rsidTr="00520E3E">
        <w:trPr>
          <w:cantSplit/>
          <w:trHeight w:val="460"/>
        </w:trPr>
        <w:tc>
          <w:tcPr>
            <w:tcW w:w="1737" w:type="dxa"/>
            <w:vMerge w:val="restart"/>
            <w:tcBorders>
              <w:top w:val="single" w:sz="4" w:space="0" w:color="000000"/>
              <w:left w:val="single" w:sz="4" w:space="0" w:color="000000"/>
              <w:bottom w:val="single" w:sz="4" w:space="0" w:color="000000"/>
            </w:tcBorders>
            <w:shd w:val="clear" w:color="auto" w:fill="auto"/>
            <w:vAlign w:val="center"/>
          </w:tcPr>
          <w:p w14:paraId="46489920" w14:textId="77777777" w:rsidR="003C6B3F" w:rsidRPr="007D30D2" w:rsidRDefault="003C6B3F"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Producenci pierwotni</w:t>
            </w:r>
          </w:p>
        </w:tc>
        <w:tc>
          <w:tcPr>
            <w:tcW w:w="1630" w:type="dxa"/>
            <w:tcBorders>
              <w:top w:val="single" w:sz="4" w:space="0" w:color="000000"/>
              <w:left w:val="single" w:sz="4" w:space="0" w:color="000000"/>
              <w:bottom w:val="single" w:sz="4" w:space="0" w:color="000000"/>
            </w:tcBorders>
            <w:shd w:val="clear" w:color="auto" w:fill="auto"/>
          </w:tcPr>
          <w:p w14:paraId="6A2728EE"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15" w:type="dxa"/>
            <w:tcBorders>
              <w:top w:val="single" w:sz="4" w:space="0" w:color="000000"/>
              <w:left w:val="single" w:sz="4" w:space="0" w:color="000000"/>
              <w:bottom w:val="single" w:sz="4" w:space="0" w:color="000000"/>
            </w:tcBorders>
            <w:shd w:val="clear" w:color="auto" w:fill="auto"/>
          </w:tcPr>
          <w:p w14:paraId="7B5A1729"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1066</w:t>
            </w:r>
          </w:p>
        </w:tc>
        <w:tc>
          <w:tcPr>
            <w:tcW w:w="2001" w:type="dxa"/>
            <w:tcBorders>
              <w:top w:val="single" w:sz="4" w:space="0" w:color="000000"/>
              <w:left w:val="single" w:sz="4" w:space="0" w:color="000000"/>
              <w:bottom w:val="single" w:sz="4" w:space="0" w:color="000000"/>
            </w:tcBorders>
            <w:shd w:val="clear" w:color="auto" w:fill="auto"/>
          </w:tcPr>
          <w:p w14:paraId="4A3784E4"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11 tj. 1,03 %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4EF2088D"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3C6B3F" w:rsidRPr="007D30D2" w14:paraId="61018C21" w14:textId="77777777" w:rsidTr="00520E3E">
        <w:trPr>
          <w:cantSplit/>
          <w:trHeight w:val="70"/>
        </w:trPr>
        <w:tc>
          <w:tcPr>
            <w:tcW w:w="1737" w:type="dxa"/>
            <w:vMerge/>
            <w:tcBorders>
              <w:top w:val="single" w:sz="4" w:space="0" w:color="000000"/>
              <w:left w:val="single" w:sz="4" w:space="0" w:color="000000"/>
              <w:bottom w:val="single" w:sz="4" w:space="0" w:color="000000"/>
            </w:tcBorders>
            <w:shd w:val="clear" w:color="auto" w:fill="auto"/>
            <w:vAlign w:val="center"/>
          </w:tcPr>
          <w:p w14:paraId="274BBAF5" w14:textId="77777777" w:rsidR="003C6B3F" w:rsidRPr="007D30D2" w:rsidRDefault="003C6B3F" w:rsidP="00520E3E">
            <w:pPr>
              <w:snapToGrid w:val="0"/>
              <w:jc w:val="both"/>
              <w:rPr>
                <w:rFonts w:asciiTheme="minorHAnsi" w:hAnsiTheme="minorHAnsi" w:cstheme="minorHAnsi"/>
                <w:sz w:val="22"/>
                <w:szCs w:val="22"/>
              </w:rPr>
            </w:pPr>
          </w:p>
        </w:tc>
        <w:tc>
          <w:tcPr>
            <w:tcW w:w="1630" w:type="dxa"/>
            <w:tcBorders>
              <w:left w:val="single" w:sz="4" w:space="0" w:color="000000"/>
              <w:bottom w:val="single" w:sz="4" w:space="0" w:color="000000"/>
            </w:tcBorders>
            <w:shd w:val="clear" w:color="auto" w:fill="auto"/>
            <w:vAlign w:val="center"/>
          </w:tcPr>
          <w:p w14:paraId="1F5019EE" w14:textId="77777777" w:rsidR="003C6B3F" w:rsidRPr="007D30D2" w:rsidRDefault="003C6B3F" w:rsidP="00520E3E">
            <w:pPr>
              <w:snapToGrid w:val="0"/>
              <w:jc w:val="both"/>
              <w:rPr>
                <w:rFonts w:asciiTheme="minorHAnsi" w:hAnsiTheme="minorHAnsi" w:cstheme="minorHAnsi"/>
                <w:bCs/>
                <w:sz w:val="22"/>
                <w:szCs w:val="22"/>
              </w:rPr>
            </w:pPr>
            <w:r w:rsidRPr="007D30D2">
              <w:rPr>
                <w:rFonts w:asciiTheme="minorHAnsi" w:hAnsiTheme="minorHAnsi" w:cstheme="minorHAnsi"/>
                <w:bCs/>
                <w:sz w:val="22"/>
                <w:szCs w:val="22"/>
              </w:rPr>
              <w:t>2022</w:t>
            </w:r>
          </w:p>
        </w:tc>
        <w:tc>
          <w:tcPr>
            <w:tcW w:w="1715" w:type="dxa"/>
            <w:tcBorders>
              <w:left w:val="single" w:sz="4" w:space="0" w:color="000000"/>
              <w:bottom w:val="single" w:sz="4" w:space="0" w:color="000000"/>
            </w:tcBorders>
            <w:shd w:val="clear" w:color="auto" w:fill="auto"/>
            <w:vAlign w:val="center"/>
          </w:tcPr>
          <w:p w14:paraId="5EFF7987"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1078</w:t>
            </w:r>
          </w:p>
        </w:tc>
        <w:tc>
          <w:tcPr>
            <w:tcW w:w="2001" w:type="dxa"/>
            <w:tcBorders>
              <w:left w:val="single" w:sz="4" w:space="0" w:color="000000"/>
              <w:bottom w:val="single" w:sz="4" w:space="0" w:color="000000"/>
            </w:tcBorders>
            <w:shd w:val="clear" w:color="auto" w:fill="auto"/>
            <w:vAlign w:val="center"/>
          </w:tcPr>
          <w:p w14:paraId="09E6277B"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11 tj. 1,02%</w:t>
            </w:r>
          </w:p>
        </w:tc>
        <w:tc>
          <w:tcPr>
            <w:tcW w:w="2545" w:type="dxa"/>
            <w:tcBorders>
              <w:left w:val="single" w:sz="4" w:space="0" w:color="000000"/>
              <w:bottom w:val="single" w:sz="4" w:space="0" w:color="000000"/>
              <w:right w:val="single" w:sz="4" w:space="0" w:color="000000"/>
            </w:tcBorders>
            <w:shd w:val="clear" w:color="auto" w:fill="auto"/>
            <w:vAlign w:val="center"/>
          </w:tcPr>
          <w:p w14:paraId="5D8561B0" w14:textId="77777777" w:rsidR="003C6B3F" w:rsidRPr="007D30D2" w:rsidRDefault="003C6B3F"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1369BD1C" w14:textId="77777777"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 xml:space="preserve">1078 </w:t>
      </w:r>
      <w:r w:rsidRPr="007D30D2">
        <w:rPr>
          <w:rFonts w:asciiTheme="minorHAnsi" w:hAnsiTheme="minorHAnsi" w:cstheme="minorHAnsi"/>
          <w:sz w:val="22"/>
          <w:szCs w:val="22"/>
        </w:rPr>
        <w:t>obiektów produkcji pierwotnej,</w:t>
      </w:r>
    </w:p>
    <w:p w14:paraId="5A889CF5" w14:textId="77777777"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11,</w:t>
      </w:r>
    </w:p>
    <w:p w14:paraId="45FA4F46" w14:textId="77777777"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sz w:val="22"/>
          <w:szCs w:val="22"/>
        </w:rPr>
        <w:t>Zakwalifikowanych na podstawie arkusza oceny zakładu do kategorii niskiego ryzyka - 1048, do kategorii wysokiego ryzyka - 30,</w:t>
      </w:r>
    </w:p>
    <w:p w14:paraId="2EC01C54" w14:textId="6721C612"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w:t>
      </w:r>
      <w:r w:rsidRPr="007D30D2">
        <w:rPr>
          <w:rFonts w:asciiTheme="minorHAnsi" w:hAnsiTheme="minorHAnsi" w:cstheme="minorHAnsi"/>
          <w:bCs/>
          <w:sz w:val="22"/>
          <w:szCs w:val="22"/>
        </w:rPr>
        <w:t xml:space="preserve"> 12,</w:t>
      </w:r>
      <w:r w:rsidR="0046131B" w:rsidRPr="007D30D2">
        <w:rPr>
          <w:rFonts w:asciiTheme="minorHAnsi" w:hAnsiTheme="minorHAnsi" w:cstheme="minorHAnsi"/>
          <w:bCs/>
          <w:sz w:val="22"/>
          <w:szCs w:val="22"/>
        </w:rPr>
        <w:t xml:space="preserve"> w tym 1 interwencyjna</w:t>
      </w:r>
      <w:r w:rsidR="000D14D4">
        <w:rPr>
          <w:rFonts w:asciiTheme="minorHAnsi" w:hAnsiTheme="minorHAnsi" w:cstheme="minorHAnsi"/>
          <w:bCs/>
          <w:sz w:val="22"/>
          <w:szCs w:val="22"/>
        </w:rPr>
        <w:t xml:space="preserve"> dot. powiadomienia w ramach systemu RASFF</w:t>
      </w:r>
    </w:p>
    <w:p w14:paraId="24F63DB4" w14:textId="24EDE8D4" w:rsidR="003C6B3F" w:rsidRPr="007D30D2" w:rsidRDefault="003C6B3F" w:rsidP="003C6B3F">
      <w:pPr>
        <w:jc w:val="both"/>
        <w:rPr>
          <w:rFonts w:asciiTheme="minorHAnsi" w:hAnsiTheme="minorHAnsi" w:cstheme="minorHAnsi"/>
          <w:sz w:val="22"/>
          <w:szCs w:val="22"/>
        </w:rPr>
      </w:pPr>
      <w:r w:rsidRPr="007D30D2">
        <w:rPr>
          <w:rFonts w:asciiTheme="minorHAnsi" w:hAnsiTheme="minorHAnsi" w:cstheme="minorHAnsi"/>
          <w:bCs/>
          <w:sz w:val="22"/>
          <w:szCs w:val="22"/>
        </w:rPr>
        <w:t>Liczba próbek – 7 (</w:t>
      </w:r>
      <w:r w:rsidR="000D14D4">
        <w:rPr>
          <w:rFonts w:asciiTheme="minorHAnsi" w:hAnsiTheme="minorHAnsi" w:cstheme="minorHAnsi"/>
          <w:bCs/>
          <w:sz w:val="22"/>
          <w:szCs w:val="22"/>
        </w:rPr>
        <w:t xml:space="preserve">wyniki </w:t>
      </w:r>
      <w:r w:rsidRPr="007D30D2">
        <w:rPr>
          <w:rFonts w:asciiTheme="minorHAnsi" w:hAnsiTheme="minorHAnsi" w:cstheme="minorHAnsi"/>
          <w:bCs/>
          <w:sz w:val="22"/>
          <w:szCs w:val="22"/>
        </w:rPr>
        <w:t>prawidłowe)</w:t>
      </w:r>
      <w:r w:rsidR="000D14D4">
        <w:rPr>
          <w:rFonts w:asciiTheme="minorHAnsi" w:hAnsiTheme="minorHAnsi" w:cstheme="minorHAnsi"/>
          <w:bCs/>
          <w:sz w:val="22"/>
          <w:szCs w:val="22"/>
        </w:rPr>
        <w:t>.</w:t>
      </w:r>
    </w:p>
    <w:p w14:paraId="15A9D7D1" w14:textId="77777777" w:rsidR="003C6B3F" w:rsidRPr="007D30D2" w:rsidRDefault="003C6B3F" w:rsidP="003C6B3F">
      <w:pPr>
        <w:ind w:firstLine="449"/>
        <w:jc w:val="both"/>
        <w:rPr>
          <w:rFonts w:asciiTheme="minorHAnsi" w:eastAsia="Lucida Sans Unicode" w:hAnsiTheme="minorHAnsi" w:cstheme="minorHAnsi"/>
          <w:bCs/>
          <w:kern w:val="2"/>
          <w:sz w:val="22"/>
          <w:szCs w:val="22"/>
        </w:rPr>
      </w:pPr>
      <w:r w:rsidRPr="007D30D2">
        <w:rPr>
          <w:rFonts w:asciiTheme="minorHAnsi" w:hAnsiTheme="minorHAnsi" w:cstheme="minorHAnsi"/>
          <w:sz w:val="22"/>
          <w:szCs w:val="22"/>
        </w:rPr>
        <w:t>W zakresie produkcji pierwotnej żywności pochodzenia roślinnego zarejestrowanych jest 1078 podmiotów. Są to przede wszystkim producenci zbóż. Część producentów prowadzi uprawę niewielkich plantacji warzyw lub owoców</w:t>
      </w:r>
      <w:r w:rsidRPr="007D30D2">
        <w:rPr>
          <w:rFonts w:asciiTheme="minorHAnsi" w:eastAsia="Lucida Sans Unicode" w:hAnsiTheme="minorHAnsi" w:cstheme="minorHAnsi"/>
          <w:bCs/>
          <w:kern w:val="2"/>
          <w:sz w:val="22"/>
          <w:szCs w:val="22"/>
        </w:rPr>
        <w:t xml:space="preserve">. </w:t>
      </w:r>
      <w:r w:rsidRPr="007D30D2">
        <w:rPr>
          <w:rFonts w:asciiTheme="minorHAnsi" w:hAnsiTheme="minorHAnsi" w:cstheme="minorHAnsi"/>
          <w:kern w:val="2"/>
          <w:sz w:val="22"/>
          <w:szCs w:val="22"/>
        </w:rPr>
        <w:t xml:space="preserve">W roku sprawozdawczym </w:t>
      </w:r>
      <w:r w:rsidRPr="007D30D2">
        <w:rPr>
          <w:rFonts w:asciiTheme="minorHAnsi" w:eastAsia="Lucida Sans Unicode" w:hAnsiTheme="minorHAnsi" w:cstheme="minorHAnsi"/>
          <w:bCs/>
          <w:kern w:val="2"/>
          <w:sz w:val="22"/>
          <w:szCs w:val="22"/>
        </w:rPr>
        <w:t xml:space="preserve">przeprowadzono 12 kontroli sanitarnych. </w:t>
      </w:r>
    </w:p>
    <w:p w14:paraId="2FC933F6" w14:textId="77777777" w:rsidR="003C6B3F" w:rsidRPr="007D30D2" w:rsidRDefault="003C6B3F" w:rsidP="003C6B3F">
      <w:pPr>
        <w:ind w:firstLine="449"/>
        <w:jc w:val="both"/>
        <w:rPr>
          <w:rFonts w:asciiTheme="minorHAnsi" w:hAnsiTheme="minorHAnsi" w:cstheme="minorHAnsi"/>
          <w:sz w:val="22"/>
          <w:szCs w:val="22"/>
        </w:rPr>
      </w:pPr>
      <w:r w:rsidRPr="007D30D2">
        <w:rPr>
          <w:rFonts w:asciiTheme="minorHAnsi" w:eastAsia="Lucida Sans Unicode" w:hAnsiTheme="minorHAnsi" w:cstheme="minorHAnsi"/>
          <w:bCs/>
          <w:kern w:val="2"/>
          <w:sz w:val="22"/>
          <w:szCs w:val="22"/>
        </w:rPr>
        <w:t xml:space="preserve">W grupie zakładów produkcji pierwotnej do badań laboratoryjnych </w:t>
      </w:r>
      <w:r w:rsidRPr="007D30D2">
        <w:rPr>
          <w:rFonts w:asciiTheme="minorHAnsi" w:hAnsiTheme="minorHAnsi" w:cstheme="minorHAnsi"/>
          <w:sz w:val="22"/>
          <w:szCs w:val="22"/>
        </w:rPr>
        <w:t>pobrano od producentów rolnych do badań laboratoryjnych 7 próbek:</w:t>
      </w:r>
    </w:p>
    <w:p w14:paraId="54DB1F56" w14:textId="543DB8FD"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sz w:val="22"/>
          <w:szCs w:val="22"/>
        </w:rPr>
        <w:t xml:space="preserve">- </w:t>
      </w:r>
      <w:r w:rsidRPr="007D30D2">
        <w:rPr>
          <w:rFonts w:asciiTheme="minorHAnsi" w:hAnsiTheme="minorHAnsi" w:cstheme="minorHAnsi"/>
          <w:color w:val="000000"/>
          <w:sz w:val="22"/>
          <w:szCs w:val="22"/>
        </w:rPr>
        <w:t xml:space="preserve">Kapusta głowiasta odmiana </w:t>
      </w:r>
      <w:proofErr w:type="spellStart"/>
      <w:r w:rsidRPr="007D30D2">
        <w:rPr>
          <w:rFonts w:asciiTheme="minorHAnsi" w:hAnsiTheme="minorHAnsi" w:cstheme="minorHAnsi"/>
          <w:color w:val="000000"/>
          <w:sz w:val="22"/>
          <w:szCs w:val="22"/>
        </w:rPr>
        <w:t>Grepala</w:t>
      </w:r>
      <w:proofErr w:type="spellEnd"/>
      <w:r w:rsidRPr="007D30D2">
        <w:rPr>
          <w:rFonts w:asciiTheme="minorHAnsi" w:hAnsiTheme="minorHAnsi" w:cstheme="minorHAnsi"/>
          <w:color w:val="000000"/>
          <w:sz w:val="22"/>
          <w:szCs w:val="22"/>
        </w:rPr>
        <w:t xml:space="preserve"> - kapusta głowiasta i podobne [A00FY], kierunek Skażenia promieniotwórcze – Cez 137;</w:t>
      </w:r>
    </w:p>
    <w:p w14:paraId="754DFE34"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Cebula - cebula [A00HC], kierunek pozostałości pestycydów oraz ocena organoleptyczna;</w:t>
      </w:r>
    </w:p>
    <w:p w14:paraId="4C1E1A89"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Pomidory - pomidory [A0DMX], Skażenia promieniotwórcze – Cez 137;</w:t>
      </w:r>
    </w:p>
    <w:p w14:paraId="39ECC72C"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 Jabłka Polskie odmiana </w:t>
      </w:r>
      <w:proofErr w:type="spellStart"/>
      <w:r w:rsidRPr="007D30D2">
        <w:rPr>
          <w:rFonts w:asciiTheme="minorHAnsi" w:hAnsiTheme="minorHAnsi" w:cstheme="minorHAnsi"/>
          <w:color w:val="000000"/>
          <w:sz w:val="22"/>
          <w:szCs w:val="22"/>
        </w:rPr>
        <w:t>Ligol</w:t>
      </w:r>
      <w:proofErr w:type="spellEnd"/>
      <w:r w:rsidRPr="007D30D2">
        <w:rPr>
          <w:rFonts w:asciiTheme="minorHAnsi" w:hAnsiTheme="minorHAnsi" w:cstheme="minorHAnsi"/>
          <w:color w:val="000000"/>
          <w:sz w:val="22"/>
          <w:szCs w:val="22"/>
        </w:rPr>
        <w:t>, kierunek - określenie metali szkodliwych dla zdrowia (ołów, kadm) oraz ocena organoleptyczna;</w:t>
      </w:r>
    </w:p>
    <w:p w14:paraId="4BA1AED0"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 </w:t>
      </w:r>
      <w:bookmarkStart w:id="73" w:name="_Hlk127267290"/>
      <w:r w:rsidRPr="007D30D2">
        <w:rPr>
          <w:rFonts w:asciiTheme="minorHAnsi" w:hAnsiTheme="minorHAnsi" w:cstheme="minorHAnsi"/>
          <w:color w:val="000000"/>
          <w:sz w:val="22"/>
          <w:szCs w:val="22"/>
        </w:rPr>
        <w:t xml:space="preserve">Rzepak - nasiona rzepaku [A015M], kierunek - organizmy zmodyfikowane genetycznie; </w:t>
      </w:r>
      <w:bookmarkEnd w:id="73"/>
    </w:p>
    <w:p w14:paraId="14BC3483"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 Marchew odmiana </w:t>
      </w:r>
      <w:proofErr w:type="spellStart"/>
      <w:r w:rsidRPr="007D30D2">
        <w:rPr>
          <w:rFonts w:asciiTheme="minorHAnsi" w:hAnsiTheme="minorHAnsi" w:cstheme="minorHAnsi"/>
          <w:color w:val="000000"/>
          <w:sz w:val="22"/>
          <w:szCs w:val="22"/>
        </w:rPr>
        <w:t>Bangor</w:t>
      </w:r>
      <w:proofErr w:type="spellEnd"/>
      <w:r w:rsidRPr="007D30D2">
        <w:rPr>
          <w:rFonts w:asciiTheme="minorHAnsi" w:hAnsiTheme="minorHAnsi" w:cstheme="minorHAnsi"/>
          <w:color w:val="000000"/>
          <w:sz w:val="22"/>
          <w:szCs w:val="22"/>
        </w:rPr>
        <w:t xml:space="preserve"> - marchew [A00QH], badanie w kierunku pozostałości pestycydów oraz ocena organoleptyczna;</w:t>
      </w:r>
    </w:p>
    <w:p w14:paraId="13373BFE" w14:textId="77777777"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 Seler korzeniowy świeży gruntowy odmiana </w:t>
      </w:r>
      <w:proofErr w:type="spellStart"/>
      <w:r w:rsidRPr="007D30D2">
        <w:rPr>
          <w:rFonts w:asciiTheme="minorHAnsi" w:hAnsiTheme="minorHAnsi" w:cstheme="minorHAnsi"/>
          <w:color w:val="000000"/>
          <w:sz w:val="22"/>
          <w:szCs w:val="22"/>
        </w:rPr>
        <w:t>Brilant</w:t>
      </w:r>
      <w:proofErr w:type="spellEnd"/>
      <w:r w:rsidRPr="007D30D2">
        <w:rPr>
          <w:rFonts w:asciiTheme="minorHAnsi" w:hAnsiTheme="minorHAnsi" w:cstheme="minorHAnsi"/>
          <w:color w:val="000000"/>
          <w:sz w:val="22"/>
          <w:szCs w:val="22"/>
        </w:rPr>
        <w:t xml:space="preserve"> Selery [A00QJ] - pozostałości pestycydów oraz ocena organoleptyczna.</w:t>
      </w:r>
    </w:p>
    <w:p w14:paraId="66BB09F5" w14:textId="18E4D159" w:rsidR="003C6B3F" w:rsidRPr="00531294" w:rsidRDefault="003C6B3F" w:rsidP="0046131B">
      <w:pPr>
        <w:autoSpaceDE w:val="0"/>
        <w:spacing w:line="200" w:lineRule="atLeast"/>
        <w:ind w:firstLine="449"/>
        <w:jc w:val="both"/>
        <w:rPr>
          <w:rFonts w:asciiTheme="minorHAnsi" w:hAnsiTheme="minorHAnsi" w:cstheme="minorHAnsi"/>
          <w:sz w:val="22"/>
          <w:szCs w:val="22"/>
        </w:rPr>
      </w:pPr>
      <w:r w:rsidRPr="00531294">
        <w:rPr>
          <w:rFonts w:asciiTheme="minorHAnsi" w:hAnsiTheme="minorHAnsi" w:cstheme="minorHAnsi"/>
          <w:sz w:val="22"/>
          <w:szCs w:val="22"/>
        </w:rPr>
        <w:t>Wyniki badań nie wskazały nieprawidłowości.</w:t>
      </w:r>
      <w:bookmarkStart w:id="74" w:name="__RefHeading__43_1307221546"/>
      <w:bookmarkEnd w:id="74"/>
    </w:p>
    <w:p w14:paraId="04FA166B" w14:textId="2A1C3293" w:rsidR="0046131B" w:rsidRPr="00531294" w:rsidRDefault="0046131B" w:rsidP="0046131B">
      <w:pPr>
        <w:ind w:firstLine="449"/>
        <w:jc w:val="both"/>
        <w:rPr>
          <w:rFonts w:asciiTheme="minorHAnsi" w:hAnsiTheme="minorHAnsi" w:cstheme="minorHAnsi"/>
          <w:sz w:val="22"/>
          <w:szCs w:val="22"/>
        </w:rPr>
      </w:pPr>
      <w:r w:rsidRPr="00531294">
        <w:rPr>
          <w:rFonts w:asciiTheme="minorHAnsi" w:hAnsiTheme="minorHAnsi" w:cstheme="minorHAnsi"/>
          <w:kern w:val="2"/>
          <w:sz w:val="22"/>
          <w:szCs w:val="22"/>
          <w:lang w:eastAsia="en-US"/>
        </w:rPr>
        <w:t xml:space="preserve">Przedstawiciele </w:t>
      </w:r>
      <w:r w:rsidRPr="00531294">
        <w:rPr>
          <w:rFonts w:asciiTheme="minorHAnsi" w:eastAsia="Andale Sans UI" w:hAnsiTheme="minorHAnsi" w:cstheme="minorHAnsi"/>
          <w:bCs/>
          <w:kern w:val="2"/>
          <w:sz w:val="22"/>
          <w:szCs w:val="22"/>
        </w:rPr>
        <w:t>Państwowego Powiatowego Inspektora Sanitarnego w Pyrzycach</w:t>
      </w:r>
      <w:r w:rsidRPr="00531294">
        <w:rPr>
          <w:rFonts w:asciiTheme="minorHAnsi" w:hAnsiTheme="minorHAnsi" w:cstheme="minorHAnsi"/>
          <w:kern w:val="2"/>
          <w:sz w:val="22"/>
          <w:szCs w:val="22"/>
          <w:lang w:eastAsia="en-US"/>
        </w:rPr>
        <w:t xml:space="preserve"> w dniu 05.08.</w:t>
      </w:r>
      <w:r w:rsidR="0052052C" w:rsidRPr="00531294">
        <w:rPr>
          <w:rFonts w:asciiTheme="minorHAnsi" w:hAnsiTheme="minorHAnsi" w:cstheme="minorHAnsi"/>
          <w:kern w:val="2"/>
          <w:sz w:val="22"/>
          <w:szCs w:val="22"/>
          <w:lang w:eastAsia="en-US"/>
        </w:rPr>
        <w:t>2022 r.</w:t>
      </w:r>
      <w:r w:rsidRPr="00531294">
        <w:rPr>
          <w:rFonts w:asciiTheme="minorHAnsi" w:hAnsiTheme="minorHAnsi" w:cstheme="minorHAnsi"/>
          <w:kern w:val="2"/>
          <w:sz w:val="22"/>
          <w:szCs w:val="22"/>
          <w:lang w:eastAsia="en-US"/>
        </w:rPr>
        <w:t xml:space="preserve"> przeprowadzili kontrolę sanitarną interwencyjną </w:t>
      </w:r>
      <w:r w:rsidRPr="00531294">
        <w:rPr>
          <w:rFonts w:asciiTheme="minorHAnsi" w:hAnsiTheme="minorHAnsi" w:cstheme="minorHAnsi"/>
          <w:kern w:val="2"/>
          <w:sz w:val="22"/>
          <w:szCs w:val="22"/>
        </w:rPr>
        <w:t>w związku z</w:t>
      </w:r>
      <w:r w:rsidRPr="00531294">
        <w:rPr>
          <w:rFonts w:asciiTheme="minorHAnsi" w:hAnsiTheme="minorHAnsi" w:cstheme="minorHAnsi"/>
          <w:sz w:val="22"/>
          <w:szCs w:val="22"/>
        </w:rPr>
        <w:t xml:space="preserve"> powiadomieniem informacyjnym z dnia 04.08.</w:t>
      </w:r>
      <w:r w:rsidR="0052052C" w:rsidRPr="00531294">
        <w:rPr>
          <w:rFonts w:asciiTheme="minorHAnsi" w:hAnsiTheme="minorHAnsi" w:cstheme="minorHAnsi"/>
          <w:sz w:val="22"/>
          <w:szCs w:val="22"/>
        </w:rPr>
        <w:t>2022 r.</w:t>
      </w:r>
      <w:r w:rsidRPr="00531294">
        <w:rPr>
          <w:rFonts w:asciiTheme="minorHAnsi" w:hAnsiTheme="minorHAnsi" w:cstheme="minorHAnsi"/>
          <w:sz w:val="22"/>
          <w:szCs w:val="22"/>
        </w:rPr>
        <w:t xml:space="preserve"> dot. przekroczenia najwyższego dopuszczalnego poziomu pestycydów w fasolce szparagowej</w:t>
      </w:r>
      <w:r w:rsidRPr="00531294">
        <w:rPr>
          <w:rFonts w:asciiTheme="minorHAnsi" w:hAnsiTheme="minorHAnsi" w:cstheme="minorHAnsi"/>
          <w:kern w:val="2"/>
          <w:sz w:val="22"/>
          <w:szCs w:val="22"/>
        </w:rPr>
        <w:t xml:space="preserve"> pobranej </w:t>
      </w:r>
      <w:r w:rsidRPr="00531294">
        <w:rPr>
          <w:rFonts w:asciiTheme="minorHAnsi" w:hAnsiTheme="minorHAnsi" w:cstheme="minorHAnsi"/>
          <w:sz w:val="22"/>
          <w:szCs w:val="22"/>
        </w:rPr>
        <w:t>w gospodarstwie</w:t>
      </w:r>
      <w:r w:rsidR="00531294" w:rsidRPr="00531294">
        <w:rPr>
          <w:rFonts w:asciiTheme="minorHAnsi" w:hAnsiTheme="minorHAnsi" w:cstheme="minorHAnsi"/>
          <w:sz w:val="22"/>
          <w:szCs w:val="22"/>
        </w:rPr>
        <w:t xml:space="preserve"> rolnym</w:t>
      </w:r>
      <w:r w:rsidRPr="00531294">
        <w:rPr>
          <w:rFonts w:asciiTheme="minorHAnsi" w:hAnsiTheme="minorHAnsi" w:cstheme="minorHAnsi"/>
          <w:sz w:val="22"/>
          <w:szCs w:val="22"/>
        </w:rPr>
        <w:t xml:space="preserve"> </w:t>
      </w:r>
      <w:r w:rsidR="00531294">
        <w:rPr>
          <w:rFonts w:asciiTheme="minorHAnsi" w:hAnsiTheme="minorHAnsi" w:cstheme="minorHAnsi"/>
          <w:sz w:val="22"/>
          <w:szCs w:val="22"/>
        </w:rPr>
        <w:t xml:space="preserve">zlokalizowanym na podległym terenie </w:t>
      </w:r>
      <w:r w:rsidRPr="00531294">
        <w:rPr>
          <w:rFonts w:asciiTheme="minorHAnsi" w:hAnsiTheme="minorHAnsi" w:cstheme="minorHAnsi"/>
          <w:sz w:val="22"/>
          <w:szCs w:val="22"/>
        </w:rPr>
        <w:t xml:space="preserve">w dniu 27 lipca 2022 r. przez przedstawicieli Inspektoratu Ochrony Roślin i Nasiennictwa. </w:t>
      </w:r>
    </w:p>
    <w:p w14:paraId="093AB076" w14:textId="16CCFA4F" w:rsidR="0046131B" w:rsidRPr="007D30D2" w:rsidRDefault="0046131B" w:rsidP="0046131B">
      <w:pPr>
        <w:ind w:firstLine="449"/>
        <w:jc w:val="both"/>
        <w:rPr>
          <w:rFonts w:asciiTheme="minorHAnsi" w:hAnsiTheme="minorHAnsi" w:cstheme="minorHAnsi"/>
          <w:sz w:val="22"/>
          <w:szCs w:val="22"/>
        </w:rPr>
      </w:pPr>
      <w:r w:rsidRPr="007D30D2">
        <w:rPr>
          <w:rFonts w:asciiTheme="minorHAnsi" w:eastAsia="Andale Sans UI" w:hAnsiTheme="minorHAnsi" w:cstheme="minorHAnsi"/>
          <w:bCs/>
          <w:color w:val="000000"/>
          <w:kern w:val="2"/>
          <w:sz w:val="22"/>
          <w:szCs w:val="22"/>
        </w:rPr>
        <w:t xml:space="preserve">Gospodarstwo prowadziło w roku bieżącym uprawę fasoli szparagowej odmiana </w:t>
      </w:r>
      <w:proofErr w:type="spellStart"/>
      <w:r w:rsidRPr="007D30D2">
        <w:rPr>
          <w:rFonts w:asciiTheme="minorHAnsi" w:eastAsia="Andale Sans UI" w:hAnsiTheme="minorHAnsi" w:cstheme="minorHAnsi"/>
          <w:bCs/>
          <w:color w:val="000000"/>
          <w:kern w:val="2"/>
          <w:sz w:val="22"/>
          <w:szCs w:val="22"/>
        </w:rPr>
        <w:t>unidor</w:t>
      </w:r>
      <w:proofErr w:type="spellEnd"/>
      <w:r w:rsidRPr="007D30D2">
        <w:rPr>
          <w:rFonts w:asciiTheme="minorHAnsi" w:eastAsia="Andale Sans UI" w:hAnsiTheme="minorHAnsi" w:cstheme="minorHAnsi"/>
          <w:bCs/>
          <w:color w:val="000000"/>
          <w:kern w:val="2"/>
          <w:sz w:val="22"/>
          <w:szCs w:val="22"/>
        </w:rPr>
        <w:t>, strąki na powierzchni ok.25 arów na cele konsumpcyjne.</w:t>
      </w:r>
      <w:r w:rsidRPr="007D30D2">
        <w:rPr>
          <w:rFonts w:asciiTheme="minorHAnsi" w:hAnsiTheme="minorHAnsi" w:cstheme="minorHAnsi"/>
          <w:sz w:val="22"/>
          <w:szCs w:val="22"/>
        </w:rPr>
        <w:t xml:space="preserve"> </w:t>
      </w:r>
      <w:r w:rsidRPr="007D30D2">
        <w:rPr>
          <w:rFonts w:asciiTheme="minorHAnsi" w:hAnsiTheme="minorHAnsi" w:cstheme="minorHAnsi"/>
          <w:bCs/>
          <w:sz w:val="22"/>
          <w:szCs w:val="22"/>
        </w:rPr>
        <w:t>Zakład objęty nadzorem PPIS w Pyrzycach na podstawie zaświadczenia nr 57/1612/2014 z dnia 26.05.</w:t>
      </w:r>
      <w:r w:rsidR="0052052C" w:rsidRPr="007D30D2">
        <w:rPr>
          <w:rFonts w:asciiTheme="minorHAnsi" w:hAnsiTheme="minorHAnsi" w:cstheme="minorHAnsi"/>
          <w:bCs/>
          <w:sz w:val="22"/>
          <w:szCs w:val="22"/>
        </w:rPr>
        <w:t>2014 r.</w:t>
      </w:r>
      <w:r w:rsidRPr="007D30D2">
        <w:rPr>
          <w:rFonts w:asciiTheme="minorHAnsi" w:hAnsiTheme="minorHAnsi" w:cstheme="minorHAnsi"/>
          <w:sz w:val="22"/>
          <w:szCs w:val="22"/>
        </w:rPr>
        <w:t xml:space="preserve"> </w:t>
      </w:r>
      <w:r w:rsidRPr="007D30D2">
        <w:rPr>
          <w:rFonts w:asciiTheme="minorHAnsi" w:eastAsia="Andale Sans UI" w:hAnsiTheme="minorHAnsi" w:cstheme="minorHAnsi"/>
          <w:color w:val="000000"/>
          <w:kern w:val="2"/>
          <w:sz w:val="22"/>
          <w:szCs w:val="22"/>
        </w:rPr>
        <w:t>W dniu kontroli w zakładzie nie znajdowała się już kwestionowana partia fasoli. Całość została sprzedana klientom indywidualnym. Zbiór rozpoczęto ok. 30 czerwca i zakończono 27.07.</w:t>
      </w:r>
      <w:r w:rsidR="0052052C" w:rsidRPr="007D30D2">
        <w:rPr>
          <w:rFonts w:asciiTheme="minorHAnsi" w:eastAsia="Andale Sans UI" w:hAnsiTheme="minorHAnsi" w:cstheme="minorHAnsi"/>
          <w:color w:val="000000"/>
          <w:kern w:val="2"/>
          <w:sz w:val="22"/>
          <w:szCs w:val="22"/>
        </w:rPr>
        <w:t>2022 r.</w:t>
      </w:r>
      <w:r w:rsidRPr="007D30D2">
        <w:rPr>
          <w:rFonts w:asciiTheme="minorHAnsi" w:eastAsia="Andale Sans UI" w:hAnsiTheme="minorHAnsi" w:cstheme="minorHAnsi"/>
          <w:color w:val="000000"/>
          <w:kern w:val="2"/>
          <w:sz w:val="22"/>
          <w:szCs w:val="22"/>
        </w:rPr>
        <w:t xml:space="preserve"> Sprzedaż również zakończono w dniu 27.07.</w:t>
      </w:r>
      <w:r w:rsidR="0052052C" w:rsidRPr="007D30D2">
        <w:rPr>
          <w:rFonts w:asciiTheme="minorHAnsi" w:eastAsia="Andale Sans UI" w:hAnsiTheme="minorHAnsi" w:cstheme="minorHAnsi"/>
          <w:color w:val="000000"/>
          <w:kern w:val="2"/>
          <w:sz w:val="22"/>
          <w:szCs w:val="22"/>
        </w:rPr>
        <w:t>2022 r.</w:t>
      </w:r>
      <w:r w:rsidRPr="007D30D2">
        <w:rPr>
          <w:rFonts w:asciiTheme="minorHAnsi" w:hAnsiTheme="minorHAnsi" w:cstheme="minorHAnsi"/>
          <w:sz w:val="22"/>
          <w:szCs w:val="22"/>
        </w:rPr>
        <w:t xml:space="preserve"> </w:t>
      </w:r>
      <w:r w:rsidRPr="007D30D2">
        <w:rPr>
          <w:rFonts w:asciiTheme="minorHAnsi" w:eastAsia="Andale Sans UI" w:hAnsiTheme="minorHAnsi" w:cstheme="minorHAnsi"/>
          <w:color w:val="000000"/>
          <w:kern w:val="2"/>
          <w:sz w:val="22"/>
          <w:szCs w:val="22"/>
        </w:rPr>
        <w:t>Łączna ilość wyprodukowanej fasoli ok. 500 kg.</w:t>
      </w:r>
      <w:r w:rsidRPr="007D30D2">
        <w:rPr>
          <w:rFonts w:asciiTheme="minorHAnsi" w:hAnsiTheme="minorHAnsi" w:cstheme="minorHAnsi"/>
          <w:sz w:val="22"/>
          <w:szCs w:val="22"/>
        </w:rPr>
        <w:t xml:space="preserve"> Warzywa z plantacji transportowano w jednorazowych workach 5 kg celem sprzedaży do punktu ROLHURT, 72-005 Przecław 150. Przedstawiono do wglądu bilety wstępu wymagane od osób prowadzących sprzedaż z punktu ROLHURT. Ponadto sprzedaż prowadzona była z gospodarstwa klientom indywidualnym pod konkretne zamówienie </w:t>
      </w:r>
      <w:r w:rsidRPr="007D30D2">
        <w:rPr>
          <w:rFonts w:asciiTheme="minorHAnsi" w:hAnsiTheme="minorHAnsi" w:cstheme="minorHAnsi"/>
          <w:bCs/>
          <w:sz w:val="22"/>
          <w:szCs w:val="22"/>
        </w:rPr>
        <w:t>w ilości wymaganej na dany dzień przez odbiorcę.</w:t>
      </w:r>
      <w:r w:rsidRPr="007D30D2">
        <w:rPr>
          <w:rFonts w:asciiTheme="minorHAnsi" w:hAnsiTheme="minorHAnsi" w:cstheme="minorHAnsi"/>
          <w:sz w:val="22"/>
          <w:szCs w:val="22"/>
        </w:rPr>
        <w:t xml:space="preserve"> </w:t>
      </w:r>
    </w:p>
    <w:p w14:paraId="1D400FFC" w14:textId="3AC30DCB" w:rsidR="0046131B" w:rsidRPr="007D30D2" w:rsidRDefault="0046131B" w:rsidP="0046131B">
      <w:pPr>
        <w:ind w:firstLine="408"/>
        <w:jc w:val="both"/>
        <w:rPr>
          <w:rFonts w:asciiTheme="minorHAnsi" w:hAnsiTheme="minorHAnsi" w:cstheme="minorHAnsi"/>
          <w:color w:val="000000"/>
          <w:kern w:val="2"/>
          <w:sz w:val="22"/>
          <w:szCs w:val="22"/>
        </w:rPr>
      </w:pPr>
      <w:r w:rsidRPr="007D30D2">
        <w:rPr>
          <w:rFonts w:asciiTheme="minorHAnsi" w:hAnsiTheme="minorHAnsi" w:cstheme="minorHAnsi"/>
          <w:bCs/>
          <w:sz w:val="22"/>
          <w:szCs w:val="22"/>
        </w:rPr>
        <w:t xml:space="preserve">Z uwagi na brak kwestionowanej partii fasoli w gospodarstwie oraz uzyskanej informacji od osoby kontrolowanej, iż cała partia </w:t>
      </w:r>
      <w:r w:rsidRPr="007D30D2">
        <w:rPr>
          <w:rFonts w:asciiTheme="minorHAnsi" w:hAnsiTheme="minorHAnsi" w:cstheme="minorHAnsi"/>
          <w:color w:val="000000"/>
          <w:kern w:val="2"/>
          <w:sz w:val="22"/>
          <w:szCs w:val="22"/>
        </w:rPr>
        <w:t>produktu objętego powiadomieniem została sprzedana indywidualnym klientom, nie wycofywano produktu oraz nie prowadzono postępowania administracyjnego.</w:t>
      </w:r>
    </w:p>
    <w:p w14:paraId="3079D8D7" w14:textId="1E9EDDA8" w:rsidR="003C6B3F" w:rsidRPr="007D30D2" w:rsidRDefault="003C6B3F" w:rsidP="003C6B3F">
      <w:pPr>
        <w:jc w:val="both"/>
        <w:rPr>
          <w:rFonts w:asciiTheme="minorHAnsi" w:hAnsiTheme="minorHAnsi" w:cstheme="minorHAnsi"/>
          <w:sz w:val="22"/>
          <w:szCs w:val="22"/>
        </w:rPr>
      </w:pPr>
      <w:bookmarkStart w:id="75" w:name="_Hlk98460647"/>
      <w:r w:rsidRPr="007D30D2">
        <w:rPr>
          <w:rFonts w:asciiTheme="minorHAnsi" w:hAnsiTheme="minorHAnsi" w:cstheme="minorHAnsi"/>
          <w:b/>
          <w:sz w:val="22"/>
          <w:szCs w:val="22"/>
        </w:rPr>
        <w:t>1.2.2 Rolniczy handel detaliczny</w:t>
      </w:r>
      <w:r w:rsidRPr="007D30D2">
        <w:rPr>
          <w:rFonts w:asciiTheme="minorHAnsi" w:hAnsiTheme="minorHAnsi" w:cstheme="minorHAnsi"/>
          <w:sz w:val="22"/>
          <w:szCs w:val="22"/>
        </w:rPr>
        <w:t xml:space="preserve"> </w:t>
      </w:r>
    </w:p>
    <w:bookmarkEnd w:id="75"/>
    <w:p w14:paraId="4D808BF8" w14:textId="69E91BA9" w:rsidR="003C6B3F" w:rsidRPr="007D30D2" w:rsidRDefault="003C6B3F" w:rsidP="003C6B3F">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 2022 roku zewidencjonowano 5 producentów prowadzących działalność</w:t>
      </w:r>
      <w:r w:rsidR="0046131B" w:rsidRPr="007D30D2">
        <w:rPr>
          <w:rFonts w:asciiTheme="minorHAnsi" w:hAnsiTheme="minorHAnsi" w:cstheme="minorHAnsi"/>
          <w:sz w:val="22"/>
          <w:szCs w:val="22"/>
        </w:rPr>
        <w:t xml:space="preserve"> </w:t>
      </w:r>
      <w:r w:rsidRPr="007D30D2">
        <w:rPr>
          <w:rFonts w:asciiTheme="minorHAnsi" w:hAnsiTheme="minorHAnsi" w:cstheme="minorHAnsi"/>
          <w:sz w:val="22"/>
          <w:szCs w:val="22"/>
        </w:rPr>
        <w:t>w ramach rolniczego handlu detalicznego w zakresie grochu, słonecznika, ziemniaków, marchwi oraz orzechów laskowych.</w:t>
      </w:r>
    </w:p>
    <w:p w14:paraId="57867718" w14:textId="5230D29F" w:rsidR="003C6B3F" w:rsidRPr="007D30D2" w:rsidRDefault="00BB5948" w:rsidP="003C6B3F">
      <w:pPr>
        <w:jc w:val="both"/>
        <w:rPr>
          <w:rFonts w:asciiTheme="minorHAnsi" w:hAnsiTheme="minorHAnsi" w:cstheme="minorHAnsi"/>
          <w:b/>
          <w:sz w:val="22"/>
          <w:szCs w:val="22"/>
        </w:rPr>
      </w:pPr>
      <w:bookmarkStart w:id="76" w:name="_Hlk98460657"/>
      <w:r w:rsidRPr="007D30D2">
        <w:rPr>
          <w:rFonts w:asciiTheme="minorHAnsi" w:hAnsiTheme="minorHAnsi" w:cstheme="minorHAnsi"/>
          <w:b/>
          <w:sz w:val="22"/>
          <w:szCs w:val="22"/>
        </w:rPr>
        <w:t>1.2</w:t>
      </w:r>
      <w:r w:rsidR="003C6B3F" w:rsidRPr="007D30D2">
        <w:rPr>
          <w:rFonts w:asciiTheme="minorHAnsi" w:hAnsiTheme="minorHAnsi" w:cstheme="minorHAnsi"/>
          <w:b/>
          <w:sz w:val="22"/>
          <w:szCs w:val="22"/>
        </w:rPr>
        <w:t>.3 Dostawcy bezpośredni</w:t>
      </w:r>
    </w:p>
    <w:bookmarkEnd w:id="76"/>
    <w:p w14:paraId="28F772CE" w14:textId="7A88C414" w:rsidR="003C6B3F" w:rsidRPr="007D30D2" w:rsidRDefault="003C6B3F" w:rsidP="0046131B">
      <w:pPr>
        <w:ind w:firstLine="449"/>
        <w:jc w:val="both"/>
        <w:rPr>
          <w:rFonts w:asciiTheme="minorHAnsi" w:hAnsiTheme="minorHAnsi" w:cstheme="minorHAnsi"/>
          <w:bCs/>
          <w:sz w:val="22"/>
          <w:szCs w:val="22"/>
        </w:rPr>
      </w:pPr>
      <w:r w:rsidRPr="007D30D2">
        <w:rPr>
          <w:rFonts w:asciiTheme="minorHAnsi" w:hAnsiTheme="minorHAnsi" w:cstheme="minorHAnsi"/>
          <w:sz w:val="22"/>
          <w:szCs w:val="22"/>
        </w:rPr>
        <w:t>W 2022 roku nie prowadzono działalności wyłącznie w ramach dostaw bezpośrednich.</w:t>
      </w:r>
    </w:p>
    <w:p w14:paraId="37FC023B" w14:textId="28CCF6B3" w:rsidR="003C6B3F" w:rsidRPr="007D30D2" w:rsidRDefault="00BB5948" w:rsidP="003C6B3F">
      <w:pPr>
        <w:jc w:val="both"/>
        <w:rPr>
          <w:rFonts w:asciiTheme="minorHAnsi" w:hAnsiTheme="minorHAnsi" w:cstheme="minorHAnsi"/>
          <w:b/>
          <w:sz w:val="22"/>
          <w:szCs w:val="22"/>
        </w:rPr>
      </w:pPr>
      <w:bookmarkStart w:id="77" w:name="_Hlk98460669"/>
      <w:r w:rsidRPr="007D30D2">
        <w:rPr>
          <w:rFonts w:asciiTheme="minorHAnsi" w:hAnsiTheme="minorHAnsi" w:cstheme="minorHAnsi"/>
          <w:b/>
          <w:sz w:val="22"/>
          <w:szCs w:val="22"/>
        </w:rPr>
        <w:t>1.2</w:t>
      </w:r>
      <w:r w:rsidR="003C6B3F" w:rsidRPr="007D30D2">
        <w:rPr>
          <w:rFonts w:asciiTheme="minorHAnsi" w:hAnsiTheme="minorHAnsi" w:cstheme="minorHAnsi"/>
          <w:b/>
          <w:sz w:val="22"/>
          <w:szCs w:val="22"/>
        </w:rPr>
        <w:t>.4 Producenci pierwotni i rolniczy handel detaliczny</w:t>
      </w:r>
    </w:p>
    <w:bookmarkEnd w:id="77"/>
    <w:p w14:paraId="59EE7084" w14:textId="77777777" w:rsidR="003C6B3F" w:rsidRPr="007D30D2" w:rsidRDefault="003C6B3F" w:rsidP="003C6B3F">
      <w:pPr>
        <w:ind w:firstLine="708"/>
        <w:jc w:val="both"/>
        <w:rPr>
          <w:rFonts w:asciiTheme="minorHAnsi" w:hAnsiTheme="minorHAnsi" w:cstheme="minorHAnsi"/>
          <w:color w:val="000000"/>
          <w:sz w:val="22"/>
          <w:szCs w:val="22"/>
        </w:rPr>
      </w:pPr>
      <w:r w:rsidRPr="007D30D2">
        <w:rPr>
          <w:rFonts w:asciiTheme="minorHAnsi" w:hAnsiTheme="minorHAnsi" w:cstheme="minorHAnsi"/>
          <w:b/>
          <w:color w:val="000000"/>
          <w:sz w:val="22"/>
          <w:szCs w:val="22"/>
        </w:rPr>
        <w:t xml:space="preserve"> </w:t>
      </w:r>
      <w:r w:rsidRPr="007D30D2">
        <w:rPr>
          <w:rFonts w:asciiTheme="minorHAnsi" w:hAnsiTheme="minorHAnsi" w:cstheme="minorHAnsi"/>
          <w:color w:val="000000"/>
          <w:sz w:val="22"/>
          <w:szCs w:val="22"/>
        </w:rPr>
        <w:t xml:space="preserve">Na podległym terenie pod nadzorem sanitarnym znajduje się </w:t>
      </w:r>
      <w:r w:rsidRPr="007D30D2">
        <w:rPr>
          <w:rFonts w:asciiTheme="minorHAnsi" w:hAnsiTheme="minorHAnsi" w:cstheme="minorHAnsi"/>
          <w:b/>
          <w:bCs/>
          <w:color w:val="000000"/>
          <w:sz w:val="22"/>
          <w:szCs w:val="22"/>
        </w:rPr>
        <w:t xml:space="preserve">2 </w:t>
      </w:r>
      <w:r w:rsidRPr="007D30D2">
        <w:rPr>
          <w:rFonts w:asciiTheme="minorHAnsi" w:hAnsiTheme="minorHAnsi" w:cstheme="minorHAnsi"/>
          <w:color w:val="000000"/>
          <w:sz w:val="22"/>
          <w:szCs w:val="22"/>
        </w:rPr>
        <w:t>producentów pierwotnych prowadzących handel detaliczny w zakresie:</w:t>
      </w:r>
    </w:p>
    <w:p w14:paraId="2B5F650D" w14:textId="77777777" w:rsidR="003C6B3F" w:rsidRPr="007D30D2" w:rsidRDefault="003C6B3F" w:rsidP="003C6B3F">
      <w:pPr>
        <w:ind w:firstLine="708"/>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ziemniaków;</w:t>
      </w:r>
    </w:p>
    <w:p w14:paraId="05B4692F" w14:textId="77777777" w:rsidR="003C6B3F" w:rsidRPr="007D30D2" w:rsidRDefault="003C6B3F" w:rsidP="003C6B3F">
      <w:pPr>
        <w:ind w:firstLine="708"/>
        <w:jc w:val="both"/>
        <w:rPr>
          <w:rStyle w:val="t31"/>
          <w:rFonts w:asciiTheme="minorHAnsi" w:hAnsiTheme="minorHAnsi" w:cstheme="minorHAnsi"/>
          <w:b/>
          <w:bCs/>
          <w:color w:val="000000"/>
          <w:sz w:val="22"/>
          <w:szCs w:val="22"/>
        </w:rPr>
      </w:pPr>
      <w:r w:rsidRPr="007D30D2">
        <w:rPr>
          <w:rFonts w:asciiTheme="minorHAnsi" w:hAnsiTheme="minorHAnsi" w:cstheme="minorHAnsi"/>
          <w:color w:val="000000"/>
          <w:sz w:val="22"/>
          <w:szCs w:val="22"/>
        </w:rPr>
        <w:t xml:space="preserve">- </w:t>
      </w:r>
      <w:r w:rsidRPr="007D30D2">
        <w:rPr>
          <w:rStyle w:val="t31"/>
          <w:rFonts w:asciiTheme="minorHAnsi" w:hAnsiTheme="minorHAnsi" w:cstheme="minorHAnsi"/>
          <w:sz w:val="22"/>
          <w:szCs w:val="22"/>
        </w:rPr>
        <w:t>nasion konopi siewnej i</w:t>
      </w:r>
      <w:r w:rsidRPr="007D30D2">
        <w:rPr>
          <w:rFonts w:asciiTheme="minorHAnsi" w:hAnsiTheme="minorHAnsi" w:cstheme="minorHAnsi"/>
          <w:sz w:val="22"/>
          <w:szCs w:val="22"/>
        </w:rPr>
        <w:t xml:space="preserve"> produkcji mąk.</w:t>
      </w:r>
    </w:p>
    <w:p w14:paraId="7533F228" w14:textId="0832E62B" w:rsidR="003C6B3F" w:rsidRPr="007D30D2" w:rsidRDefault="003C6B3F" w:rsidP="003C6B3F">
      <w:pPr>
        <w:ind w:firstLine="708"/>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Z uwagi na produkcję konopi siewnych poinformowano właściciela o Opinii KOMISJI DS. BEZPIECZEŃSTWA ŻYWNOŚCI I ŻYWIENIA z dnia 27.05.</w:t>
      </w:r>
      <w:r w:rsidR="0052052C" w:rsidRPr="007D30D2">
        <w:rPr>
          <w:rFonts w:asciiTheme="minorHAnsi" w:hAnsiTheme="minorHAnsi" w:cstheme="minorHAnsi"/>
          <w:color w:val="000000"/>
          <w:sz w:val="22"/>
          <w:szCs w:val="22"/>
        </w:rPr>
        <w:t>2019 r.</w:t>
      </w:r>
      <w:r w:rsidRPr="007D30D2">
        <w:rPr>
          <w:rFonts w:asciiTheme="minorHAnsi" w:hAnsiTheme="minorHAnsi" w:cstheme="minorHAnsi"/>
          <w:color w:val="000000"/>
          <w:sz w:val="22"/>
          <w:szCs w:val="22"/>
        </w:rPr>
        <w:t xml:space="preserve"> w sprawie bezpieczeństwa stosowania konopi siewnych w żywności ze względu na obecność THC i CBD. Zgodnie ze stanowiskiem Komisji Europejskiej niektóre produkty pochodzące z konopi siewnych </w:t>
      </w:r>
      <w:proofErr w:type="spellStart"/>
      <w:r w:rsidRPr="007D30D2">
        <w:rPr>
          <w:rFonts w:asciiTheme="minorHAnsi" w:hAnsiTheme="minorHAnsi" w:cstheme="minorHAnsi"/>
          <w:color w:val="000000"/>
          <w:sz w:val="22"/>
          <w:szCs w:val="22"/>
        </w:rPr>
        <w:t>Cannabis</w:t>
      </w:r>
      <w:proofErr w:type="spellEnd"/>
      <w:r w:rsidRPr="007D30D2">
        <w:rPr>
          <w:rFonts w:asciiTheme="minorHAnsi" w:hAnsiTheme="minorHAnsi" w:cstheme="minorHAnsi"/>
          <w:color w:val="000000"/>
          <w:sz w:val="22"/>
          <w:szCs w:val="22"/>
        </w:rPr>
        <w:t xml:space="preserve"> </w:t>
      </w:r>
      <w:proofErr w:type="spellStart"/>
      <w:r w:rsidRPr="007D30D2">
        <w:rPr>
          <w:rFonts w:asciiTheme="minorHAnsi" w:hAnsiTheme="minorHAnsi" w:cstheme="minorHAnsi"/>
          <w:color w:val="000000"/>
          <w:sz w:val="22"/>
          <w:szCs w:val="22"/>
        </w:rPr>
        <w:t>sativa</w:t>
      </w:r>
      <w:proofErr w:type="spellEnd"/>
      <w:r w:rsidRPr="007D30D2">
        <w:rPr>
          <w:rFonts w:asciiTheme="minorHAnsi" w:hAnsiTheme="minorHAnsi" w:cstheme="minorHAnsi"/>
          <w:color w:val="000000"/>
          <w:sz w:val="22"/>
          <w:szCs w:val="22"/>
        </w:rPr>
        <w:t xml:space="preserve"> L., takie jak: nasiona, olej z nasion, mąka z nasion konopi, odtłuszczone nasiona konopi posiadają historię spożycia przed dniem 15 maja </w:t>
      </w:r>
      <w:r w:rsidR="00F37CFE" w:rsidRPr="007D30D2">
        <w:rPr>
          <w:rFonts w:asciiTheme="minorHAnsi" w:hAnsiTheme="minorHAnsi" w:cstheme="minorHAnsi"/>
          <w:color w:val="000000"/>
          <w:sz w:val="22"/>
          <w:szCs w:val="22"/>
        </w:rPr>
        <w:t>1997 r.</w:t>
      </w:r>
      <w:r w:rsidRPr="007D30D2">
        <w:rPr>
          <w:rFonts w:asciiTheme="minorHAnsi" w:hAnsiTheme="minorHAnsi" w:cstheme="minorHAnsi"/>
          <w:color w:val="000000"/>
          <w:sz w:val="22"/>
          <w:szCs w:val="22"/>
        </w:rPr>
        <w:t xml:space="preserve"> i nie powinny być traktowane jako nowa żywność (</w:t>
      </w:r>
      <w:proofErr w:type="spellStart"/>
      <w:r w:rsidRPr="007D30D2">
        <w:rPr>
          <w:rFonts w:asciiTheme="minorHAnsi" w:hAnsiTheme="minorHAnsi" w:cstheme="minorHAnsi"/>
          <w:color w:val="000000"/>
          <w:sz w:val="22"/>
          <w:szCs w:val="22"/>
        </w:rPr>
        <w:t>novelfood</w:t>
      </w:r>
      <w:proofErr w:type="spellEnd"/>
      <w:r w:rsidRPr="007D30D2">
        <w:rPr>
          <w:rFonts w:asciiTheme="minorHAnsi" w:hAnsiTheme="minorHAnsi" w:cstheme="minorHAnsi"/>
          <w:color w:val="000000"/>
          <w:sz w:val="22"/>
          <w:szCs w:val="22"/>
        </w:rPr>
        <w:t>). Również</w:t>
      </w:r>
      <w:r w:rsidR="0046131B" w:rsidRPr="007D30D2">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 xml:space="preserve">w kraju produkty te były stosowane tradycyjnie jako żywność w niektórych regionach. </w:t>
      </w:r>
    </w:p>
    <w:p w14:paraId="64DDF0AD" w14:textId="2A9B160C" w:rsidR="003C6B3F" w:rsidRPr="007D30D2" w:rsidRDefault="003C6B3F" w:rsidP="003C6B3F">
      <w:pPr>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Pozostałe produkty spożywcze otrzymywane z konopi siewnych </w:t>
      </w:r>
      <w:proofErr w:type="spellStart"/>
      <w:r w:rsidRPr="007D30D2">
        <w:rPr>
          <w:rFonts w:asciiTheme="minorHAnsi" w:hAnsiTheme="minorHAnsi" w:cstheme="minorHAnsi"/>
          <w:color w:val="000000"/>
          <w:sz w:val="22"/>
          <w:szCs w:val="22"/>
        </w:rPr>
        <w:t>Cannabis</w:t>
      </w:r>
      <w:proofErr w:type="spellEnd"/>
      <w:r w:rsidRPr="007D30D2">
        <w:rPr>
          <w:rFonts w:asciiTheme="minorHAnsi" w:hAnsiTheme="minorHAnsi" w:cstheme="minorHAnsi"/>
          <w:color w:val="000000"/>
          <w:sz w:val="22"/>
          <w:szCs w:val="22"/>
        </w:rPr>
        <w:t xml:space="preserve"> </w:t>
      </w:r>
      <w:proofErr w:type="spellStart"/>
      <w:r w:rsidRPr="007D30D2">
        <w:rPr>
          <w:rFonts w:asciiTheme="minorHAnsi" w:hAnsiTheme="minorHAnsi" w:cstheme="minorHAnsi"/>
          <w:color w:val="000000"/>
          <w:sz w:val="22"/>
          <w:szCs w:val="22"/>
        </w:rPr>
        <w:t>sativa</w:t>
      </w:r>
      <w:proofErr w:type="spellEnd"/>
      <w:r w:rsidR="0052052C">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 xml:space="preserve">L., z uwagi na brak informacji o historii bezpiecznego spożycia, </w:t>
      </w:r>
      <w:r w:rsidRPr="007D30D2">
        <w:rPr>
          <w:rFonts w:asciiTheme="minorHAnsi" w:hAnsiTheme="minorHAnsi" w:cstheme="minorHAnsi"/>
          <w:bCs/>
          <w:color w:val="000000"/>
          <w:sz w:val="22"/>
          <w:szCs w:val="22"/>
        </w:rPr>
        <w:t>nie powinny być wprowadzane do obrotu handlowego bez przeprowadzenia postęp</w:t>
      </w:r>
      <w:r w:rsidRPr="007D30D2">
        <w:rPr>
          <w:rFonts w:asciiTheme="minorHAnsi" w:hAnsiTheme="minorHAnsi" w:cstheme="minorHAnsi"/>
          <w:color w:val="000000"/>
          <w:sz w:val="22"/>
          <w:szCs w:val="22"/>
        </w:rPr>
        <w:t xml:space="preserve">owania określonego przepisami rozporządzenia Parlamentu Europejskiego i Rady (UE) nr 2015/2283 z dnia 25 listopada </w:t>
      </w:r>
      <w:r w:rsidR="00F37CFE" w:rsidRPr="007D30D2">
        <w:rPr>
          <w:rFonts w:asciiTheme="minorHAnsi" w:hAnsiTheme="minorHAnsi" w:cstheme="minorHAnsi"/>
          <w:color w:val="000000"/>
          <w:sz w:val="22"/>
          <w:szCs w:val="22"/>
        </w:rPr>
        <w:t>2015 r.</w:t>
      </w:r>
      <w:r w:rsidRPr="007D30D2">
        <w:rPr>
          <w:rFonts w:asciiTheme="minorHAnsi" w:hAnsiTheme="minorHAnsi" w:cstheme="minorHAnsi"/>
          <w:color w:val="000000"/>
          <w:sz w:val="22"/>
          <w:szCs w:val="22"/>
        </w:rPr>
        <w:t xml:space="preserve"> Przed wprowadzeniem do obrotu na terytorium Unii Europejskiej jako żywność produktów zawierających surowce otrzymywane z konopi siewnych </w:t>
      </w:r>
      <w:proofErr w:type="spellStart"/>
      <w:r w:rsidRPr="007D30D2">
        <w:rPr>
          <w:rFonts w:asciiTheme="minorHAnsi" w:hAnsiTheme="minorHAnsi" w:cstheme="minorHAnsi"/>
          <w:color w:val="000000"/>
          <w:sz w:val="22"/>
          <w:szCs w:val="22"/>
        </w:rPr>
        <w:t>Cannabis</w:t>
      </w:r>
      <w:proofErr w:type="spellEnd"/>
      <w:r w:rsidRPr="007D30D2">
        <w:rPr>
          <w:rFonts w:asciiTheme="minorHAnsi" w:hAnsiTheme="minorHAnsi" w:cstheme="minorHAnsi"/>
          <w:color w:val="000000"/>
          <w:sz w:val="22"/>
          <w:szCs w:val="22"/>
        </w:rPr>
        <w:t xml:space="preserve"> </w:t>
      </w:r>
      <w:proofErr w:type="spellStart"/>
      <w:r w:rsidRPr="007D30D2">
        <w:rPr>
          <w:rFonts w:asciiTheme="minorHAnsi" w:hAnsiTheme="minorHAnsi" w:cstheme="minorHAnsi"/>
          <w:color w:val="000000"/>
          <w:sz w:val="22"/>
          <w:szCs w:val="22"/>
        </w:rPr>
        <w:t>sativa</w:t>
      </w:r>
      <w:proofErr w:type="spellEnd"/>
      <w:r w:rsidRPr="007D30D2">
        <w:rPr>
          <w:rFonts w:asciiTheme="minorHAnsi" w:hAnsiTheme="minorHAnsi" w:cstheme="minorHAnsi"/>
          <w:color w:val="000000"/>
          <w:sz w:val="22"/>
          <w:szCs w:val="22"/>
        </w:rPr>
        <w:t xml:space="preserve"> np. liście, kwiatostany, ekstrakty z CBD, niezbędne jest przeprowadzenie procedury autoryzacji w zakresie nowej żywności i uzyskanie stosownego zezwolenia na wprowadzanie do obrotu na poziomie Komisji Europejskiej. W przepisach UE w celu zwalczania nielegalnych upraw konopi dopuszczone do uprawy są konopie, w których zawartość </w:t>
      </w:r>
      <w:proofErr w:type="spellStart"/>
      <w:r w:rsidRPr="007D30D2">
        <w:rPr>
          <w:rFonts w:asciiTheme="minorHAnsi" w:hAnsiTheme="minorHAnsi" w:cstheme="minorHAnsi"/>
          <w:color w:val="000000"/>
          <w:sz w:val="22"/>
          <w:szCs w:val="22"/>
        </w:rPr>
        <w:t>tetrathydrokannabinolu</w:t>
      </w:r>
      <w:proofErr w:type="spellEnd"/>
      <w:r w:rsidRPr="007D30D2">
        <w:rPr>
          <w:rFonts w:asciiTheme="minorHAnsi" w:hAnsiTheme="minorHAnsi" w:cstheme="minorHAnsi"/>
          <w:color w:val="000000"/>
          <w:sz w:val="22"/>
          <w:szCs w:val="22"/>
        </w:rPr>
        <w:t xml:space="preserve"> (Δ9-THC) nie przekracza 0,2%.  Niniejsze przepisy nie mają na celu ochrony zdrowia konsumentów, a przeciwdziałanie narkomanii. Jednakże w roku sprawozdawczym producent w związku z niesprzyjającymi warunkami atmosferycznymi i brakiem nasion nie prowadził sprzedaży nasion konopi siewnej.</w:t>
      </w:r>
    </w:p>
    <w:p w14:paraId="3166F856" w14:textId="14DF8CFE" w:rsidR="003C6B3F" w:rsidRPr="007D30D2" w:rsidRDefault="003C6B3F" w:rsidP="003C6B3F">
      <w:pPr>
        <w:ind w:firstLine="449"/>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Natomiast </w:t>
      </w:r>
      <w:r w:rsidRPr="007D30D2">
        <w:rPr>
          <w:rFonts w:asciiTheme="minorHAnsi" w:hAnsiTheme="minorHAnsi" w:cstheme="minorHAnsi"/>
          <w:sz w:val="22"/>
          <w:szCs w:val="22"/>
        </w:rPr>
        <w:t>w dniu 14.06.</w:t>
      </w:r>
      <w:r w:rsidR="0052052C"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gospodarstwo uzyskało wpis do rejestru zakładów podlegających urzędowej kontroli organów Państwowej Inspekcji Sanitarnej w zakresie produkcji mąk w ramach rolniczego handlu detalicznego.</w:t>
      </w:r>
      <w:r w:rsidRPr="007D30D2">
        <w:rPr>
          <w:rFonts w:asciiTheme="minorHAnsi" w:hAnsiTheme="minorHAnsi" w:cstheme="minorHAnsi"/>
          <w:color w:val="000000"/>
          <w:sz w:val="22"/>
          <w:szCs w:val="22"/>
        </w:rPr>
        <w:t xml:space="preserve"> </w:t>
      </w:r>
    </w:p>
    <w:p w14:paraId="1B2946A9" w14:textId="2F06481C" w:rsidR="003C6B3F" w:rsidRPr="007D30D2" w:rsidRDefault="003C6B3F" w:rsidP="0046131B">
      <w:pPr>
        <w:ind w:firstLine="449"/>
        <w:jc w:val="both"/>
        <w:rPr>
          <w:rFonts w:asciiTheme="minorHAnsi" w:hAnsiTheme="minorHAnsi" w:cstheme="minorHAnsi"/>
          <w:color w:val="000000"/>
          <w:sz w:val="22"/>
          <w:szCs w:val="22"/>
        </w:rPr>
      </w:pPr>
      <w:r w:rsidRPr="007D30D2">
        <w:rPr>
          <w:rFonts w:asciiTheme="minorHAnsi" w:hAnsiTheme="minorHAnsi" w:cstheme="minorHAnsi"/>
          <w:sz w:val="22"/>
          <w:szCs w:val="22"/>
        </w:rPr>
        <w:t xml:space="preserve">W roku bieżącym uprawiano orkisz odmiana Ostro, na areale ok. 2ha uzyskując ok 4 ton zboża. Odplewianie wykonywane jest na bieżąco w ilościach wymaganych na dany dzień sprzedaży. Mielenie oraz sprzedaż mąki wyłącznie orkiszowej prowadzone jest pod konkretne zamówienie na bazarkach organizowanych co dwa tygodnie przez Krajowy Ośrodek Wsparcia Rolnictwa Oddział Terenowy </w:t>
      </w:r>
      <w:r w:rsidR="00531294">
        <w:rPr>
          <w:rFonts w:asciiTheme="minorHAnsi" w:hAnsiTheme="minorHAnsi" w:cstheme="minorHAnsi"/>
          <w:sz w:val="22"/>
          <w:szCs w:val="22"/>
        </w:rPr>
        <w:t xml:space="preserve">        </w:t>
      </w:r>
      <w:r w:rsidRPr="007D30D2">
        <w:rPr>
          <w:rFonts w:asciiTheme="minorHAnsi" w:hAnsiTheme="minorHAnsi" w:cstheme="minorHAnsi"/>
          <w:sz w:val="22"/>
          <w:szCs w:val="22"/>
        </w:rPr>
        <w:t xml:space="preserve">w Szczecinie, ul. Bronowicka 41 oraz raz w tygodniu na „Bazarze Smakoszy” w Szczecinie przy ul. </w:t>
      </w:r>
      <w:r w:rsidRPr="007D30D2">
        <w:rPr>
          <w:rStyle w:val="lrzxr"/>
          <w:rFonts w:asciiTheme="minorHAnsi" w:hAnsiTheme="minorHAnsi" w:cstheme="minorHAnsi"/>
          <w:sz w:val="22"/>
          <w:szCs w:val="22"/>
        </w:rPr>
        <w:t>Zygmunta Chmielewskiego 18. Sprzedaż wraz z mieleniem orkiszu prowadzona jest od września 2022 r. w łącznej ilości ok. 50 kg.</w:t>
      </w:r>
    </w:p>
    <w:p w14:paraId="19887180" w14:textId="3EC7430B" w:rsidR="003C6B3F" w:rsidRPr="007D30D2" w:rsidRDefault="00BB5948" w:rsidP="003C6B3F">
      <w:pPr>
        <w:jc w:val="both"/>
        <w:rPr>
          <w:rFonts w:asciiTheme="minorHAnsi" w:hAnsiTheme="minorHAnsi" w:cstheme="minorHAnsi"/>
          <w:b/>
          <w:sz w:val="22"/>
          <w:szCs w:val="22"/>
        </w:rPr>
      </w:pPr>
      <w:bookmarkStart w:id="78" w:name="_Hlk98460705"/>
      <w:r w:rsidRPr="007D30D2">
        <w:rPr>
          <w:rFonts w:asciiTheme="minorHAnsi" w:hAnsiTheme="minorHAnsi" w:cstheme="minorHAnsi"/>
          <w:b/>
          <w:sz w:val="22"/>
          <w:szCs w:val="22"/>
        </w:rPr>
        <w:t>1.2</w:t>
      </w:r>
      <w:r w:rsidR="003C6B3F" w:rsidRPr="007D30D2">
        <w:rPr>
          <w:rFonts w:asciiTheme="minorHAnsi" w:hAnsiTheme="minorHAnsi" w:cstheme="minorHAnsi"/>
          <w:b/>
          <w:sz w:val="22"/>
          <w:szCs w:val="22"/>
        </w:rPr>
        <w:t>.5 Producenci pierwotni i dostawcy bezpośredni</w:t>
      </w:r>
    </w:p>
    <w:bookmarkEnd w:id="78"/>
    <w:p w14:paraId="22770681" w14:textId="77777777" w:rsidR="003C6B3F" w:rsidRPr="007D30D2" w:rsidRDefault="003C6B3F" w:rsidP="003C6B3F">
      <w:pPr>
        <w:ind w:firstLine="449"/>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Na podległym terenie pod nadzorem sanitarnym znajduje się </w:t>
      </w:r>
      <w:r w:rsidRPr="007D30D2">
        <w:rPr>
          <w:rFonts w:asciiTheme="minorHAnsi" w:hAnsiTheme="minorHAnsi" w:cstheme="minorHAnsi"/>
          <w:b/>
          <w:bCs/>
          <w:color w:val="000000"/>
          <w:sz w:val="22"/>
          <w:szCs w:val="22"/>
        </w:rPr>
        <w:t>7</w:t>
      </w:r>
      <w:r w:rsidRPr="007D30D2">
        <w:rPr>
          <w:rFonts w:asciiTheme="minorHAnsi" w:hAnsiTheme="minorHAnsi" w:cstheme="minorHAnsi"/>
          <w:color w:val="000000"/>
          <w:sz w:val="22"/>
          <w:szCs w:val="22"/>
        </w:rPr>
        <w:t xml:space="preserve"> producentów pierwotnych prowadzących dostawy bezpośrednie. </w:t>
      </w:r>
    </w:p>
    <w:p w14:paraId="2488A2D5" w14:textId="3612C00E" w:rsidR="003C6B3F" w:rsidRPr="007D30D2" w:rsidRDefault="003C6B3F" w:rsidP="0046131B">
      <w:pPr>
        <w:ind w:firstLine="449"/>
        <w:jc w:val="both"/>
        <w:rPr>
          <w:rFonts w:asciiTheme="minorHAnsi" w:hAnsiTheme="minorHAnsi" w:cstheme="minorHAnsi"/>
          <w:sz w:val="22"/>
          <w:szCs w:val="22"/>
        </w:rPr>
      </w:pPr>
      <w:bookmarkStart w:id="79" w:name="_Hlk98411238"/>
      <w:r w:rsidRPr="007D30D2">
        <w:rPr>
          <w:rFonts w:asciiTheme="minorHAnsi" w:hAnsiTheme="minorHAnsi" w:cstheme="minorHAnsi"/>
          <w:sz w:val="22"/>
          <w:szCs w:val="22"/>
        </w:rPr>
        <w:t>W roku sprawozdawczym skontrolowano 3 producentów przeprowadzając 3 kontrole sanitarne. Nie stwierdzono nieprawidłowości.</w:t>
      </w:r>
    </w:p>
    <w:p w14:paraId="28DB9627" w14:textId="6B022C03" w:rsidR="003C6B3F" w:rsidRPr="007D30D2" w:rsidRDefault="003C6B3F" w:rsidP="00B1043C">
      <w:pPr>
        <w:pStyle w:val="Akapitzlist"/>
        <w:numPr>
          <w:ilvl w:val="2"/>
          <w:numId w:val="38"/>
        </w:numPr>
        <w:suppressAutoHyphens/>
        <w:jc w:val="both"/>
        <w:rPr>
          <w:rFonts w:asciiTheme="minorHAnsi" w:hAnsiTheme="minorHAnsi" w:cstheme="minorHAnsi"/>
          <w:b/>
          <w:sz w:val="22"/>
          <w:szCs w:val="22"/>
        </w:rPr>
      </w:pPr>
      <w:r w:rsidRPr="007D30D2">
        <w:rPr>
          <w:rFonts w:asciiTheme="minorHAnsi" w:hAnsiTheme="minorHAnsi" w:cstheme="minorHAnsi"/>
          <w:b/>
          <w:sz w:val="22"/>
          <w:szCs w:val="22"/>
        </w:rPr>
        <w:t>Producenci pierwotni, rolniczy handel detaliczny i dostawcy bezpośredni</w:t>
      </w:r>
    </w:p>
    <w:p w14:paraId="0B1C28AB" w14:textId="77777777" w:rsidR="003C6B3F" w:rsidRPr="007D30D2" w:rsidRDefault="003C6B3F" w:rsidP="003C6B3F">
      <w:pPr>
        <w:ind w:firstLine="449"/>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 xml:space="preserve">Na podległym terenie pod nadzorem sanitarnym znajduje się </w:t>
      </w:r>
      <w:r w:rsidRPr="007D30D2">
        <w:rPr>
          <w:rFonts w:asciiTheme="minorHAnsi" w:hAnsiTheme="minorHAnsi" w:cstheme="minorHAnsi"/>
          <w:b/>
          <w:bCs/>
          <w:color w:val="000000"/>
          <w:sz w:val="22"/>
          <w:szCs w:val="22"/>
        </w:rPr>
        <w:t>2</w:t>
      </w:r>
      <w:r w:rsidRPr="007D30D2">
        <w:rPr>
          <w:rFonts w:asciiTheme="minorHAnsi" w:hAnsiTheme="minorHAnsi" w:cstheme="minorHAnsi"/>
          <w:color w:val="000000"/>
          <w:sz w:val="22"/>
          <w:szCs w:val="22"/>
        </w:rPr>
        <w:t xml:space="preserve"> producentów pierwotnych prowadzących </w:t>
      </w:r>
      <w:r w:rsidRPr="007D30D2">
        <w:rPr>
          <w:rFonts w:asciiTheme="minorHAnsi" w:hAnsiTheme="minorHAnsi" w:cstheme="minorHAnsi"/>
          <w:bCs/>
          <w:sz w:val="22"/>
          <w:szCs w:val="22"/>
        </w:rPr>
        <w:t>rolniczy handel detaliczny i dostawy bezpośrednie.</w:t>
      </w:r>
    </w:p>
    <w:p w14:paraId="7FAA1B14" w14:textId="69F1294C" w:rsidR="003C6B3F" w:rsidRPr="007D30D2" w:rsidRDefault="003C6B3F" w:rsidP="0046131B">
      <w:pPr>
        <w:ind w:firstLine="449"/>
        <w:jc w:val="both"/>
        <w:rPr>
          <w:rFonts w:asciiTheme="minorHAnsi" w:hAnsiTheme="minorHAnsi" w:cstheme="minorHAnsi"/>
          <w:color w:val="000000"/>
          <w:sz w:val="22"/>
          <w:szCs w:val="22"/>
        </w:rPr>
      </w:pPr>
      <w:r w:rsidRPr="007D30D2">
        <w:rPr>
          <w:rFonts w:asciiTheme="minorHAnsi" w:hAnsiTheme="minorHAnsi" w:cstheme="minorHAnsi"/>
          <w:sz w:val="22"/>
          <w:szCs w:val="22"/>
        </w:rPr>
        <w:t xml:space="preserve">W roku sprawozdawczym skontrolowano 1 producenta. Kontrolę przeprowadzono   w ramach wspólnych </w:t>
      </w:r>
      <w:r w:rsidRPr="007D30D2">
        <w:rPr>
          <w:rFonts w:asciiTheme="minorHAnsi" w:hAnsiTheme="minorHAnsi" w:cstheme="minorHAnsi"/>
          <w:color w:val="000000"/>
          <w:sz w:val="22"/>
          <w:szCs w:val="22"/>
        </w:rPr>
        <w:t>kontroli z Państwową Inspekcją Ochrony Środowiska. W wyniku działań kontrolnych pobrano 1 próbkę żywności do badań laboratoryjnych – truskawki, w kierunku pestycydów i oceny organoleptycznej. Wyniki badań próbki prawidłowe.</w:t>
      </w:r>
      <w:bookmarkEnd w:id="79"/>
    </w:p>
    <w:p w14:paraId="63CA32EE" w14:textId="77777777" w:rsidR="0046131B" w:rsidRPr="007D30D2" w:rsidRDefault="0046131B" w:rsidP="0046131B">
      <w:pPr>
        <w:ind w:firstLine="449"/>
        <w:jc w:val="both"/>
        <w:rPr>
          <w:rFonts w:asciiTheme="minorHAnsi" w:hAnsiTheme="minorHAnsi" w:cstheme="minorHAnsi"/>
          <w:color w:val="000000"/>
          <w:sz w:val="22"/>
          <w:szCs w:val="22"/>
        </w:rPr>
      </w:pPr>
    </w:p>
    <w:p w14:paraId="6FB0D7F4" w14:textId="151D6719" w:rsidR="00E34263" w:rsidRPr="007D30D2" w:rsidRDefault="00E34263" w:rsidP="00B1043C">
      <w:pPr>
        <w:pStyle w:val="Styl6"/>
        <w:keepNext w:val="0"/>
        <w:numPr>
          <w:ilvl w:val="0"/>
          <w:numId w:val="21"/>
        </w:numPr>
        <w:ind w:left="1276" w:hanging="567"/>
        <w:jc w:val="left"/>
        <w:rPr>
          <w:sz w:val="22"/>
          <w:szCs w:val="22"/>
        </w:rPr>
      </w:pPr>
      <w:bookmarkStart w:id="80" w:name="_Toc131149570"/>
      <w:r w:rsidRPr="007D30D2">
        <w:rPr>
          <w:sz w:val="22"/>
          <w:szCs w:val="22"/>
        </w:rPr>
        <w:t>Produkcja żywności w warunkach domowych</w:t>
      </w:r>
      <w:bookmarkEnd w:id="80"/>
    </w:p>
    <w:p w14:paraId="3B970E9F" w14:textId="77777777" w:rsidR="0046131B" w:rsidRPr="007D30D2" w:rsidRDefault="0046131B" w:rsidP="0046131B">
      <w:pPr>
        <w:ind w:firstLine="709"/>
        <w:rPr>
          <w:rFonts w:asciiTheme="minorHAnsi" w:hAnsiTheme="minorHAnsi" w:cstheme="minorHAnsi"/>
          <w:sz w:val="22"/>
          <w:szCs w:val="22"/>
        </w:rPr>
      </w:pPr>
      <w:r w:rsidRPr="007D30D2">
        <w:rPr>
          <w:rFonts w:asciiTheme="minorHAnsi" w:hAnsiTheme="minorHAnsi" w:cstheme="minorHAnsi"/>
          <w:sz w:val="22"/>
          <w:szCs w:val="22"/>
        </w:rPr>
        <w:t xml:space="preserve">Na terenie powiatu pyrzyckiego żywność w warunkach domowych produkowana jest przez </w:t>
      </w:r>
      <w:r w:rsidRPr="007D30D2">
        <w:rPr>
          <w:rFonts w:asciiTheme="minorHAnsi" w:hAnsiTheme="minorHAnsi" w:cstheme="minorHAnsi"/>
          <w:b/>
          <w:bCs/>
          <w:sz w:val="22"/>
          <w:szCs w:val="22"/>
        </w:rPr>
        <w:t xml:space="preserve">2 </w:t>
      </w:r>
      <w:r w:rsidRPr="007D30D2">
        <w:rPr>
          <w:rFonts w:asciiTheme="minorHAnsi" w:hAnsiTheme="minorHAnsi" w:cstheme="minorHAnsi"/>
          <w:sz w:val="22"/>
          <w:szCs w:val="22"/>
        </w:rPr>
        <w:t>producentów tj. produkcji wyrobów cukierniczych.</w:t>
      </w:r>
    </w:p>
    <w:p w14:paraId="2D18B2E5" w14:textId="77777777" w:rsidR="0046131B" w:rsidRPr="007D30D2" w:rsidRDefault="0046131B" w:rsidP="000D14D4">
      <w:pPr>
        <w:autoSpaceDE w:val="0"/>
        <w:ind w:firstLine="709"/>
        <w:jc w:val="both"/>
        <w:rPr>
          <w:rFonts w:asciiTheme="minorHAnsi" w:hAnsiTheme="minorHAnsi" w:cstheme="minorHAnsi"/>
          <w:sz w:val="22"/>
          <w:szCs w:val="22"/>
        </w:rPr>
      </w:pPr>
      <w:r w:rsidRPr="007D30D2">
        <w:rPr>
          <w:rFonts w:asciiTheme="minorHAnsi" w:hAnsiTheme="minorHAnsi" w:cstheme="minorHAnsi"/>
          <w:sz w:val="22"/>
          <w:szCs w:val="22"/>
        </w:rPr>
        <w:t>W 2022 roku skontrolowano 2 zakłady, przeprowadzono 2 kontrole. Nie stwierdzono nieprawidłowości. Pobrano 5 próbek do badań laboratoryjnych:</w:t>
      </w:r>
    </w:p>
    <w:p w14:paraId="2793B975" w14:textId="77777777" w:rsidR="0046131B" w:rsidRPr="007D30D2" w:rsidRDefault="0046131B" w:rsidP="0046131B">
      <w:pPr>
        <w:jc w:val="both"/>
        <w:rPr>
          <w:rFonts w:asciiTheme="minorHAnsi" w:hAnsiTheme="minorHAnsi" w:cstheme="minorHAnsi"/>
          <w:color w:val="000000"/>
          <w:sz w:val="22"/>
          <w:szCs w:val="22"/>
        </w:rPr>
      </w:pPr>
      <w:r w:rsidRPr="007D30D2">
        <w:rPr>
          <w:rFonts w:asciiTheme="minorHAnsi" w:hAnsiTheme="minorHAnsi" w:cstheme="minorHAnsi"/>
          <w:sz w:val="22"/>
          <w:szCs w:val="22"/>
        </w:rPr>
        <w:t xml:space="preserve">- </w:t>
      </w:r>
      <w:r w:rsidRPr="007D30D2">
        <w:rPr>
          <w:rFonts w:asciiTheme="minorHAnsi" w:hAnsiTheme="minorHAnsi" w:cstheme="minorHAnsi"/>
          <w:color w:val="000000"/>
          <w:sz w:val="22"/>
          <w:szCs w:val="22"/>
        </w:rPr>
        <w:t xml:space="preserve">Drobne wyroby piekarnicze – Wyroby ciastkarskie z kremem niepoddanym obróbce cieplnej Tort z bitą śmietaną [A009T] - określenie jakości mikrobiologicznej (oznaczania liczby </w:t>
      </w:r>
      <w:proofErr w:type="spellStart"/>
      <w:r w:rsidRPr="007D30D2">
        <w:rPr>
          <w:rFonts w:asciiTheme="minorHAnsi" w:hAnsiTheme="minorHAnsi" w:cstheme="minorHAnsi"/>
          <w:color w:val="000000"/>
          <w:sz w:val="22"/>
          <w:szCs w:val="22"/>
        </w:rPr>
        <w:t>Listeria</w:t>
      </w:r>
      <w:proofErr w:type="spellEnd"/>
      <w:r w:rsidRPr="007D30D2">
        <w:rPr>
          <w:rFonts w:asciiTheme="minorHAnsi" w:hAnsiTheme="minorHAnsi" w:cstheme="minorHAnsi"/>
          <w:color w:val="000000"/>
          <w:sz w:val="22"/>
          <w:szCs w:val="22"/>
        </w:rPr>
        <w:t xml:space="preserve"> </w:t>
      </w:r>
      <w:proofErr w:type="spellStart"/>
      <w:r w:rsidRPr="007D30D2">
        <w:rPr>
          <w:rFonts w:asciiTheme="minorHAnsi" w:hAnsiTheme="minorHAnsi" w:cstheme="minorHAnsi"/>
          <w:color w:val="000000"/>
          <w:sz w:val="22"/>
          <w:szCs w:val="22"/>
        </w:rPr>
        <w:t>monocytogenes</w:t>
      </w:r>
      <w:proofErr w:type="spellEnd"/>
      <w:r w:rsidRPr="007D30D2">
        <w:rPr>
          <w:rFonts w:asciiTheme="minorHAnsi" w:hAnsiTheme="minorHAnsi" w:cstheme="minorHAnsi"/>
          <w:color w:val="000000"/>
          <w:sz w:val="22"/>
          <w:szCs w:val="22"/>
        </w:rPr>
        <w:t xml:space="preserve"> w 1 g, wykrywanie obecności Salmonella </w:t>
      </w:r>
      <w:proofErr w:type="spellStart"/>
      <w:r w:rsidRPr="007D30D2">
        <w:rPr>
          <w:rFonts w:asciiTheme="minorHAnsi" w:hAnsiTheme="minorHAnsi" w:cstheme="minorHAnsi"/>
          <w:color w:val="000000"/>
          <w:sz w:val="22"/>
          <w:szCs w:val="22"/>
        </w:rPr>
        <w:t>spp</w:t>
      </w:r>
      <w:proofErr w:type="spellEnd"/>
      <w:r w:rsidRPr="007D30D2">
        <w:rPr>
          <w:rFonts w:asciiTheme="minorHAnsi" w:hAnsiTheme="minorHAnsi" w:cstheme="minorHAnsi"/>
          <w:color w:val="000000"/>
          <w:sz w:val="22"/>
          <w:szCs w:val="22"/>
        </w:rPr>
        <w:t xml:space="preserve">. w 25 g - oznaczanie liczby przypuszczalnych </w:t>
      </w:r>
      <w:proofErr w:type="spellStart"/>
      <w:r w:rsidRPr="007D30D2">
        <w:rPr>
          <w:rFonts w:asciiTheme="minorHAnsi" w:hAnsiTheme="minorHAnsi" w:cstheme="minorHAnsi"/>
          <w:color w:val="000000"/>
          <w:sz w:val="22"/>
          <w:szCs w:val="22"/>
        </w:rPr>
        <w:t>Bacillus</w:t>
      </w:r>
      <w:proofErr w:type="spellEnd"/>
      <w:r w:rsidRPr="007D30D2">
        <w:rPr>
          <w:rFonts w:asciiTheme="minorHAnsi" w:hAnsiTheme="minorHAnsi" w:cstheme="minorHAnsi"/>
          <w:color w:val="000000"/>
          <w:sz w:val="22"/>
          <w:szCs w:val="22"/>
        </w:rPr>
        <w:t xml:space="preserve"> cereus w 1 g) ocena organoleptyczna. Wyniki prawidłowe.</w:t>
      </w:r>
    </w:p>
    <w:p w14:paraId="2408E1E8" w14:textId="77777777" w:rsidR="0046131B" w:rsidRPr="007D30D2" w:rsidRDefault="0046131B" w:rsidP="0046131B">
      <w:pPr>
        <w:pStyle w:val="Styl6"/>
        <w:keepNext w:val="0"/>
        <w:numPr>
          <w:ilvl w:val="0"/>
          <w:numId w:val="0"/>
        </w:numPr>
        <w:jc w:val="left"/>
        <w:rPr>
          <w:sz w:val="22"/>
          <w:szCs w:val="22"/>
        </w:rPr>
      </w:pPr>
    </w:p>
    <w:p w14:paraId="6E5995D0" w14:textId="3599D9B8" w:rsidR="00E34263" w:rsidRPr="007D30D2" w:rsidRDefault="00E34263" w:rsidP="00B1043C">
      <w:pPr>
        <w:pStyle w:val="Styl6"/>
        <w:keepNext w:val="0"/>
        <w:numPr>
          <w:ilvl w:val="0"/>
          <w:numId w:val="21"/>
        </w:numPr>
        <w:ind w:left="1276" w:hanging="567"/>
        <w:jc w:val="left"/>
        <w:rPr>
          <w:sz w:val="22"/>
          <w:szCs w:val="22"/>
        </w:rPr>
      </w:pPr>
      <w:bookmarkStart w:id="81" w:name="_Toc131149571"/>
      <w:r w:rsidRPr="007D30D2">
        <w:rPr>
          <w:sz w:val="22"/>
          <w:szCs w:val="22"/>
        </w:rPr>
        <w:t>Zakłady obrotu żywnością</w:t>
      </w:r>
      <w:bookmarkEnd w:id="81"/>
    </w:p>
    <w:p w14:paraId="6A4234B8" w14:textId="77777777" w:rsidR="00402128" w:rsidRPr="007D30D2" w:rsidRDefault="00402128" w:rsidP="00402128">
      <w:pPr>
        <w:pStyle w:val="Styl6"/>
        <w:keepNext w:val="0"/>
        <w:numPr>
          <w:ilvl w:val="0"/>
          <w:numId w:val="0"/>
        </w:numPr>
        <w:ind w:left="1276"/>
        <w:jc w:val="left"/>
        <w:rPr>
          <w:sz w:val="22"/>
          <w:szCs w:val="22"/>
        </w:rPr>
      </w:pPr>
    </w:p>
    <w:p w14:paraId="0B27680A" w14:textId="1D488FC2" w:rsidR="00402128" w:rsidRPr="007D30D2" w:rsidRDefault="00402128" w:rsidP="00402128">
      <w:pPr>
        <w:pStyle w:val="Nagwek3"/>
        <w:rPr>
          <w:rFonts w:asciiTheme="minorHAnsi" w:hAnsiTheme="minorHAnsi" w:cstheme="minorHAnsi"/>
          <w:sz w:val="22"/>
          <w:szCs w:val="22"/>
        </w:rPr>
      </w:pPr>
      <w:bookmarkStart w:id="82" w:name="_Toc131149572"/>
      <w:r w:rsidRPr="007D30D2">
        <w:rPr>
          <w:rFonts w:asciiTheme="minorHAnsi" w:hAnsiTheme="minorHAnsi" w:cstheme="minorHAnsi"/>
          <w:sz w:val="22"/>
          <w:szCs w:val="22"/>
        </w:rPr>
        <w:t>1.4.1 Sklepy spożywcze</w:t>
      </w:r>
      <w:bookmarkEnd w:id="82"/>
    </w:p>
    <w:p w14:paraId="01CF05D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bCs/>
          <w:sz w:val="22"/>
          <w:szCs w:val="22"/>
        </w:rPr>
        <w:t>Dane statystyczne dotyczące sklepów spożywczych:</w:t>
      </w:r>
    </w:p>
    <w:p w14:paraId="7E1F4059" w14:textId="77777777" w:rsidR="00402128" w:rsidRPr="007D30D2" w:rsidRDefault="00402128" w:rsidP="00402128">
      <w:pPr>
        <w:pStyle w:val="Tekstpodstawowy"/>
        <w:rPr>
          <w:rFonts w:asciiTheme="minorHAnsi" w:hAnsiTheme="minorHAnsi" w:cstheme="minorHAnsi"/>
          <w:sz w:val="22"/>
          <w:szCs w:val="22"/>
        </w:rPr>
      </w:pPr>
      <w:r w:rsidRPr="007D30D2">
        <w:rPr>
          <w:rFonts w:asciiTheme="minorHAnsi" w:hAnsiTheme="minorHAnsi" w:cstheme="minorHAnsi"/>
          <w:sz w:val="22"/>
          <w:szCs w:val="22"/>
          <w:lang w:eastAsia="pl-PL"/>
        </w:rPr>
        <w:t>Tabela nr 12</w:t>
      </w:r>
    </w:p>
    <w:tbl>
      <w:tblPr>
        <w:tblW w:w="0" w:type="auto"/>
        <w:tblInd w:w="-322" w:type="dxa"/>
        <w:tblLayout w:type="fixed"/>
        <w:tblLook w:val="0000" w:firstRow="0" w:lastRow="0" w:firstColumn="0" w:lastColumn="0" w:noHBand="0" w:noVBand="0"/>
      </w:tblPr>
      <w:tblGrid>
        <w:gridCol w:w="1697"/>
        <w:gridCol w:w="1665"/>
        <w:gridCol w:w="1739"/>
        <w:gridCol w:w="1986"/>
        <w:gridCol w:w="2541"/>
      </w:tblGrid>
      <w:tr w:rsidR="00402128" w:rsidRPr="007D30D2" w14:paraId="2CD8A5C2" w14:textId="77777777" w:rsidTr="00520E3E">
        <w:tc>
          <w:tcPr>
            <w:tcW w:w="1697" w:type="dxa"/>
            <w:tcBorders>
              <w:top w:val="single" w:sz="4" w:space="0" w:color="000000"/>
              <w:left w:val="single" w:sz="4" w:space="0" w:color="000000"/>
              <w:bottom w:val="single" w:sz="4" w:space="0" w:color="000000"/>
            </w:tcBorders>
            <w:shd w:val="clear" w:color="auto" w:fill="auto"/>
          </w:tcPr>
          <w:p w14:paraId="0FF4883B" w14:textId="77777777" w:rsidR="00402128" w:rsidRPr="007D30D2" w:rsidRDefault="00402128" w:rsidP="00520E3E">
            <w:pPr>
              <w:snapToGrid w:val="0"/>
              <w:jc w:val="both"/>
              <w:rPr>
                <w:rFonts w:asciiTheme="minorHAnsi" w:hAnsiTheme="minorHAnsi" w:cstheme="minorHAnsi"/>
                <w:sz w:val="22"/>
                <w:szCs w:val="22"/>
              </w:rPr>
            </w:pPr>
          </w:p>
          <w:p w14:paraId="331AE739" w14:textId="77777777" w:rsidR="00402128" w:rsidRPr="007D30D2" w:rsidRDefault="00402128" w:rsidP="00520E3E">
            <w:pPr>
              <w:jc w:val="both"/>
              <w:rPr>
                <w:rFonts w:asciiTheme="minorHAnsi" w:hAnsiTheme="minorHAnsi" w:cstheme="minorHAnsi"/>
                <w:sz w:val="22"/>
                <w:szCs w:val="22"/>
              </w:rPr>
            </w:pPr>
          </w:p>
          <w:p w14:paraId="2A253A7E" w14:textId="77777777" w:rsidR="00402128" w:rsidRPr="007D30D2" w:rsidRDefault="00402128" w:rsidP="00520E3E">
            <w:pPr>
              <w:jc w:val="both"/>
              <w:rPr>
                <w:rFonts w:asciiTheme="minorHAnsi" w:hAnsiTheme="minorHAnsi" w:cstheme="minorHAnsi"/>
                <w:sz w:val="22"/>
                <w:szCs w:val="22"/>
              </w:rPr>
            </w:pPr>
          </w:p>
          <w:p w14:paraId="7141C3DE"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665" w:type="dxa"/>
            <w:tcBorders>
              <w:top w:val="single" w:sz="4" w:space="0" w:color="000000"/>
              <w:left w:val="single" w:sz="4" w:space="0" w:color="000000"/>
              <w:bottom w:val="single" w:sz="4" w:space="0" w:color="000000"/>
            </w:tcBorders>
            <w:shd w:val="clear" w:color="auto" w:fill="auto"/>
          </w:tcPr>
          <w:p w14:paraId="03042286" w14:textId="77777777" w:rsidR="00402128" w:rsidRPr="007D30D2" w:rsidRDefault="00402128" w:rsidP="00520E3E">
            <w:pPr>
              <w:snapToGrid w:val="0"/>
              <w:jc w:val="both"/>
              <w:rPr>
                <w:rFonts w:asciiTheme="minorHAnsi" w:hAnsiTheme="minorHAnsi" w:cstheme="minorHAnsi"/>
                <w:sz w:val="22"/>
                <w:szCs w:val="22"/>
              </w:rPr>
            </w:pPr>
          </w:p>
          <w:p w14:paraId="50AD205B" w14:textId="77777777" w:rsidR="00402128" w:rsidRPr="007D30D2" w:rsidRDefault="00402128" w:rsidP="00520E3E">
            <w:pPr>
              <w:jc w:val="both"/>
              <w:rPr>
                <w:rFonts w:asciiTheme="minorHAnsi" w:hAnsiTheme="minorHAnsi" w:cstheme="minorHAnsi"/>
                <w:sz w:val="22"/>
                <w:szCs w:val="22"/>
              </w:rPr>
            </w:pPr>
          </w:p>
          <w:p w14:paraId="1CBF2D50" w14:textId="77777777" w:rsidR="00402128" w:rsidRPr="007D30D2" w:rsidRDefault="00402128" w:rsidP="00520E3E">
            <w:pPr>
              <w:jc w:val="both"/>
              <w:rPr>
                <w:rFonts w:asciiTheme="minorHAnsi" w:hAnsiTheme="minorHAnsi" w:cstheme="minorHAnsi"/>
                <w:sz w:val="22"/>
                <w:szCs w:val="22"/>
              </w:rPr>
            </w:pPr>
          </w:p>
          <w:p w14:paraId="6D3A0FE8"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39" w:type="dxa"/>
            <w:tcBorders>
              <w:top w:val="single" w:sz="4" w:space="0" w:color="000000"/>
              <w:left w:val="single" w:sz="4" w:space="0" w:color="000000"/>
              <w:bottom w:val="single" w:sz="4" w:space="0" w:color="000000"/>
            </w:tcBorders>
            <w:shd w:val="clear" w:color="auto" w:fill="auto"/>
          </w:tcPr>
          <w:p w14:paraId="678119CF" w14:textId="77777777" w:rsidR="00402128" w:rsidRPr="007D30D2" w:rsidRDefault="00402128" w:rsidP="00520E3E">
            <w:pPr>
              <w:snapToGrid w:val="0"/>
              <w:jc w:val="both"/>
              <w:rPr>
                <w:rFonts w:asciiTheme="minorHAnsi" w:hAnsiTheme="minorHAnsi" w:cstheme="minorHAnsi"/>
                <w:bCs/>
                <w:sz w:val="22"/>
                <w:szCs w:val="22"/>
              </w:rPr>
            </w:pPr>
          </w:p>
          <w:p w14:paraId="5EC81501" w14:textId="77777777" w:rsidR="00402128" w:rsidRPr="007D30D2" w:rsidRDefault="00402128" w:rsidP="00520E3E">
            <w:pPr>
              <w:jc w:val="both"/>
              <w:rPr>
                <w:rFonts w:asciiTheme="minorHAnsi" w:hAnsiTheme="minorHAnsi" w:cstheme="minorHAnsi"/>
                <w:bCs/>
                <w:sz w:val="22"/>
                <w:szCs w:val="22"/>
              </w:rPr>
            </w:pPr>
          </w:p>
          <w:p w14:paraId="3CDABC67"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2E7A8A9E"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1986" w:type="dxa"/>
            <w:tcBorders>
              <w:top w:val="single" w:sz="4" w:space="0" w:color="000000"/>
              <w:left w:val="single" w:sz="4" w:space="0" w:color="000000"/>
              <w:bottom w:val="single" w:sz="4" w:space="0" w:color="000000"/>
            </w:tcBorders>
            <w:shd w:val="clear" w:color="auto" w:fill="auto"/>
          </w:tcPr>
          <w:p w14:paraId="2E24A904" w14:textId="77777777" w:rsidR="00402128" w:rsidRPr="007D30D2" w:rsidRDefault="00402128" w:rsidP="00520E3E">
            <w:pPr>
              <w:snapToGrid w:val="0"/>
              <w:jc w:val="both"/>
              <w:rPr>
                <w:rFonts w:asciiTheme="minorHAnsi" w:hAnsiTheme="minorHAnsi" w:cstheme="minorHAnsi"/>
                <w:bCs/>
                <w:sz w:val="22"/>
                <w:szCs w:val="22"/>
              </w:rPr>
            </w:pPr>
          </w:p>
          <w:p w14:paraId="4F74BB38" w14:textId="77777777" w:rsidR="00402128" w:rsidRPr="007D30D2" w:rsidRDefault="00402128" w:rsidP="00520E3E">
            <w:pPr>
              <w:jc w:val="both"/>
              <w:rPr>
                <w:rFonts w:asciiTheme="minorHAnsi" w:hAnsiTheme="minorHAnsi" w:cstheme="minorHAnsi"/>
                <w:bCs/>
                <w:sz w:val="22"/>
                <w:szCs w:val="22"/>
              </w:rPr>
            </w:pPr>
          </w:p>
          <w:p w14:paraId="4C3F3919" w14:textId="683F30FB" w:rsidR="00402128" w:rsidRPr="007D30D2" w:rsidRDefault="0052052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307E412F" w14:textId="4AF1392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 xml:space="preserve">obiektów </w:t>
            </w:r>
            <w:r w:rsidR="0052052C" w:rsidRPr="007D30D2">
              <w:rPr>
                <w:rFonts w:asciiTheme="minorHAnsi" w:hAnsiTheme="minorHAnsi" w:cstheme="minorHAnsi"/>
                <w:bCs/>
                <w:sz w:val="22"/>
                <w:szCs w:val="22"/>
              </w:rPr>
              <w:t>w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76977E63" w14:textId="77777777" w:rsidR="00402128" w:rsidRPr="007D30D2" w:rsidRDefault="00402128"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402128" w:rsidRPr="007D30D2" w14:paraId="5E9DC872" w14:textId="77777777" w:rsidTr="00520E3E">
        <w:trPr>
          <w:cantSplit/>
          <w:trHeight w:val="351"/>
        </w:trPr>
        <w:tc>
          <w:tcPr>
            <w:tcW w:w="1697" w:type="dxa"/>
            <w:vMerge w:val="restart"/>
            <w:tcBorders>
              <w:top w:val="single" w:sz="4" w:space="0" w:color="000000"/>
              <w:left w:val="single" w:sz="4" w:space="0" w:color="000000"/>
              <w:bottom w:val="single" w:sz="4" w:space="0" w:color="000000"/>
            </w:tcBorders>
            <w:shd w:val="clear" w:color="auto" w:fill="auto"/>
          </w:tcPr>
          <w:p w14:paraId="0E5BDED1" w14:textId="77777777" w:rsidR="00402128" w:rsidRPr="007D30D2" w:rsidRDefault="00402128" w:rsidP="00520E3E">
            <w:pPr>
              <w:snapToGrid w:val="0"/>
              <w:jc w:val="both"/>
              <w:rPr>
                <w:rFonts w:asciiTheme="minorHAnsi" w:hAnsiTheme="minorHAnsi" w:cstheme="minorHAnsi"/>
                <w:bCs/>
                <w:sz w:val="22"/>
                <w:szCs w:val="22"/>
              </w:rPr>
            </w:pPr>
          </w:p>
          <w:p w14:paraId="757FBB82"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Sklepy</w:t>
            </w:r>
          </w:p>
        </w:tc>
        <w:tc>
          <w:tcPr>
            <w:tcW w:w="1665" w:type="dxa"/>
            <w:tcBorders>
              <w:top w:val="single" w:sz="4" w:space="0" w:color="000000"/>
              <w:left w:val="single" w:sz="4" w:space="0" w:color="000000"/>
              <w:bottom w:val="single" w:sz="4" w:space="0" w:color="000000"/>
            </w:tcBorders>
            <w:shd w:val="clear" w:color="auto" w:fill="auto"/>
          </w:tcPr>
          <w:p w14:paraId="40496449"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39" w:type="dxa"/>
            <w:tcBorders>
              <w:top w:val="single" w:sz="4" w:space="0" w:color="000000"/>
              <w:left w:val="single" w:sz="4" w:space="0" w:color="000000"/>
              <w:bottom w:val="single" w:sz="4" w:space="0" w:color="000000"/>
            </w:tcBorders>
            <w:shd w:val="clear" w:color="auto" w:fill="auto"/>
          </w:tcPr>
          <w:p w14:paraId="5A991A50"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129</w:t>
            </w:r>
          </w:p>
        </w:tc>
        <w:tc>
          <w:tcPr>
            <w:tcW w:w="1986" w:type="dxa"/>
            <w:tcBorders>
              <w:top w:val="single" w:sz="4" w:space="0" w:color="000000"/>
              <w:left w:val="single" w:sz="4" w:space="0" w:color="000000"/>
              <w:bottom w:val="single" w:sz="4" w:space="0" w:color="000000"/>
            </w:tcBorders>
            <w:shd w:val="clear" w:color="auto" w:fill="auto"/>
          </w:tcPr>
          <w:p w14:paraId="3E934814"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85 tj. 65,9 %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340F903"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402128" w:rsidRPr="007D30D2" w14:paraId="537FA5ED" w14:textId="77777777" w:rsidTr="00520E3E">
        <w:trPr>
          <w:cantSplit/>
        </w:trPr>
        <w:tc>
          <w:tcPr>
            <w:tcW w:w="1697" w:type="dxa"/>
            <w:vMerge/>
            <w:tcBorders>
              <w:top w:val="single" w:sz="4" w:space="0" w:color="000000"/>
              <w:left w:val="single" w:sz="4" w:space="0" w:color="000000"/>
              <w:bottom w:val="single" w:sz="4" w:space="0" w:color="000000"/>
            </w:tcBorders>
            <w:shd w:val="clear" w:color="auto" w:fill="auto"/>
          </w:tcPr>
          <w:p w14:paraId="661FADE1" w14:textId="77777777" w:rsidR="00402128" w:rsidRPr="007D30D2" w:rsidRDefault="00402128" w:rsidP="00520E3E">
            <w:pPr>
              <w:snapToGrid w:val="0"/>
              <w:jc w:val="both"/>
              <w:rPr>
                <w:rFonts w:asciiTheme="minorHAnsi" w:hAnsiTheme="minorHAnsi" w:cstheme="minorHAnsi"/>
                <w:sz w:val="22"/>
                <w:szCs w:val="22"/>
              </w:rPr>
            </w:pPr>
          </w:p>
        </w:tc>
        <w:tc>
          <w:tcPr>
            <w:tcW w:w="1665" w:type="dxa"/>
            <w:tcBorders>
              <w:top w:val="single" w:sz="4" w:space="0" w:color="000000"/>
              <w:left w:val="single" w:sz="4" w:space="0" w:color="000000"/>
              <w:bottom w:val="single" w:sz="4" w:space="0" w:color="000000"/>
            </w:tcBorders>
            <w:shd w:val="clear" w:color="auto" w:fill="auto"/>
          </w:tcPr>
          <w:p w14:paraId="685E833A"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39" w:type="dxa"/>
            <w:tcBorders>
              <w:top w:val="single" w:sz="4" w:space="0" w:color="000000"/>
              <w:left w:val="single" w:sz="4" w:space="0" w:color="000000"/>
              <w:bottom w:val="single" w:sz="4" w:space="0" w:color="000000"/>
            </w:tcBorders>
            <w:shd w:val="clear" w:color="auto" w:fill="auto"/>
          </w:tcPr>
          <w:p w14:paraId="0CDD36E5"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116</w:t>
            </w:r>
          </w:p>
        </w:tc>
        <w:tc>
          <w:tcPr>
            <w:tcW w:w="1986" w:type="dxa"/>
            <w:tcBorders>
              <w:top w:val="single" w:sz="4" w:space="0" w:color="000000"/>
              <w:left w:val="single" w:sz="4" w:space="0" w:color="000000"/>
              <w:bottom w:val="single" w:sz="4" w:space="0" w:color="000000"/>
            </w:tcBorders>
            <w:shd w:val="clear" w:color="auto" w:fill="auto"/>
          </w:tcPr>
          <w:p w14:paraId="1D8F951C"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80 tj. 69 %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28580334"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630D4C3D" w14:textId="77777777" w:rsidR="00402128" w:rsidRPr="007D30D2" w:rsidRDefault="00402128" w:rsidP="00402128">
      <w:pPr>
        <w:jc w:val="both"/>
        <w:rPr>
          <w:rFonts w:asciiTheme="minorHAnsi" w:hAnsiTheme="minorHAnsi" w:cstheme="minorHAnsi"/>
          <w:sz w:val="22"/>
          <w:szCs w:val="22"/>
        </w:rPr>
      </w:pPr>
      <w:bookmarkStart w:id="83" w:name="_Hlk98409635"/>
      <w:r w:rsidRPr="007D30D2">
        <w:rPr>
          <w:rFonts w:asciiTheme="minorHAnsi" w:hAnsiTheme="minorHAnsi" w:cstheme="minorHAnsi"/>
          <w:sz w:val="22"/>
          <w:szCs w:val="22"/>
        </w:rPr>
        <w:t>Wg ewidencji - 116</w:t>
      </w:r>
    </w:p>
    <w:p w14:paraId="1032A385"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Skontrolowano – 80</w:t>
      </w:r>
    </w:p>
    <w:p w14:paraId="01B7D340"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203, w tym 40 interwencyjnych</w:t>
      </w:r>
    </w:p>
    <w:p w14:paraId="042FFEFE"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Łączna liczba wystawionych decyzji – </w:t>
      </w:r>
      <w:r w:rsidRPr="007D30D2">
        <w:rPr>
          <w:rFonts w:asciiTheme="minorHAnsi" w:hAnsiTheme="minorHAnsi" w:cstheme="minorHAnsi"/>
          <w:b/>
          <w:sz w:val="22"/>
          <w:szCs w:val="22"/>
        </w:rPr>
        <w:t>40,</w:t>
      </w:r>
      <w:r w:rsidRPr="007D30D2">
        <w:rPr>
          <w:rFonts w:asciiTheme="minorHAnsi" w:hAnsiTheme="minorHAnsi" w:cstheme="minorHAnsi"/>
          <w:sz w:val="22"/>
          <w:szCs w:val="22"/>
        </w:rPr>
        <w:t xml:space="preserve"> w tym:</w:t>
      </w:r>
    </w:p>
    <w:p w14:paraId="4056075B"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- 3 decyzje zatwierdzające zakład, </w:t>
      </w:r>
    </w:p>
    <w:p w14:paraId="3F64F78E"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- 1 decyzję, której nadano rygor natychmiastowej wykonalności, </w:t>
      </w:r>
    </w:p>
    <w:p w14:paraId="1F79D46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- 8 decyzji zobowiązujących do poprawy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technicznego, </w:t>
      </w:r>
    </w:p>
    <w:p w14:paraId="1FD6811C"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- 13 decyzji wykreślających, </w:t>
      </w:r>
    </w:p>
    <w:p w14:paraId="0323D52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- 1 odmawiającą zmiany decyzji – 1 </w:t>
      </w:r>
    </w:p>
    <w:p w14:paraId="10B52C0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- 14 decyzji umarzających.</w:t>
      </w:r>
    </w:p>
    <w:p w14:paraId="11671A36"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pobranych próbek – 74, w tym 45 pobranych w supermarketach.</w:t>
      </w:r>
    </w:p>
    <w:p w14:paraId="3B6531EE"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mandatów – 15 na kwotę 2550 zł.</w:t>
      </w:r>
    </w:p>
    <w:p w14:paraId="343946A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postanowień – 1.</w:t>
      </w:r>
    </w:p>
    <w:bookmarkEnd w:id="83"/>
    <w:p w14:paraId="14589B03" w14:textId="77777777" w:rsidR="00402128" w:rsidRPr="007D30D2" w:rsidRDefault="00402128" w:rsidP="00402128">
      <w:pPr>
        <w:keepNext/>
        <w:jc w:val="both"/>
        <w:rPr>
          <w:rFonts w:asciiTheme="minorHAnsi" w:hAnsiTheme="minorHAnsi" w:cstheme="minorHAnsi"/>
          <w:sz w:val="22"/>
          <w:szCs w:val="22"/>
        </w:rPr>
      </w:pPr>
    </w:p>
    <w:p w14:paraId="263F7EDC" w14:textId="77777777" w:rsidR="00402128" w:rsidRPr="007D30D2" w:rsidRDefault="00402128" w:rsidP="00402128">
      <w:pPr>
        <w:keepNext/>
        <w:jc w:val="both"/>
        <w:rPr>
          <w:rFonts w:asciiTheme="minorHAnsi" w:hAnsiTheme="minorHAnsi" w:cstheme="minorHAnsi"/>
          <w:sz w:val="22"/>
          <w:szCs w:val="22"/>
        </w:rPr>
      </w:pPr>
      <w:r w:rsidRPr="007D30D2">
        <w:rPr>
          <w:rFonts w:asciiTheme="minorHAnsi" w:hAnsiTheme="minorHAnsi" w:cstheme="minorHAnsi"/>
          <w:sz w:val="22"/>
          <w:szCs w:val="22"/>
        </w:rPr>
        <w:t>Opis nadzoru sanitarnego nad zakładami obrotu żywności:</w:t>
      </w:r>
    </w:p>
    <w:p w14:paraId="6CF27D4F"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ab/>
        <w:t xml:space="preserve"> W roku 2022 skontrolowano 80 obiektów, przeprowadzono łącznie 203 kontrole sklepów spożywczych. Wśród zakładów obrotu żywnością zaobserwowano tendencję spadkową. W stosunku do roku ubiegłego liczba zakładów zmniejszyła się o 13.</w:t>
      </w:r>
    </w:p>
    <w:p w14:paraId="2DBE332A" w14:textId="11096D46" w:rsidR="00402128" w:rsidRPr="007D30D2"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Zakłady znajdujące się pod nadzorem sanitarnym posiadają opracowane i wdrożone procedury oparty na zasadach systemu HACCP. W bieżących kontrolach sanitarnych ustalano zgodność zakładu z obowiązującymi wymaganiami ustawy z dnia 25.08.</w:t>
      </w:r>
      <w:r w:rsidR="0052052C" w:rsidRPr="007D30D2">
        <w:rPr>
          <w:rFonts w:asciiTheme="minorHAnsi" w:hAnsiTheme="minorHAnsi" w:cstheme="minorHAnsi"/>
          <w:sz w:val="22"/>
          <w:szCs w:val="22"/>
        </w:rPr>
        <w:t>2006 r.</w:t>
      </w:r>
      <w:r w:rsidRPr="007D30D2">
        <w:rPr>
          <w:rFonts w:asciiTheme="minorHAnsi" w:hAnsiTheme="minorHAnsi" w:cstheme="minorHAnsi"/>
          <w:sz w:val="22"/>
          <w:szCs w:val="22"/>
        </w:rPr>
        <w:t xml:space="preserve">   o bezpieczeństwie żywności i żywienia. </w:t>
      </w:r>
    </w:p>
    <w:p w14:paraId="74BDA8A6" w14:textId="77777777" w:rsidR="00402128" w:rsidRPr="007D30D2" w:rsidRDefault="00402128" w:rsidP="00402128">
      <w:pPr>
        <w:ind w:firstLine="720"/>
        <w:jc w:val="both"/>
        <w:rPr>
          <w:rFonts w:asciiTheme="minorHAnsi" w:hAnsiTheme="minorHAnsi" w:cstheme="minorHAnsi"/>
          <w:sz w:val="22"/>
          <w:szCs w:val="22"/>
        </w:rPr>
      </w:pPr>
      <w:r w:rsidRPr="007D30D2">
        <w:rPr>
          <w:rFonts w:asciiTheme="minorHAnsi" w:hAnsiTheme="minorHAnsi" w:cstheme="minorHAnsi"/>
          <w:sz w:val="22"/>
          <w:szCs w:val="22"/>
        </w:rPr>
        <w:t>W roku sprawozdawczym podobnie jak w sklepach spożywczych tak i w sklepach wielkopowierzchniowych prowadzony był wzmożony nadzór nad:</w:t>
      </w:r>
    </w:p>
    <w:p w14:paraId="2AFBD2B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 znakowaniem żywności na zgodność z obowiązującymi przepisami prawa. Przedmiotem kontroli były środki spożywcze przeznaczone do sprzedaży w postaci nieopakowanej. W obrocie handlowym kontrolowano czy udostępniana jest informacja dotycząca substancji lub produktów powodujących alergie lub reakcje nietolerancji zawartych w produktach wprowadzanych do obrotu,</w:t>
      </w:r>
    </w:p>
    <w:p w14:paraId="19CF1A8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sprzedażą mięsa i produktów pochodzenia mięsnego, w związku z wystąpieniem w Polsce przypadków afrykańskiego pomoru świń. W trakcie czynności kontrolnych przedsiębiorcy okazywali dokumenty dotyczące pochodzenia wprowadzanego do obrotu mięsa i jego produktów które potwierdziły możliwość identyfikacji źródła pochodzenia mięsa i jego produktów,</w:t>
      </w:r>
    </w:p>
    <w:p w14:paraId="3939B6C3"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prawidłowością umieszczania etykiet cenowych w środkach spożywczych pakowanych próżniowo, sprzedawanych luzem lub w opakowaniach otwartych, tak by nie stanowiły źródła jej zanieczyszczenia. Podczas czynności kontrolnych nie stwierdzono stosowania przez przedsiębiorców nagannych praktyk w tym zakresie. Ustalono, że w zakładach ceny umieszczane są na podstawkach przy żywności, na listwach regałów, gdzie eksponowane są produkty, bądź klipsach mocowanych do metalowych pojemników.</w:t>
      </w:r>
    </w:p>
    <w:p w14:paraId="76252B22"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Najczęściej stwierdzone uchybienia sanitarne:</w:t>
      </w:r>
    </w:p>
    <w:p w14:paraId="0AF49E75"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nieprawidłowy stan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techniczny pomieszczeń oraz urządzeń,</w:t>
      </w:r>
    </w:p>
    <w:p w14:paraId="656F9F9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brak systematycznych zapisów wynikających z systemu HACCP w zakładzie, </w:t>
      </w:r>
    </w:p>
    <w:p w14:paraId="0649EFFF"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brak czystości i porządku w zakładzie,</w:t>
      </w:r>
    </w:p>
    <w:p w14:paraId="5D88CD72"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sprzedaż przeterminowanych artykułów spożywczych.  </w:t>
      </w:r>
    </w:p>
    <w:p w14:paraId="643E7703" w14:textId="27342341" w:rsidR="00402128" w:rsidRPr="00534D77"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bCs/>
          <w:sz w:val="22"/>
          <w:szCs w:val="22"/>
        </w:rPr>
        <w:t xml:space="preserve">W roku sprawozdawczym przeprowadzono 40 kontroli interwencyjnych, w </w:t>
      </w:r>
      <w:r w:rsidR="0052052C" w:rsidRPr="007D30D2">
        <w:rPr>
          <w:rFonts w:asciiTheme="minorHAnsi" w:hAnsiTheme="minorHAnsi" w:cstheme="minorHAnsi"/>
          <w:bCs/>
          <w:sz w:val="22"/>
          <w:szCs w:val="22"/>
        </w:rPr>
        <w:t>tym:</w:t>
      </w:r>
      <w:r w:rsidRPr="007D30D2">
        <w:rPr>
          <w:rFonts w:asciiTheme="minorHAnsi" w:hAnsiTheme="minorHAnsi" w:cstheme="minorHAnsi"/>
          <w:bCs/>
          <w:sz w:val="22"/>
          <w:szCs w:val="22"/>
        </w:rPr>
        <w:t xml:space="preserve"> w związku z powiadomieniami systemu RASFF – 29 kontroli, interwencjami dotyczącymi nieprawidłowego stanu </w:t>
      </w:r>
      <w:proofErr w:type="spellStart"/>
      <w:r w:rsidRPr="00534D77">
        <w:rPr>
          <w:rFonts w:asciiTheme="minorHAnsi" w:hAnsiTheme="minorHAnsi" w:cstheme="minorHAnsi"/>
          <w:bCs/>
          <w:sz w:val="22"/>
          <w:szCs w:val="22"/>
        </w:rPr>
        <w:t>sanitarno</w:t>
      </w:r>
      <w:proofErr w:type="spellEnd"/>
      <w:r w:rsidRPr="00534D77">
        <w:rPr>
          <w:rFonts w:asciiTheme="minorHAnsi" w:hAnsiTheme="minorHAnsi" w:cstheme="minorHAnsi"/>
          <w:bCs/>
          <w:sz w:val="22"/>
          <w:szCs w:val="22"/>
        </w:rPr>
        <w:t xml:space="preserve"> - </w:t>
      </w:r>
      <w:r w:rsidR="0052052C" w:rsidRPr="00534D77">
        <w:rPr>
          <w:rFonts w:asciiTheme="minorHAnsi" w:hAnsiTheme="minorHAnsi" w:cstheme="minorHAnsi"/>
          <w:bCs/>
          <w:sz w:val="22"/>
          <w:szCs w:val="22"/>
        </w:rPr>
        <w:t>higienicznego</w:t>
      </w:r>
      <w:r w:rsidRPr="00534D77">
        <w:rPr>
          <w:rFonts w:asciiTheme="minorHAnsi" w:hAnsiTheme="minorHAnsi" w:cstheme="minorHAnsi"/>
          <w:bCs/>
          <w:sz w:val="22"/>
          <w:szCs w:val="22"/>
        </w:rPr>
        <w:t xml:space="preserve"> zakładów – 11 kontroli, w tym 6 w supermarketach. </w:t>
      </w:r>
    </w:p>
    <w:p w14:paraId="4B689DCF" w14:textId="77777777" w:rsidR="00402128" w:rsidRPr="00534D77" w:rsidRDefault="00402128" w:rsidP="00402128">
      <w:pPr>
        <w:jc w:val="both"/>
        <w:rPr>
          <w:rFonts w:asciiTheme="minorHAnsi" w:hAnsiTheme="minorHAnsi" w:cstheme="minorHAnsi"/>
          <w:sz w:val="22"/>
          <w:szCs w:val="22"/>
        </w:rPr>
      </w:pPr>
      <w:bookmarkStart w:id="84" w:name="_Hlk98460771"/>
      <w:r w:rsidRPr="00534D77">
        <w:rPr>
          <w:rFonts w:asciiTheme="minorHAnsi" w:hAnsiTheme="minorHAnsi" w:cstheme="minorHAnsi"/>
          <w:b/>
          <w:sz w:val="22"/>
          <w:szCs w:val="22"/>
        </w:rPr>
        <w:t>Super, hipermarkety</w:t>
      </w:r>
    </w:p>
    <w:bookmarkEnd w:id="84"/>
    <w:p w14:paraId="077AE160" w14:textId="77777777" w:rsidR="00402128" w:rsidRPr="007D30D2"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Wg ewidencji na terenie powiatu pyrzyckiego znajduje się 14 obiektów handlowych typu supermarket. Skontrolowano 14 obiektów.</w:t>
      </w:r>
    </w:p>
    <w:p w14:paraId="1024C4D1"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przeprowadzonych kontroli w tych obiektach – 74</w:t>
      </w:r>
    </w:p>
    <w:p w14:paraId="6D9F4E7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Łączna liczba wystawionych decyzji – </w:t>
      </w:r>
      <w:r w:rsidRPr="007D30D2">
        <w:rPr>
          <w:rFonts w:asciiTheme="minorHAnsi" w:hAnsiTheme="minorHAnsi" w:cstheme="minorHAnsi"/>
          <w:b/>
          <w:sz w:val="22"/>
          <w:szCs w:val="22"/>
        </w:rPr>
        <w:t>8,</w:t>
      </w:r>
      <w:r w:rsidRPr="007D30D2">
        <w:rPr>
          <w:rFonts w:asciiTheme="minorHAnsi" w:hAnsiTheme="minorHAnsi" w:cstheme="minorHAnsi"/>
          <w:sz w:val="22"/>
          <w:szCs w:val="22"/>
        </w:rPr>
        <w:t xml:space="preserve"> w tym:</w:t>
      </w:r>
    </w:p>
    <w:p w14:paraId="1391B1C1" w14:textId="77777777" w:rsidR="00402128" w:rsidRPr="00534D77"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Pr="00534D77">
        <w:rPr>
          <w:rFonts w:asciiTheme="minorHAnsi" w:hAnsiTheme="minorHAnsi" w:cstheme="minorHAnsi"/>
          <w:sz w:val="22"/>
          <w:szCs w:val="22"/>
        </w:rPr>
        <w:t xml:space="preserve">2 decyzje zatwierdzające zakład, </w:t>
      </w:r>
    </w:p>
    <w:p w14:paraId="575CE518" w14:textId="77777777" w:rsidR="00402128"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 xml:space="preserve">- 1 decyzję, której nadano rygor natychmiastowej wykonalności, </w:t>
      </w:r>
    </w:p>
    <w:p w14:paraId="21CDBB76" w14:textId="77777777" w:rsidR="00402128"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 xml:space="preserve">- 1 decyzję zobowiązującą do poprawy stanu </w:t>
      </w:r>
      <w:proofErr w:type="spellStart"/>
      <w:r w:rsidRPr="00534D77">
        <w:rPr>
          <w:rFonts w:asciiTheme="minorHAnsi" w:hAnsiTheme="minorHAnsi" w:cstheme="minorHAnsi"/>
          <w:sz w:val="22"/>
          <w:szCs w:val="22"/>
        </w:rPr>
        <w:t>sanitarno</w:t>
      </w:r>
      <w:proofErr w:type="spellEnd"/>
      <w:r w:rsidRPr="00534D77">
        <w:rPr>
          <w:rFonts w:asciiTheme="minorHAnsi" w:hAnsiTheme="minorHAnsi" w:cstheme="minorHAnsi"/>
          <w:sz w:val="22"/>
          <w:szCs w:val="22"/>
        </w:rPr>
        <w:t xml:space="preserve"> - technicznego, </w:t>
      </w:r>
    </w:p>
    <w:p w14:paraId="6C9D6D5D" w14:textId="77777777" w:rsidR="00402128"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- 4 decyzje umarzające.</w:t>
      </w:r>
    </w:p>
    <w:p w14:paraId="6E797E45" w14:textId="77777777" w:rsidR="00402128"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Liczba pobranych próbek - 45</w:t>
      </w:r>
    </w:p>
    <w:p w14:paraId="45EE1613" w14:textId="77777777" w:rsidR="00402128"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Liczba mandatów – 5 na kwotę 950 zł.</w:t>
      </w:r>
    </w:p>
    <w:p w14:paraId="1B5AE3EB" w14:textId="0F255B81" w:rsidR="00FD49BB" w:rsidRPr="00534D77" w:rsidRDefault="00402128" w:rsidP="00402128">
      <w:pPr>
        <w:jc w:val="both"/>
        <w:rPr>
          <w:rFonts w:asciiTheme="minorHAnsi" w:hAnsiTheme="minorHAnsi" w:cstheme="minorHAnsi"/>
          <w:sz w:val="22"/>
          <w:szCs w:val="22"/>
        </w:rPr>
      </w:pPr>
      <w:r w:rsidRPr="00534D77">
        <w:rPr>
          <w:rFonts w:asciiTheme="minorHAnsi" w:hAnsiTheme="minorHAnsi" w:cstheme="minorHAnsi"/>
          <w:sz w:val="22"/>
          <w:szCs w:val="22"/>
        </w:rPr>
        <w:t>Liczba postanowień – 1.</w:t>
      </w:r>
    </w:p>
    <w:p w14:paraId="48390C5F" w14:textId="52889022" w:rsidR="00402128" w:rsidRPr="00534D77" w:rsidRDefault="00402128" w:rsidP="00402128">
      <w:pPr>
        <w:ind w:firstLine="449"/>
        <w:jc w:val="both"/>
        <w:rPr>
          <w:rFonts w:asciiTheme="minorHAnsi" w:hAnsiTheme="minorHAnsi" w:cstheme="minorHAnsi"/>
          <w:bCs/>
          <w:sz w:val="22"/>
          <w:szCs w:val="22"/>
        </w:rPr>
      </w:pPr>
      <w:r w:rsidRPr="00534D77">
        <w:rPr>
          <w:rFonts w:asciiTheme="minorHAnsi" w:hAnsiTheme="minorHAnsi" w:cstheme="minorHAnsi"/>
          <w:bCs/>
          <w:sz w:val="22"/>
          <w:szCs w:val="22"/>
        </w:rPr>
        <w:t xml:space="preserve">W wyniku przeprowadzonych 74 kontroli sanitarnych, 17 dotyczyło interwencji w związku z: </w:t>
      </w:r>
    </w:p>
    <w:p w14:paraId="4F9C83CF" w14:textId="77777777" w:rsidR="00402128" w:rsidRPr="00534D77" w:rsidRDefault="00402128" w:rsidP="00B1043C">
      <w:pPr>
        <w:numPr>
          <w:ilvl w:val="0"/>
          <w:numId w:val="40"/>
        </w:numPr>
        <w:suppressAutoHyphens/>
        <w:jc w:val="both"/>
        <w:rPr>
          <w:rFonts w:asciiTheme="minorHAnsi" w:hAnsiTheme="minorHAnsi" w:cstheme="minorHAnsi"/>
          <w:bCs/>
          <w:sz w:val="22"/>
          <w:szCs w:val="22"/>
        </w:rPr>
      </w:pPr>
      <w:r w:rsidRPr="00534D77">
        <w:rPr>
          <w:rFonts w:asciiTheme="minorHAnsi" w:hAnsiTheme="minorHAnsi" w:cstheme="minorHAnsi"/>
          <w:bCs/>
          <w:sz w:val="22"/>
          <w:szCs w:val="22"/>
        </w:rPr>
        <w:t xml:space="preserve">powiadomieniami systemu RASFF – 11 kontroli, </w:t>
      </w:r>
    </w:p>
    <w:p w14:paraId="46C50B63" w14:textId="53D435EB" w:rsidR="0052052C" w:rsidRPr="00534D77" w:rsidRDefault="00402128" w:rsidP="00534D77">
      <w:pPr>
        <w:numPr>
          <w:ilvl w:val="0"/>
          <w:numId w:val="40"/>
        </w:numPr>
        <w:suppressAutoHyphens/>
        <w:jc w:val="both"/>
        <w:rPr>
          <w:rFonts w:asciiTheme="minorHAnsi" w:hAnsiTheme="minorHAnsi" w:cstheme="minorHAnsi"/>
          <w:sz w:val="22"/>
          <w:szCs w:val="22"/>
        </w:rPr>
      </w:pPr>
      <w:r w:rsidRPr="00534D77">
        <w:rPr>
          <w:rFonts w:asciiTheme="minorHAnsi" w:hAnsiTheme="minorHAnsi" w:cstheme="minorHAnsi"/>
          <w:bCs/>
          <w:sz w:val="22"/>
          <w:szCs w:val="22"/>
        </w:rPr>
        <w:t xml:space="preserve">interwencjami dotyczącymi nieprawidłowego stanu </w:t>
      </w:r>
      <w:proofErr w:type="spellStart"/>
      <w:r w:rsidRPr="00534D77">
        <w:rPr>
          <w:rFonts w:asciiTheme="minorHAnsi" w:hAnsiTheme="minorHAnsi" w:cstheme="minorHAnsi"/>
          <w:bCs/>
          <w:sz w:val="22"/>
          <w:szCs w:val="22"/>
        </w:rPr>
        <w:t>sanitarno</w:t>
      </w:r>
      <w:proofErr w:type="spellEnd"/>
      <w:r w:rsidRPr="00534D77">
        <w:rPr>
          <w:rFonts w:asciiTheme="minorHAnsi" w:hAnsiTheme="minorHAnsi" w:cstheme="minorHAnsi"/>
          <w:bCs/>
          <w:sz w:val="22"/>
          <w:szCs w:val="22"/>
        </w:rPr>
        <w:t xml:space="preserve"> - higienicznego zakładów – 6 kontroli, w tym 4 niezasadne i 2 zasadne</w:t>
      </w:r>
      <w:r w:rsidR="00534D77" w:rsidRPr="00534D77">
        <w:rPr>
          <w:rFonts w:asciiTheme="minorHAnsi" w:hAnsiTheme="minorHAnsi" w:cstheme="minorHAnsi"/>
          <w:bCs/>
          <w:sz w:val="22"/>
          <w:szCs w:val="22"/>
        </w:rPr>
        <w:t>.</w:t>
      </w:r>
    </w:p>
    <w:p w14:paraId="38554899" w14:textId="77777777" w:rsidR="00402128" w:rsidRPr="007D30D2" w:rsidRDefault="00402128" w:rsidP="00402128">
      <w:pPr>
        <w:jc w:val="both"/>
        <w:rPr>
          <w:rFonts w:asciiTheme="minorHAnsi" w:hAnsiTheme="minorHAnsi" w:cstheme="minorHAnsi"/>
          <w:sz w:val="22"/>
          <w:szCs w:val="22"/>
        </w:rPr>
      </w:pPr>
      <w:bookmarkStart w:id="85" w:name="_Hlk98460818"/>
      <w:r w:rsidRPr="007D30D2">
        <w:rPr>
          <w:rFonts w:asciiTheme="minorHAnsi" w:hAnsiTheme="minorHAnsi" w:cstheme="minorHAnsi"/>
          <w:b/>
          <w:sz w:val="22"/>
          <w:szCs w:val="22"/>
        </w:rPr>
        <w:t xml:space="preserve">Nadzór nad wyrobami tytoniowymi </w:t>
      </w:r>
    </w:p>
    <w:bookmarkEnd w:id="85"/>
    <w:p w14:paraId="3ACEDA11" w14:textId="74B90EB2" w:rsidR="00402128" w:rsidRPr="007D30D2" w:rsidRDefault="00402128" w:rsidP="00402128">
      <w:pPr>
        <w:ind w:firstLine="709"/>
        <w:jc w:val="both"/>
        <w:rPr>
          <w:rFonts w:asciiTheme="minorHAnsi" w:hAnsiTheme="minorHAnsi" w:cstheme="minorHAnsi"/>
          <w:sz w:val="22"/>
          <w:szCs w:val="22"/>
        </w:rPr>
      </w:pPr>
      <w:r w:rsidRPr="007D30D2">
        <w:rPr>
          <w:rFonts w:asciiTheme="minorHAnsi" w:hAnsiTheme="minorHAnsi" w:cstheme="minorHAnsi"/>
          <w:bCs/>
          <w:sz w:val="22"/>
          <w:szCs w:val="22"/>
        </w:rPr>
        <w:t xml:space="preserve">Na terenie powiatu pyrzyckiego pracownicy PSSE w Pyrzycach kontrolowali zakłady </w:t>
      </w:r>
      <w:r w:rsidR="00B30E37" w:rsidRPr="007D30D2">
        <w:rPr>
          <w:rFonts w:asciiTheme="minorHAnsi" w:hAnsiTheme="minorHAnsi" w:cstheme="minorHAnsi"/>
          <w:bCs/>
          <w:sz w:val="22"/>
          <w:szCs w:val="22"/>
        </w:rPr>
        <w:t xml:space="preserve">                 </w:t>
      </w:r>
      <w:r w:rsidRPr="007D30D2">
        <w:rPr>
          <w:rFonts w:asciiTheme="minorHAnsi" w:hAnsiTheme="minorHAnsi" w:cstheme="minorHAnsi"/>
          <w:bCs/>
          <w:sz w:val="22"/>
          <w:szCs w:val="22"/>
        </w:rPr>
        <w:t xml:space="preserve">w zakresie przestrzegania przepisów określających wymagania higieniczne i zdrowotne dotyczące warunków ustawy o ochronie zdrowia przed następstwami używania tytoniu i wyrobów tytoniowych. </w:t>
      </w:r>
      <w:r w:rsidRPr="007D30D2">
        <w:rPr>
          <w:rStyle w:val="Pogrubienie"/>
          <w:rFonts w:asciiTheme="minorHAnsi" w:hAnsiTheme="minorHAnsi" w:cstheme="minorHAnsi"/>
          <w:b w:val="0"/>
          <w:bCs w:val="0"/>
          <w:sz w:val="22"/>
          <w:szCs w:val="22"/>
        </w:rPr>
        <w:t>W czasie kontroli dokonywano</w:t>
      </w:r>
      <w:r w:rsidRPr="007D30D2">
        <w:rPr>
          <w:rFonts w:asciiTheme="minorHAnsi" w:hAnsiTheme="minorHAnsi" w:cstheme="minorHAnsi"/>
          <w:bCs/>
          <w:sz w:val="22"/>
          <w:szCs w:val="22"/>
        </w:rPr>
        <w:t xml:space="preserve"> oceny przestrzegania zakazu palenia tytoniu w nadzorowanym zakładzie, sprawdzano materiały słowno-graficzne informujące o zakazie palenia umieszczane w widocznym miejscu oraz informacje o zakazie palenia papierosów elektronicznych zgodnie z obowiązującymi przepisami ustawy o ochronie zdrowia przed następstwami używania tytoniu </w:t>
      </w:r>
      <w:r w:rsidR="00B30E37" w:rsidRPr="007D30D2">
        <w:rPr>
          <w:rFonts w:asciiTheme="minorHAnsi" w:hAnsiTheme="minorHAnsi" w:cstheme="minorHAnsi"/>
          <w:bCs/>
          <w:sz w:val="22"/>
          <w:szCs w:val="22"/>
        </w:rPr>
        <w:t xml:space="preserve">             </w:t>
      </w:r>
      <w:r w:rsidRPr="007D30D2">
        <w:rPr>
          <w:rFonts w:asciiTheme="minorHAnsi" w:hAnsiTheme="minorHAnsi" w:cstheme="minorHAnsi"/>
          <w:bCs/>
          <w:sz w:val="22"/>
          <w:szCs w:val="22"/>
        </w:rPr>
        <w:t xml:space="preserve">i wyrobów tytoniowych. Dokonywano </w:t>
      </w:r>
      <w:r w:rsidRPr="007D30D2">
        <w:rPr>
          <w:rStyle w:val="Pogrubienie"/>
          <w:rFonts w:asciiTheme="minorHAnsi" w:hAnsiTheme="minorHAnsi" w:cstheme="minorHAnsi"/>
          <w:b w:val="0"/>
          <w:bCs w:val="0"/>
          <w:sz w:val="22"/>
          <w:szCs w:val="22"/>
        </w:rPr>
        <w:t>oceny przestrzegania zakazu wytwarzania lub wprowadzania do obrotu środków zastępczych. Ustalono, że w kontrolowanych zakładach nie są wytwarzane, wprowadzane i stosowane środki zastępcze.</w:t>
      </w:r>
    </w:p>
    <w:p w14:paraId="2C9098C4" w14:textId="77777777" w:rsidR="00402128" w:rsidRPr="007D30D2" w:rsidRDefault="00402128" w:rsidP="00402128">
      <w:pPr>
        <w:ind w:firstLine="709"/>
        <w:jc w:val="both"/>
        <w:rPr>
          <w:rFonts w:asciiTheme="minorHAnsi" w:hAnsiTheme="minorHAnsi" w:cstheme="minorHAnsi"/>
          <w:sz w:val="22"/>
          <w:szCs w:val="22"/>
        </w:rPr>
      </w:pPr>
      <w:r w:rsidRPr="007D30D2">
        <w:rPr>
          <w:rFonts w:asciiTheme="minorHAnsi" w:hAnsiTheme="minorHAnsi" w:cstheme="minorHAnsi"/>
          <w:bCs/>
          <w:sz w:val="22"/>
          <w:szCs w:val="22"/>
        </w:rPr>
        <w:t>Sprawdzano zakłady obrotu prowadzące sprzedaż innych wyrobów, w tym również sprzedaż wyrobów tytoniowych. Wyroby te kontrolowano także równolegle podczas kontroli sanitarnych barów, pijalni piwa i restauracji.</w:t>
      </w:r>
    </w:p>
    <w:p w14:paraId="6152FEEB" w14:textId="7A75C5EF" w:rsidR="00402128" w:rsidRPr="007D30D2" w:rsidRDefault="00402128" w:rsidP="00B30E37">
      <w:pPr>
        <w:ind w:firstLine="708"/>
        <w:jc w:val="both"/>
        <w:rPr>
          <w:rFonts w:asciiTheme="minorHAnsi" w:hAnsiTheme="minorHAnsi" w:cstheme="minorHAnsi"/>
          <w:sz w:val="22"/>
          <w:szCs w:val="22"/>
        </w:rPr>
      </w:pPr>
      <w:r w:rsidRPr="007D30D2">
        <w:rPr>
          <w:rFonts w:asciiTheme="minorHAnsi" w:hAnsiTheme="minorHAnsi" w:cstheme="minorHAnsi"/>
          <w:bCs/>
          <w:sz w:val="22"/>
          <w:szCs w:val="22"/>
        </w:rPr>
        <w:t>Warunki magazynowania i sprzedaży wyrobów tytoniowych nie budziły zastrzeżeń – przechowywane były w pomieszczeniach suchych, na regałach.</w:t>
      </w:r>
      <w:r w:rsidRPr="007D30D2">
        <w:rPr>
          <w:rFonts w:asciiTheme="minorHAnsi" w:hAnsiTheme="minorHAnsi" w:cstheme="minorHAnsi"/>
          <w:bCs/>
          <w:color w:val="FF0000"/>
          <w:sz w:val="22"/>
          <w:szCs w:val="22"/>
        </w:rPr>
        <w:t xml:space="preserve"> </w:t>
      </w:r>
    </w:p>
    <w:p w14:paraId="480A75B5" w14:textId="727E82B0" w:rsidR="00402128" w:rsidRPr="007D30D2" w:rsidRDefault="00FB6980" w:rsidP="00402128">
      <w:pPr>
        <w:pStyle w:val="Nagwek3"/>
        <w:rPr>
          <w:rFonts w:asciiTheme="minorHAnsi" w:hAnsiTheme="minorHAnsi" w:cstheme="minorHAnsi"/>
          <w:sz w:val="22"/>
          <w:szCs w:val="22"/>
        </w:rPr>
      </w:pPr>
      <w:bookmarkStart w:id="86" w:name="__RefHeading__47_1307221546"/>
      <w:bookmarkStart w:id="87" w:name="_Toc131149573"/>
      <w:bookmarkEnd w:id="86"/>
      <w:r w:rsidRPr="007D30D2">
        <w:rPr>
          <w:rFonts w:asciiTheme="minorHAnsi" w:hAnsiTheme="minorHAnsi" w:cstheme="minorHAnsi"/>
          <w:bCs/>
          <w:sz w:val="22"/>
          <w:szCs w:val="22"/>
        </w:rPr>
        <w:t>1.4</w:t>
      </w:r>
      <w:r w:rsidR="00402128" w:rsidRPr="007D30D2">
        <w:rPr>
          <w:rFonts w:asciiTheme="minorHAnsi" w:hAnsiTheme="minorHAnsi" w:cstheme="minorHAnsi"/>
          <w:bCs/>
          <w:sz w:val="22"/>
          <w:szCs w:val="22"/>
        </w:rPr>
        <w:t>.2 Kioski</w:t>
      </w:r>
      <w:bookmarkEnd w:id="87"/>
      <w:r w:rsidR="00402128" w:rsidRPr="007D30D2">
        <w:rPr>
          <w:rFonts w:asciiTheme="minorHAnsi" w:hAnsiTheme="minorHAnsi" w:cstheme="minorHAnsi"/>
          <w:bCs/>
          <w:sz w:val="22"/>
          <w:szCs w:val="22"/>
        </w:rPr>
        <w:t xml:space="preserve"> </w:t>
      </w:r>
    </w:p>
    <w:p w14:paraId="54526FA7" w14:textId="13376B05"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bCs/>
          <w:sz w:val="22"/>
          <w:szCs w:val="22"/>
        </w:rPr>
        <w:t>Dane statystyczne dotyczące grupy:</w:t>
      </w:r>
    </w:p>
    <w:p w14:paraId="79923DC5" w14:textId="77777777" w:rsidR="00402128" w:rsidRPr="007D30D2" w:rsidRDefault="00402128" w:rsidP="00402128">
      <w:pPr>
        <w:pStyle w:val="Tekstpodstawowy"/>
        <w:rPr>
          <w:rFonts w:asciiTheme="minorHAnsi" w:hAnsiTheme="minorHAnsi" w:cstheme="minorHAnsi"/>
          <w:sz w:val="22"/>
          <w:szCs w:val="22"/>
        </w:rPr>
      </w:pPr>
      <w:r w:rsidRPr="007D30D2">
        <w:rPr>
          <w:rFonts w:asciiTheme="minorHAnsi" w:hAnsiTheme="minorHAnsi" w:cstheme="minorHAnsi"/>
          <w:sz w:val="22"/>
          <w:szCs w:val="22"/>
          <w:lang w:eastAsia="pl-PL"/>
        </w:rPr>
        <w:t>Tabela nr 13</w:t>
      </w:r>
    </w:p>
    <w:tbl>
      <w:tblPr>
        <w:tblW w:w="0" w:type="auto"/>
        <w:tblInd w:w="-322" w:type="dxa"/>
        <w:tblLayout w:type="fixed"/>
        <w:tblLook w:val="0000" w:firstRow="0" w:lastRow="0" w:firstColumn="0" w:lastColumn="0" w:noHBand="0" w:noVBand="0"/>
      </w:tblPr>
      <w:tblGrid>
        <w:gridCol w:w="1696"/>
        <w:gridCol w:w="1665"/>
        <w:gridCol w:w="1740"/>
        <w:gridCol w:w="1986"/>
        <w:gridCol w:w="2541"/>
      </w:tblGrid>
      <w:tr w:rsidR="00402128" w:rsidRPr="007D30D2" w14:paraId="5001AA7B" w14:textId="77777777" w:rsidTr="00520E3E">
        <w:trPr>
          <w:trHeight w:val="1199"/>
        </w:trPr>
        <w:tc>
          <w:tcPr>
            <w:tcW w:w="1696" w:type="dxa"/>
            <w:tcBorders>
              <w:top w:val="single" w:sz="4" w:space="0" w:color="000000"/>
              <w:left w:val="single" w:sz="4" w:space="0" w:color="000000"/>
              <w:bottom w:val="single" w:sz="4" w:space="0" w:color="000000"/>
            </w:tcBorders>
            <w:shd w:val="clear" w:color="auto" w:fill="auto"/>
          </w:tcPr>
          <w:p w14:paraId="7A58A22D" w14:textId="77777777" w:rsidR="00402128" w:rsidRPr="007D30D2" w:rsidRDefault="00402128" w:rsidP="00520E3E">
            <w:pPr>
              <w:snapToGrid w:val="0"/>
              <w:jc w:val="both"/>
              <w:rPr>
                <w:rFonts w:asciiTheme="minorHAnsi" w:hAnsiTheme="minorHAnsi" w:cstheme="minorHAnsi"/>
                <w:sz w:val="22"/>
                <w:szCs w:val="22"/>
              </w:rPr>
            </w:pPr>
          </w:p>
          <w:p w14:paraId="3552A30A" w14:textId="77777777" w:rsidR="00402128" w:rsidRPr="007D30D2" w:rsidRDefault="00402128" w:rsidP="00520E3E">
            <w:pPr>
              <w:jc w:val="both"/>
              <w:rPr>
                <w:rFonts w:asciiTheme="minorHAnsi" w:hAnsiTheme="minorHAnsi" w:cstheme="minorHAnsi"/>
                <w:sz w:val="22"/>
                <w:szCs w:val="22"/>
              </w:rPr>
            </w:pPr>
          </w:p>
          <w:p w14:paraId="3E4598DD" w14:textId="77777777" w:rsidR="00402128" w:rsidRPr="007D30D2" w:rsidRDefault="00402128" w:rsidP="00520E3E">
            <w:pPr>
              <w:jc w:val="both"/>
              <w:rPr>
                <w:rFonts w:asciiTheme="minorHAnsi" w:hAnsiTheme="minorHAnsi" w:cstheme="minorHAnsi"/>
                <w:sz w:val="22"/>
                <w:szCs w:val="22"/>
              </w:rPr>
            </w:pPr>
          </w:p>
          <w:p w14:paraId="0F063526"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665" w:type="dxa"/>
            <w:tcBorders>
              <w:top w:val="single" w:sz="4" w:space="0" w:color="000000"/>
              <w:left w:val="single" w:sz="4" w:space="0" w:color="000000"/>
              <w:bottom w:val="single" w:sz="4" w:space="0" w:color="000000"/>
            </w:tcBorders>
            <w:shd w:val="clear" w:color="auto" w:fill="auto"/>
          </w:tcPr>
          <w:p w14:paraId="7C31A4A1" w14:textId="77777777" w:rsidR="00402128" w:rsidRPr="007D30D2" w:rsidRDefault="00402128" w:rsidP="00520E3E">
            <w:pPr>
              <w:snapToGrid w:val="0"/>
              <w:jc w:val="both"/>
              <w:rPr>
                <w:rFonts w:asciiTheme="minorHAnsi" w:hAnsiTheme="minorHAnsi" w:cstheme="minorHAnsi"/>
                <w:sz w:val="22"/>
                <w:szCs w:val="22"/>
              </w:rPr>
            </w:pPr>
          </w:p>
          <w:p w14:paraId="1785ACAD" w14:textId="77777777" w:rsidR="00402128" w:rsidRPr="007D30D2" w:rsidRDefault="00402128" w:rsidP="00520E3E">
            <w:pPr>
              <w:jc w:val="both"/>
              <w:rPr>
                <w:rFonts w:asciiTheme="minorHAnsi" w:hAnsiTheme="minorHAnsi" w:cstheme="minorHAnsi"/>
                <w:sz w:val="22"/>
                <w:szCs w:val="22"/>
              </w:rPr>
            </w:pPr>
          </w:p>
          <w:p w14:paraId="7E3E29CF" w14:textId="77777777" w:rsidR="00402128" w:rsidRPr="007D30D2" w:rsidRDefault="00402128" w:rsidP="00520E3E">
            <w:pPr>
              <w:jc w:val="both"/>
              <w:rPr>
                <w:rFonts w:asciiTheme="minorHAnsi" w:hAnsiTheme="minorHAnsi" w:cstheme="minorHAnsi"/>
                <w:sz w:val="22"/>
                <w:szCs w:val="22"/>
              </w:rPr>
            </w:pPr>
          </w:p>
          <w:p w14:paraId="31D6D68C"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40" w:type="dxa"/>
            <w:tcBorders>
              <w:top w:val="single" w:sz="4" w:space="0" w:color="000000"/>
              <w:left w:val="single" w:sz="4" w:space="0" w:color="000000"/>
              <w:bottom w:val="single" w:sz="4" w:space="0" w:color="000000"/>
            </w:tcBorders>
            <w:shd w:val="clear" w:color="auto" w:fill="auto"/>
          </w:tcPr>
          <w:p w14:paraId="19F18583" w14:textId="77777777" w:rsidR="00402128" w:rsidRPr="007D30D2" w:rsidRDefault="00402128" w:rsidP="00520E3E">
            <w:pPr>
              <w:snapToGrid w:val="0"/>
              <w:jc w:val="both"/>
              <w:rPr>
                <w:rFonts w:asciiTheme="minorHAnsi" w:hAnsiTheme="minorHAnsi" w:cstheme="minorHAnsi"/>
                <w:bCs/>
                <w:sz w:val="22"/>
                <w:szCs w:val="22"/>
              </w:rPr>
            </w:pPr>
          </w:p>
          <w:p w14:paraId="619BC575" w14:textId="77777777" w:rsidR="00402128" w:rsidRPr="007D30D2" w:rsidRDefault="00402128" w:rsidP="00520E3E">
            <w:pPr>
              <w:jc w:val="both"/>
              <w:rPr>
                <w:rFonts w:asciiTheme="minorHAnsi" w:hAnsiTheme="minorHAnsi" w:cstheme="minorHAnsi"/>
                <w:bCs/>
                <w:sz w:val="22"/>
                <w:szCs w:val="22"/>
              </w:rPr>
            </w:pPr>
          </w:p>
          <w:p w14:paraId="2FF315A9"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1B92CD69"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1986" w:type="dxa"/>
            <w:tcBorders>
              <w:top w:val="single" w:sz="4" w:space="0" w:color="000000"/>
              <w:left w:val="single" w:sz="4" w:space="0" w:color="000000"/>
              <w:bottom w:val="single" w:sz="4" w:space="0" w:color="000000"/>
            </w:tcBorders>
            <w:shd w:val="clear" w:color="auto" w:fill="auto"/>
          </w:tcPr>
          <w:p w14:paraId="69DF06E4" w14:textId="77777777" w:rsidR="00402128" w:rsidRPr="007D30D2" w:rsidRDefault="00402128" w:rsidP="00520E3E">
            <w:pPr>
              <w:snapToGrid w:val="0"/>
              <w:jc w:val="both"/>
              <w:rPr>
                <w:rFonts w:asciiTheme="minorHAnsi" w:hAnsiTheme="minorHAnsi" w:cstheme="minorHAnsi"/>
                <w:bCs/>
                <w:sz w:val="22"/>
                <w:szCs w:val="22"/>
              </w:rPr>
            </w:pPr>
          </w:p>
          <w:p w14:paraId="2C183930" w14:textId="4CB02189" w:rsidR="00402128" w:rsidRPr="007D30D2" w:rsidRDefault="0052052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70BF909F" w14:textId="4AD81B3F"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 xml:space="preserve">obiektów </w:t>
            </w:r>
            <w:r w:rsidR="0052052C" w:rsidRPr="007D30D2">
              <w:rPr>
                <w:rFonts w:asciiTheme="minorHAnsi" w:hAnsiTheme="minorHAnsi" w:cstheme="minorHAnsi"/>
                <w:bCs/>
                <w:sz w:val="22"/>
                <w:szCs w:val="22"/>
              </w:rPr>
              <w:t>w %</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01C1296" w14:textId="77777777" w:rsidR="00402128" w:rsidRPr="007D30D2" w:rsidRDefault="00402128"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402128" w:rsidRPr="007D30D2" w14:paraId="74ECA49A" w14:textId="77777777" w:rsidTr="00520E3E">
        <w:trPr>
          <w:cantSplit/>
        </w:trPr>
        <w:tc>
          <w:tcPr>
            <w:tcW w:w="1696" w:type="dxa"/>
            <w:vMerge w:val="restart"/>
            <w:tcBorders>
              <w:top w:val="single" w:sz="4" w:space="0" w:color="000000"/>
              <w:left w:val="single" w:sz="4" w:space="0" w:color="000000"/>
              <w:bottom w:val="single" w:sz="4" w:space="0" w:color="000000"/>
            </w:tcBorders>
            <w:shd w:val="clear" w:color="auto" w:fill="auto"/>
            <w:vAlign w:val="center"/>
          </w:tcPr>
          <w:p w14:paraId="6AF60E0B"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Kioski</w:t>
            </w:r>
          </w:p>
        </w:tc>
        <w:tc>
          <w:tcPr>
            <w:tcW w:w="1665" w:type="dxa"/>
            <w:tcBorders>
              <w:top w:val="single" w:sz="4" w:space="0" w:color="000000"/>
              <w:left w:val="single" w:sz="4" w:space="0" w:color="000000"/>
              <w:bottom w:val="single" w:sz="4" w:space="0" w:color="000000"/>
            </w:tcBorders>
            <w:shd w:val="clear" w:color="auto" w:fill="auto"/>
            <w:vAlign w:val="center"/>
          </w:tcPr>
          <w:p w14:paraId="7C85B0A8"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40" w:type="dxa"/>
            <w:tcBorders>
              <w:top w:val="single" w:sz="4" w:space="0" w:color="000000"/>
              <w:left w:val="single" w:sz="4" w:space="0" w:color="000000"/>
              <w:bottom w:val="single" w:sz="4" w:space="0" w:color="000000"/>
            </w:tcBorders>
            <w:shd w:val="clear" w:color="auto" w:fill="auto"/>
            <w:vAlign w:val="center"/>
          </w:tcPr>
          <w:p w14:paraId="2FD71631"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8</w:t>
            </w:r>
          </w:p>
        </w:tc>
        <w:tc>
          <w:tcPr>
            <w:tcW w:w="1986" w:type="dxa"/>
            <w:tcBorders>
              <w:top w:val="single" w:sz="4" w:space="0" w:color="000000"/>
              <w:left w:val="single" w:sz="4" w:space="0" w:color="000000"/>
              <w:bottom w:val="single" w:sz="4" w:space="0" w:color="000000"/>
            </w:tcBorders>
            <w:shd w:val="clear" w:color="auto" w:fill="auto"/>
            <w:vAlign w:val="center"/>
          </w:tcPr>
          <w:p w14:paraId="697B24B3"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 t.j. 25 %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CB22"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402128" w:rsidRPr="007D30D2" w14:paraId="4900BAD2" w14:textId="77777777" w:rsidTr="00520E3E">
        <w:trPr>
          <w:cantSplit/>
        </w:trPr>
        <w:tc>
          <w:tcPr>
            <w:tcW w:w="1696" w:type="dxa"/>
            <w:vMerge/>
            <w:tcBorders>
              <w:top w:val="single" w:sz="4" w:space="0" w:color="000000"/>
              <w:left w:val="single" w:sz="4" w:space="0" w:color="000000"/>
              <w:bottom w:val="single" w:sz="4" w:space="0" w:color="000000"/>
            </w:tcBorders>
            <w:shd w:val="clear" w:color="auto" w:fill="auto"/>
            <w:vAlign w:val="center"/>
          </w:tcPr>
          <w:p w14:paraId="35738C33" w14:textId="77777777" w:rsidR="00402128" w:rsidRPr="007D30D2" w:rsidRDefault="00402128" w:rsidP="00520E3E">
            <w:pPr>
              <w:snapToGrid w:val="0"/>
              <w:jc w:val="both"/>
              <w:rPr>
                <w:rFonts w:asciiTheme="minorHAnsi" w:hAnsiTheme="minorHAnsi" w:cstheme="minorHAnsi"/>
                <w:sz w:val="22"/>
                <w:szCs w:val="22"/>
              </w:rPr>
            </w:pPr>
          </w:p>
        </w:tc>
        <w:tc>
          <w:tcPr>
            <w:tcW w:w="1665" w:type="dxa"/>
            <w:tcBorders>
              <w:top w:val="single" w:sz="4" w:space="0" w:color="000000"/>
              <w:left w:val="single" w:sz="4" w:space="0" w:color="000000"/>
              <w:bottom w:val="single" w:sz="4" w:space="0" w:color="000000"/>
            </w:tcBorders>
            <w:shd w:val="clear" w:color="auto" w:fill="auto"/>
            <w:vAlign w:val="center"/>
          </w:tcPr>
          <w:p w14:paraId="2CD65BDE"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40" w:type="dxa"/>
            <w:tcBorders>
              <w:top w:val="single" w:sz="4" w:space="0" w:color="000000"/>
              <w:left w:val="single" w:sz="4" w:space="0" w:color="000000"/>
              <w:bottom w:val="single" w:sz="4" w:space="0" w:color="000000"/>
            </w:tcBorders>
            <w:shd w:val="clear" w:color="auto" w:fill="auto"/>
            <w:vAlign w:val="center"/>
          </w:tcPr>
          <w:p w14:paraId="368F173C"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8</w:t>
            </w:r>
          </w:p>
        </w:tc>
        <w:tc>
          <w:tcPr>
            <w:tcW w:w="1986" w:type="dxa"/>
            <w:tcBorders>
              <w:top w:val="single" w:sz="4" w:space="0" w:color="000000"/>
              <w:left w:val="single" w:sz="4" w:space="0" w:color="000000"/>
              <w:bottom w:val="single" w:sz="4" w:space="0" w:color="000000"/>
            </w:tcBorders>
            <w:shd w:val="clear" w:color="auto" w:fill="auto"/>
            <w:vAlign w:val="center"/>
          </w:tcPr>
          <w:p w14:paraId="2A7B2C7E"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3 t.j.  37,5 %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6B37E"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3C0BE028"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Wg ewidencji – </w:t>
      </w:r>
      <w:r w:rsidRPr="007D30D2">
        <w:rPr>
          <w:rFonts w:asciiTheme="minorHAnsi" w:hAnsiTheme="minorHAnsi" w:cstheme="minorHAnsi"/>
          <w:bCs/>
          <w:sz w:val="22"/>
          <w:szCs w:val="22"/>
        </w:rPr>
        <w:t>8</w:t>
      </w:r>
    </w:p>
    <w:p w14:paraId="2EA33E8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3</w:t>
      </w:r>
    </w:p>
    <w:p w14:paraId="47A21B9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Zakwalifikowanych na podstawie arkusza oceny zakładu do kategorii niskiego ryzyka - 3, do kategorii średniego ryzyka - 5,</w:t>
      </w:r>
    </w:p>
    <w:p w14:paraId="3108DD80"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w:t>
      </w:r>
      <w:r w:rsidRPr="007D30D2">
        <w:rPr>
          <w:rFonts w:asciiTheme="minorHAnsi" w:hAnsiTheme="minorHAnsi" w:cstheme="minorHAnsi"/>
          <w:bCs/>
          <w:sz w:val="22"/>
          <w:szCs w:val="22"/>
        </w:rPr>
        <w:t>3</w:t>
      </w:r>
    </w:p>
    <w:p w14:paraId="3C263E15" w14:textId="77777777" w:rsidR="00402128" w:rsidRPr="007D30D2" w:rsidRDefault="00402128" w:rsidP="00402128">
      <w:pPr>
        <w:jc w:val="both"/>
        <w:rPr>
          <w:rFonts w:asciiTheme="minorHAnsi" w:hAnsiTheme="minorHAnsi" w:cstheme="minorHAnsi"/>
          <w:bCs/>
          <w:sz w:val="22"/>
          <w:szCs w:val="22"/>
        </w:rPr>
      </w:pPr>
      <w:r w:rsidRPr="007D30D2">
        <w:rPr>
          <w:rFonts w:asciiTheme="minorHAnsi" w:hAnsiTheme="minorHAnsi" w:cstheme="minorHAnsi"/>
          <w:bCs/>
          <w:sz w:val="22"/>
          <w:szCs w:val="22"/>
        </w:rPr>
        <w:t>Liczba pobranych próbek – 0</w:t>
      </w:r>
    </w:p>
    <w:p w14:paraId="2228898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bCs/>
          <w:sz w:val="22"/>
          <w:szCs w:val="22"/>
        </w:rPr>
        <w:t xml:space="preserve">Liczba </w:t>
      </w:r>
      <w:r w:rsidRPr="007D30D2">
        <w:rPr>
          <w:rFonts w:asciiTheme="minorHAnsi" w:hAnsiTheme="minorHAnsi" w:cstheme="minorHAnsi"/>
          <w:sz w:val="22"/>
          <w:szCs w:val="22"/>
        </w:rPr>
        <w:t xml:space="preserve">wystawionych </w:t>
      </w:r>
      <w:r w:rsidRPr="007D30D2">
        <w:rPr>
          <w:rFonts w:asciiTheme="minorHAnsi" w:hAnsiTheme="minorHAnsi" w:cstheme="minorHAnsi"/>
          <w:bCs/>
          <w:sz w:val="22"/>
          <w:szCs w:val="22"/>
        </w:rPr>
        <w:t>decyzji – 2</w:t>
      </w:r>
      <w:r w:rsidRPr="007D30D2">
        <w:rPr>
          <w:rFonts w:asciiTheme="minorHAnsi" w:hAnsiTheme="minorHAnsi" w:cstheme="minorHAnsi"/>
          <w:sz w:val="22"/>
          <w:szCs w:val="22"/>
        </w:rPr>
        <w:t>, w tym:</w:t>
      </w:r>
    </w:p>
    <w:p w14:paraId="0830574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- 1 zatwierdzające zakład,</w:t>
      </w:r>
    </w:p>
    <w:p w14:paraId="41914630"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- 1 decyzja wykreślająca.</w:t>
      </w:r>
    </w:p>
    <w:p w14:paraId="7D3E81E4" w14:textId="20F29397" w:rsidR="00402128" w:rsidRPr="007D30D2" w:rsidRDefault="00402128" w:rsidP="00402128">
      <w:pPr>
        <w:ind w:firstLine="851"/>
        <w:jc w:val="both"/>
        <w:rPr>
          <w:rFonts w:asciiTheme="minorHAnsi" w:hAnsiTheme="minorHAnsi" w:cstheme="minorHAnsi"/>
          <w:sz w:val="22"/>
          <w:szCs w:val="22"/>
        </w:rPr>
      </w:pPr>
      <w:r w:rsidRPr="007D30D2">
        <w:rPr>
          <w:rFonts w:asciiTheme="minorHAnsi" w:hAnsiTheme="minorHAnsi" w:cstheme="minorHAnsi"/>
          <w:sz w:val="22"/>
          <w:szCs w:val="22"/>
        </w:rPr>
        <w:t xml:space="preserve">Kontrole przeprowadzono w 3 obiektach. W wyniku prowadzonego nadzoru sanitarnego sprawdzano stan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 w tym artykuły spożywcze pod względem przydatności do spożycia oraz daty minimalnej trwałości. W obiektach opracowano i wdrożono system HACCP.</w:t>
      </w:r>
    </w:p>
    <w:p w14:paraId="6209FB97" w14:textId="77777777" w:rsidR="00402128" w:rsidRPr="007D30D2" w:rsidRDefault="00402128" w:rsidP="00402128">
      <w:pPr>
        <w:pStyle w:val="Nagwek4"/>
        <w:numPr>
          <w:ilvl w:val="0"/>
          <w:numId w:val="0"/>
        </w:numPr>
        <w:rPr>
          <w:rFonts w:asciiTheme="minorHAnsi" w:hAnsiTheme="minorHAnsi" w:cstheme="minorHAnsi"/>
          <w:sz w:val="22"/>
          <w:szCs w:val="22"/>
        </w:rPr>
      </w:pPr>
      <w:r w:rsidRPr="007D30D2">
        <w:rPr>
          <w:rFonts w:asciiTheme="minorHAnsi" w:hAnsiTheme="minorHAnsi" w:cstheme="minorHAnsi"/>
          <w:b w:val="0"/>
          <w:sz w:val="22"/>
          <w:szCs w:val="22"/>
        </w:rPr>
        <w:t xml:space="preserve"> </w:t>
      </w:r>
      <w:r w:rsidRPr="007D30D2">
        <w:rPr>
          <w:rFonts w:asciiTheme="minorHAnsi" w:hAnsiTheme="minorHAnsi" w:cstheme="minorHAnsi"/>
          <w:sz w:val="22"/>
          <w:szCs w:val="22"/>
        </w:rPr>
        <w:t>Kioski na targowiskach sprzedające mięso</w:t>
      </w:r>
    </w:p>
    <w:p w14:paraId="3405C21F" w14:textId="77777777" w:rsidR="00402128" w:rsidRPr="007D30D2" w:rsidRDefault="00402128" w:rsidP="00402128">
      <w:pPr>
        <w:pStyle w:val="Tekstpodstawowy"/>
        <w:ind w:firstLine="709"/>
        <w:rPr>
          <w:rFonts w:asciiTheme="minorHAnsi" w:hAnsiTheme="minorHAnsi" w:cstheme="minorHAnsi"/>
          <w:sz w:val="22"/>
          <w:szCs w:val="22"/>
        </w:rPr>
      </w:pPr>
      <w:r w:rsidRPr="007D30D2">
        <w:rPr>
          <w:rFonts w:asciiTheme="minorHAnsi" w:hAnsiTheme="minorHAnsi" w:cstheme="minorHAnsi"/>
          <w:sz w:val="22"/>
          <w:szCs w:val="22"/>
        </w:rPr>
        <w:t>Na terenie powiatu pyrzyckiego nie znajduje się targowisko miejskie, w związku z powyższym brak jest kiosków spożywczych, w tym prowadzących sprzedaż mięsa.</w:t>
      </w:r>
    </w:p>
    <w:p w14:paraId="5BF4F92D" w14:textId="77777777" w:rsidR="00402128" w:rsidRPr="007D30D2" w:rsidRDefault="00402128" w:rsidP="00402128">
      <w:pPr>
        <w:pStyle w:val="Nagwek4"/>
        <w:numPr>
          <w:ilvl w:val="0"/>
          <w:numId w:val="0"/>
        </w:numPr>
        <w:rPr>
          <w:rFonts w:asciiTheme="minorHAnsi" w:hAnsiTheme="minorHAnsi" w:cstheme="minorHAnsi"/>
          <w:sz w:val="22"/>
          <w:szCs w:val="22"/>
        </w:rPr>
      </w:pPr>
      <w:r w:rsidRPr="007D30D2">
        <w:rPr>
          <w:rFonts w:asciiTheme="minorHAnsi" w:hAnsiTheme="minorHAnsi" w:cstheme="minorHAnsi"/>
          <w:sz w:val="22"/>
          <w:szCs w:val="22"/>
        </w:rPr>
        <w:t>Kioski na targowiskach sprzedające inne środki spożywcze</w:t>
      </w:r>
    </w:p>
    <w:p w14:paraId="2FC0BE2E" w14:textId="1514D004" w:rsidR="00402128" w:rsidRPr="007D30D2" w:rsidRDefault="00402128" w:rsidP="00B30E37">
      <w:pPr>
        <w:pStyle w:val="Tekstpodstawowy"/>
        <w:ind w:firstLine="709"/>
        <w:rPr>
          <w:rFonts w:asciiTheme="minorHAnsi" w:hAnsiTheme="minorHAnsi" w:cstheme="minorHAnsi"/>
          <w:sz w:val="22"/>
          <w:szCs w:val="22"/>
        </w:rPr>
      </w:pPr>
      <w:r w:rsidRPr="007D30D2">
        <w:rPr>
          <w:rFonts w:asciiTheme="minorHAnsi" w:hAnsiTheme="minorHAnsi" w:cstheme="minorHAnsi"/>
          <w:sz w:val="22"/>
          <w:szCs w:val="22"/>
        </w:rPr>
        <w:t xml:space="preserve">Na terenie powiatu pyrzyckiego brak targowiska miejskiego. </w:t>
      </w:r>
    </w:p>
    <w:p w14:paraId="104CB950" w14:textId="7CDEF5D9" w:rsidR="00402128" w:rsidRPr="007D30D2" w:rsidRDefault="00FB6980" w:rsidP="00402128">
      <w:pPr>
        <w:pStyle w:val="Nagwek3"/>
        <w:rPr>
          <w:rFonts w:asciiTheme="minorHAnsi" w:hAnsiTheme="minorHAnsi" w:cstheme="minorHAnsi"/>
          <w:sz w:val="22"/>
          <w:szCs w:val="22"/>
        </w:rPr>
      </w:pPr>
      <w:bookmarkStart w:id="88" w:name="_Toc131149574"/>
      <w:r w:rsidRPr="007D30D2">
        <w:rPr>
          <w:rFonts w:asciiTheme="minorHAnsi" w:hAnsiTheme="minorHAnsi" w:cstheme="minorHAnsi"/>
          <w:bCs/>
          <w:sz w:val="22"/>
          <w:szCs w:val="22"/>
        </w:rPr>
        <w:t>1.4</w:t>
      </w:r>
      <w:r w:rsidR="00402128" w:rsidRPr="007D30D2">
        <w:rPr>
          <w:rFonts w:asciiTheme="minorHAnsi" w:hAnsiTheme="minorHAnsi" w:cstheme="minorHAnsi"/>
          <w:bCs/>
          <w:sz w:val="22"/>
          <w:szCs w:val="22"/>
        </w:rPr>
        <w:t>.3 Apteki</w:t>
      </w:r>
      <w:bookmarkEnd w:id="88"/>
    </w:p>
    <w:p w14:paraId="6A6DFA4B" w14:textId="77777777" w:rsidR="00402128" w:rsidRPr="007D30D2" w:rsidRDefault="00402128" w:rsidP="000D14D4">
      <w:pPr>
        <w:ind w:firstLine="449"/>
        <w:jc w:val="both"/>
        <w:rPr>
          <w:rFonts w:asciiTheme="minorHAnsi" w:hAnsiTheme="minorHAnsi" w:cstheme="minorHAnsi"/>
          <w:sz w:val="22"/>
          <w:szCs w:val="22"/>
        </w:rPr>
      </w:pPr>
      <w:r w:rsidRPr="007D30D2">
        <w:rPr>
          <w:rFonts w:asciiTheme="minorHAnsi" w:hAnsiTheme="minorHAnsi" w:cstheme="minorHAnsi"/>
          <w:sz w:val="22"/>
          <w:szCs w:val="22"/>
        </w:rPr>
        <w:t>Na terenie powiatu pyrzyckiego pod nadzorem sanitarnym znajduje się 12 aptek prowadzących działalność w zakresie obrotu suplementami diety i sprzedażą żywności dla określonych grup. Produkty znajdują się w obrocie handlowym w bardzo małych ilościach. W 2022 roku:</w:t>
      </w:r>
    </w:p>
    <w:p w14:paraId="1827ECFC" w14:textId="77777777" w:rsidR="00402128" w:rsidRPr="007D30D2" w:rsidRDefault="00402128" w:rsidP="000D14D4">
      <w:pPr>
        <w:jc w:val="both"/>
        <w:rPr>
          <w:rFonts w:asciiTheme="minorHAnsi" w:hAnsiTheme="minorHAnsi" w:cstheme="minorHAnsi"/>
          <w:sz w:val="22"/>
          <w:szCs w:val="22"/>
        </w:rPr>
      </w:pPr>
      <w:r w:rsidRPr="007D30D2">
        <w:rPr>
          <w:rFonts w:asciiTheme="minorHAnsi" w:hAnsiTheme="minorHAnsi" w:cstheme="minorHAnsi"/>
          <w:sz w:val="22"/>
          <w:szCs w:val="22"/>
        </w:rPr>
        <w:t xml:space="preserve">- skontrolowano – </w:t>
      </w:r>
      <w:r w:rsidRPr="007D30D2">
        <w:rPr>
          <w:rFonts w:asciiTheme="minorHAnsi" w:hAnsiTheme="minorHAnsi" w:cstheme="minorHAnsi"/>
          <w:bCs/>
          <w:sz w:val="22"/>
          <w:szCs w:val="22"/>
        </w:rPr>
        <w:t>3 zakłady,</w:t>
      </w:r>
    </w:p>
    <w:p w14:paraId="4EBB3BF0" w14:textId="77777777" w:rsidR="00402128" w:rsidRPr="007D30D2" w:rsidRDefault="00402128" w:rsidP="000D14D4">
      <w:pPr>
        <w:jc w:val="both"/>
        <w:rPr>
          <w:rFonts w:asciiTheme="minorHAnsi" w:hAnsiTheme="minorHAnsi" w:cstheme="minorHAnsi"/>
          <w:sz w:val="22"/>
          <w:szCs w:val="22"/>
        </w:rPr>
      </w:pPr>
      <w:r w:rsidRPr="007D30D2">
        <w:rPr>
          <w:rFonts w:asciiTheme="minorHAnsi" w:hAnsiTheme="minorHAnsi" w:cstheme="minorHAnsi"/>
          <w:sz w:val="22"/>
          <w:szCs w:val="22"/>
        </w:rPr>
        <w:t>- zakwalifikowano na podstawie arkusza oceny zakładu do kategorii niskiego ryzyka – 12,</w:t>
      </w:r>
    </w:p>
    <w:p w14:paraId="7FF74F75" w14:textId="5A7CD9DB" w:rsidR="00402128" w:rsidRPr="007D30D2" w:rsidRDefault="00402128" w:rsidP="000D14D4">
      <w:pPr>
        <w:autoSpaceDE w:val="0"/>
        <w:autoSpaceDN w:val="0"/>
        <w:adjustRightInd w:val="0"/>
        <w:jc w:val="both"/>
        <w:rPr>
          <w:rFonts w:asciiTheme="minorHAnsi" w:hAnsiTheme="minorHAnsi" w:cstheme="minorHAnsi"/>
          <w:sz w:val="22"/>
          <w:szCs w:val="22"/>
        </w:rPr>
      </w:pPr>
      <w:r w:rsidRPr="007D30D2">
        <w:rPr>
          <w:rFonts w:asciiTheme="minorHAnsi" w:hAnsiTheme="minorHAnsi" w:cstheme="minorHAnsi"/>
          <w:sz w:val="22"/>
          <w:szCs w:val="22"/>
        </w:rPr>
        <w:t xml:space="preserve">- liczba kontroli – </w:t>
      </w:r>
      <w:r w:rsidRPr="007D30D2">
        <w:rPr>
          <w:rFonts w:asciiTheme="minorHAnsi" w:hAnsiTheme="minorHAnsi" w:cstheme="minorHAnsi"/>
          <w:bCs/>
          <w:sz w:val="22"/>
          <w:szCs w:val="22"/>
        </w:rPr>
        <w:t>3, w tym 2 interwencyjne w związku z powiadomieniami w ramach systemu RASFF</w:t>
      </w:r>
      <w:r w:rsidRPr="007D30D2">
        <w:rPr>
          <w:rFonts w:asciiTheme="minorHAnsi" w:hAnsiTheme="minorHAnsi" w:cstheme="minorHAnsi"/>
          <w:sz w:val="22"/>
          <w:szCs w:val="22"/>
        </w:rPr>
        <w:t>,</w:t>
      </w:r>
    </w:p>
    <w:p w14:paraId="4DB04393" w14:textId="77777777" w:rsidR="00402128" w:rsidRPr="007D30D2" w:rsidRDefault="00402128" w:rsidP="000D14D4">
      <w:pPr>
        <w:autoSpaceDE w:val="0"/>
        <w:autoSpaceDN w:val="0"/>
        <w:adjustRightInd w:val="0"/>
        <w:jc w:val="both"/>
        <w:rPr>
          <w:rFonts w:asciiTheme="minorHAnsi" w:hAnsiTheme="minorHAnsi" w:cstheme="minorHAnsi"/>
          <w:color w:val="000000"/>
          <w:sz w:val="22"/>
          <w:szCs w:val="22"/>
        </w:rPr>
      </w:pPr>
      <w:r w:rsidRPr="007D30D2">
        <w:rPr>
          <w:rFonts w:asciiTheme="minorHAnsi" w:hAnsiTheme="minorHAnsi" w:cstheme="minorHAnsi"/>
          <w:sz w:val="22"/>
          <w:szCs w:val="22"/>
        </w:rPr>
        <w:t xml:space="preserve">- liczba próbek – 1 - </w:t>
      </w:r>
      <w:r w:rsidRPr="007D30D2">
        <w:rPr>
          <w:rFonts w:asciiTheme="minorHAnsi" w:hAnsiTheme="minorHAnsi" w:cstheme="minorHAnsi"/>
          <w:color w:val="000000"/>
          <w:sz w:val="22"/>
          <w:szCs w:val="22"/>
        </w:rPr>
        <w:t>suplement diety pn. Gold Omega 3 60 kapsułek miękkich kierunek: Zgodność zdeklarowanego składu ilościowo-jakościowego w zakresie oznaczania kwasów tłuszczowych (omega -3, w tym EPA i DHA) oraz ocena organoleptyczna i znakowanie. Wyniki prawidłowe.</w:t>
      </w:r>
    </w:p>
    <w:p w14:paraId="41347D82" w14:textId="02BE8D70" w:rsidR="00402128" w:rsidRPr="007D30D2" w:rsidRDefault="00402128" w:rsidP="000D14D4">
      <w:pPr>
        <w:ind w:firstLine="449"/>
        <w:jc w:val="both"/>
        <w:rPr>
          <w:rFonts w:asciiTheme="minorHAnsi" w:hAnsiTheme="minorHAnsi" w:cstheme="minorHAnsi"/>
          <w:bCs/>
          <w:sz w:val="22"/>
          <w:szCs w:val="22"/>
        </w:rPr>
      </w:pPr>
      <w:r w:rsidRPr="007D30D2">
        <w:rPr>
          <w:rFonts w:asciiTheme="minorHAnsi" w:hAnsiTheme="minorHAnsi" w:cstheme="minorHAnsi"/>
          <w:bCs/>
          <w:sz w:val="22"/>
          <w:szCs w:val="22"/>
        </w:rPr>
        <w:t>W tej grupie zakładów nie stwierdzono nieprawidłowości, nie prowadzono postępowania administracyjnego.</w:t>
      </w:r>
    </w:p>
    <w:p w14:paraId="15BFB394" w14:textId="24014A15" w:rsidR="00402128" w:rsidRPr="007D30D2" w:rsidRDefault="00FB6980" w:rsidP="00402128">
      <w:pPr>
        <w:pStyle w:val="Nagwek3"/>
        <w:rPr>
          <w:rFonts w:asciiTheme="minorHAnsi" w:hAnsiTheme="minorHAnsi" w:cstheme="minorHAnsi"/>
          <w:sz w:val="22"/>
          <w:szCs w:val="22"/>
        </w:rPr>
      </w:pPr>
      <w:bookmarkStart w:id="89" w:name="_Toc131149575"/>
      <w:r w:rsidRPr="007D30D2">
        <w:rPr>
          <w:rFonts w:asciiTheme="minorHAnsi" w:hAnsiTheme="minorHAnsi" w:cstheme="minorHAnsi"/>
          <w:bCs/>
          <w:sz w:val="22"/>
          <w:szCs w:val="22"/>
        </w:rPr>
        <w:t>1.4</w:t>
      </w:r>
      <w:r w:rsidR="00402128" w:rsidRPr="007D30D2">
        <w:rPr>
          <w:rFonts w:asciiTheme="minorHAnsi" w:hAnsiTheme="minorHAnsi" w:cstheme="minorHAnsi"/>
          <w:bCs/>
          <w:sz w:val="22"/>
          <w:szCs w:val="22"/>
        </w:rPr>
        <w:t>.4 Magazyny hurtowe</w:t>
      </w:r>
      <w:bookmarkEnd w:id="89"/>
    </w:p>
    <w:p w14:paraId="7658F5F3"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bCs/>
          <w:sz w:val="22"/>
          <w:szCs w:val="22"/>
        </w:rPr>
        <w:t>Dane statystyczne dotyczące magazynów hurtowych:</w:t>
      </w:r>
    </w:p>
    <w:p w14:paraId="4DE06C87" w14:textId="77777777" w:rsidR="00402128" w:rsidRPr="007D30D2" w:rsidRDefault="00402128" w:rsidP="00402128">
      <w:pPr>
        <w:pStyle w:val="Tekstpodstawowy"/>
        <w:rPr>
          <w:rFonts w:asciiTheme="minorHAnsi" w:hAnsiTheme="minorHAnsi" w:cstheme="minorHAnsi"/>
          <w:sz w:val="22"/>
          <w:szCs w:val="22"/>
          <w:lang w:eastAsia="pl-PL"/>
        </w:rPr>
      </w:pPr>
      <w:r w:rsidRPr="007D30D2">
        <w:rPr>
          <w:rFonts w:asciiTheme="minorHAnsi" w:hAnsiTheme="minorHAnsi" w:cstheme="minorHAnsi"/>
          <w:sz w:val="22"/>
          <w:szCs w:val="22"/>
          <w:lang w:eastAsia="pl-PL"/>
        </w:rPr>
        <w:t>Tabela nr 14</w:t>
      </w:r>
    </w:p>
    <w:tbl>
      <w:tblPr>
        <w:tblW w:w="0" w:type="auto"/>
        <w:tblInd w:w="108" w:type="dxa"/>
        <w:tblLayout w:type="fixed"/>
        <w:tblLook w:val="0000" w:firstRow="0" w:lastRow="0" w:firstColumn="0" w:lastColumn="0" w:noHBand="0" w:noVBand="0"/>
      </w:tblPr>
      <w:tblGrid>
        <w:gridCol w:w="1736"/>
        <w:gridCol w:w="1664"/>
        <w:gridCol w:w="1739"/>
        <w:gridCol w:w="1986"/>
        <w:gridCol w:w="2541"/>
      </w:tblGrid>
      <w:tr w:rsidR="00402128" w:rsidRPr="007D30D2" w14:paraId="2F781AC0" w14:textId="77777777" w:rsidTr="00520E3E">
        <w:tc>
          <w:tcPr>
            <w:tcW w:w="1736" w:type="dxa"/>
            <w:tcBorders>
              <w:top w:val="single" w:sz="4" w:space="0" w:color="000000"/>
              <w:left w:val="single" w:sz="4" w:space="0" w:color="000000"/>
              <w:bottom w:val="single" w:sz="4" w:space="0" w:color="000000"/>
            </w:tcBorders>
            <w:shd w:val="clear" w:color="auto" w:fill="auto"/>
          </w:tcPr>
          <w:p w14:paraId="35B05D9F" w14:textId="77777777" w:rsidR="00402128" w:rsidRPr="007D30D2" w:rsidRDefault="00402128" w:rsidP="00520E3E">
            <w:pPr>
              <w:snapToGrid w:val="0"/>
              <w:jc w:val="both"/>
              <w:rPr>
                <w:rFonts w:asciiTheme="minorHAnsi" w:hAnsiTheme="minorHAnsi" w:cstheme="minorHAnsi"/>
                <w:sz w:val="22"/>
                <w:szCs w:val="22"/>
              </w:rPr>
            </w:pPr>
          </w:p>
          <w:p w14:paraId="4A0469CA" w14:textId="77777777" w:rsidR="00402128" w:rsidRPr="007D30D2" w:rsidRDefault="00402128" w:rsidP="00520E3E">
            <w:pPr>
              <w:jc w:val="both"/>
              <w:rPr>
                <w:rFonts w:asciiTheme="minorHAnsi" w:hAnsiTheme="minorHAnsi" w:cstheme="minorHAnsi"/>
                <w:sz w:val="22"/>
                <w:szCs w:val="22"/>
              </w:rPr>
            </w:pPr>
          </w:p>
          <w:p w14:paraId="265B39BC" w14:textId="77777777" w:rsidR="00402128" w:rsidRPr="007D30D2" w:rsidRDefault="00402128" w:rsidP="00520E3E">
            <w:pPr>
              <w:jc w:val="both"/>
              <w:rPr>
                <w:rFonts w:asciiTheme="minorHAnsi" w:hAnsiTheme="minorHAnsi" w:cstheme="minorHAnsi"/>
                <w:sz w:val="22"/>
                <w:szCs w:val="22"/>
              </w:rPr>
            </w:pPr>
          </w:p>
          <w:p w14:paraId="14C2A27D"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664" w:type="dxa"/>
            <w:tcBorders>
              <w:top w:val="single" w:sz="4" w:space="0" w:color="000000"/>
              <w:left w:val="single" w:sz="4" w:space="0" w:color="000000"/>
              <w:bottom w:val="single" w:sz="4" w:space="0" w:color="000000"/>
            </w:tcBorders>
            <w:shd w:val="clear" w:color="auto" w:fill="auto"/>
          </w:tcPr>
          <w:p w14:paraId="09E049F0" w14:textId="77777777" w:rsidR="00402128" w:rsidRPr="007D30D2" w:rsidRDefault="00402128" w:rsidP="00520E3E">
            <w:pPr>
              <w:snapToGrid w:val="0"/>
              <w:jc w:val="both"/>
              <w:rPr>
                <w:rFonts w:asciiTheme="minorHAnsi" w:hAnsiTheme="minorHAnsi" w:cstheme="minorHAnsi"/>
                <w:sz w:val="22"/>
                <w:szCs w:val="22"/>
              </w:rPr>
            </w:pPr>
          </w:p>
          <w:p w14:paraId="7C813C53" w14:textId="77777777" w:rsidR="00402128" w:rsidRPr="007D30D2" w:rsidRDefault="00402128" w:rsidP="00520E3E">
            <w:pPr>
              <w:jc w:val="both"/>
              <w:rPr>
                <w:rFonts w:asciiTheme="minorHAnsi" w:hAnsiTheme="minorHAnsi" w:cstheme="minorHAnsi"/>
                <w:sz w:val="22"/>
                <w:szCs w:val="22"/>
              </w:rPr>
            </w:pPr>
          </w:p>
          <w:p w14:paraId="04F42894" w14:textId="77777777" w:rsidR="00402128" w:rsidRPr="007D30D2" w:rsidRDefault="00402128" w:rsidP="00520E3E">
            <w:pPr>
              <w:jc w:val="both"/>
              <w:rPr>
                <w:rFonts w:asciiTheme="minorHAnsi" w:hAnsiTheme="minorHAnsi" w:cstheme="minorHAnsi"/>
                <w:sz w:val="22"/>
                <w:szCs w:val="22"/>
              </w:rPr>
            </w:pPr>
          </w:p>
          <w:p w14:paraId="25C562F3"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39" w:type="dxa"/>
            <w:tcBorders>
              <w:top w:val="single" w:sz="4" w:space="0" w:color="000000"/>
              <w:left w:val="single" w:sz="4" w:space="0" w:color="000000"/>
              <w:bottom w:val="single" w:sz="4" w:space="0" w:color="000000"/>
            </w:tcBorders>
            <w:shd w:val="clear" w:color="auto" w:fill="auto"/>
          </w:tcPr>
          <w:p w14:paraId="2071CC10" w14:textId="77777777" w:rsidR="00402128" w:rsidRPr="007D30D2" w:rsidRDefault="00402128" w:rsidP="00520E3E">
            <w:pPr>
              <w:snapToGrid w:val="0"/>
              <w:jc w:val="both"/>
              <w:rPr>
                <w:rFonts w:asciiTheme="minorHAnsi" w:hAnsiTheme="minorHAnsi" w:cstheme="minorHAnsi"/>
                <w:bCs/>
                <w:sz w:val="22"/>
                <w:szCs w:val="22"/>
              </w:rPr>
            </w:pPr>
          </w:p>
          <w:p w14:paraId="48AE35BD" w14:textId="77777777" w:rsidR="00402128" w:rsidRPr="007D30D2" w:rsidRDefault="00402128" w:rsidP="00520E3E">
            <w:pPr>
              <w:jc w:val="both"/>
              <w:rPr>
                <w:rFonts w:asciiTheme="minorHAnsi" w:hAnsiTheme="minorHAnsi" w:cstheme="minorHAnsi"/>
                <w:bCs/>
                <w:sz w:val="22"/>
                <w:szCs w:val="22"/>
              </w:rPr>
            </w:pPr>
          </w:p>
          <w:p w14:paraId="5E5068C7"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4DD08152"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1986" w:type="dxa"/>
            <w:tcBorders>
              <w:top w:val="single" w:sz="4" w:space="0" w:color="000000"/>
              <w:left w:val="single" w:sz="4" w:space="0" w:color="000000"/>
              <w:bottom w:val="single" w:sz="4" w:space="0" w:color="000000"/>
            </w:tcBorders>
            <w:shd w:val="clear" w:color="auto" w:fill="auto"/>
          </w:tcPr>
          <w:p w14:paraId="52FDF743" w14:textId="77777777" w:rsidR="00402128" w:rsidRPr="007D30D2" w:rsidRDefault="00402128" w:rsidP="00520E3E">
            <w:pPr>
              <w:snapToGrid w:val="0"/>
              <w:jc w:val="both"/>
              <w:rPr>
                <w:rFonts w:asciiTheme="minorHAnsi" w:hAnsiTheme="minorHAnsi" w:cstheme="minorHAnsi"/>
                <w:bCs/>
                <w:sz w:val="22"/>
                <w:szCs w:val="22"/>
              </w:rPr>
            </w:pPr>
          </w:p>
          <w:p w14:paraId="7403A253" w14:textId="34CE7245" w:rsidR="00402128" w:rsidRPr="007D30D2" w:rsidRDefault="0052052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4A7733F3" w14:textId="51DDE960"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 xml:space="preserve">obiektów </w:t>
            </w:r>
            <w:r w:rsidR="0052052C" w:rsidRPr="007D30D2">
              <w:rPr>
                <w:rFonts w:asciiTheme="minorHAnsi" w:hAnsiTheme="minorHAnsi" w:cstheme="minorHAnsi"/>
                <w:bCs/>
                <w:sz w:val="22"/>
                <w:szCs w:val="22"/>
              </w:rPr>
              <w:t>w %</w:t>
            </w:r>
          </w:p>
          <w:p w14:paraId="5A10DD66" w14:textId="77777777" w:rsidR="00402128" w:rsidRPr="007D30D2" w:rsidRDefault="00402128" w:rsidP="00520E3E">
            <w:pPr>
              <w:jc w:val="both"/>
              <w:rPr>
                <w:rFonts w:asciiTheme="minorHAnsi" w:hAnsiTheme="minorHAnsi" w:cstheme="minorHAnsi"/>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40A7004" w14:textId="77777777" w:rsidR="00402128" w:rsidRPr="007D30D2" w:rsidRDefault="00402128"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402128" w:rsidRPr="007D30D2" w14:paraId="1281ACBF" w14:textId="77777777" w:rsidTr="00520E3E">
        <w:trPr>
          <w:cantSplit/>
        </w:trPr>
        <w:tc>
          <w:tcPr>
            <w:tcW w:w="1736" w:type="dxa"/>
            <w:vMerge w:val="restart"/>
            <w:tcBorders>
              <w:top w:val="single" w:sz="4" w:space="0" w:color="000000"/>
              <w:left w:val="single" w:sz="4" w:space="0" w:color="000000"/>
              <w:bottom w:val="single" w:sz="4" w:space="0" w:color="000000"/>
            </w:tcBorders>
            <w:shd w:val="clear" w:color="auto" w:fill="auto"/>
            <w:vAlign w:val="center"/>
          </w:tcPr>
          <w:p w14:paraId="2DA714AA"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Magazyny    hurtowe</w:t>
            </w:r>
          </w:p>
        </w:tc>
        <w:tc>
          <w:tcPr>
            <w:tcW w:w="1664" w:type="dxa"/>
            <w:tcBorders>
              <w:top w:val="single" w:sz="4" w:space="0" w:color="000000"/>
              <w:left w:val="single" w:sz="4" w:space="0" w:color="000000"/>
              <w:bottom w:val="single" w:sz="4" w:space="0" w:color="000000"/>
            </w:tcBorders>
            <w:shd w:val="clear" w:color="auto" w:fill="auto"/>
            <w:vAlign w:val="center"/>
          </w:tcPr>
          <w:p w14:paraId="7DD07A39"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39" w:type="dxa"/>
            <w:tcBorders>
              <w:top w:val="single" w:sz="4" w:space="0" w:color="000000"/>
              <w:left w:val="single" w:sz="4" w:space="0" w:color="000000"/>
              <w:bottom w:val="single" w:sz="4" w:space="0" w:color="000000"/>
            </w:tcBorders>
            <w:shd w:val="clear" w:color="auto" w:fill="auto"/>
            <w:vAlign w:val="center"/>
          </w:tcPr>
          <w:p w14:paraId="41EDCCF3"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4</w:t>
            </w:r>
          </w:p>
        </w:tc>
        <w:tc>
          <w:tcPr>
            <w:tcW w:w="1986" w:type="dxa"/>
            <w:tcBorders>
              <w:top w:val="single" w:sz="4" w:space="0" w:color="000000"/>
              <w:left w:val="single" w:sz="4" w:space="0" w:color="000000"/>
              <w:bottom w:val="single" w:sz="4" w:space="0" w:color="000000"/>
            </w:tcBorders>
            <w:shd w:val="clear" w:color="auto" w:fill="auto"/>
            <w:vAlign w:val="center"/>
          </w:tcPr>
          <w:p w14:paraId="5ADC6403"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4 t.j.100 %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A9D8"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402128" w:rsidRPr="007D30D2" w14:paraId="0183E5E3" w14:textId="77777777" w:rsidTr="00520E3E">
        <w:trPr>
          <w:cantSplit/>
          <w:trHeight w:val="498"/>
        </w:trPr>
        <w:tc>
          <w:tcPr>
            <w:tcW w:w="1736" w:type="dxa"/>
            <w:vMerge/>
            <w:tcBorders>
              <w:top w:val="single" w:sz="4" w:space="0" w:color="000000"/>
              <w:left w:val="single" w:sz="4" w:space="0" w:color="000000"/>
              <w:bottom w:val="single" w:sz="4" w:space="0" w:color="000000"/>
            </w:tcBorders>
            <w:shd w:val="clear" w:color="auto" w:fill="auto"/>
            <w:vAlign w:val="center"/>
          </w:tcPr>
          <w:p w14:paraId="13CCD6BC" w14:textId="77777777" w:rsidR="00402128" w:rsidRPr="007D30D2" w:rsidRDefault="00402128" w:rsidP="00520E3E">
            <w:pPr>
              <w:snapToGrid w:val="0"/>
              <w:jc w:val="both"/>
              <w:rPr>
                <w:rFonts w:asciiTheme="minorHAnsi" w:hAnsiTheme="minorHAnsi" w:cstheme="minorHAnsi"/>
                <w:sz w:val="22"/>
                <w:szCs w:val="22"/>
              </w:rPr>
            </w:pPr>
          </w:p>
        </w:tc>
        <w:tc>
          <w:tcPr>
            <w:tcW w:w="1664" w:type="dxa"/>
            <w:tcBorders>
              <w:top w:val="single" w:sz="4" w:space="0" w:color="000000"/>
              <w:left w:val="single" w:sz="4" w:space="0" w:color="000000"/>
              <w:bottom w:val="single" w:sz="4" w:space="0" w:color="000000"/>
            </w:tcBorders>
            <w:shd w:val="clear" w:color="auto" w:fill="auto"/>
            <w:vAlign w:val="center"/>
          </w:tcPr>
          <w:p w14:paraId="34569861"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39" w:type="dxa"/>
            <w:tcBorders>
              <w:top w:val="single" w:sz="4" w:space="0" w:color="000000"/>
              <w:left w:val="single" w:sz="4" w:space="0" w:color="000000"/>
              <w:bottom w:val="single" w:sz="4" w:space="0" w:color="000000"/>
            </w:tcBorders>
            <w:shd w:val="clear" w:color="auto" w:fill="auto"/>
            <w:vAlign w:val="center"/>
          </w:tcPr>
          <w:p w14:paraId="79208FE9"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w:t>
            </w:r>
          </w:p>
        </w:tc>
        <w:tc>
          <w:tcPr>
            <w:tcW w:w="1986" w:type="dxa"/>
            <w:tcBorders>
              <w:top w:val="single" w:sz="4" w:space="0" w:color="000000"/>
              <w:left w:val="single" w:sz="4" w:space="0" w:color="000000"/>
              <w:bottom w:val="single" w:sz="4" w:space="0" w:color="000000"/>
            </w:tcBorders>
            <w:shd w:val="clear" w:color="auto" w:fill="auto"/>
            <w:vAlign w:val="center"/>
          </w:tcPr>
          <w:p w14:paraId="713DD334"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 tj. 50%</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14BA" w14:textId="26AA202C" w:rsidR="00402128" w:rsidRPr="007D30D2" w:rsidRDefault="00402128" w:rsidP="004E0CD7">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3C16DF6D"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Wg ewidencji – 4</w:t>
      </w:r>
    </w:p>
    <w:p w14:paraId="54863EA5" w14:textId="77777777" w:rsidR="00402128" w:rsidRPr="007D30D2" w:rsidRDefault="00402128" w:rsidP="00402128">
      <w:pPr>
        <w:jc w:val="both"/>
        <w:rPr>
          <w:rFonts w:asciiTheme="minorHAnsi" w:hAnsiTheme="minorHAnsi" w:cstheme="minorHAnsi"/>
          <w:bCs/>
          <w:sz w:val="22"/>
          <w:szCs w:val="22"/>
        </w:rPr>
      </w:pPr>
      <w:r w:rsidRPr="007D30D2">
        <w:rPr>
          <w:rFonts w:asciiTheme="minorHAnsi" w:hAnsiTheme="minorHAnsi" w:cstheme="minorHAnsi"/>
          <w:sz w:val="22"/>
          <w:szCs w:val="22"/>
        </w:rPr>
        <w:t xml:space="preserve">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w:t>
      </w:r>
      <w:r w:rsidRPr="007D30D2">
        <w:rPr>
          <w:rFonts w:asciiTheme="minorHAnsi" w:hAnsiTheme="minorHAnsi" w:cstheme="minorHAnsi"/>
          <w:bCs/>
          <w:sz w:val="22"/>
          <w:szCs w:val="22"/>
        </w:rPr>
        <w:t>2</w:t>
      </w:r>
    </w:p>
    <w:p w14:paraId="3D1E15CF"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Zakwalifikowanych na podstawie arkusza oceny zakładu do kategorii średniego ryzyka - 4 </w:t>
      </w:r>
    </w:p>
    <w:p w14:paraId="4637862F"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pobranych próbek – 1</w:t>
      </w:r>
    </w:p>
    <w:p w14:paraId="7CF361C2" w14:textId="6344C439" w:rsidR="00402128" w:rsidRPr="007D30D2" w:rsidRDefault="00402128" w:rsidP="00B30E37">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decyzji – 2 nakazujących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1FFA3C6D" w14:textId="2F9A169B" w:rsidR="00402128" w:rsidRPr="007D30D2" w:rsidRDefault="00F37CFE"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Jeden </w:t>
      </w:r>
      <w:r>
        <w:rPr>
          <w:rFonts w:asciiTheme="minorHAnsi" w:hAnsiTheme="minorHAnsi" w:cstheme="minorHAnsi"/>
          <w:sz w:val="22"/>
          <w:szCs w:val="22"/>
        </w:rPr>
        <w:t>z</w:t>
      </w:r>
      <w:r w:rsidR="00534D77">
        <w:rPr>
          <w:rFonts w:asciiTheme="minorHAnsi" w:hAnsiTheme="minorHAnsi" w:cstheme="minorHAnsi"/>
          <w:sz w:val="22"/>
          <w:szCs w:val="22"/>
        </w:rPr>
        <w:t xml:space="preserve"> magazynów </w:t>
      </w:r>
      <w:r w:rsidR="00402128" w:rsidRPr="007D30D2">
        <w:rPr>
          <w:rFonts w:asciiTheme="minorHAnsi" w:hAnsiTheme="minorHAnsi" w:cstheme="minorHAnsi"/>
          <w:sz w:val="22"/>
          <w:szCs w:val="22"/>
        </w:rPr>
        <w:t xml:space="preserve">prowadzi sprzedaż wyłącznie mleka UHT pakowanego jednostkowo, wykorzystując do dystrybucji środki transportu firm zewnętrznych. Drugi prowadzi sprzedaż produktów mleczarskich pakowanych jednostkowo. Magazyny wyposażone są w chłodnie, w celu zapewnienia właściwych warunków przechowywania tego rodzaju artykułów spożywczych. Z uwagi na nieprawidłowy stan techniczny ścian w pomieszczeniach hal głównych, w obu zakładach wydano decyzje nakazujące poprawę stanu </w:t>
      </w:r>
      <w:proofErr w:type="spellStart"/>
      <w:r w:rsidR="00402128" w:rsidRPr="007D30D2">
        <w:rPr>
          <w:rFonts w:asciiTheme="minorHAnsi" w:hAnsiTheme="minorHAnsi" w:cstheme="minorHAnsi"/>
          <w:sz w:val="22"/>
          <w:szCs w:val="22"/>
        </w:rPr>
        <w:t>sanitarno</w:t>
      </w:r>
      <w:proofErr w:type="spellEnd"/>
      <w:r w:rsidR="00402128" w:rsidRPr="007D30D2">
        <w:rPr>
          <w:rFonts w:asciiTheme="minorHAnsi" w:hAnsiTheme="minorHAnsi" w:cstheme="minorHAnsi"/>
          <w:sz w:val="22"/>
          <w:szCs w:val="22"/>
        </w:rPr>
        <w:t xml:space="preserve"> – higienicznego zakładu.</w:t>
      </w:r>
    </w:p>
    <w:p w14:paraId="5DECD945" w14:textId="77777777" w:rsidR="00402128" w:rsidRPr="007D30D2"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Trzeci magazyn hurtowy to obiekt prowadzący sprzedaż różnorodnych środków spożywczych typu: artykuły sypkie, konserwy, nabiał, tłuszcze, koncentraty spożywcze, wyroby cukiernicze, napoje. </w:t>
      </w:r>
    </w:p>
    <w:p w14:paraId="62580455" w14:textId="77777777" w:rsidR="00402128" w:rsidRPr="007D30D2"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Natomiast czwarty magazyn artykułów spożywczych prowadzony jest wyłącznie na potrzeby firmy prowadzącej handel obwoźny. </w:t>
      </w:r>
    </w:p>
    <w:p w14:paraId="65AB09AB" w14:textId="77777777" w:rsidR="00402128" w:rsidRPr="007D30D2" w:rsidRDefault="00402128" w:rsidP="00402128">
      <w:pPr>
        <w:jc w:val="both"/>
        <w:rPr>
          <w:rFonts w:asciiTheme="minorHAnsi" w:hAnsiTheme="minorHAnsi" w:cstheme="minorHAnsi"/>
          <w:sz w:val="22"/>
          <w:szCs w:val="22"/>
        </w:rPr>
      </w:pPr>
    </w:p>
    <w:p w14:paraId="6D9EC853" w14:textId="77777777" w:rsidR="00402128" w:rsidRPr="007D30D2" w:rsidRDefault="00402128" w:rsidP="00B1043C">
      <w:pPr>
        <w:pStyle w:val="Nagwek4"/>
        <w:numPr>
          <w:ilvl w:val="7"/>
          <w:numId w:val="39"/>
        </w:numPr>
        <w:tabs>
          <w:tab w:val="num" w:pos="0"/>
        </w:tabs>
        <w:suppressAutoHyphens/>
        <w:ind w:hanging="864"/>
        <w:rPr>
          <w:rFonts w:asciiTheme="minorHAnsi" w:hAnsiTheme="minorHAnsi" w:cstheme="minorHAnsi"/>
          <w:sz w:val="22"/>
          <w:szCs w:val="22"/>
        </w:rPr>
      </w:pPr>
      <w:r w:rsidRPr="007D30D2">
        <w:rPr>
          <w:rFonts w:asciiTheme="minorHAnsi" w:hAnsiTheme="minorHAnsi" w:cstheme="minorHAnsi"/>
          <w:bCs/>
          <w:sz w:val="22"/>
          <w:szCs w:val="22"/>
        </w:rPr>
        <w:t xml:space="preserve">              </w:t>
      </w:r>
      <w:r w:rsidRPr="007D30D2">
        <w:rPr>
          <w:rFonts w:asciiTheme="minorHAnsi" w:hAnsiTheme="minorHAnsi" w:cstheme="minorHAnsi"/>
          <w:sz w:val="22"/>
          <w:szCs w:val="22"/>
        </w:rPr>
        <w:t>Hurtownie suplementów diety</w:t>
      </w:r>
    </w:p>
    <w:p w14:paraId="3A5FCE6E" w14:textId="6028A3F0" w:rsidR="00402128" w:rsidRPr="007D30D2" w:rsidRDefault="00402128" w:rsidP="00B30E37">
      <w:pPr>
        <w:ind w:firstLine="709"/>
        <w:jc w:val="both"/>
        <w:rPr>
          <w:rFonts w:asciiTheme="minorHAnsi" w:hAnsiTheme="minorHAnsi" w:cstheme="minorHAnsi"/>
          <w:sz w:val="22"/>
          <w:szCs w:val="22"/>
        </w:rPr>
      </w:pPr>
      <w:r w:rsidRPr="007D30D2">
        <w:rPr>
          <w:rFonts w:asciiTheme="minorHAnsi" w:hAnsiTheme="minorHAnsi" w:cstheme="minorHAnsi"/>
          <w:sz w:val="22"/>
          <w:szCs w:val="22"/>
        </w:rPr>
        <w:t>Brak pod nadzorem sanitarnym hurtowni suplementów diety.</w:t>
      </w:r>
    </w:p>
    <w:p w14:paraId="087F2FB3" w14:textId="606E05C3" w:rsidR="00402128" w:rsidRPr="007D30D2" w:rsidRDefault="00FB6980" w:rsidP="00402128">
      <w:pPr>
        <w:pStyle w:val="Nagwek3"/>
        <w:rPr>
          <w:rFonts w:asciiTheme="minorHAnsi" w:hAnsiTheme="minorHAnsi" w:cstheme="minorHAnsi"/>
          <w:sz w:val="22"/>
          <w:szCs w:val="22"/>
        </w:rPr>
      </w:pPr>
      <w:bookmarkStart w:id="90" w:name="_Toc131149576"/>
      <w:r w:rsidRPr="007D30D2">
        <w:rPr>
          <w:rFonts w:asciiTheme="minorHAnsi" w:hAnsiTheme="minorHAnsi" w:cstheme="minorHAnsi"/>
          <w:bCs/>
          <w:sz w:val="22"/>
          <w:szCs w:val="22"/>
        </w:rPr>
        <w:t>1.4</w:t>
      </w:r>
      <w:r w:rsidR="00402128" w:rsidRPr="007D30D2">
        <w:rPr>
          <w:rFonts w:asciiTheme="minorHAnsi" w:hAnsiTheme="minorHAnsi" w:cstheme="minorHAnsi"/>
          <w:bCs/>
          <w:sz w:val="22"/>
          <w:szCs w:val="22"/>
        </w:rPr>
        <w:t>.5 Obiekty ruchome i tymczasowe</w:t>
      </w:r>
      <w:bookmarkEnd w:id="90"/>
    </w:p>
    <w:p w14:paraId="1255A26C" w14:textId="77777777" w:rsidR="00402128" w:rsidRPr="007D30D2" w:rsidRDefault="00402128" w:rsidP="00402128">
      <w:pPr>
        <w:ind w:firstLine="449"/>
        <w:jc w:val="both"/>
        <w:rPr>
          <w:rFonts w:asciiTheme="minorHAnsi" w:hAnsiTheme="minorHAnsi" w:cstheme="minorHAnsi"/>
          <w:sz w:val="22"/>
          <w:szCs w:val="22"/>
        </w:rPr>
      </w:pPr>
      <w:r w:rsidRPr="007D30D2">
        <w:rPr>
          <w:rFonts w:asciiTheme="minorHAnsi" w:hAnsiTheme="minorHAnsi" w:cstheme="minorHAnsi"/>
          <w:sz w:val="22"/>
          <w:szCs w:val="22"/>
        </w:rPr>
        <w:t>W roku 2022 zewidencjonowano 14 obiektów ruchomych i tymczasowych na terenie powiatu pyrzyckiego - specjalistyczne przyczepy samochodowe wprowadzaj</w:t>
      </w:r>
      <w:r w:rsidRPr="007D30D2">
        <w:rPr>
          <w:rFonts w:asciiTheme="minorHAnsi" w:eastAsia="TimesNewRoman" w:hAnsiTheme="minorHAnsi" w:cstheme="minorHAnsi"/>
          <w:sz w:val="22"/>
          <w:szCs w:val="22"/>
        </w:rPr>
        <w:t>ą</w:t>
      </w:r>
      <w:r w:rsidRPr="007D30D2">
        <w:rPr>
          <w:rFonts w:asciiTheme="minorHAnsi" w:hAnsiTheme="minorHAnsi" w:cstheme="minorHAnsi"/>
          <w:sz w:val="22"/>
          <w:szCs w:val="22"/>
        </w:rPr>
        <w:t>ce do obrotu artykuły spożywcze, automat do popcornu i waty, handel obwo</w:t>
      </w:r>
      <w:r w:rsidRPr="007D30D2">
        <w:rPr>
          <w:rFonts w:asciiTheme="minorHAnsi" w:eastAsia="TimesNewRoman" w:hAnsiTheme="minorHAnsi" w:cstheme="minorHAnsi"/>
          <w:sz w:val="22"/>
          <w:szCs w:val="22"/>
        </w:rPr>
        <w:t>ź</w:t>
      </w:r>
      <w:r w:rsidRPr="007D30D2">
        <w:rPr>
          <w:rFonts w:asciiTheme="minorHAnsi" w:hAnsiTheme="minorHAnsi" w:cstheme="minorHAnsi"/>
          <w:sz w:val="22"/>
          <w:szCs w:val="22"/>
        </w:rPr>
        <w:t xml:space="preserve">ny. </w:t>
      </w:r>
    </w:p>
    <w:p w14:paraId="7A44CC24"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Zakwalifikowanych na podstawie arkusza oceny zakładu do kategorii niskiego ryzyka – 4 zakłady, do kategorii średniego – 10. </w:t>
      </w:r>
    </w:p>
    <w:p w14:paraId="3C588926"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Przeprowadzono 6 kontroli obiektów. </w:t>
      </w:r>
    </w:p>
    <w:p w14:paraId="2B924B40"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bCs/>
          <w:sz w:val="22"/>
          <w:szCs w:val="22"/>
        </w:rPr>
        <w:t>Wydano15 decyzji</w:t>
      </w:r>
      <w:r w:rsidRPr="007D30D2">
        <w:rPr>
          <w:rFonts w:asciiTheme="minorHAnsi" w:hAnsiTheme="minorHAnsi" w:cstheme="minorHAnsi"/>
          <w:sz w:val="22"/>
          <w:szCs w:val="22"/>
        </w:rPr>
        <w:t>:</w:t>
      </w:r>
    </w:p>
    <w:p w14:paraId="265DA4ED"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- 5 zatwierdzających zakład, w tym 1 zmieniająca zakres prowadzonej działalności (rozszerzająca),</w:t>
      </w:r>
    </w:p>
    <w:p w14:paraId="718CE74B"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- 9 decyzji wykreślających,</w:t>
      </w:r>
    </w:p>
    <w:p w14:paraId="4592283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-1 umarzająca.</w:t>
      </w:r>
    </w:p>
    <w:p w14:paraId="131DF5D7" w14:textId="3A7CBF44" w:rsidR="00402128" w:rsidRPr="007D30D2" w:rsidRDefault="00402128" w:rsidP="00402128">
      <w:pPr>
        <w:pStyle w:val="Tekstpodstawowy"/>
        <w:snapToGrid w:val="0"/>
        <w:ind w:firstLine="449"/>
        <w:rPr>
          <w:rFonts w:asciiTheme="minorHAnsi" w:hAnsiTheme="minorHAnsi" w:cstheme="minorHAnsi"/>
          <w:sz w:val="22"/>
          <w:szCs w:val="22"/>
        </w:rPr>
      </w:pPr>
      <w:r w:rsidRPr="007D30D2">
        <w:rPr>
          <w:rFonts w:asciiTheme="minorHAnsi" w:hAnsiTheme="minorHAnsi" w:cstheme="minorHAnsi"/>
          <w:sz w:val="22"/>
          <w:szCs w:val="22"/>
          <w:lang w:eastAsia="pl-PL"/>
        </w:rPr>
        <w:t xml:space="preserve">W tej grupie zakładów w 2022 roku </w:t>
      </w:r>
      <w:r w:rsidRPr="007D30D2">
        <w:rPr>
          <w:rFonts w:asciiTheme="minorHAnsi" w:hAnsiTheme="minorHAnsi" w:cstheme="minorHAnsi"/>
          <w:bCs/>
          <w:sz w:val="22"/>
          <w:szCs w:val="22"/>
        </w:rPr>
        <w:t xml:space="preserve">przedsiębiorca </w:t>
      </w:r>
      <w:r w:rsidR="00534D77">
        <w:rPr>
          <w:rFonts w:asciiTheme="minorHAnsi" w:hAnsiTheme="minorHAnsi" w:cstheme="minorHAnsi"/>
          <w:bCs/>
          <w:sz w:val="22"/>
          <w:szCs w:val="22"/>
        </w:rPr>
        <w:t xml:space="preserve">jednego z </w:t>
      </w:r>
      <w:r w:rsidRPr="007D30D2">
        <w:rPr>
          <w:rFonts w:asciiTheme="minorHAnsi" w:hAnsiTheme="minorHAnsi" w:cstheme="minorHAnsi"/>
          <w:bCs/>
          <w:sz w:val="22"/>
          <w:szCs w:val="22"/>
        </w:rPr>
        <w:t>obiekt</w:t>
      </w:r>
      <w:r w:rsidR="00534D77">
        <w:rPr>
          <w:rFonts w:asciiTheme="minorHAnsi" w:hAnsiTheme="minorHAnsi" w:cstheme="minorHAnsi"/>
          <w:bCs/>
          <w:sz w:val="22"/>
          <w:szCs w:val="22"/>
        </w:rPr>
        <w:t>ów</w:t>
      </w:r>
      <w:r w:rsidRPr="007D30D2">
        <w:rPr>
          <w:rFonts w:asciiTheme="minorHAnsi" w:hAnsiTheme="minorHAnsi" w:cstheme="minorHAnsi"/>
          <w:bCs/>
          <w:sz w:val="22"/>
          <w:szCs w:val="22"/>
        </w:rPr>
        <w:t xml:space="preserve"> dwukrotnie uniemożliwił przeprowadzenia kontroli, w tym jednej w obecności Policji z Komendy Powiatowej Policji w Pyrzycach. O</w:t>
      </w:r>
      <w:r w:rsidRPr="007D30D2">
        <w:rPr>
          <w:rFonts w:asciiTheme="minorHAnsi" w:hAnsiTheme="minorHAnsi" w:cstheme="minorHAnsi"/>
          <w:sz w:val="22"/>
          <w:szCs w:val="22"/>
        </w:rPr>
        <w:t>soba kontrolowana pomimo pouczenia o konsekwencjach dotyczących utrudniania lub uniemożliwiania przeprowadzenia urzędowej kontroli żywności nie ustąpiła, nie podjęła współpracy, nie zezwoliła na przeprowadzenie kontroli. Kontrolowany przedsiębiorca został wezwany do osobistego stawiennictwa, jednakże nie stawił się i nie złożył wyjaśnień.</w:t>
      </w:r>
    </w:p>
    <w:p w14:paraId="7F6CF87E" w14:textId="2709A602" w:rsidR="00402128" w:rsidRPr="007D30D2" w:rsidRDefault="00402128" w:rsidP="00402128">
      <w:pPr>
        <w:pStyle w:val="Tekstpodstawowy"/>
        <w:snapToGrid w:val="0"/>
        <w:ind w:firstLine="449"/>
        <w:rPr>
          <w:rFonts w:asciiTheme="minorHAnsi" w:hAnsiTheme="minorHAnsi" w:cstheme="minorHAnsi"/>
          <w:sz w:val="22"/>
          <w:szCs w:val="22"/>
        </w:rPr>
      </w:pPr>
      <w:r w:rsidRPr="007D30D2">
        <w:rPr>
          <w:rFonts w:asciiTheme="minorHAnsi" w:hAnsiTheme="minorHAnsi" w:cstheme="minorHAnsi"/>
          <w:sz w:val="22"/>
          <w:szCs w:val="22"/>
        </w:rPr>
        <w:t xml:space="preserve">W roku </w:t>
      </w:r>
      <w:r w:rsidR="0052052C" w:rsidRPr="007D30D2">
        <w:rPr>
          <w:rFonts w:asciiTheme="minorHAnsi" w:hAnsiTheme="minorHAnsi" w:cstheme="minorHAnsi"/>
          <w:sz w:val="22"/>
          <w:szCs w:val="22"/>
        </w:rPr>
        <w:t>2021 r.</w:t>
      </w:r>
      <w:r w:rsidRPr="007D30D2">
        <w:rPr>
          <w:rFonts w:asciiTheme="minorHAnsi" w:hAnsiTheme="minorHAnsi" w:cstheme="minorHAnsi"/>
          <w:sz w:val="22"/>
          <w:szCs w:val="22"/>
        </w:rPr>
        <w:t xml:space="preserve"> mimo asysty Policji przedsiębiorca również uniemożliwił przeprowadzeni</w:t>
      </w:r>
      <w:r w:rsidR="00441C32">
        <w:rPr>
          <w:rFonts w:asciiTheme="minorHAnsi" w:hAnsiTheme="minorHAnsi" w:cstheme="minorHAnsi"/>
          <w:sz w:val="22"/>
          <w:szCs w:val="22"/>
        </w:rPr>
        <w:t>e</w:t>
      </w:r>
      <w:r w:rsidRPr="007D30D2">
        <w:rPr>
          <w:rFonts w:asciiTheme="minorHAnsi" w:hAnsiTheme="minorHAnsi" w:cstheme="minorHAnsi"/>
          <w:sz w:val="22"/>
          <w:szCs w:val="22"/>
        </w:rPr>
        <w:t xml:space="preserve"> kontroli sanitarnej w prowadzonym przez siebie zakładzie, za co Zachodniopomorski </w:t>
      </w:r>
      <w:r w:rsidR="00441C32">
        <w:rPr>
          <w:rFonts w:asciiTheme="minorHAnsi" w:hAnsiTheme="minorHAnsi" w:cstheme="minorHAnsi"/>
          <w:sz w:val="22"/>
          <w:szCs w:val="22"/>
        </w:rPr>
        <w:t xml:space="preserve">Państwowy </w:t>
      </w:r>
      <w:r w:rsidRPr="007D30D2">
        <w:rPr>
          <w:rFonts w:asciiTheme="minorHAnsi" w:hAnsiTheme="minorHAnsi" w:cstheme="minorHAnsi"/>
          <w:sz w:val="22"/>
          <w:szCs w:val="22"/>
        </w:rPr>
        <w:t xml:space="preserve">Wojewódzki Inspektor Sanitarny w Szczecinie wymierzył karę pieniężną w wysokości 3000 zł. Decyzja ta została utrzymana w mocy </w:t>
      </w:r>
      <w:r w:rsidR="00441C32">
        <w:rPr>
          <w:rFonts w:asciiTheme="minorHAnsi" w:hAnsiTheme="minorHAnsi" w:cstheme="minorHAnsi"/>
          <w:sz w:val="22"/>
          <w:szCs w:val="22"/>
        </w:rPr>
        <w:t>przez</w:t>
      </w:r>
      <w:r w:rsidRPr="007D30D2">
        <w:rPr>
          <w:rFonts w:asciiTheme="minorHAnsi" w:hAnsiTheme="minorHAnsi" w:cstheme="minorHAnsi"/>
          <w:sz w:val="22"/>
          <w:szCs w:val="22"/>
        </w:rPr>
        <w:t xml:space="preserve"> Głównego Inspektora Sanitarnego.</w:t>
      </w:r>
    </w:p>
    <w:p w14:paraId="36EB138E" w14:textId="46BC7D95" w:rsidR="00402128" w:rsidRPr="007D30D2" w:rsidRDefault="00402128" w:rsidP="00B30E37">
      <w:pPr>
        <w:pStyle w:val="Tekstpodstawowy"/>
        <w:snapToGrid w:val="0"/>
        <w:ind w:firstLine="449"/>
        <w:rPr>
          <w:rFonts w:asciiTheme="minorHAnsi" w:hAnsiTheme="minorHAnsi" w:cstheme="minorHAnsi"/>
          <w:color w:val="FF0000"/>
          <w:sz w:val="22"/>
          <w:szCs w:val="22"/>
        </w:rPr>
      </w:pPr>
      <w:r w:rsidRPr="007D30D2">
        <w:rPr>
          <w:rFonts w:asciiTheme="minorHAnsi" w:hAnsiTheme="minorHAnsi" w:cstheme="minorHAnsi"/>
          <w:sz w:val="22"/>
          <w:szCs w:val="22"/>
        </w:rPr>
        <w:t>Wobec przedsiębiorcy aktualnie kontynuowane jest postępowanie.</w:t>
      </w:r>
    </w:p>
    <w:p w14:paraId="640FD015" w14:textId="5D09A345" w:rsidR="00402128" w:rsidRPr="007D30D2" w:rsidRDefault="00FB6980" w:rsidP="00B30E37">
      <w:pPr>
        <w:pStyle w:val="Nagwek3"/>
        <w:rPr>
          <w:rFonts w:asciiTheme="minorHAnsi" w:hAnsiTheme="minorHAnsi" w:cstheme="minorHAnsi"/>
          <w:sz w:val="22"/>
          <w:szCs w:val="22"/>
        </w:rPr>
      </w:pPr>
      <w:bookmarkStart w:id="91" w:name="_Toc131149577"/>
      <w:r w:rsidRPr="007D30D2">
        <w:rPr>
          <w:rFonts w:asciiTheme="minorHAnsi" w:hAnsiTheme="minorHAnsi" w:cstheme="minorHAnsi"/>
          <w:sz w:val="22"/>
          <w:szCs w:val="22"/>
        </w:rPr>
        <w:t>1.4</w:t>
      </w:r>
      <w:r w:rsidR="00402128" w:rsidRPr="007D30D2">
        <w:rPr>
          <w:rFonts w:asciiTheme="minorHAnsi" w:hAnsiTheme="minorHAnsi" w:cstheme="minorHAnsi"/>
          <w:sz w:val="22"/>
          <w:szCs w:val="22"/>
        </w:rPr>
        <w:t>.</w:t>
      </w:r>
      <w:r w:rsidR="00E80D5B" w:rsidRPr="007D30D2">
        <w:rPr>
          <w:rFonts w:asciiTheme="minorHAnsi" w:hAnsiTheme="minorHAnsi" w:cstheme="minorHAnsi"/>
          <w:sz w:val="22"/>
          <w:szCs w:val="22"/>
        </w:rPr>
        <w:t>6</w:t>
      </w:r>
      <w:r w:rsidR="00402128" w:rsidRPr="007D30D2">
        <w:rPr>
          <w:rFonts w:asciiTheme="minorHAnsi" w:hAnsiTheme="minorHAnsi" w:cstheme="minorHAnsi"/>
          <w:sz w:val="22"/>
          <w:szCs w:val="22"/>
        </w:rPr>
        <w:t xml:space="preserve"> Inne obiekty obrotu żywnością</w:t>
      </w:r>
      <w:bookmarkEnd w:id="91"/>
    </w:p>
    <w:p w14:paraId="59673D05" w14:textId="5EC27542" w:rsidR="0052052C" w:rsidRPr="00534D77" w:rsidRDefault="00402128" w:rsidP="00402128">
      <w:pPr>
        <w:jc w:val="both"/>
        <w:rPr>
          <w:rFonts w:asciiTheme="minorHAnsi" w:hAnsiTheme="minorHAnsi" w:cstheme="minorHAnsi"/>
          <w:bCs/>
          <w:sz w:val="22"/>
          <w:szCs w:val="22"/>
        </w:rPr>
      </w:pPr>
      <w:r w:rsidRPr="007D30D2">
        <w:rPr>
          <w:rFonts w:asciiTheme="minorHAnsi" w:hAnsiTheme="minorHAnsi" w:cstheme="minorHAnsi"/>
          <w:bCs/>
          <w:sz w:val="22"/>
          <w:szCs w:val="22"/>
        </w:rPr>
        <w:t>Dane statystyczne dotyczące innych obiektów obrotu żywnością:</w:t>
      </w:r>
    </w:p>
    <w:p w14:paraId="0A86AFB0" w14:textId="77777777" w:rsidR="00F37CFE" w:rsidRDefault="00F37CFE" w:rsidP="00402128">
      <w:pPr>
        <w:pStyle w:val="Tekstpodstawowy"/>
        <w:rPr>
          <w:rFonts w:asciiTheme="minorHAnsi" w:hAnsiTheme="minorHAnsi" w:cstheme="minorHAnsi"/>
          <w:sz w:val="22"/>
          <w:szCs w:val="22"/>
          <w:lang w:eastAsia="pl-PL"/>
        </w:rPr>
      </w:pPr>
    </w:p>
    <w:p w14:paraId="0B016BF0" w14:textId="77777777" w:rsidR="00F37CFE" w:rsidRDefault="00F37CFE" w:rsidP="00402128">
      <w:pPr>
        <w:pStyle w:val="Tekstpodstawowy"/>
        <w:rPr>
          <w:rFonts w:asciiTheme="minorHAnsi" w:hAnsiTheme="minorHAnsi" w:cstheme="minorHAnsi"/>
          <w:sz w:val="22"/>
          <w:szCs w:val="22"/>
          <w:lang w:eastAsia="pl-PL"/>
        </w:rPr>
      </w:pPr>
    </w:p>
    <w:p w14:paraId="3D22EE4A" w14:textId="77777777" w:rsidR="00F37CFE" w:rsidRDefault="00F37CFE" w:rsidP="00402128">
      <w:pPr>
        <w:pStyle w:val="Tekstpodstawowy"/>
        <w:rPr>
          <w:rFonts w:asciiTheme="minorHAnsi" w:hAnsiTheme="minorHAnsi" w:cstheme="minorHAnsi"/>
          <w:sz w:val="22"/>
          <w:szCs w:val="22"/>
          <w:lang w:eastAsia="pl-PL"/>
        </w:rPr>
      </w:pPr>
    </w:p>
    <w:p w14:paraId="5A7B7173" w14:textId="77777777" w:rsidR="00F37CFE" w:rsidRDefault="00F37CFE" w:rsidP="00402128">
      <w:pPr>
        <w:pStyle w:val="Tekstpodstawowy"/>
        <w:rPr>
          <w:rFonts w:asciiTheme="minorHAnsi" w:hAnsiTheme="minorHAnsi" w:cstheme="minorHAnsi"/>
          <w:sz w:val="22"/>
          <w:szCs w:val="22"/>
          <w:lang w:eastAsia="pl-PL"/>
        </w:rPr>
      </w:pPr>
    </w:p>
    <w:p w14:paraId="4099D409" w14:textId="001C587D" w:rsidR="00402128" w:rsidRPr="007D30D2" w:rsidRDefault="00402128" w:rsidP="00402128">
      <w:pPr>
        <w:pStyle w:val="Tekstpodstawowy"/>
        <w:rPr>
          <w:rFonts w:asciiTheme="minorHAnsi" w:hAnsiTheme="minorHAnsi" w:cstheme="minorHAnsi"/>
          <w:sz w:val="22"/>
          <w:szCs w:val="22"/>
        </w:rPr>
      </w:pPr>
      <w:r w:rsidRPr="007D30D2">
        <w:rPr>
          <w:rFonts w:asciiTheme="minorHAnsi" w:hAnsiTheme="minorHAnsi" w:cstheme="minorHAnsi"/>
          <w:sz w:val="22"/>
          <w:szCs w:val="22"/>
          <w:lang w:eastAsia="pl-PL"/>
        </w:rPr>
        <w:t>Tabela nr 15</w:t>
      </w:r>
    </w:p>
    <w:tbl>
      <w:tblPr>
        <w:tblW w:w="0" w:type="auto"/>
        <w:tblInd w:w="108" w:type="dxa"/>
        <w:tblLayout w:type="fixed"/>
        <w:tblLook w:val="0000" w:firstRow="0" w:lastRow="0" w:firstColumn="0" w:lastColumn="0" w:noHBand="0" w:noVBand="0"/>
      </w:tblPr>
      <w:tblGrid>
        <w:gridCol w:w="1736"/>
        <w:gridCol w:w="1664"/>
        <w:gridCol w:w="1739"/>
        <w:gridCol w:w="1986"/>
        <w:gridCol w:w="2541"/>
      </w:tblGrid>
      <w:tr w:rsidR="00402128" w:rsidRPr="007D30D2" w14:paraId="33F70666" w14:textId="77777777" w:rsidTr="00520E3E">
        <w:tc>
          <w:tcPr>
            <w:tcW w:w="1736" w:type="dxa"/>
            <w:tcBorders>
              <w:top w:val="single" w:sz="4" w:space="0" w:color="000000"/>
              <w:left w:val="single" w:sz="4" w:space="0" w:color="000000"/>
              <w:bottom w:val="single" w:sz="4" w:space="0" w:color="000000"/>
            </w:tcBorders>
            <w:shd w:val="clear" w:color="auto" w:fill="auto"/>
          </w:tcPr>
          <w:p w14:paraId="686840B2" w14:textId="77777777" w:rsidR="00402128" w:rsidRPr="007D30D2" w:rsidRDefault="00402128" w:rsidP="00520E3E">
            <w:pPr>
              <w:snapToGrid w:val="0"/>
              <w:jc w:val="both"/>
              <w:rPr>
                <w:rFonts w:asciiTheme="minorHAnsi" w:hAnsiTheme="minorHAnsi" w:cstheme="minorHAnsi"/>
                <w:sz w:val="22"/>
                <w:szCs w:val="22"/>
              </w:rPr>
            </w:pPr>
          </w:p>
          <w:p w14:paraId="0286EE4B"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664" w:type="dxa"/>
            <w:tcBorders>
              <w:top w:val="single" w:sz="4" w:space="0" w:color="000000"/>
              <w:left w:val="single" w:sz="4" w:space="0" w:color="000000"/>
              <w:bottom w:val="single" w:sz="4" w:space="0" w:color="000000"/>
            </w:tcBorders>
            <w:shd w:val="clear" w:color="auto" w:fill="auto"/>
          </w:tcPr>
          <w:p w14:paraId="0D706FDE" w14:textId="77777777" w:rsidR="00402128" w:rsidRPr="007D30D2" w:rsidRDefault="00402128" w:rsidP="00520E3E">
            <w:pPr>
              <w:snapToGrid w:val="0"/>
              <w:jc w:val="both"/>
              <w:rPr>
                <w:rFonts w:asciiTheme="minorHAnsi" w:hAnsiTheme="minorHAnsi" w:cstheme="minorHAnsi"/>
                <w:sz w:val="22"/>
                <w:szCs w:val="22"/>
              </w:rPr>
            </w:pPr>
          </w:p>
          <w:p w14:paraId="2D80491B"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39" w:type="dxa"/>
            <w:tcBorders>
              <w:top w:val="single" w:sz="4" w:space="0" w:color="000000"/>
              <w:left w:val="single" w:sz="4" w:space="0" w:color="000000"/>
              <w:bottom w:val="single" w:sz="4" w:space="0" w:color="000000"/>
            </w:tcBorders>
            <w:shd w:val="clear" w:color="auto" w:fill="auto"/>
          </w:tcPr>
          <w:p w14:paraId="2D8156CB" w14:textId="77777777" w:rsidR="00402128" w:rsidRPr="007D30D2" w:rsidRDefault="00402128" w:rsidP="00520E3E">
            <w:pPr>
              <w:snapToGrid w:val="0"/>
              <w:jc w:val="both"/>
              <w:rPr>
                <w:rFonts w:asciiTheme="minorHAnsi" w:hAnsiTheme="minorHAnsi" w:cstheme="minorHAnsi"/>
                <w:bCs/>
                <w:sz w:val="22"/>
                <w:szCs w:val="22"/>
              </w:rPr>
            </w:pPr>
          </w:p>
          <w:p w14:paraId="55EB763F"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45243A2F"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1986" w:type="dxa"/>
            <w:tcBorders>
              <w:top w:val="single" w:sz="4" w:space="0" w:color="000000"/>
              <w:left w:val="single" w:sz="4" w:space="0" w:color="000000"/>
              <w:bottom w:val="single" w:sz="4" w:space="0" w:color="000000"/>
            </w:tcBorders>
            <w:shd w:val="clear" w:color="auto" w:fill="auto"/>
          </w:tcPr>
          <w:p w14:paraId="19D8FB1D" w14:textId="77777777" w:rsidR="00402128" w:rsidRPr="007D30D2" w:rsidRDefault="00402128" w:rsidP="00520E3E">
            <w:pPr>
              <w:snapToGrid w:val="0"/>
              <w:jc w:val="both"/>
              <w:rPr>
                <w:rFonts w:asciiTheme="minorHAnsi" w:hAnsiTheme="minorHAnsi" w:cstheme="minorHAnsi"/>
                <w:bCs/>
                <w:sz w:val="22"/>
                <w:szCs w:val="22"/>
              </w:rPr>
            </w:pPr>
          </w:p>
          <w:p w14:paraId="34263970" w14:textId="644B7184" w:rsidR="00402128" w:rsidRPr="007D30D2" w:rsidRDefault="0052052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3976567A" w14:textId="111B3653"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bCs/>
                <w:sz w:val="22"/>
                <w:szCs w:val="22"/>
              </w:rPr>
              <w:t xml:space="preserve">obiektów </w:t>
            </w:r>
            <w:r w:rsidR="0052052C" w:rsidRPr="007D30D2">
              <w:rPr>
                <w:rFonts w:asciiTheme="minorHAnsi" w:hAnsiTheme="minorHAnsi" w:cstheme="minorHAnsi"/>
                <w:bCs/>
                <w:sz w:val="22"/>
                <w:szCs w:val="22"/>
              </w:rPr>
              <w:t>w %</w:t>
            </w:r>
          </w:p>
          <w:p w14:paraId="0BE06987" w14:textId="77777777" w:rsidR="00402128" w:rsidRPr="007D30D2" w:rsidRDefault="00402128" w:rsidP="00520E3E">
            <w:pPr>
              <w:jc w:val="both"/>
              <w:rPr>
                <w:rFonts w:asciiTheme="minorHAnsi" w:hAnsiTheme="minorHAnsi" w:cstheme="minorHAnsi"/>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3B3D2667" w14:textId="77777777" w:rsidR="00402128" w:rsidRPr="007D30D2" w:rsidRDefault="00402128"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402128" w:rsidRPr="007D30D2" w14:paraId="01E70AF1" w14:textId="77777777" w:rsidTr="00520E3E">
        <w:trPr>
          <w:cantSplit/>
        </w:trPr>
        <w:tc>
          <w:tcPr>
            <w:tcW w:w="1736" w:type="dxa"/>
            <w:vMerge w:val="restart"/>
            <w:tcBorders>
              <w:top w:val="single" w:sz="4" w:space="0" w:color="000000"/>
              <w:left w:val="single" w:sz="4" w:space="0" w:color="000000"/>
              <w:bottom w:val="single" w:sz="4" w:space="0" w:color="000000"/>
            </w:tcBorders>
            <w:shd w:val="clear" w:color="auto" w:fill="auto"/>
            <w:vAlign w:val="center"/>
          </w:tcPr>
          <w:p w14:paraId="26BD4DC0" w14:textId="77777777" w:rsidR="00402128" w:rsidRPr="007D30D2" w:rsidRDefault="00402128" w:rsidP="00520E3E">
            <w:pPr>
              <w:pStyle w:val="Tekstpodstawowy"/>
              <w:snapToGrid w:val="0"/>
              <w:jc w:val="left"/>
              <w:rPr>
                <w:rFonts w:asciiTheme="minorHAnsi" w:hAnsiTheme="minorHAnsi" w:cstheme="minorHAnsi"/>
                <w:sz w:val="22"/>
                <w:szCs w:val="22"/>
              </w:rPr>
            </w:pPr>
            <w:r w:rsidRPr="007D30D2">
              <w:rPr>
                <w:rFonts w:asciiTheme="minorHAnsi" w:hAnsiTheme="minorHAnsi" w:cstheme="minorHAnsi"/>
                <w:bCs/>
                <w:sz w:val="22"/>
                <w:szCs w:val="22"/>
              </w:rPr>
              <w:t>Inne obiekty obrotu żywnością</w:t>
            </w:r>
          </w:p>
        </w:tc>
        <w:tc>
          <w:tcPr>
            <w:tcW w:w="1664" w:type="dxa"/>
            <w:tcBorders>
              <w:top w:val="single" w:sz="4" w:space="0" w:color="000000"/>
              <w:left w:val="single" w:sz="4" w:space="0" w:color="000000"/>
              <w:bottom w:val="single" w:sz="4" w:space="0" w:color="000000"/>
            </w:tcBorders>
            <w:shd w:val="clear" w:color="auto" w:fill="auto"/>
            <w:vAlign w:val="center"/>
          </w:tcPr>
          <w:p w14:paraId="475C784B"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39" w:type="dxa"/>
            <w:tcBorders>
              <w:top w:val="single" w:sz="4" w:space="0" w:color="000000"/>
              <w:left w:val="single" w:sz="4" w:space="0" w:color="000000"/>
              <w:bottom w:val="single" w:sz="4" w:space="0" w:color="000000"/>
            </w:tcBorders>
            <w:shd w:val="clear" w:color="auto" w:fill="auto"/>
            <w:vAlign w:val="center"/>
          </w:tcPr>
          <w:p w14:paraId="417FC244"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44</w:t>
            </w:r>
          </w:p>
        </w:tc>
        <w:tc>
          <w:tcPr>
            <w:tcW w:w="1986" w:type="dxa"/>
            <w:tcBorders>
              <w:top w:val="single" w:sz="4" w:space="0" w:color="000000"/>
              <w:left w:val="single" w:sz="4" w:space="0" w:color="000000"/>
              <w:bottom w:val="single" w:sz="4" w:space="0" w:color="000000"/>
            </w:tcBorders>
            <w:shd w:val="clear" w:color="auto" w:fill="auto"/>
            <w:vAlign w:val="center"/>
          </w:tcPr>
          <w:p w14:paraId="5D4C8F8E"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14 t.j. 31,8 %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2728" w14:textId="77777777" w:rsidR="00402128" w:rsidRPr="007D30D2" w:rsidRDefault="00402128"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402128" w:rsidRPr="007D30D2" w14:paraId="062E8A60" w14:textId="77777777" w:rsidTr="00520E3E">
        <w:trPr>
          <w:cantSplit/>
          <w:trHeight w:val="70"/>
        </w:trPr>
        <w:tc>
          <w:tcPr>
            <w:tcW w:w="1736" w:type="dxa"/>
            <w:vMerge/>
            <w:tcBorders>
              <w:top w:val="single" w:sz="4" w:space="0" w:color="000000"/>
              <w:left w:val="single" w:sz="4" w:space="0" w:color="000000"/>
              <w:bottom w:val="single" w:sz="4" w:space="0" w:color="000000"/>
            </w:tcBorders>
            <w:shd w:val="clear" w:color="auto" w:fill="auto"/>
            <w:vAlign w:val="center"/>
          </w:tcPr>
          <w:p w14:paraId="179B7820" w14:textId="77777777" w:rsidR="00402128" w:rsidRPr="007D30D2" w:rsidRDefault="00402128" w:rsidP="00520E3E">
            <w:pPr>
              <w:snapToGrid w:val="0"/>
              <w:jc w:val="both"/>
              <w:rPr>
                <w:rFonts w:asciiTheme="minorHAnsi" w:hAnsiTheme="minorHAnsi" w:cstheme="minorHAnsi"/>
                <w:sz w:val="22"/>
                <w:szCs w:val="22"/>
              </w:rPr>
            </w:pPr>
          </w:p>
        </w:tc>
        <w:tc>
          <w:tcPr>
            <w:tcW w:w="1664" w:type="dxa"/>
            <w:tcBorders>
              <w:top w:val="single" w:sz="4" w:space="0" w:color="000000"/>
              <w:left w:val="single" w:sz="4" w:space="0" w:color="000000"/>
              <w:bottom w:val="single" w:sz="4" w:space="0" w:color="000000"/>
            </w:tcBorders>
            <w:shd w:val="clear" w:color="auto" w:fill="auto"/>
            <w:vAlign w:val="center"/>
          </w:tcPr>
          <w:p w14:paraId="425C1C6C"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39" w:type="dxa"/>
            <w:tcBorders>
              <w:top w:val="single" w:sz="4" w:space="0" w:color="000000"/>
              <w:left w:val="single" w:sz="4" w:space="0" w:color="000000"/>
              <w:bottom w:val="single" w:sz="4" w:space="0" w:color="000000"/>
            </w:tcBorders>
            <w:shd w:val="clear" w:color="auto" w:fill="auto"/>
            <w:vAlign w:val="center"/>
          </w:tcPr>
          <w:p w14:paraId="62BB3FF0"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42</w:t>
            </w:r>
          </w:p>
        </w:tc>
        <w:tc>
          <w:tcPr>
            <w:tcW w:w="1986" w:type="dxa"/>
            <w:tcBorders>
              <w:top w:val="single" w:sz="4" w:space="0" w:color="000000"/>
              <w:left w:val="single" w:sz="4" w:space="0" w:color="000000"/>
              <w:bottom w:val="single" w:sz="4" w:space="0" w:color="000000"/>
            </w:tcBorders>
            <w:shd w:val="clear" w:color="auto" w:fill="auto"/>
            <w:vAlign w:val="center"/>
          </w:tcPr>
          <w:p w14:paraId="4490B8D2"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10 t.j. 23,81 %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39EF" w14:textId="77777777" w:rsidR="00402128" w:rsidRPr="007D30D2" w:rsidRDefault="00402128"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277ED0E7"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Skontrolowanych – </w:t>
      </w:r>
      <w:r w:rsidRPr="007D30D2">
        <w:rPr>
          <w:rFonts w:asciiTheme="minorHAnsi" w:hAnsiTheme="minorHAnsi" w:cstheme="minorHAnsi"/>
          <w:bCs/>
          <w:sz w:val="22"/>
          <w:szCs w:val="22"/>
        </w:rPr>
        <w:t>10</w:t>
      </w:r>
    </w:p>
    <w:p w14:paraId="4720E763" w14:textId="7CA8BB2F"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xml:space="preserve">Zakwalifikowanych na podstawie arkusza oceny zakładu do kategorii niskiego ryzyka - 33, do kategorii średniego </w:t>
      </w:r>
      <w:r w:rsidR="0052052C" w:rsidRPr="007D30D2">
        <w:rPr>
          <w:rFonts w:asciiTheme="minorHAnsi" w:hAnsiTheme="minorHAnsi" w:cstheme="minorHAnsi"/>
          <w:sz w:val="22"/>
          <w:szCs w:val="22"/>
        </w:rPr>
        <w:t>ryzyka -</w:t>
      </w:r>
      <w:r w:rsidRPr="007D30D2">
        <w:rPr>
          <w:rFonts w:asciiTheme="minorHAnsi" w:hAnsiTheme="minorHAnsi" w:cstheme="minorHAnsi"/>
          <w:sz w:val="22"/>
          <w:szCs w:val="22"/>
        </w:rPr>
        <w:t xml:space="preserve"> 9,</w:t>
      </w:r>
    </w:p>
    <w:p w14:paraId="5459A704" w14:textId="77777777" w:rsidR="00402128" w:rsidRPr="007D30D2" w:rsidRDefault="00166175" w:rsidP="00402128">
      <w:pPr>
        <w:jc w:val="both"/>
        <w:rPr>
          <w:rFonts w:asciiTheme="minorHAnsi" w:hAnsiTheme="minorHAnsi" w:cstheme="minorHAnsi"/>
          <w:bCs/>
          <w:sz w:val="22"/>
          <w:szCs w:val="22"/>
        </w:rPr>
      </w:pPr>
      <w:r>
        <w:rPr>
          <w:rFonts w:asciiTheme="minorHAnsi" w:hAnsiTheme="minorHAnsi" w:cstheme="minorHAnsi"/>
          <w:sz w:val="22"/>
          <w:szCs w:val="22"/>
        </w:rPr>
        <w:pict w14:anchorId="5D0A8827">
          <v:shapetype id="_x0000_t202" coordsize="21600,21600" o:spt="202" path="m,l,21600r21600,l21600,xe">
            <v:stroke joinstyle="miter"/>
            <v:path gradientshapeok="t" o:connecttype="rect"/>
          </v:shapetype>
          <v:shape id="_x0000_s1027" type="#_x0000_t202" style="position:absolute;left:0;text-align:left;margin-left:-16.15pt;margin-top:1.9pt;width:2.55pt;height:21.3pt;z-index:251655680;mso-wrap-distance-left:0;mso-wrap-distance-right:7.05pt;mso-position-horizontal-relative:margin" stroked="f">
            <v:fill color2="black"/>
            <v:textbox style="mso-next-textbox:#_x0000_s1027" inset=".3pt,.3pt,.3pt,.3pt">
              <w:txbxContent>
                <w:p w14:paraId="78161D13" w14:textId="77777777" w:rsidR="00402128" w:rsidRDefault="00402128" w:rsidP="00402128"/>
              </w:txbxContent>
            </v:textbox>
            <w10:wrap type="square" side="largest" anchorx="margin"/>
          </v:shape>
        </w:pict>
      </w:r>
      <w:r w:rsidR="00402128" w:rsidRPr="007D30D2">
        <w:rPr>
          <w:rFonts w:asciiTheme="minorHAnsi" w:hAnsiTheme="minorHAnsi" w:cstheme="minorHAnsi"/>
          <w:sz w:val="22"/>
          <w:szCs w:val="22"/>
        </w:rPr>
        <w:t>Liczba wystawionych decyzji –</w:t>
      </w:r>
      <w:r w:rsidR="00402128" w:rsidRPr="007D30D2">
        <w:rPr>
          <w:rFonts w:asciiTheme="minorHAnsi" w:hAnsiTheme="minorHAnsi" w:cstheme="minorHAnsi"/>
          <w:bCs/>
          <w:sz w:val="22"/>
          <w:szCs w:val="22"/>
        </w:rPr>
        <w:t xml:space="preserve"> 10:</w:t>
      </w:r>
    </w:p>
    <w:p w14:paraId="0E692D6E"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- 2 zatwierdzające zakład, w tym 1 zmieniająca zakres prowadzonej działalności (rozszerzająca),</w:t>
      </w:r>
    </w:p>
    <w:p w14:paraId="74009ACB"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- 1 warunkowo zatwierdzająca zakład,</w:t>
      </w:r>
    </w:p>
    <w:p w14:paraId="563F42AC"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- 6 decyzji wykreślających,</w:t>
      </w:r>
    </w:p>
    <w:p w14:paraId="53EDB419"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-1 umarzająca.</w:t>
      </w:r>
    </w:p>
    <w:p w14:paraId="61230756"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kontroli – 13, w tym 3 interwencyjne</w:t>
      </w:r>
    </w:p>
    <w:p w14:paraId="17DD496F" w14:textId="77777777" w:rsidR="00402128" w:rsidRPr="007D30D2" w:rsidRDefault="00402128" w:rsidP="00402128">
      <w:pPr>
        <w:jc w:val="both"/>
        <w:rPr>
          <w:rFonts w:asciiTheme="minorHAnsi" w:hAnsiTheme="minorHAnsi" w:cstheme="minorHAnsi"/>
          <w:sz w:val="22"/>
          <w:szCs w:val="22"/>
        </w:rPr>
      </w:pPr>
      <w:r w:rsidRPr="007D30D2">
        <w:rPr>
          <w:rFonts w:asciiTheme="minorHAnsi" w:hAnsiTheme="minorHAnsi" w:cstheme="minorHAnsi"/>
          <w:sz w:val="22"/>
          <w:szCs w:val="22"/>
        </w:rPr>
        <w:t>Liczba próbek – 0.</w:t>
      </w:r>
    </w:p>
    <w:p w14:paraId="62681864" w14:textId="05258C5E" w:rsidR="00402128" w:rsidRPr="007D30D2" w:rsidRDefault="00402128" w:rsidP="00B30E37">
      <w:pPr>
        <w:ind w:firstLine="708"/>
        <w:jc w:val="both"/>
        <w:rPr>
          <w:rFonts w:asciiTheme="minorHAnsi" w:hAnsiTheme="minorHAnsi" w:cstheme="minorHAnsi"/>
          <w:sz w:val="22"/>
          <w:szCs w:val="22"/>
        </w:rPr>
      </w:pPr>
      <w:r w:rsidRPr="007D30D2">
        <w:rPr>
          <w:rFonts w:asciiTheme="minorHAnsi" w:hAnsiTheme="minorHAnsi" w:cstheme="minorHAnsi"/>
          <w:sz w:val="22"/>
          <w:szCs w:val="22"/>
        </w:rPr>
        <w:t xml:space="preserve">W tej grupie obiektów ujęto m.in. Urzędy Pocztowe, 1 obiekt z odżywkami i suplementami diety prowadzący sprzedaż detaliczną odżywek, suplementów diety i reduktorów tłuszczu, magazyny przechowywania i obrotu zbożami, punkty sprzedaży środków spożywczych na stacjach paliw, sklepy internetowe, zakład pośredniczący w sprzedaży oraz salony prasowe i obiekty sprzedające artykuły spożywcze w opakowaniach jednostkowych w niewielkich ilościach typu napoje, batoniki. Obiekty utrzymane w prawidłowym stanie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technicznym i porządkowym, posiadają opracowane      i wdrożone procedury systemu HACCP i GHP. </w:t>
      </w:r>
    </w:p>
    <w:p w14:paraId="1FCD68DD" w14:textId="3AC34066" w:rsidR="006B1860" w:rsidRDefault="00402128" w:rsidP="00B30E37">
      <w:pPr>
        <w:ind w:firstLine="708"/>
        <w:jc w:val="both"/>
        <w:rPr>
          <w:rFonts w:asciiTheme="minorHAnsi" w:hAnsiTheme="minorHAnsi" w:cstheme="minorHAnsi"/>
          <w:sz w:val="22"/>
          <w:szCs w:val="22"/>
        </w:rPr>
      </w:pPr>
      <w:r w:rsidRPr="007D30D2">
        <w:rPr>
          <w:rFonts w:asciiTheme="minorHAnsi" w:hAnsiTheme="minorHAnsi" w:cstheme="minorHAnsi"/>
          <w:sz w:val="22"/>
          <w:szCs w:val="22"/>
        </w:rPr>
        <w:t>W roku sprawozdawczym przeprowadzono 3 kontrole interwencyjne</w:t>
      </w:r>
      <w:r w:rsidR="006B1860">
        <w:rPr>
          <w:rFonts w:asciiTheme="minorHAnsi" w:hAnsiTheme="minorHAnsi" w:cstheme="minorHAnsi"/>
          <w:sz w:val="22"/>
          <w:szCs w:val="22"/>
        </w:rPr>
        <w:t xml:space="preserve">. Dwie interwencje uznano za zasadne, jedną za niezasadną. </w:t>
      </w:r>
    </w:p>
    <w:p w14:paraId="7A96968B" w14:textId="2906D3A0" w:rsidR="0046131B" w:rsidRPr="007D30D2" w:rsidRDefault="006B1860" w:rsidP="006B1860">
      <w:pPr>
        <w:ind w:firstLine="708"/>
        <w:jc w:val="both"/>
        <w:rPr>
          <w:rFonts w:asciiTheme="minorHAnsi" w:hAnsiTheme="minorHAnsi" w:cstheme="minorHAnsi"/>
          <w:sz w:val="22"/>
          <w:szCs w:val="22"/>
        </w:rPr>
      </w:pPr>
      <w:r>
        <w:rPr>
          <w:rFonts w:asciiTheme="minorHAnsi" w:hAnsiTheme="minorHAnsi" w:cstheme="minorHAnsi"/>
          <w:sz w:val="22"/>
          <w:szCs w:val="22"/>
        </w:rPr>
        <w:t xml:space="preserve">W wyniku stwierdzonych nieprawidłowości </w:t>
      </w:r>
      <w:r w:rsidRPr="007D30D2">
        <w:rPr>
          <w:rFonts w:asciiTheme="minorHAnsi" w:hAnsiTheme="minorHAnsi" w:cstheme="minorHAnsi"/>
          <w:sz w:val="22"/>
          <w:szCs w:val="22"/>
        </w:rPr>
        <w:t xml:space="preserve">Państwowy Powiatowy Inspektor Sanitarny w Pyrzycach </w:t>
      </w:r>
      <w:r>
        <w:rPr>
          <w:rFonts w:asciiTheme="minorHAnsi" w:hAnsiTheme="minorHAnsi" w:cstheme="minorHAnsi"/>
          <w:sz w:val="22"/>
          <w:szCs w:val="22"/>
        </w:rPr>
        <w:t xml:space="preserve">w jednym przypadku </w:t>
      </w:r>
      <w:r w:rsidRPr="007D30D2">
        <w:rPr>
          <w:rFonts w:asciiTheme="minorHAnsi" w:hAnsiTheme="minorHAnsi" w:cstheme="minorHAnsi"/>
          <w:sz w:val="22"/>
          <w:szCs w:val="22"/>
        </w:rPr>
        <w:t>wniósł o ukaranie przedsiębiorcy w trybie określonym w art. 104 Ustawy z dnia 25 sierpnia 2006 r.  o bezpieczeństwie żywności i żywienia, za czyn określony w art. 103 ust.1 pkt. 1 tej ustawy.</w:t>
      </w:r>
    </w:p>
    <w:p w14:paraId="5D035C1D" w14:textId="77777777" w:rsidR="00B30E37" w:rsidRPr="007D30D2" w:rsidRDefault="00B30E37" w:rsidP="00B30E37">
      <w:pPr>
        <w:pStyle w:val="Standard"/>
        <w:ind w:firstLine="360"/>
        <w:jc w:val="both"/>
        <w:rPr>
          <w:rFonts w:asciiTheme="minorHAnsi" w:hAnsiTheme="minorHAnsi" w:cstheme="minorHAnsi"/>
          <w:sz w:val="22"/>
          <w:szCs w:val="22"/>
        </w:rPr>
      </w:pPr>
    </w:p>
    <w:p w14:paraId="095518AB" w14:textId="4B59E50D" w:rsidR="0004266C" w:rsidRPr="007D30D2" w:rsidRDefault="00E34263" w:rsidP="00B1043C">
      <w:pPr>
        <w:pStyle w:val="Styl6"/>
        <w:keepNext w:val="0"/>
        <w:numPr>
          <w:ilvl w:val="0"/>
          <w:numId w:val="21"/>
        </w:numPr>
        <w:ind w:left="1276" w:hanging="567"/>
        <w:jc w:val="left"/>
        <w:rPr>
          <w:sz w:val="22"/>
          <w:szCs w:val="22"/>
        </w:rPr>
      </w:pPr>
      <w:bookmarkStart w:id="92" w:name="_Toc131149578"/>
      <w:r w:rsidRPr="007D30D2">
        <w:rPr>
          <w:sz w:val="22"/>
          <w:szCs w:val="22"/>
        </w:rPr>
        <w:t>Zakłady żywienia zbiorowego</w:t>
      </w:r>
      <w:bookmarkEnd w:id="92"/>
      <w:r w:rsidRPr="007D30D2">
        <w:rPr>
          <w:sz w:val="22"/>
          <w:szCs w:val="22"/>
        </w:rPr>
        <w:t xml:space="preserve"> </w:t>
      </w:r>
    </w:p>
    <w:p w14:paraId="03B2A2FD" w14:textId="77777777" w:rsidR="0004266C" w:rsidRPr="007D30D2" w:rsidRDefault="0004266C" w:rsidP="0004266C">
      <w:pPr>
        <w:jc w:val="both"/>
        <w:rPr>
          <w:rFonts w:asciiTheme="minorHAnsi" w:hAnsiTheme="minorHAnsi" w:cstheme="minorHAnsi"/>
          <w:bCs/>
          <w:sz w:val="22"/>
          <w:szCs w:val="22"/>
        </w:rPr>
      </w:pPr>
    </w:p>
    <w:p w14:paraId="3C5E6767" w14:textId="2C330618" w:rsidR="00B53228" w:rsidRPr="007D30D2" w:rsidRDefault="00B53228" w:rsidP="0004266C">
      <w:pPr>
        <w:jc w:val="both"/>
        <w:rPr>
          <w:rFonts w:asciiTheme="minorHAnsi" w:hAnsiTheme="minorHAnsi" w:cstheme="minorHAnsi"/>
          <w:b/>
          <w:sz w:val="22"/>
          <w:szCs w:val="22"/>
        </w:rPr>
      </w:pPr>
      <w:r w:rsidRPr="007D30D2">
        <w:rPr>
          <w:rFonts w:asciiTheme="minorHAnsi" w:hAnsiTheme="minorHAnsi" w:cstheme="minorHAnsi"/>
          <w:b/>
          <w:sz w:val="22"/>
          <w:szCs w:val="22"/>
        </w:rPr>
        <w:t xml:space="preserve">1.5.1 </w:t>
      </w:r>
      <w:r w:rsidR="00866FC2">
        <w:rPr>
          <w:rFonts w:asciiTheme="minorHAnsi" w:hAnsiTheme="minorHAnsi" w:cstheme="minorHAnsi"/>
          <w:b/>
          <w:sz w:val="22"/>
          <w:szCs w:val="22"/>
        </w:rPr>
        <w:t>Z</w:t>
      </w:r>
      <w:r w:rsidRPr="007D30D2">
        <w:rPr>
          <w:rFonts w:asciiTheme="minorHAnsi" w:hAnsiTheme="minorHAnsi" w:cstheme="minorHAnsi"/>
          <w:b/>
          <w:sz w:val="22"/>
          <w:szCs w:val="22"/>
        </w:rPr>
        <w:t>akłady żywienia zbiorowego otwartego</w:t>
      </w:r>
    </w:p>
    <w:p w14:paraId="029044BA" w14:textId="32ECAABA"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Cs/>
          <w:sz w:val="22"/>
          <w:szCs w:val="22"/>
        </w:rPr>
        <w:t xml:space="preserve">Dane statystyczne dotyczące </w:t>
      </w:r>
      <w:bookmarkStart w:id="93" w:name="_Hlk129346072"/>
      <w:r w:rsidRPr="007D30D2">
        <w:rPr>
          <w:rFonts w:asciiTheme="minorHAnsi" w:hAnsiTheme="minorHAnsi" w:cstheme="minorHAnsi"/>
          <w:bCs/>
          <w:sz w:val="22"/>
          <w:szCs w:val="22"/>
        </w:rPr>
        <w:t>zakładów żywienia zbiorowego otwartego</w:t>
      </w:r>
      <w:bookmarkEnd w:id="93"/>
      <w:r w:rsidRPr="007D30D2">
        <w:rPr>
          <w:rFonts w:asciiTheme="minorHAnsi" w:hAnsiTheme="minorHAnsi" w:cstheme="minorHAnsi"/>
          <w:bCs/>
          <w:sz w:val="22"/>
          <w:szCs w:val="22"/>
        </w:rPr>
        <w:t>:</w:t>
      </w:r>
    </w:p>
    <w:p w14:paraId="73A94266" w14:textId="77777777" w:rsidR="0004266C" w:rsidRPr="007D30D2" w:rsidRDefault="00166175" w:rsidP="0004266C">
      <w:pPr>
        <w:jc w:val="both"/>
        <w:rPr>
          <w:rFonts w:asciiTheme="minorHAnsi" w:hAnsiTheme="minorHAnsi" w:cstheme="minorHAnsi"/>
          <w:sz w:val="22"/>
          <w:szCs w:val="22"/>
        </w:rPr>
      </w:pPr>
      <w:r>
        <w:rPr>
          <w:rFonts w:asciiTheme="minorHAnsi" w:hAnsiTheme="minorHAnsi" w:cstheme="minorHAnsi"/>
          <w:bCs/>
          <w:sz w:val="22"/>
          <w:szCs w:val="22"/>
        </w:rPr>
        <w:pict w14:anchorId="13639001">
          <v:shape id="_x0000_s1028" type="#_x0000_t202" style="position:absolute;left:0;text-align:left;margin-left:-1.65pt;margin-top:25.75pt;width:3.4pt;height:3.4pt;z-index:251656704;mso-wrap-distance-left:0;mso-wrap-distance-right:7.05pt" strokeweight=".05pt">
            <v:fill color2="black"/>
            <v:textbox style="mso-next-textbox:#_x0000_s1028" inset=".05pt,.05pt,.05pt,.05pt">
              <w:txbxContent>
                <w:p w14:paraId="00408E80" w14:textId="77777777" w:rsidR="0004266C" w:rsidRDefault="0004266C" w:rsidP="0004266C">
                  <w:r>
                    <w:t xml:space="preserve"> </w:t>
                  </w:r>
                </w:p>
              </w:txbxContent>
            </v:textbox>
            <w10:wrap type="square" side="largest"/>
          </v:shape>
        </w:pict>
      </w:r>
      <w:r w:rsidR="0004266C" w:rsidRPr="007D30D2">
        <w:rPr>
          <w:rFonts w:asciiTheme="minorHAnsi" w:hAnsiTheme="minorHAnsi" w:cstheme="minorHAnsi"/>
          <w:bCs/>
          <w:sz w:val="22"/>
          <w:szCs w:val="22"/>
        </w:rPr>
        <w:t>Tabela nr 16</w:t>
      </w:r>
    </w:p>
    <w:tbl>
      <w:tblPr>
        <w:tblW w:w="0" w:type="auto"/>
        <w:tblInd w:w="108" w:type="dxa"/>
        <w:tblLayout w:type="fixed"/>
        <w:tblLook w:val="0000" w:firstRow="0" w:lastRow="0" w:firstColumn="0" w:lastColumn="0" w:noHBand="0" w:noVBand="0"/>
      </w:tblPr>
      <w:tblGrid>
        <w:gridCol w:w="1736"/>
        <w:gridCol w:w="1664"/>
        <w:gridCol w:w="1739"/>
        <w:gridCol w:w="1986"/>
        <w:gridCol w:w="2541"/>
      </w:tblGrid>
      <w:tr w:rsidR="0004266C" w:rsidRPr="007D30D2" w14:paraId="4C19AC73" w14:textId="77777777" w:rsidTr="00520E3E">
        <w:tc>
          <w:tcPr>
            <w:tcW w:w="1736" w:type="dxa"/>
            <w:tcBorders>
              <w:top w:val="single" w:sz="4" w:space="0" w:color="000000"/>
              <w:left w:val="single" w:sz="4" w:space="0" w:color="000000"/>
              <w:bottom w:val="single" w:sz="4" w:space="0" w:color="000000"/>
            </w:tcBorders>
            <w:shd w:val="clear" w:color="auto" w:fill="auto"/>
          </w:tcPr>
          <w:p w14:paraId="3F65310D"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664" w:type="dxa"/>
            <w:tcBorders>
              <w:top w:val="single" w:sz="4" w:space="0" w:color="000000"/>
              <w:left w:val="single" w:sz="4" w:space="0" w:color="000000"/>
              <w:bottom w:val="single" w:sz="4" w:space="0" w:color="000000"/>
            </w:tcBorders>
            <w:shd w:val="clear" w:color="auto" w:fill="auto"/>
          </w:tcPr>
          <w:p w14:paraId="2817A327"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39" w:type="dxa"/>
            <w:tcBorders>
              <w:top w:val="single" w:sz="4" w:space="0" w:color="000000"/>
              <w:left w:val="single" w:sz="4" w:space="0" w:color="000000"/>
              <w:bottom w:val="single" w:sz="4" w:space="0" w:color="000000"/>
            </w:tcBorders>
            <w:shd w:val="clear" w:color="auto" w:fill="auto"/>
          </w:tcPr>
          <w:p w14:paraId="2DDAEA6F"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426060F1"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1986" w:type="dxa"/>
            <w:tcBorders>
              <w:top w:val="single" w:sz="4" w:space="0" w:color="000000"/>
              <w:left w:val="single" w:sz="4" w:space="0" w:color="000000"/>
              <w:bottom w:val="single" w:sz="4" w:space="0" w:color="000000"/>
            </w:tcBorders>
            <w:shd w:val="clear" w:color="auto" w:fill="auto"/>
          </w:tcPr>
          <w:p w14:paraId="0673D55F" w14:textId="11FEA58E" w:rsidR="0004266C" w:rsidRPr="007D30D2" w:rsidRDefault="0052052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24CD4C7E" w14:textId="7723725D"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obiektów w %</w:t>
            </w:r>
          </w:p>
          <w:p w14:paraId="72FC5357" w14:textId="77777777" w:rsidR="0004266C" w:rsidRPr="007D30D2" w:rsidRDefault="0004266C" w:rsidP="00520E3E">
            <w:pPr>
              <w:jc w:val="both"/>
              <w:rPr>
                <w:rFonts w:asciiTheme="minorHAnsi" w:hAnsiTheme="minorHAnsi" w:cstheme="minorHAnsi"/>
                <w:sz w:val="22"/>
                <w:szCs w:val="22"/>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55161B14" w14:textId="77777777" w:rsidR="0004266C" w:rsidRPr="007D30D2" w:rsidRDefault="0004266C" w:rsidP="0004266C">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04266C" w:rsidRPr="007D30D2" w14:paraId="59D78475" w14:textId="77777777" w:rsidTr="00520E3E">
        <w:trPr>
          <w:cantSplit/>
        </w:trPr>
        <w:tc>
          <w:tcPr>
            <w:tcW w:w="1736" w:type="dxa"/>
            <w:vMerge w:val="restart"/>
            <w:tcBorders>
              <w:top w:val="single" w:sz="4" w:space="0" w:color="000000"/>
              <w:left w:val="single" w:sz="4" w:space="0" w:color="000000"/>
              <w:bottom w:val="single" w:sz="4" w:space="0" w:color="000000"/>
            </w:tcBorders>
            <w:shd w:val="clear" w:color="auto" w:fill="auto"/>
            <w:vAlign w:val="center"/>
          </w:tcPr>
          <w:p w14:paraId="0FF99DFC" w14:textId="77777777" w:rsidR="0004266C" w:rsidRPr="007D30D2" w:rsidRDefault="0004266C" w:rsidP="00520E3E">
            <w:pPr>
              <w:pStyle w:val="Tekstpodstawowy"/>
              <w:jc w:val="left"/>
              <w:rPr>
                <w:rFonts w:asciiTheme="minorHAnsi" w:hAnsiTheme="minorHAnsi" w:cstheme="minorHAnsi"/>
                <w:sz w:val="22"/>
                <w:szCs w:val="22"/>
              </w:rPr>
            </w:pPr>
            <w:r w:rsidRPr="007D30D2">
              <w:rPr>
                <w:rFonts w:asciiTheme="minorHAnsi" w:hAnsiTheme="minorHAnsi" w:cstheme="minorHAnsi"/>
                <w:sz w:val="22"/>
                <w:szCs w:val="22"/>
              </w:rPr>
              <w:t>Obiekt</w:t>
            </w:r>
          </w:p>
          <w:p w14:paraId="762E76BB" w14:textId="77777777" w:rsidR="0004266C" w:rsidRPr="007D30D2" w:rsidRDefault="0004266C" w:rsidP="00520E3E">
            <w:pPr>
              <w:pStyle w:val="Tekstpodstawowy"/>
              <w:snapToGrid w:val="0"/>
              <w:jc w:val="left"/>
              <w:rPr>
                <w:rFonts w:asciiTheme="minorHAnsi" w:hAnsiTheme="minorHAnsi" w:cstheme="minorHAnsi"/>
                <w:sz w:val="22"/>
                <w:szCs w:val="22"/>
              </w:rPr>
            </w:pPr>
            <w:r w:rsidRPr="007D30D2">
              <w:rPr>
                <w:rFonts w:asciiTheme="minorHAnsi" w:hAnsiTheme="minorHAnsi" w:cstheme="minorHAnsi"/>
                <w:bCs/>
                <w:sz w:val="22"/>
                <w:szCs w:val="22"/>
              </w:rPr>
              <w:t>Zakłady żywienia zbiorowego otwarte</w:t>
            </w:r>
          </w:p>
        </w:tc>
        <w:tc>
          <w:tcPr>
            <w:tcW w:w="1664" w:type="dxa"/>
            <w:tcBorders>
              <w:top w:val="single" w:sz="4" w:space="0" w:color="000000"/>
              <w:left w:val="single" w:sz="4" w:space="0" w:color="000000"/>
              <w:bottom w:val="single" w:sz="4" w:space="0" w:color="000000"/>
            </w:tcBorders>
            <w:shd w:val="clear" w:color="auto" w:fill="auto"/>
            <w:vAlign w:val="center"/>
          </w:tcPr>
          <w:p w14:paraId="6F8DC7E3"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39" w:type="dxa"/>
            <w:tcBorders>
              <w:top w:val="single" w:sz="4" w:space="0" w:color="000000"/>
              <w:left w:val="single" w:sz="4" w:space="0" w:color="000000"/>
              <w:bottom w:val="single" w:sz="4" w:space="0" w:color="000000"/>
            </w:tcBorders>
            <w:shd w:val="clear" w:color="auto" w:fill="auto"/>
            <w:vAlign w:val="center"/>
          </w:tcPr>
          <w:p w14:paraId="2D3A354B"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27</w:t>
            </w:r>
          </w:p>
        </w:tc>
        <w:tc>
          <w:tcPr>
            <w:tcW w:w="1986" w:type="dxa"/>
            <w:tcBorders>
              <w:top w:val="single" w:sz="4" w:space="0" w:color="000000"/>
              <w:left w:val="single" w:sz="4" w:space="0" w:color="000000"/>
              <w:bottom w:val="single" w:sz="4" w:space="0" w:color="000000"/>
            </w:tcBorders>
            <w:shd w:val="clear" w:color="auto" w:fill="auto"/>
            <w:vAlign w:val="center"/>
          </w:tcPr>
          <w:p w14:paraId="2D1B5264" w14:textId="25E74B4E"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13 tj. 48,15 %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9F7F"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04266C" w:rsidRPr="007D30D2" w14:paraId="6CA1819F" w14:textId="77777777" w:rsidTr="00520E3E">
        <w:trPr>
          <w:cantSplit/>
        </w:trPr>
        <w:tc>
          <w:tcPr>
            <w:tcW w:w="1736" w:type="dxa"/>
            <w:vMerge/>
            <w:tcBorders>
              <w:top w:val="single" w:sz="4" w:space="0" w:color="000000"/>
              <w:left w:val="single" w:sz="4" w:space="0" w:color="000000"/>
              <w:bottom w:val="single" w:sz="4" w:space="0" w:color="000000"/>
            </w:tcBorders>
            <w:shd w:val="clear" w:color="auto" w:fill="auto"/>
            <w:vAlign w:val="center"/>
          </w:tcPr>
          <w:p w14:paraId="3C01549F" w14:textId="77777777" w:rsidR="0004266C" w:rsidRPr="007D30D2" w:rsidRDefault="0004266C" w:rsidP="00520E3E">
            <w:pPr>
              <w:snapToGrid w:val="0"/>
              <w:jc w:val="both"/>
              <w:rPr>
                <w:rFonts w:asciiTheme="minorHAnsi" w:hAnsiTheme="minorHAnsi" w:cstheme="minorHAnsi"/>
                <w:sz w:val="22"/>
                <w:szCs w:val="22"/>
              </w:rPr>
            </w:pPr>
          </w:p>
        </w:tc>
        <w:tc>
          <w:tcPr>
            <w:tcW w:w="1664" w:type="dxa"/>
            <w:tcBorders>
              <w:top w:val="single" w:sz="4" w:space="0" w:color="000000"/>
              <w:left w:val="single" w:sz="4" w:space="0" w:color="000000"/>
              <w:bottom w:val="single" w:sz="4" w:space="0" w:color="000000"/>
            </w:tcBorders>
            <w:shd w:val="clear" w:color="auto" w:fill="auto"/>
            <w:vAlign w:val="center"/>
          </w:tcPr>
          <w:p w14:paraId="1A18229E"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39" w:type="dxa"/>
            <w:tcBorders>
              <w:top w:val="single" w:sz="4" w:space="0" w:color="000000"/>
              <w:left w:val="single" w:sz="4" w:space="0" w:color="000000"/>
              <w:bottom w:val="single" w:sz="4" w:space="0" w:color="000000"/>
            </w:tcBorders>
            <w:shd w:val="clear" w:color="auto" w:fill="auto"/>
            <w:vAlign w:val="center"/>
          </w:tcPr>
          <w:p w14:paraId="2AF4CC7C"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31</w:t>
            </w:r>
          </w:p>
        </w:tc>
        <w:tc>
          <w:tcPr>
            <w:tcW w:w="1986" w:type="dxa"/>
            <w:tcBorders>
              <w:top w:val="single" w:sz="4" w:space="0" w:color="000000"/>
              <w:left w:val="single" w:sz="4" w:space="0" w:color="000000"/>
              <w:bottom w:val="single" w:sz="4" w:space="0" w:color="000000"/>
            </w:tcBorders>
            <w:shd w:val="clear" w:color="auto" w:fill="auto"/>
            <w:vAlign w:val="center"/>
          </w:tcPr>
          <w:p w14:paraId="0C5576A9"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24 tj. 77,42 %</w:t>
            </w:r>
          </w:p>
        </w:tc>
        <w:tc>
          <w:tcPr>
            <w:tcW w:w="2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DB0E"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3548E18B"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31</w:t>
      </w:r>
    </w:p>
    <w:p w14:paraId="48016C29" w14:textId="77777777" w:rsidR="0004266C" w:rsidRPr="007D30D2" w:rsidRDefault="0004266C" w:rsidP="0004266C">
      <w:pPr>
        <w:jc w:val="both"/>
        <w:rPr>
          <w:rFonts w:asciiTheme="minorHAnsi" w:hAnsiTheme="minorHAnsi" w:cstheme="minorHAnsi"/>
          <w:bCs/>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24</w:t>
      </w:r>
    </w:p>
    <w:p w14:paraId="799F327D"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Zakwalifikowanych na podstawie arkusza oceny zakładu do kategorii niskiego ryzyka - 13, do kategorii średniego ryzyka – 18</w:t>
      </w:r>
    </w:p>
    <w:p w14:paraId="6B60DE31"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44, w tym 5 interwencyjnych</w:t>
      </w:r>
    </w:p>
    <w:p w14:paraId="7E38F682" w14:textId="77777777" w:rsidR="0004266C" w:rsidRPr="007D30D2" w:rsidRDefault="00166175" w:rsidP="0004266C">
      <w:pPr>
        <w:jc w:val="both"/>
        <w:rPr>
          <w:rFonts w:asciiTheme="minorHAnsi" w:hAnsiTheme="minorHAnsi" w:cstheme="minorHAnsi"/>
          <w:bCs/>
          <w:sz w:val="22"/>
          <w:szCs w:val="22"/>
        </w:rPr>
      </w:pPr>
      <w:r>
        <w:rPr>
          <w:rFonts w:asciiTheme="minorHAnsi" w:hAnsiTheme="minorHAnsi" w:cstheme="minorHAnsi"/>
          <w:sz w:val="22"/>
          <w:szCs w:val="22"/>
        </w:rPr>
        <w:pict w14:anchorId="6D982198">
          <v:shape id="_x0000_s1031" type="#_x0000_t202" style="position:absolute;left:0;text-align:left;margin-left:-16.15pt;margin-top:1.9pt;width:2.55pt;height:21.3pt;z-index:251658752;mso-wrap-distance-left:0;mso-wrap-distance-right:7.05pt;mso-position-horizontal-relative:margin" stroked="f">
            <v:fill color2="black"/>
            <v:textbox style="mso-next-textbox:#_x0000_s1031" inset=".3pt,.3pt,.3pt,.3pt">
              <w:txbxContent>
                <w:p w14:paraId="7F4DBC82" w14:textId="77777777" w:rsidR="0004266C" w:rsidRDefault="0004266C" w:rsidP="0004266C"/>
              </w:txbxContent>
            </v:textbox>
            <w10:wrap type="square" side="largest" anchorx="margin"/>
          </v:shape>
        </w:pict>
      </w:r>
      <w:r w:rsidR="0004266C" w:rsidRPr="007D30D2">
        <w:rPr>
          <w:rFonts w:asciiTheme="minorHAnsi" w:hAnsiTheme="minorHAnsi" w:cstheme="minorHAnsi"/>
          <w:sz w:val="22"/>
          <w:szCs w:val="22"/>
        </w:rPr>
        <w:t>Liczba wystawionych decyzji –</w:t>
      </w:r>
      <w:r w:rsidR="0004266C" w:rsidRPr="007D30D2">
        <w:rPr>
          <w:rFonts w:asciiTheme="minorHAnsi" w:hAnsiTheme="minorHAnsi" w:cstheme="minorHAnsi"/>
          <w:bCs/>
          <w:sz w:val="22"/>
          <w:szCs w:val="22"/>
        </w:rPr>
        <w:t xml:space="preserve"> 15:</w:t>
      </w:r>
    </w:p>
    <w:p w14:paraId="6A55CB0A"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- 2 zatwierdzające zakład, </w:t>
      </w:r>
    </w:p>
    <w:p w14:paraId="785B3B89"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- 4 decyzje wykreślające,</w:t>
      </w:r>
    </w:p>
    <w:p w14:paraId="5F07EF1A"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- 5 nakazujących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4E6CADDB"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- 3 umarzające,</w:t>
      </w:r>
    </w:p>
    <w:p w14:paraId="3A569C9A"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- 1 wygaszająca</w:t>
      </w:r>
    </w:p>
    <w:p w14:paraId="27C284F5"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pobranych próbek – </w:t>
      </w:r>
      <w:r w:rsidRPr="007D30D2">
        <w:rPr>
          <w:rFonts w:asciiTheme="minorHAnsi" w:hAnsiTheme="minorHAnsi" w:cstheme="minorHAnsi"/>
          <w:bCs/>
          <w:sz w:val="22"/>
          <w:szCs w:val="22"/>
        </w:rPr>
        <w:t>5</w:t>
      </w:r>
    </w:p>
    <w:p w14:paraId="6C7369A4" w14:textId="77777777" w:rsidR="0004266C" w:rsidRPr="007D30D2" w:rsidRDefault="0004266C" w:rsidP="0004266C">
      <w:pPr>
        <w:jc w:val="both"/>
        <w:rPr>
          <w:rFonts w:asciiTheme="minorHAnsi" w:hAnsiTheme="minorHAnsi" w:cstheme="minorHAnsi"/>
          <w:bCs/>
          <w:sz w:val="22"/>
          <w:szCs w:val="22"/>
        </w:rPr>
      </w:pPr>
      <w:r w:rsidRPr="007D30D2">
        <w:rPr>
          <w:rFonts w:asciiTheme="minorHAnsi" w:hAnsiTheme="minorHAnsi" w:cstheme="minorHAnsi"/>
          <w:bCs/>
          <w:sz w:val="22"/>
          <w:szCs w:val="22"/>
        </w:rPr>
        <w:t>Liczba mandatów karnych – 3 na 800 zł</w:t>
      </w:r>
    </w:p>
    <w:p w14:paraId="22A8B317" w14:textId="77777777" w:rsidR="0004266C" w:rsidRPr="007D30D2" w:rsidRDefault="0004266C" w:rsidP="0004266C">
      <w:pPr>
        <w:jc w:val="both"/>
        <w:rPr>
          <w:rFonts w:asciiTheme="minorHAnsi" w:hAnsiTheme="minorHAnsi" w:cstheme="minorHAnsi"/>
          <w:color w:val="FF0000"/>
          <w:sz w:val="22"/>
          <w:szCs w:val="22"/>
        </w:rPr>
      </w:pPr>
      <w:r w:rsidRPr="007D30D2">
        <w:rPr>
          <w:rFonts w:asciiTheme="minorHAnsi" w:hAnsiTheme="minorHAnsi" w:cstheme="minorHAnsi"/>
          <w:sz w:val="22"/>
          <w:szCs w:val="22"/>
        </w:rPr>
        <w:t>Liczba ocen jakość tłuszczu wykonanych za pomocą testera jakości oleju typ „</w:t>
      </w:r>
      <w:proofErr w:type="spellStart"/>
      <w:r w:rsidRPr="007D30D2">
        <w:rPr>
          <w:rFonts w:asciiTheme="minorHAnsi" w:hAnsiTheme="minorHAnsi" w:cstheme="minorHAnsi"/>
          <w:sz w:val="22"/>
          <w:szCs w:val="22"/>
        </w:rPr>
        <w:t>Testo</w:t>
      </w:r>
      <w:proofErr w:type="spellEnd"/>
      <w:r w:rsidRPr="007D30D2">
        <w:rPr>
          <w:rFonts w:asciiTheme="minorHAnsi" w:hAnsiTheme="minorHAnsi" w:cstheme="minorHAnsi"/>
          <w:sz w:val="22"/>
          <w:szCs w:val="22"/>
        </w:rPr>
        <w:t xml:space="preserve"> 270” – 24.</w:t>
      </w:r>
    </w:p>
    <w:p w14:paraId="3CEB2C3B" w14:textId="77777777" w:rsidR="0004266C" w:rsidRPr="007D30D2" w:rsidRDefault="0004266C" w:rsidP="0004266C">
      <w:pPr>
        <w:jc w:val="both"/>
        <w:rPr>
          <w:rFonts w:asciiTheme="minorHAnsi" w:hAnsiTheme="minorHAnsi" w:cstheme="minorHAnsi"/>
          <w:bCs/>
          <w:sz w:val="22"/>
          <w:szCs w:val="22"/>
        </w:rPr>
      </w:pPr>
    </w:p>
    <w:p w14:paraId="250CBA16" w14:textId="6B47CCB2" w:rsidR="0004266C" w:rsidRPr="007D30D2" w:rsidRDefault="00B53228" w:rsidP="0004266C">
      <w:pPr>
        <w:jc w:val="both"/>
        <w:rPr>
          <w:rFonts w:asciiTheme="minorHAnsi" w:hAnsiTheme="minorHAnsi" w:cstheme="minorHAnsi"/>
          <w:iCs/>
          <w:sz w:val="22"/>
          <w:szCs w:val="22"/>
        </w:rPr>
      </w:pPr>
      <w:r w:rsidRPr="007D30D2">
        <w:rPr>
          <w:rFonts w:asciiTheme="minorHAnsi" w:hAnsiTheme="minorHAnsi" w:cstheme="minorHAnsi"/>
          <w:b/>
          <w:bCs/>
          <w:iCs/>
          <w:sz w:val="22"/>
          <w:szCs w:val="22"/>
        </w:rPr>
        <w:t>1.5</w:t>
      </w:r>
      <w:r w:rsidR="0004266C" w:rsidRPr="007D30D2">
        <w:rPr>
          <w:rFonts w:asciiTheme="minorHAnsi" w:hAnsiTheme="minorHAnsi" w:cstheme="minorHAnsi"/>
          <w:b/>
          <w:bCs/>
          <w:iCs/>
          <w:sz w:val="22"/>
          <w:szCs w:val="22"/>
        </w:rPr>
        <w:t>.</w:t>
      </w:r>
      <w:r w:rsidRPr="007D30D2">
        <w:rPr>
          <w:rFonts w:asciiTheme="minorHAnsi" w:hAnsiTheme="minorHAnsi" w:cstheme="minorHAnsi"/>
          <w:b/>
          <w:bCs/>
          <w:iCs/>
          <w:sz w:val="22"/>
          <w:szCs w:val="22"/>
        </w:rPr>
        <w:t>1.1</w:t>
      </w:r>
      <w:r w:rsidR="0004266C" w:rsidRPr="007D30D2">
        <w:rPr>
          <w:rFonts w:asciiTheme="minorHAnsi" w:hAnsiTheme="minorHAnsi" w:cstheme="minorHAnsi"/>
          <w:b/>
          <w:bCs/>
          <w:iCs/>
          <w:sz w:val="22"/>
          <w:szCs w:val="22"/>
        </w:rPr>
        <w:t xml:space="preserve"> Zakłady małej gastronomii</w:t>
      </w:r>
    </w:p>
    <w:p w14:paraId="744BB1FC" w14:textId="77777777" w:rsidR="0004266C" w:rsidRPr="007D30D2" w:rsidRDefault="0004266C" w:rsidP="0004266C">
      <w:pPr>
        <w:jc w:val="both"/>
        <w:rPr>
          <w:rFonts w:asciiTheme="minorHAnsi" w:hAnsiTheme="minorHAnsi" w:cstheme="minorHAnsi"/>
          <w:bCs/>
          <w:sz w:val="22"/>
          <w:szCs w:val="22"/>
        </w:rPr>
      </w:pPr>
      <w:r w:rsidRPr="007D30D2">
        <w:rPr>
          <w:rFonts w:asciiTheme="minorHAnsi" w:hAnsiTheme="minorHAnsi" w:cstheme="minorHAnsi"/>
          <w:bCs/>
          <w:sz w:val="22"/>
          <w:szCs w:val="22"/>
        </w:rPr>
        <w:t>Dane statystyczne dotyczące zakładów małej gastronomii:</w:t>
      </w:r>
    </w:p>
    <w:p w14:paraId="4376E0A4" w14:textId="5A71018D" w:rsidR="0004266C" w:rsidRPr="007D30D2" w:rsidRDefault="0004266C" w:rsidP="0004266C">
      <w:pPr>
        <w:pStyle w:val="Tekstpodstawowy"/>
        <w:rPr>
          <w:rFonts w:asciiTheme="minorHAnsi" w:hAnsiTheme="minorHAnsi" w:cstheme="minorHAnsi"/>
          <w:sz w:val="22"/>
          <w:szCs w:val="22"/>
          <w:lang w:eastAsia="pl-PL"/>
        </w:rPr>
      </w:pPr>
      <w:r w:rsidRPr="007D30D2">
        <w:rPr>
          <w:rFonts w:asciiTheme="minorHAnsi" w:hAnsiTheme="minorHAnsi" w:cstheme="minorHAnsi"/>
          <w:sz w:val="22"/>
          <w:szCs w:val="22"/>
          <w:lang w:eastAsia="pl-PL"/>
        </w:rPr>
        <w:t>Tabela nr 17</w:t>
      </w:r>
    </w:p>
    <w:tbl>
      <w:tblPr>
        <w:tblW w:w="9639" w:type="dxa"/>
        <w:tblInd w:w="108" w:type="dxa"/>
        <w:tblLayout w:type="fixed"/>
        <w:tblLook w:val="0000" w:firstRow="0" w:lastRow="0" w:firstColumn="0" w:lastColumn="0" w:noHBand="0" w:noVBand="0"/>
      </w:tblPr>
      <w:tblGrid>
        <w:gridCol w:w="1736"/>
        <w:gridCol w:w="1241"/>
        <w:gridCol w:w="1701"/>
        <w:gridCol w:w="2410"/>
        <w:gridCol w:w="2551"/>
      </w:tblGrid>
      <w:tr w:rsidR="0004266C" w:rsidRPr="007D30D2" w14:paraId="2241CE3C" w14:textId="77777777" w:rsidTr="0004266C">
        <w:tc>
          <w:tcPr>
            <w:tcW w:w="1736" w:type="dxa"/>
            <w:tcBorders>
              <w:top w:val="single" w:sz="4" w:space="0" w:color="000000"/>
              <w:left w:val="single" w:sz="4" w:space="0" w:color="000000"/>
              <w:bottom w:val="single" w:sz="4" w:space="0" w:color="000000"/>
            </w:tcBorders>
            <w:shd w:val="clear" w:color="auto" w:fill="auto"/>
          </w:tcPr>
          <w:p w14:paraId="4294CAF2"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Obiekt</w:t>
            </w:r>
          </w:p>
        </w:tc>
        <w:tc>
          <w:tcPr>
            <w:tcW w:w="1241" w:type="dxa"/>
            <w:tcBorders>
              <w:top w:val="single" w:sz="4" w:space="0" w:color="000000"/>
              <w:left w:val="single" w:sz="4" w:space="0" w:color="000000"/>
              <w:bottom w:val="single" w:sz="4" w:space="0" w:color="000000"/>
            </w:tcBorders>
            <w:shd w:val="clear" w:color="auto" w:fill="auto"/>
          </w:tcPr>
          <w:p w14:paraId="1B132E7F"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Rok</w:t>
            </w:r>
          </w:p>
        </w:tc>
        <w:tc>
          <w:tcPr>
            <w:tcW w:w="1701" w:type="dxa"/>
            <w:tcBorders>
              <w:top w:val="single" w:sz="4" w:space="0" w:color="000000"/>
              <w:left w:val="single" w:sz="4" w:space="0" w:color="000000"/>
              <w:bottom w:val="single" w:sz="4" w:space="0" w:color="000000"/>
            </w:tcBorders>
            <w:shd w:val="clear" w:color="auto" w:fill="auto"/>
          </w:tcPr>
          <w:p w14:paraId="49EB8000"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obiektów</w:t>
            </w:r>
          </w:p>
          <w:p w14:paraId="6A9A4CE0"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wg ewidencji</w:t>
            </w:r>
          </w:p>
        </w:tc>
        <w:tc>
          <w:tcPr>
            <w:tcW w:w="2410" w:type="dxa"/>
            <w:tcBorders>
              <w:top w:val="single" w:sz="4" w:space="0" w:color="000000"/>
              <w:left w:val="single" w:sz="4" w:space="0" w:color="000000"/>
              <w:bottom w:val="single" w:sz="4" w:space="0" w:color="000000"/>
            </w:tcBorders>
            <w:shd w:val="clear" w:color="auto" w:fill="auto"/>
          </w:tcPr>
          <w:p w14:paraId="3C841527" w14:textId="5606B595"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Liczba skontrolowanych</w:t>
            </w:r>
          </w:p>
          <w:p w14:paraId="322C4299" w14:textId="694D5019"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bCs/>
                <w:sz w:val="22"/>
                <w:szCs w:val="22"/>
              </w:rPr>
              <w:t>obiektów w %</w:t>
            </w:r>
          </w:p>
          <w:p w14:paraId="6703C1B8" w14:textId="77777777" w:rsidR="0004266C" w:rsidRPr="007D30D2" w:rsidRDefault="0004266C" w:rsidP="00520E3E">
            <w:pPr>
              <w:jc w:val="both"/>
              <w:rPr>
                <w:rFonts w:asciiTheme="minorHAnsi" w:hAnsiTheme="minorHAnsi" w:cstheme="minorHAnsi"/>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2B9D64"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bCs/>
                <w:sz w:val="22"/>
                <w:szCs w:val="22"/>
              </w:rPr>
              <w:t>Liczba obiektów ocenionych jako „zakład niezgodny z wymaganiami” w %</w:t>
            </w:r>
          </w:p>
        </w:tc>
      </w:tr>
      <w:tr w:rsidR="0004266C" w:rsidRPr="007D30D2" w14:paraId="0693575F" w14:textId="77777777" w:rsidTr="0004266C">
        <w:trPr>
          <w:cantSplit/>
        </w:trPr>
        <w:tc>
          <w:tcPr>
            <w:tcW w:w="1736" w:type="dxa"/>
            <w:vMerge w:val="restart"/>
            <w:tcBorders>
              <w:top w:val="single" w:sz="4" w:space="0" w:color="000000"/>
              <w:left w:val="single" w:sz="4" w:space="0" w:color="000000"/>
              <w:bottom w:val="single" w:sz="4" w:space="0" w:color="000000"/>
            </w:tcBorders>
            <w:shd w:val="clear" w:color="auto" w:fill="auto"/>
            <w:vAlign w:val="center"/>
          </w:tcPr>
          <w:p w14:paraId="5191A385" w14:textId="77777777" w:rsidR="0004266C" w:rsidRPr="007D30D2" w:rsidRDefault="0004266C" w:rsidP="00520E3E">
            <w:pPr>
              <w:pStyle w:val="Tekstpodstawowy"/>
              <w:rPr>
                <w:rFonts w:asciiTheme="minorHAnsi" w:hAnsiTheme="minorHAnsi" w:cstheme="minorHAnsi"/>
                <w:sz w:val="22"/>
                <w:szCs w:val="22"/>
              </w:rPr>
            </w:pPr>
            <w:r w:rsidRPr="007D30D2">
              <w:rPr>
                <w:rFonts w:asciiTheme="minorHAnsi" w:hAnsiTheme="minorHAnsi" w:cstheme="minorHAnsi"/>
                <w:bCs/>
                <w:sz w:val="22"/>
                <w:szCs w:val="22"/>
              </w:rPr>
              <w:t>Zakłady żywienia</w:t>
            </w:r>
          </w:p>
          <w:p w14:paraId="5B3B0958" w14:textId="77777777" w:rsidR="0004266C" w:rsidRPr="007D30D2" w:rsidRDefault="0004266C" w:rsidP="00520E3E">
            <w:pPr>
              <w:pStyle w:val="Tekstpodstawowy"/>
              <w:rPr>
                <w:rFonts w:asciiTheme="minorHAnsi" w:hAnsiTheme="minorHAnsi" w:cstheme="minorHAnsi"/>
                <w:sz w:val="22"/>
                <w:szCs w:val="22"/>
              </w:rPr>
            </w:pPr>
            <w:r w:rsidRPr="007D30D2">
              <w:rPr>
                <w:rFonts w:asciiTheme="minorHAnsi" w:hAnsiTheme="minorHAnsi" w:cstheme="minorHAnsi"/>
                <w:bCs/>
                <w:sz w:val="22"/>
                <w:szCs w:val="22"/>
              </w:rPr>
              <w:t>zbiorowego otwarte</w:t>
            </w:r>
          </w:p>
          <w:p w14:paraId="02E2619E" w14:textId="77777777" w:rsidR="0004266C" w:rsidRPr="007D30D2" w:rsidRDefault="0004266C" w:rsidP="00520E3E">
            <w:pPr>
              <w:pStyle w:val="Tekstpodstawowy"/>
              <w:snapToGrid w:val="0"/>
              <w:rPr>
                <w:rFonts w:asciiTheme="minorHAnsi" w:hAnsiTheme="minorHAnsi" w:cstheme="minorHAnsi"/>
                <w:sz w:val="22"/>
                <w:szCs w:val="22"/>
              </w:rPr>
            </w:pPr>
            <w:r w:rsidRPr="007D30D2">
              <w:rPr>
                <w:rFonts w:asciiTheme="minorHAnsi" w:hAnsiTheme="minorHAnsi" w:cstheme="minorHAnsi"/>
                <w:bCs/>
                <w:sz w:val="22"/>
                <w:szCs w:val="22"/>
              </w:rPr>
              <w:t>mała gastronomia</w:t>
            </w:r>
          </w:p>
        </w:tc>
        <w:tc>
          <w:tcPr>
            <w:tcW w:w="1241" w:type="dxa"/>
            <w:tcBorders>
              <w:top w:val="single" w:sz="4" w:space="0" w:color="000000"/>
              <w:left w:val="single" w:sz="4" w:space="0" w:color="000000"/>
              <w:bottom w:val="single" w:sz="4" w:space="0" w:color="000000"/>
            </w:tcBorders>
            <w:shd w:val="clear" w:color="auto" w:fill="auto"/>
            <w:vAlign w:val="center"/>
          </w:tcPr>
          <w:p w14:paraId="242E12F6"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2021</w:t>
            </w:r>
          </w:p>
        </w:tc>
        <w:tc>
          <w:tcPr>
            <w:tcW w:w="1701" w:type="dxa"/>
            <w:tcBorders>
              <w:top w:val="single" w:sz="4" w:space="0" w:color="000000"/>
              <w:left w:val="single" w:sz="4" w:space="0" w:color="000000"/>
              <w:bottom w:val="single" w:sz="4" w:space="0" w:color="000000"/>
            </w:tcBorders>
            <w:shd w:val="clear" w:color="auto" w:fill="auto"/>
            <w:vAlign w:val="center"/>
          </w:tcPr>
          <w:p w14:paraId="169A378B"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15</w:t>
            </w:r>
          </w:p>
        </w:tc>
        <w:tc>
          <w:tcPr>
            <w:tcW w:w="2410" w:type="dxa"/>
            <w:tcBorders>
              <w:top w:val="single" w:sz="4" w:space="0" w:color="000000"/>
              <w:left w:val="single" w:sz="4" w:space="0" w:color="000000"/>
              <w:bottom w:val="single" w:sz="4" w:space="0" w:color="000000"/>
            </w:tcBorders>
            <w:shd w:val="clear" w:color="auto" w:fill="auto"/>
            <w:vAlign w:val="center"/>
          </w:tcPr>
          <w:p w14:paraId="3551909C"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4 t.j. 15 %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8498" w14:textId="77777777" w:rsidR="0004266C" w:rsidRPr="007D30D2" w:rsidRDefault="0004266C" w:rsidP="00520E3E">
            <w:pPr>
              <w:snapToGrid w:val="0"/>
              <w:jc w:val="both"/>
              <w:rPr>
                <w:rFonts w:asciiTheme="minorHAnsi" w:hAnsiTheme="minorHAnsi" w:cstheme="minorHAnsi"/>
                <w:sz w:val="22"/>
                <w:szCs w:val="22"/>
              </w:rPr>
            </w:pPr>
          </w:p>
          <w:p w14:paraId="5B5C7F7A" w14:textId="77777777" w:rsidR="0004266C" w:rsidRPr="007D30D2" w:rsidRDefault="0004266C" w:rsidP="00520E3E">
            <w:pPr>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04266C" w:rsidRPr="007D30D2" w14:paraId="3BBDA515" w14:textId="77777777" w:rsidTr="0004266C">
        <w:trPr>
          <w:cantSplit/>
        </w:trPr>
        <w:tc>
          <w:tcPr>
            <w:tcW w:w="1736" w:type="dxa"/>
            <w:vMerge/>
            <w:tcBorders>
              <w:top w:val="single" w:sz="4" w:space="0" w:color="000000"/>
              <w:left w:val="single" w:sz="4" w:space="0" w:color="000000"/>
              <w:bottom w:val="single" w:sz="4" w:space="0" w:color="000000"/>
            </w:tcBorders>
            <w:shd w:val="clear" w:color="auto" w:fill="auto"/>
            <w:vAlign w:val="center"/>
          </w:tcPr>
          <w:p w14:paraId="5D8B8824" w14:textId="77777777" w:rsidR="0004266C" w:rsidRPr="007D30D2" w:rsidRDefault="0004266C" w:rsidP="00520E3E">
            <w:pPr>
              <w:snapToGrid w:val="0"/>
              <w:jc w:val="both"/>
              <w:rPr>
                <w:rFonts w:asciiTheme="minorHAnsi" w:hAnsiTheme="minorHAnsi" w:cstheme="minorHAnsi"/>
                <w:sz w:val="22"/>
                <w:szCs w:val="22"/>
              </w:rPr>
            </w:pPr>
          </w:p>
        </w:tc>
        <w:tc>
          <w:tcPr>
            <w:tcW w:w="1241" w:type="dxa"/>
            <w:tcBorders>
              <w:top w:val="single" w:sz="4" w:space="0" w:color="000000"/>
              <w:left w:val="single" w:sz="4" w:space="0" w:color="000000"/>
              <w:bottom w:val="single" w:sz="4" w:space="0" w:color="000000"/>
            </w:tcBorders>
            <w:shd w:val="clear" w:color="auto" w:fill="auto"/>
            <w:vAlign w:val="center"/>
          </w:tcPr>
          <w:p w14:paraId="1350BEAD"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bCs/>
                <w:sz w:val="22"/>
                <w:szCs w:val="22"/>
              </w:rPr>
              <w:t>2022</w:t>
            </w:r>
          </w:p>
        </w:tc>
        <w:tc>
          <w:tcPr>
            <w:tcW w:w="1701" w:type="dxa"/>
            <w:tcBorders>
              <w:top w:val="single" w:sz="4" w:space="0" w:color="000000"/>
              <w:left w:val="single" w:sz="4" w:space="0" w:color="000000"/>
              <w:bottom w:val="single" w:sz="4" w:space="0" w:color="000000"/>
            </w:tcBorders>
            <w:shd w:val="clear" w:color="auto" w:fill="auto"/>
            <w:vAlign w:val="center"/>
          </w:tcPr>
          <w:p w14:paraId="1BAFB2D7"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19</w:t>
            </w:r>
          </w:p>
        </w:tc>
        <w:tc>
          <w:tcPr>
            <w:tcW w:w="2410" w:type="dxa"/>
            <w:tcBorders>
              <w:top w:val="single" w:sz="4" w:space="0" w:color="000000"/>
              <w:left w:val="single" w:sz="4" w:space="0" w:color="000000"/>
              <w:bottom w:val="single" w:sz="4" w:space="0" w:color="000000"/>
            </w:tcBorders>
            <w:shd w:val="clear" w:color="auto" w:fill="auto"/>
            <w:vAlign w:val="center"/>
          </w:tcPr>
          <w:p w14:paraId="3E6C9A3A"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14 tj. 73,68 %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7EC8"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7572FC14" w14:textId="77777777" w:rsidR="0004266C" w:rsidRPr="007D30D2" w:rsidRDefault="0004266C" w:rsidP="0004266C">
      <w:pPr>
        <w:jc w:val="both"/>
        <w:rPr>
          <w:rFonts w:asciiTheme="minorHAnsi" w:hAnsiTheme="minorHAnsi" w:cstheme="minorHAnsi"/>
          <w:sz w:val="22"/>
          <w:szCs w:val="22"/>
        </w:rPr>
      </w:pPr>
    </w:p>
    <w:p w14:paraId="573D8938"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W ewidencji – 19 zakładów małej gastronomii, w tym 5 w zakładach tymczasowych lub ruchomych,</w:t>
      </w:r>
    </w:p>
    <w:p w14:paraId="6EC61038"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skontrolowano – 14,</w:t>
      </w:r>
    </w:p>
    <w:p w14:paraId="3F691D3E"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26, w tym 3 kontrole interwencyjne,</w:t>
      </w:r>
    </w:p>
    <w:p w14:paraId="3E93B8C1"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decyzji – 9</w:t>
      </w:r>
    </w:p>
    <w:p w14:paraId="442386CD"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- 2 zatwierdzające zakład, </w:t>
      </w:r>
    </w:p>
    <w:p w14:paraId="21F73347"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- 3 decyzje wykreślające,</w:t>
      </w:r>
    </w:p>
    <w:p w14:paraId="2376E53D"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- 2 nakazujące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234522B7"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- 1 umarzająca,</w:t>
      </w:r>
    </w:p>
    <w:p w14:paraId="2E5179E2"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- 1 wygaszająca,</w:t>
      </w:r>
    </w:p>
    <w:p w14:paraId="06BD9DCF"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pobranych próbek – </w:t>
      </w:r>
      <w:r w:rsidRPr="007D30D2">
        <w:rPr>
          <w:rFonts w:asciiTheme="minorHAnsi" w:hAnsiTheme="minorHAnsi" w:cstheme="minorHAnsi"/>
          <w:bCs/>
          <w:sz w:val="22"/>
          <w:szCs w:val="22"/>
        </w:rPr>
        <w:t>5</w:t>
      </w:r>
    </w:p>
    <w:p w14:paraId="335BC559"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Cs/>
          <w:sz w:val="22"/>
          <w:szCs w:val="22"/>
        </w:rPr>
        <w:t>liczba mandatów karnych – 3 na 800 zł</w:t>
      </w:r>
    </w:p>
    <w:p w14:paraId="63699B59" w14:textId="22A8B458" w:rsidR="0004266C" w:rsidRPr="007D30D2" w:rsidRDefault="0004266C" w:rsidP="0004266C">
      <w:pPr>
        <w:ind w:firstLine="709"/>
        <w:jc w:val="both"/>
        <w:rPr>
          <w:rFonts w:asciiTheme="minorHAnsi" w:hAnsiTheme="minorHAnsi" w:cstheme="minorHAnsi"/>
          <w:sz w:val="22"/>
          <w:szCs w:val="22"/>
        </w:rPr>
      </w:pPr>
      <w:r w:rsidRPr="007D30D2">
        <w:rPr>
          <w:rFonts w:asciiTheme="minorHAnsi" w:hAnsiTheme="minorHAnsi" w:cstheme="minorHAnsi"/>
          <w:sz w:val="22"/>
          <w:szCs w:val="22"/>
        </w:rPr>
        <w:t xml:space="preserve">Działalność zakładów małej gastronomii opiera się głównie na serwowaniu dań z półproduktów </w:t>
      </w:r>
      <w:r w:rsidRPr="007D30D2">
        <w:rPr>
          <w:rFonts w:asciiTheme="minorHAnsi" w:eastAsia="TimesNewRoman" w:hAnsiTheme="minorHAnsi" w:cstheme="minorHAnsi"/>
          <w:sz w:val="22"/>
          <w:szCs w:val="22"/>
        </w:rPr>
        <w:t>ś</w:t>
      </w:r>
      <w:r w:rsidRPr="007D30D2">
        <w:rPr>
          <w:rFonts w:asciiTheme="minorHAnsi" w:hAnsiTheme="minorHAnsi" w:cstheme="minorHAnsi"/>
          <w:sz w:val="22"/>
          <w:szCs w:val="22"/>
        </w:rPr>
        <w:t>wie</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ych, mro</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onych oraz wyrobów gotowych poddawanych obróbce termicznej. Serwuje si</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 xml:space="preserve"> równie</w:t>
      </w:r>
      <w:r w:rsidRPr="007D30D2">
        <w:rPr>
          <w:rFonts w:asciiTheme="minorHAnsi" w:eastAsia="TimesNewRoman" w:hAnsiTheme="minorHAnsi" w:cstheme="minorHAnsi"/>
          <w:sz w:val="22"/>
          <w:szCs w:val="22"/>
        </w:rPr>
        <w:t xml:space="preserve">ż </w:t>
      </w:r>
      <w:r w:rsidRPr="007D30D2">
        <w:rPr>
          <w:rFonts w:asciiTheme="minorHAnsi" w:hAnsiTheme="minorHAnsi" w:cstheme="minorHAnsi"/>
          <w:sz w:val="22"/>
          <w:szCs w:val="22"/>
        </w:rPr>
        <w:t>napoje chłodz</w:t>
      </w:r>
      <w:r w:rsidRPr="007D30D2">
        <w:rPr>
          <w:rFonts w:asciiTheme="minorHAnsi" w:eastAsia="TimesNewRoman" w:hAnsiTheme="minorHAnsi" w:cstheme="minorHAnsi"/>
          <w:sz w:val="22"/>
          <w:szCs w:val="22"/>
        </w:rPr>
        <w:t>ą</w:t>
      </w:r>
      <w:r w:rsidRPr="007D30D2">
        <w:rPr>
          <w:rFonts w:asciiTheme="minorHAnsi" w:hAnsiTheme="minorHAnsi" w:cstheme="minorHAnsi"/>
          <w:sz w:val="22"/>
          <w:szCs w:val="22"/>
        </w:rPr>
        <w:t>ce, gor</w:t>
      </w:r>
      <w:r w:rsidRPr="007D30D2">
        <w:rPr>
          <w:rFonts w:asciiTheme="minorHAnsi" w:eastAsia="TimesNewRoman" w:hAnsiTheme="minorHAnsi" w:cstheme="minorHAnsi"/>
          <w:sz w:val="22"/>
          <w:szCs w:val="22"/>
        </w:rPr>
        <w:t>ą</w:t>
      </w:r>
      <w:r w:rsidRPr="007D30D2">
        <w:rPr>
          <w:rFonts w:asciiTheme="minorHAnsi" w:hAnsiTheme="minorHAnsi" w:cstheme="minorHAnsi"/>
          <w:sz w:val="22"/>
          <w:szCs w:val="22"/>
        </w:rPr>
        <w:t xml:space="preserve">ce, alkoholowe i </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ywno</w:t>
      </w:r>
      <w:r w:rsidRPr="007D30D2">
        <w:rPr>
          <w:rFonts w:asciiTheme="minorHAnsi" w:eastAsia="TimesNewRoman" w:hAnsiTheme="minorHAnsi" w:cstheme="minorHAnsi"/>
          <w:sz w:val="22"/>
          <w:szCs w:val="22"/>
        </w:rPr>
        <w:t xml:space="preserve">ść </w:t>
      </w:r>
      <w:r w:rsidRPr="007D30D2">
        <w:rPr>
          <w:rFonts w:asciiTheme="minorHAnsi" w:hAnsiTheme="minorHAnsi" w:cstheme="minorHAnsi"/>
          <w:sz w:val="22"/>
          <w:szCs w:val="22"/>
        </w:rPr>
        <w:t>typu snack w opakowaniach jednostkowych. W wi</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kszo</w:t>
      </w:r>
      <w:r w:rsidRPr="007D30D2">
        <w:rPr>
          <w:rFonts w:asciiTheme="minorHAnsi" w:eastAsia="TimesNewRoman" w:hAnsiTheme="minorHAnsi" w:cstheme="minorHAnsi"/>
          <w:sz w:val="22"/>
          <w:szCs w:val="22"/>
        </w:rPr>
        <w:t>ś</w:t>
      </w:r>
      <w:r w:rsidRPr="007D30D2">
        <w:rPr>
          <w:rFonts w:asciiTheme="minorHAnsi" w:hAnsiTheme="minorHAnsi" w:cstheme="minorHAnsi"/>
          <w:sz w:val="22"/>
          <w:szCs w:val="22"/>
        </w:rPr>
        <w:t>ci zakładów posiłki podawane s</w:t>
      </w:r>
      <w:r w:rsidRPr="007D30D2">
        <w:rPr>
          <w:rFonts w:asciiTheme="minorHAnsi" w:eastAsia="TimesNewRoman" w:hAnsiTheme="minorHAnsi" w:cstheme="minorHAnsi"/>
          <w:sz w:val="22"/>
          <w:szCs w:val="22"/>
        </w:rPr>
        <w:t xml:space="preserve">ą </w:t>
      </w:r>
      <w:r w:rsidRPr="007D30D2">
        <w:rPr>
          <w:rFonts w:asciiTheme="minorHAnsi" w:hAnsiTheme="minorHAnsi" w:cstheme="minorHAnsi"/>
          <w:sz w:val="22"/>
          <w:szCs w:val="22"/>
        </w:rPr>
        <w:t>w naczyniach jednorazowego u</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ytku. Tylko w cz</w:t>
      </w:r>
      <w:r w:rsidRPr="007D30D2">
        <w:rPr>
          <w:rFonts w:asciiTheme="minorHAnsi" w:eastAsia="TimesNewRoman" w:hAnsiTheme="minorHAnsi" w:cstheme="minorHAnsi"/>
          <w:sz w:val="22"/>
          <w:szCs w:val="22"/>
        </w:rPr>
        <w:t>ęś</w:t>
      </w:r>
      <w:r w:rsidRPr="007D30D2">
        <w:rPr>
          <w:rFonts w:asciiTheme="minorHAnsi" w:hAnsiTheme="minorHAnsi" w:cstheme="minorHAnsi"/>
          <w:sz w:val="22"/>
          <w:szCs w:val="22"/>
        </w:rPr>
        <w:t xml:space="preserve">ci </w:t>
      </w:r>
      <w:r w:rsidR="0052052C" w:rsidRPr="007D30D2">
        <w:rPr>
          <w:rFonts w:asciiTheme="minorHAnsi" w:hAnsiTheme="minorHAnsi" w:cstheme="minorHAnsi"/>
          <w:sz w:val="22"/>
          <w:szCs w:val="22"/>
        </w:rPr>
        <w:t>zakładów,</w:t>
      </w:r>
      <w:r w:rsidRPr="007D30D2">
        <w:rPr>
          <w:rFonts w:asciiTheme="minorHAnsi" w:hAnsiTheme="minorHAnsi" w:cstheme="minorHAnsi"/>
          <w:sz w:val="22"/>
          <w:szCs w:val="22"/>
        </w:rPr>
        <w:t xml:space="preserve"> gdzie zapewnione s</w:t>
      </w:r>
      <w:r w:rsidRPr="007D30D2">
        <w:rPr>
          <w:rFonts w:asciiTheme="minorHAnsi" w:eastAsia="TimesNewRoman" w:hAnsiTheme="minorHAnsi" w:cstheme="minorHAnsi"/>
          <w:sz w:val="22"/>
          <w:szCs w:val="22"/>
        </w:rPr>
        <w:t xml:space="preserve">ą </w:t>
      </w:r>
      <w:r w:rsidRPr="007D30D2">
        <w:rPr>
          <w:rFonts w:asciiTheme="minorHAnsi" w:hAnsiTheme="minorHAnsi" w:cstheme="minorHAnsi"/>
          <w:sz w:val="22"/>
          <w:szCs w:val="22"/>
        </w:rPr>
        <w:t>warunki do termicznej dezynfekcji naczy</w:t>
      </w:r>
      <w:r w:rsidRPr="007D30D2">
        <w:rPr>
          <w:rFonts w:asciiTheme="minorHAnsi" w:eastAsia="TimesNewRoman" w:hAnsiTheme="minorHAnsi" w:cstheme="minorHAnsi"/>
          <w:sz w:val="22"/>
          <w:szCs w:val="22"/>
        </w:rPr>
        <w:t xml:space="preserve">ń </w:t>
      </w:r>
      <w:r w:rsidRPr="007D30D2">
        <w:rPr>
          <w:rFonts w:asciiTheme="minorHAnsi" w:hAnsiTheme="minorHAnsi" w:cstheme="minorHAnsi"/>
          <w:sz w:val="22"/>
          <w:szCs w:val="22"/>
        </w:rPr>
        <w:t>stołowych podawane s</w:t>
      </w:r>
      <w:r w:rsidRPr="007D30D2">
        <w:rPr>
          <w:rFonts w:asciiTheme="minorHAnsi" w:eastAsia="TimesNewRoman" w:hAnsiTheme="minorHAnsi" w:cstheme="minorHAnsi"/>
          <w:sz w:val="22"/>
          <w:szCs w:val="22"/>
        </w:rPr>
        <w:t xml:space="preserve">ą </w:t>
      </w:r>
      <w:r w:rsidRPr="007D30D2">
        <w:rPr>
          <w:rFonts w:asciiTheme="minorHAnsi" w:hAnsiTheme="minorHAnsi" w:cstheme="minorHAnsi"/>
          <w:sz w:val="22"/>
          <w:szCs w:val="22"/>
        </w:rPr>
        <w:t>posiłki w naczyniach wielokrotnego użytku.</w:t>
      </w:r>
    </w:p>
    <w:p w14:paraId="657985EA" w14:textId="5B7F475A" w:rsidR="0004266C" w:rsidRPr="007D30D2" w:rsidRDefault="0004266C" w:rsidP="0004266C">
      <w:pPr>
        <w:autoSpaceDE w:val="0"/>
        <w:jc w:val="both"/>
        <w:rPr>
          <w:rFonts w:asciiTheme="minorHAnsi" w:hAnsiTheme="minorHAnsi" w:cstheme="minorHAnsi"/>
          <w:sz w:val="22"/>
          <w:szCs w:val="22"/>
        </w:rPr>
      </w:pPr>
      <w:r w:rsidRPr="007D30D2">
        <w:rPr>
          <w:rFonts w:asciiTheme="minorHAnsi" w:hAnsiTheme="minorHAnsi" w:cstheme="minorHAnsi"/>
          <w:sz w:val="22"/>
          <w:szCs w:val="22"/>
        </w:rPr>
        <w:tab/>
        <w:t xml:space="preserve">W procesie technologicznym </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ywno</w:t>
      </w:r>
      <w:r w:rsidRPr="007D30D2">
        <w:rPr>
          <w:rFonts w:asciiTheme="minorHAnsi" w:eastAsia="TimesNewRoman" w:hAnsiTheme="minorHAnsi" w:cstheme="minorHAnsi"/>
          <w:sz w:val="22"/>
          <w:szCs w:val="22"/>
        </w:rPr>
        <w:t xml:space="preserve">ść </w:t>
      </w:r>
      <w:r w:rsidRPr="007D30D2">
        <w:rPr>
          <w:rFonts w:asciiTheme="minorHAnsi" w:hAnsiTheme="minorHAnsi" w:cstheme="minorHAnsi"/>
          <w:sz w:val="22"/>
          <w:szCs w:val="22"/>
        </w:rPr>
        <w:t xml:space="preserve">najczęściej poddawana jest obróbce termicznej poprzez podgrzanie jej w kuchenkach </w:t>
      </w:r>
      <w:r w:rsidR="0052052C" w:rsidRPr="007D30D2">
        <w:rPr>
          <w:rFonts w:asciiTheme="minorHAnsi" w:hAnsiTheme="minorHAnsi" w:cstheme="minorHAnsi"/>
          <w:sz w:val="22"/>
          <w:szCs w:val="22"/>
        </w:rPr>
        <w:t>mikrofalowych</w:t>
      </w:r>
      <w:r w:rsidRPr="007D30D2">
        <w:rPr>
          <w:rFonts w:asciiTheme="minorHAnsi" w:hAnsiTheme="minorHAnsi" w:cstheme="minorHAnsi"/>
          <w:sz w:val="22"/>
          <w:szCs w:val="22"/>
        </w:rPr>
        <w:t xml:space="preserve"> b</w:t>
      </w:r>
      <w:r w:rsidRPr="007D30D2">
        <w:rPr>
          <w:rFonts w:asciiTheme="minorHAnsi" w:eastAsia="TimesNewRoman" w:hAnsiTheme="minorHAnsi" w:cstheme="minorHAnsi"/>
          <w:sz w:val="22"/>
          <w:szCs w:val="22"/>
        </w:rPr>
        <w:t>ą</w:t>
      </w:r>
      <w:r w:rsidRPr="007D30D2">
        <w:rPr>
          <w:rFonts w:asciiTheme="minorHAnsi" w:hAnsiTheme="minorHAnsi" w:cstheme="minorHAnsi"/>
          <w:sz w:val="22"/>
          <w:szCs w:val="22"/>
        </w:rPr>
        <w:t>d</w:t>
      </w:r>
      <w:r w:rsidRPr="007D30D2">
        <w:rPr>
          <w:rFonts w:asciiTheme="minorHAnsi" w:eastAsia="TimesNewRoman" w:hAnsiTheme="minorHAnsi" w:cstheme="minorHAnsi"/>
          <w:sz w:val="22"/>
          <w:szCs w:val="22"/>
        </w:rPr>
        <w:t xml:space="preserve">ź </w:t>
      </w:r>
      <w:r w:rsidRPr="007D30D2">
        <w:rPr>
          <w:rFonts w:asciiTheme="minorHAnsi" w:hAnsiTheme="minorHAnsi" w:cstheme="minorHAnsi"/>
          <w:sz w:val="22"/>
          <w:szCs w:val="22"/>
        </w:rPr>
        <w:t>opiekana przy pomocy opiekaczy gzowych, elektrycznych lub sma</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ona w gł</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bokim tłuszczu.</w:t>
      </w:r>
    </w:p>
    <w:p w14:paraId="02134105" w14:textId="77777777" w:rsidR="0004266C" w:rsidRPr="007D30D2" w:rsidRDefault="0004266C" w:rsidP="0004266C">
      <w:pPr>
        <w:autoSpaceDE w:val="0"/>
        <w:jc w:val="both"/>
        <w:rPr>
          <w:rFonts w:asciiTheme="minorHAnsi" w:hAnsiTheme="minorHAnsi" w:cstheme="minorHAnsi"/>
          <w:sz w:val="22"/>
          <w:szCs w:val="22"/>
        </w:rPr>
      </w:pPr>
      <w:r w:rsidRPr="007D30D2">
        <w:rPr>
          <w:rFonts w:asciiTheme="minorHAnsi" w:hAnsiTheme="minorHAnsi" w:cstheme="minorHAnsi"/>
          <w:sz w:val="22"/>
          <w:szCs w:val="22"/>
        </w:rPr>
        <w:tab/>
        <w:t>Bie</w:t>
      </w:r>
      <w:r w:rsidRPr="007D30D2">
        <w:rPr>
          <w:rFonts w:asciiTheme="minorHAnsi" w:eastAsia="TimesNewRoman" w:hAnsiTheme="minorHAnsi" w:cstheme="minorHAnsi"/>
          <w:sz w:val="22"/>
          <w:szCs w:val="22"/>
        </w:rPr>
        <w:t>żą</w:t>
      </w:r>
      <w:r w:rsidRPr="007D30D2">
        <w:rPr>
          <w:rFonts w:asciiTheme="minorHAnsi" w:hAnsiTheme="minorHAnsi" w:cstheme="minorHAnsi"/>
          <w:sz w:val="22"/>
          <w:szCs w:val="22"/>
        </w:rPr>
        <w:t>cy nadzór sanitarny obejmował kontrol</w:t>
      </w:r>
      <w:r w:rsidRPr="007D30D2">
        <w:rPr>
          <w:rFonts w:asciiTheme="minorHAnsi" w:eastAsia="TimesNewRoman" w:hAnsiTheme="minorHAnsi" w:cstheme="minorHAnsi"/>
          <w:sz w:val="22"/>
          <w:szCs w:val="22"/>
        </w:rPr>
        <w:t xml:space="preserve">ę </w:t>
      </w:r>
      <w:r w:rsidRPr="007D30D2">
        <w:rPr>
          <w:rFonts w:asciiTheme="minorHAnsi" w:hAnsiTheme="minorHAnsi" w:cstheme="minorHAnsi"/>
          <w:sz w:val="22"/>
          <w:szCs w:val="22"/>
        </w:rPr>
        <w:t>obiektów pod wzgl</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dem realizacji systemu kontroli wewn</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trznej, w tym zasad GHP, GMP, HACCP ze szczególnym uwzgl</w:t>
      </w:r>
      <w:r w:rsidRPr="007D30D2">
        <w:rPr>
          <w:rFonts w:asciiTheme="minorHAnsi" w:eastAsia="TimesNewRoman" w:hAnsiTheme="minorHAnsi" w:cstheme="minorHAnsi"/>
          <w:sz w:val="22"/>
          <w:szCs w:val="22"/>
        </w:rPr>
        <w:t>ę</w:t>
      </w:r>
      <w:r w:rsidRPr="007D30D2">
        <w:rPr>
          <w:rFonts w:asciiTheme="minorHAnsi" w:hAnsiTheme="minorHAnsi" w:cstheme="minorHAnsi"/>
          <w:sz w:val="22"/>
          <w:szCs w:val="22"/>
        </w:rPr>
        <w:t>dnieniem ich dokumentowania dla potrzeb oceny ryzyka zagro</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enia bezpiecze</w:t>
      </w:r>
      <w:r w:rsidRPr="007D30D2">
        <w:rPr>
          <w:rFonts w:asciiTheme="minorHAnsi" w:eastAsia="TimesNewRoman" w:hAnsiTheme="minorHAnsi" w:cstheme="minorHAnsi"/>
          <w:sz w:val="22"/>
          <w:szCs w:val="22"/>
        </w:rPr>
        <w:t>ń</w:t>
      </w:r>
      <w:r w:rsidRPr="007D30D2">
        <w:rPr>
          <w:rFonts w:asciiTheme="minorHAnsi" w:hAnsiTheme="minorHAnsi" w:cstheme="minorHAnsi"/>
          <w:sz w:val="22"/>
          <w:szCs w:val="22"/>
        </w:rPr>
        <w:t xml:space="preserve">stwa </w:t>
      </w:r>
      <w:r w:rsidRPr="007D30D2">
        <w:rPr>
          <w:rFonts w:asciiTheme="minorHAnsi" w:eastAsia="TimesNewRoman" w:hAnsiTheme="minorHAnsi" w:cstheme="minorHAnsi"/>
          <w:sz w:val="22"/>
          <w:szCs w:val="22"/>
        </w:rPr>
        <w:t>ż</w:t>
      </w:r>
      <w:r w:rsidRPr="007D30D2">
        <w:rPr>
          <w:rFonts w:asciiTheme="minorHAnsi" w:hAnsiTheme="minorHAnsi" w:cstheme="minorHAnsi"/>
          <w:sz w:val="22"/>
          <w:szCs w:val="22"/>
        </w:rPr>
        <w:t>ywno</w:t>
      </w:r>
      <w:r w:rsidRPr="007D30D2">
        <w:rPr>
          <w:rFonts w:asciiTheme="minorHAnsi" w:eastAsia="TimesNewRoman" w:hAnsiTheme="minorHAnsi" w:cstheme="minorHAnsi"/>
          <w:sz w:val="22"/>
          <w:szCs w:val="22"/>
        </w:rPr>
        <w:t>ś</w:t>
      </w:r>
      <w:r w:rsidRPr="007D30D2">
        <w:rPr>
          <w:rFonts w:asciiTheme="minorHAnsi" w:hAnsiTheme="minorHAnsi" w:cstheme="minorHAnsi"/>
          <w:sz w:val="22"/>
          <w:szCs w:val="22"/>
        </w:rPr>
        <w:t>ci.</w:t>
      </w:r>
    </w:p>
    <w:p w14:paraId="37B21C95"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
          <w:bCs/>
          <w:i/>
          <w:iCs/>
          <w:sz w:val="22"/>
          <w:szCs w:val="22"/>
        </w:rPr>
        <w:t>Smażalnie</w:t>
      </w:r>
    </w:p>
    <w:p w14:paraId="4ABBA3D5" w14:textId="28FA38BE" w:rsidR="0004266C" w:rsidRDefault="0004266C" w:rsidP="008F73D2">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W tej grupie zakładów w 2022 roku wniesiono trzy interwencje.</w:t>
      </w:r>
    </w:p>
    <w:p w14:paraId="225F9B6E" w14:textId="77777777" w:rsidR="008F73D2" w:rsidRPr="007D30D2" w:rsidRDefault="008F73D2" w:rsidP="008F73D2">
      <w:pPr>
        <w:tabs>
          <w:tab w:val="num" w:pos="1146"/>
        </w:tabs>
        <w:ind w:firstLine="449"/>
        <w:jc w:val="both"/>
        <w:rPr>
          <w:rFonts w:asciiTheme="minorHAnsi" w:hAnsiTheme="minorHAnsi" w:cstheme="minorHAnsi"/>
          <w:sz w:val="22"/>
          <w:szCs w:val="22"/>
        </w:rPr>
      </w:pPr>
    </w:p>
    <w:p w14:paraId="1B88FE9E" w14:textId="77777777"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W jednym z zakładów zarzuty dotyczyły przechowywania żywności i oferowania przeterminowanych artykułów spożywczych. Kontrola interwencyjna potwierdziła zasadność zarzutów. Stwierdzono b</w:t>
      </w:r>
      <w:r w:rsidRPr="007D30D2">
        <w:rPr>
          <w:rFonts w:asciiTheme="minorHAnsi" w:hAnsiTheme="minorHAnsi" w:cstheme="minorHAnsi"/>
          <w:kern w:val="2"/>
          <w:sz w:val="22"/>
          <w:szCs w:val="22"/>
        </w:rPr>
        <w:t xml:space="preserve">rak czystości i porządku w pomieszczeniach zakładu. </w:t>
      </w:r>
      <w:r w:rsidRPr="007D30D2">
        <w:rPr>
          <w:rFonts w:asciiTheme="minorHAnsi" w:hAnsiTheme="minorHAnsi" w:cstheme="minorHAnsi"/>
          <w:sz w:val="22"/>
          <w:szCs w:val="22"/>
        </w:rPr>
        <w:t>Ponadto stwierdzono brak</w:t>
      </w:r>
      <w:r w:rsidRPr="007D30D2">
        <w:rPr>
          <w:rFonts w:asciiTheme="minorHAnsi" w:hAnsiTheme="minorHAnsi" w:cstheme="minorHAnsi"/>
          <w:bCs/>
          <w:sz w:val="22"/>
          <w:szCs w:val="22"/>
        </w:rPr>
        <w:t xml:space="preserve"> prawidłowych i bieżących zapisów potwierdzających kontynuację systemu HACCP oraz przeterminowane artykuły spożywcze. </w:t>
      </w:r>
      <w:r w:rsidRPr="007D30D2">
        <w:rPr>
          <w:rFonts w:asciiTheme="minorHAnsi" w:hAnsiTheme="minorHAnsi" w:cstheme="minorHAnsi"/>
          <w:sz w:val="22"/>
          <w:szCs w:val="22"/>
        </w:rPr>
        <w:t>Nałożono mandat karny na kwotę 200 zł. oraz wszczęto postępowanie administracyjne.</w:t>
      </w:r>
    </w:p>
    <w:p w14:paraId="719CBDE0" w14:textId="77777777" w:rsidR="0004266C" w:rsidRPr="007D30D2" w:rsidRDefault="0004266C" w:rsidP="0004266C">
      <w:pPr>
        <w:tabs>
          <w:tab w:val="num" w:pos="1146"/>
        </w:tabs>
        <w:ind w:firstLine="449"/>
        <w:jc w:val="both"/>
        <w:rPr>
          <w:rFonts w:asciiTheme="minorHAnsi" w:hAnsiTheme="minorHAnsi" w:cstheme="minorHAnsi"/>
          <w:sz w:val="22"/>
          <w:szCs w:val="22"/>
        </w:rPr>
      </w:pPr>
    </w:p>
    <w:p w14:paraId="252D2959" w14:textId="5AF0544B"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Kolejna kontrola interwencyjna dotyczyła </w:t>
      </w:r>
      <w:r w:rsidRPr="007D30D2">
        <w:rPr>
          <w:rFonts w:asciiTheme="minorHAnsi" w:hAnsiTheme="minorHAnsi" w:cstheme="minorHAnsi"/>
          <w:color w:val="000000"/>
          <w:sz w:val="22"/>
          <w:szCs w:val="22"/>
        </w:rPr>
        <w:t>braku czystości i porządku w pomieszczeniach zakładu oraz niesprawnego urządzenia kanalizacyjnego w dolnych poziomach lokalu gastronomicznego</w:t>
      </w:r>
      <w:r w:rsidRPr="007D30D2">
        <w:rPr>
          <w:rFonts w:asciiTheme="minorHAnsi" w:eastAsia="Andale Sans UI" w:hAnsiTheme="minorHAnsi" w:cstheme="minorHAnsi"/>
          <w:kern w:val="2"/>
          <w:sz w:val="22"/>
          <w:szCs w:val="22"/>
        </w:rPr>
        <w:t>.</w:t>
      </w:r>
      <w:r w:rsidRPr="007D30D2">
        <w:rPr>
          <w:rFonts w:asciiTheme="minorHAnsi" w:eastAsia="SimSun" w:hAnsiTheme="minorHAnsi" w:cstheme="minorHAnsi"/>
          <w:kern w:val="3"/>
          <w:sz w:val="22"/>
          <w:szCs w:val="22"/>
          <w:lang w:bidi="hi-IN"/>
        </w:rPr>
        <w:t xml:space="preserve"> Stwierdzone nieprawidłowości:</w:t>
      </w:r>
      <w:r w:rsidRPr="007D30D2">
        <w:rPr>
          <w:rFonts w:asciiTheme="minorHAnsi" w:eastAsia="SimSun" w:hAnsiTheme="minorHAnsi" w:cstheme="minorHAnsi"/>
          <w:color w:val="000000"/>
          <w:kern w:val="3"/>
          <w:sz w:val="22"/>
          <w:szCs w:val="22"/>
          <w:lang w:bidi="hi-IN"/>
        </w:rPr>
        <w:t xml:space="preserve"> </w:t>
      </w:r>
    </w:p>
    <w:p w14:paraId="5097EF42" w14:textId="77777777"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eastAsia="SimSun" w:hAnsiTheme="minorHAnsi" w:cstheme="minorHAnsi"/>
          <w:color w:val="000000"/>
          <w:kern w:val="3"/>
          <w:sz w:val="22"/>
          <w:szCs w:val="22"/>
          <w:lang w:bidi="hi-IN"/>
        </w:rPr>
        <w:t xml:space="preserve">- </w:t>
      </w:r>
      <w:r w:rsidRPr="007D30D2">
        <w:rPr>
          <w:rFonts w:asciiTheme="minorHAnsi" w:hAnsiTheme="minorHAnsi" w:cstheme="minorHAnsi"/>
          <w:kern w:val="2"/>
          <w:sz w:val="22"/>
          <w:szCs w:val="22"/>
        </w:rPr>
        <w:t>brak do wglądu orzeczenia lekarskiego dla celów sanitarno-epidemiologicznych</w:t>
      </w:r>
      <w:r w:rsidRPr="007D30D2">
        <w:rPr>
          <w:rFonts w:asciiTheme="minorHAnsi" w:hAnsiTheme="minorHAnsi" w:cstheme="minorHAnsi"/>
          <w:sz w:val="22"/>
          <w:szCs w:val="22"/>
        </w:rPr>
        <w:t xml:space="preserve"> personelu, </w:t>
      </w:r>
    </w:p>
    <w:p w14:paraId="6FC28C18" w14:textId="77777777"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b</w:t>
      </w:r>
      <w:r w:rsidRPr="007D30D2">
        <w:rPr>
          <w:rFonts w:asciiTheme="minorHAnsi" w:hAnsiTheme="minorHAnsi" w:cstheme="minorHAnsi"/>
          <w:kern w:val="2"/>
          <w:sz w:val="22"/>
          <w:szCs w:val="22"/>
        </w:rPr>
        <w:t xml:space="preserve">rak czystości i porządku w pomieszczeniach zakładu świadczący o zaniechaniu stosowania zabiegów mycia i dezynfekcji powierzchni regałów, urządzeń chłodniczych, zamrażalniczych, podłóg, ścian. Stwierdzono zastoiny kurzu i brudu, lepiące powierzchnie. W pomieszczeniach przechowywane zbędne rzeczy tj. skrzynki, kartony. </w:t>
      </w:r>
    </w:p>
    <w:p w14:paraId="15855BC0" w14:textId="665023E7"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00441C32">
        <w:rPr>
          <w:rFonts w:asciiTheme="minorHAnsi" w:hAnsiTheme="minorHAnsi" w:cstheme="minorHAnsi"/>
          <w:kern w:val="2"/>
          <w:sz w:val="22"/>
          <w:szCs w:val="22"/>
        </w:rPr>
        <w:t>t</w:t>
      </w:r>
      <w:r w:rsidRPr="007D30D2">
        <w:rPr>
          <w:rFonts w:asciiTheme="minorHAnsi" w:hAnsiTheme="minorHAnsi" w:cstheme="minorHAnsi"/>
          <w:kern w:val="2"/>
          <w:sz w:val="22"/>
          <w:szCs w:val="22"/>
        </w:rPr>
        <w:t>eren przynależny do zakładu, od strony zaplecza nieuporządkowany</w:t>
      </w:r>
      <w:r w:rsidR="00F86DAF" w:rsidRPr="007D30D2">
        <w:rPr>
          <w:rFonts w:asciiTheme="minorHAnsi" w:hAnsiTheme="minorHAnsi" w:cstheme="minorHAnsi"/>
          <w:kern w:val="2"/>
          <w:sz w:val="22"/>
          <w:szCs w:val="22"/>
        </w:rPr>
        <w:t xml:space="preserve"> </w:t>
      </w:r>
      <w:r w:rsidRPr="007D30D2">
        <w:rPr>
          <w:rFonts w:asciiTheme="minorHAnsi" w:hAnsiTheme="minorHAnsi" w:cstheme="minorHAnsi"/>
          <w:kern w:val="2"/>
          <w:sz w:val="22"/>
          <w:szCs w:val="22"/>
        </w:rPr>
        <w:t>z porozrzucanymi przedmiotami</w:t>
      </w:r>
      <w:r w:rsidR="00441C32">
        <w:rPr>
          <w:rFonts w:asciiTheme="minorHAnsi" w:hAnsiTheme="minorHAnsi" w:cstheme="minorHAnsi"/>
          <w:kern w:val="2"/>
          <w:sz w:val="22"/>
          <w:szCs w:val="22"/>
        </w:rPr>
        <w:t>,</w:t>
      </w:r>
    </w:p>
    <w:p w14:paraId="381D7EEF" w14:textId="238F71BF"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00441C32">
        <w:rPr>
          <w:rFonts w:asciiTheme="minorHAnsi" w:hAnsiTheme="minorHAnsi" w:cstheme="minorHAnsi"/>
          <w:sz w:val="22"/>
          <w:szCs w:val="22"/>
        </w:rPr>
        <w:t>n</w:t>
      </w:r>
      <w:r w:rsidRPr="007D30D2">
        <w:rPr>
          <w:rFonts w:asciiTheme="minorHAnsi" w:hAnsiTheme="minorHAnsi" w:cstheme="minorHAnsi"/>
          <w:sz w:val="22"/>
          <w:szCs w:val="22"/>
        </w:rPr>
        <w:t>iesprawne urządzenia kanalizacyjne w dolnych poziomach zakładu, w których znajdują się pomieszczenia magazynowe, punkt do obróbki wstępnej produktów oraz toaleta dla personelu. Stwierdzono zastoiny zabrudzonej wodny wypływającej z niesprawnych urządzeń kanalizacyjnych.</w:t>
      </w:r>
    </w:p>
    <w:p w14:paraId="5E9B7AC7" w14:textId="3C721292"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Pr="007D30D2">
        <w:rPr>
          <w:rFonts w:asciiTheme="minorHAnsi" w:hAnsiTheme="minorHAnsi" w:cstheme="minorHAnsi"/>
          <w:bCs/>
          <w:sz w:val="22"/>
          <w:szCs w:val="22"/>
        </w:rPr>
        <w:t>Nieprawidłowy stan sanitarno-techniczny ścian i sufitów w pomieszczeniach mieszczących się w dolnym poziomie zakładu magazynu, z uwagi na miejscowe zabrudzenia i obicia</w:t>
      </w:r>
      <w:r w:rsidR="00441C32">
        <w:rPr>
          <w:rFonts w:asciiTheme="minorHAnsi" w:hAnsiTheme="minorHAnsi" w:cstheme="minorHAnsi"/>
          <w:bCs/>
          <w:sz w:val="22"/>
          <w:szCs w:val="22"/>
        </w:rPr>
        <w:t>,</w:t>
      </w:r>
    </w:p>
    <w:p w14:paraId="0DC209F9" w14:textId="5DB5A931"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00441C32">
        <w:rPr>
          <w:rFonts w:asciiTheme="minorHAnsi" w:hAnsiTheme="minorHAnsi" w:cstheme="minorHAnsi"/>
          <w:bCs/>
          <w:sz w:val="22"/>
          <w:szCs w:val="22"/>
        </w:rPr>
        <w:t>n</w:t>
      </w:r>
      <w:r w:rsidRPr="007D30D2">
        <w:rPr>
          <w:rFonts w:asciiTheme="minorHAnsi" w:hAnsiTheme="minorHAnsi" w:cstheme="minorHAnsi"/>
          <w:bCs/>
          <w:sz w:val="22"/>
          <w:szCs w:val="22"/>
        </w:rPr>
        <w:t xml:space="preserve">ieprawidłowy stan </w:t>
      </w:r>
      <w:proofErr w:type="spellStart"/>
      <w:r w:rsidRPr="007D30D2">
        <w:rPr>
          <w:rFonts w:asciiTheme="minorHAnsi" w:hAnsiTheme="minorHAnsi" w:cstheme="minorHAnsi"/>
          <w:bCs/>
          <w:sz w:val="22"/>
          <w:szCs w:val="22"/>
        </w:rPr>
        <w:t>sanitano</w:t>
      </w:r>
      <w:proofErr w:type="spellEnd"/>
      <w:r w:rsidRPr="007D30D2">
        <w:rPr>
          <w:rFonts w:asciiTheme="minorHAnsi" w:hAnsiTheme="minorHAnsi" w:cstheme="minorHAnsi"/>
          <w:bCs/>
          <w:sz w:val="22"/>
          <w:szCs w:val="22"/>
        </w:rPr>
        <w:t xml:space="preserve"> – techniczny ścian </w:t>
      </w:r>
      <w:r w:rsidRPr="007D30D2">
        <w:rPr>
          <w:rFonts w:asciiTheme="minorHAnsi" w:hAnsiTheme="minorHAnsi" w:cstheme="minorHAnsi"/>
          <w:sz w:val="22"/>
          <w:szCs w:val="22"/>
        </w:rPr>
        <w:t>przy stanowisku przechowywania sprzętu porządkowego oraz podręcznego. Ściany z zaciekami i otarciami, zabrudzone</w:t>
      </w:r>
      <w:r w:rsidR="00441C32">
        <w:rPr>
          <w:rFonts w:asciiTheme="minorHAnsi" w:hAnsiTheme="minorHAnsi" w:cstheme="minorHAnsi"/>
          <w:sz w:val="22"/>
          <w:szCs w:val="22"/>
        </w:rPr>
        <w:t>,</w:t>
      </w:r>
    </w:p>
    <w:p w14:paraId="68055B96" w14:textId="3A6F9482"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 </w:t>
      </w:r>
      <w:r w:rsidR="00441C32">
        <w:rPr>
          <w:rFonts w:asciiTheme="minorHAnsi" w:hAnsiTheme="minorHAnsi" w:cstheme="minorHAnsi"/>
          <w:sz w:val="22"/>
          <w:szCs w:val="22"/>
        </w:rPr>
        <w:t>b</w:t>
      </w:r>
      <w:r w:rsidRPr="007D30D2">
        <w:rPr>
          <w:rFonts w:asciiTheme="minorHAnsi" w:hAnsiTheme="minorHAnsi" w:cstheme="minorHAnsi"/>
          <w:sz w:val="22"/>
          <w:szCs w:val="22"/>
        </w:rPr>
        <w:t>rak</w:t>
      </w:r>
      <w:r w:rsidRPr="007D30D2">
        <w:rPr>
          <w:rFonts w:asciiTheme="minorHAnsi" w:hAnsiTheme="minorHAnsi" w:cstheme="minorHAnsi"/>
          <w:bCs/>
          <w:color w:val="000000"/>
          <w:sz w:val="22"/>
          <w:szCs w:val="22"/>
        </w:rPr>
        <w:t xml:space="preserve"> prawidłowych i bieżących zapisów potwierdzających kontynuację systemu HACCP.</w:t>
      </w:r>
    </w:p>
    <w:p w14:paraId="30978A4C" w14:textId="46D093B0" w:rsidR="0004266C" w:rsidRPr="007D30D2" w:rsidRDefault="0004266C" w:rsidP="0004266C">
      <w:pPr>
        <w:tabs>
          <w:tab w:val="num" w:pos="1146"/>
        </w:tabs>
        <w:ind w:firstLine="449"/>
        <w:jc w:val="both"/>
        <w:rPr>
          <w:rFonts w:asciiTheme="minorHAnsi" w:hAnsiTheme="minorHAnsi" w:cstheme="minorHAnsi"/>
          <w:sz w:val="22"/>
          <w:szCs w:val="22"/>
        </w:rPr>
      </w:pPr>
      <w:r w:rsidRPr="007D30D2">
        <w:rPr>
          <w:rFonts w:asciiTheme="minorHAnsi" w:eastAsia="SimSun" w:hAnsiTheme="minorHAnsi" w:cstheme="minorHAnsi"/>
          <w:kern w:val="3"/>
          <w:sz w:val="22"/>
          <w:szCs w:val="22"/>
          <w:lang w:bidi="hi-IN"/>
        </w:rPr>
        <w:t xml:space="preserve">Osobę winną zaniedbań ukarano mandatem karnym </w:t>
      </w:r>
      <w:r w:rsidR="00441C32">
        <w:rPr>
          <w:rFonts w:asciiTheme="minorHAnsi" w:eastAsia="SimSun" w:hAnsiTheme="minorHAnsi" w:cstheme="minorHAnsi"/>
          <w:kern w:val="3"/>
          <w:sz w:val="22"/>
          <w:szCs w:val="22"/>
          <w:lang w:bidi="hi-IN"/>
        </w:rPr>
        <w:t xml:space="preserve">w wysokości </w:t>
      </w:r>
      <w:r w:rsidRPr="007D30D2">
        <w:rPr>
          <w:rFonts w:asciiTheme="minorHAnsi" w:eastAsia="SimSun" w:hAnsiTheme="minorHAnsi" w:cstheme="minorHAnsi"/>
          <w:kern w:val="3"/>
          <w:sz w:val="22"/>
          <w:szCs w:val="22"/>
          <w:lang w:bidi="hi-IN"/>
        </w:rPr>
        <w:t>500 zł.</w:t>
      </w:r>
      <w:r w:rsidRPr="007D30D2">
        <w:rPr>
          <w:rFonts w:asciiTheme="minorHAnsi" w:eastAsia="SimSun" w:hAnsiTheme="minorHAnsi" w:cstheme="minorHAnsi"/>
          <w:color w:val="000000"/>
          <w:kern w:val="3"/>
          <w:sz w:val="22"/>
          <w:szCs w:val="22"/>
          <w:lang w:bidi="hi-IN"/>
        </w:rPr>
        <w:t xml:space="preserve"> </w:t>
      </w:r>
      <w:r w:rsidRPr="007D30D2">
        <w:rPr>
          <w:rFonts w:asciiTheme="minorHAnsi" w:eastAsia="SimSun" w:hAnsiTheme="minorHAnsi" w:cstheme="minorHAnsi"/>
          <w:kern w:val="3"/>
          <w:sz w:val="22"/>
          <w:szCs w:val="22"/>
          <w:lang w:bidi="hi-IN"/>
        </w:rPr>
        <w:t xml:space="preserve">W stosunku do przedsiębiorcy </w:t>
      </w:r>
      <w:r w:rsidRPr="007D30D2">
        <w:rPr>
          <w:rFonts w:asciiTheme="minorHAnsi" w:eastAsia="SimSun" w:hAnsiTheme="minorHAnsi" w:cstheme="minorHAnsi"/>
          <w:color w:val="000000"/>
          <w:kern w:val="2"/>
          <w:sz w:val="22"/>
          <w:szCs w:val="22"/>
        </w:rPr>
        <w:t xml:space="preserve">wobec stwierdzonych w obiekcie uchybień </w:t>
      </w:r>
      <w:r w:rsidRPr="007D30D2">
        <w:rPr>
          <w:rFonts w:asciiTheme="minorHAnsi" w:eastAsia="SimSun" w:hAnsiTheme="minorHAnsi" w:cstheme="minorHAnsi"/>
          <w:kern w:val="3"/>
          <w:sz w:val="22"/>
          <w:szCs w:val="22"/>
          <w:lang w:bidi="hi-IN"/>
        </w:rPr>
        <w:t>zostało wszczęte postępowanie administracyjne.</w:t>
      </w:r>
    </w:p>
    <w:p w14:paraId="40A1424D" w14:textId="77777777" w:rsidR="0004266C" w:rsidRPr="007D30D2" w:rsidRDefault="0004266C" w:rsidP="0004266C">
      <w:pPr>
        <w:tabs>
          <w:tab w:val="num" w:pos="1146"/>
        </w:tabs>
        <w:jc w:val="both"/>
        <w:rPr>
          <w:rFonts w:asciiTheme="minorHAnsi" w:eastAsia="SimSun" w:hAnsiTheme="minorHAnsi" w:cstheme="minorHAnsi"/>
          <w:kern w:val="3"/>
          <w:sz w:val="22"/>
          <w:szCs w:val="22"/>
          <w:lang w:bidi="hi-IN"/>
        </w:rPr>
      </w:pPr>
    </w:p>
    <w:p w14:paraId="057962C3" w14:textId="4ABEA2B9" w:rsidR="0004266C" w:rsidRPr="007D30D2" w:rsidRDefault="0004266C" w:rsidP="0004266C">
      <w:pPr>
        <w:ind w:firstLine="408"/>
        <w:jc w:val="both"/>
        <w:rPr>
          <w:rFonts w:asciiTheme="minorHAnsi" w:hAnsiTheme="minorHAnsi" w:cstheme="minorHAnsi"/>
          <w:color w:val="000000"/>
          <w:sz w:val="22"/>
          <w:szCs w:val="22"/>
        </w:rPr>
      </w:pPr>
      <w:r w:rsidRPr="007D30D2">
        <w:rPr>
          <w:rFonts w:asciiTheme="minorHAnsi" w:eastAsia="SimSun" w:hAnsiTheme="minorHAnsi" w:cstheme="minorHAnsi"/>
          <w:kern w:val="3"/>
          <w:sz w:val="22"/>
          <w:szCs w:val="22"/>
          <w:lang w:bidi="hi-IN"/>
        </w:rPr>
        <w:t xml:space="preserve">Trzecia kontrola interwencyjna dotyczyła </w:t>
      </w:r>
      <w:r w:rsidRPr="007D30D2">
        <w:rPr>
          <w:rFonts w:asciiTheme="minorHAnsi" w:hAnsiTheme="minorHAnsi" w:cstheme="minorHAnsi"/>
          <w:color w:val="000000"/>
          <w:sz w:val="22"/>
          <w:szCs w:val="22"/>
        </w:rPr>
        <w:t>zgłoszenia niewłaściwej jakości butelkowanej wody do picia pn. „Kropla Beskidu” z uwagi na podejrzenie zatrucia.</w:t>
      </w:r>
    </w:p>
    <w:p w14:paraId="1CCE7DB4" w14:textId="4CA75429" w:rsidR="0004266C" w:rsidRPr="007D30D2" w:rsidRDefault="0004266C" w:rsidP="0004266C">
      <w:pPr>
        <w:ind w:firstLine="408"/>
        <w:jc w:val="both"/>
        <w:rPr>
          <w:rFonts w:asciiTheme="minorHAnsi" w:hAnsiTheme="minorHAnsi" w:cstheme="minorHAnsi"/>
          <w:color w:val="000000"/>
          <w:sz w:val="22"/>
          <w:szCs w:val="22"/>
        </w:rPr>
      </w:pPr>
      <w:r w:rsidRPr="007D30D2">
        <w:rPr>
          <w:rFonts w:asciiTheme="minorHAnsi" w:eastAsia="Calibri" w:hAnsiTheme="minorHAnsi" w:cstheme="minorHAnsi"/>
          <w:color w:val="000000"/>
          <w:sz w:val="22"/>
          <w:szCs w:val="22"/>
          <w:lang w:eastAsia="en-US" w:bidi="hi-IN"/>
        </w:rPr>
        <w:t>W dniu 01.05.</w:t>
      </w:r>
      <w:r w:rsidR="0052052C" w:rsidRPr="007D30D2">
        <w:rPr>
          <w:rFonts w:asciiTheme="minorHAnsi" w:eastAsia="Calibri" w:hAnsiTheme="minorHAnsi" w:cstheme="minorHAnsi"/>
          <w:color w:val="000000"/>
          <w:sz w:val="22"/>
          <w:szCs w:val="22"/>
          <w:lang w:eastAsia="en-US" w:bidi="hi-IN"/>
        </w:rPr>
        <w:t>2022 r.</w:t>
      </w:r>
      <w:r w:rsidRPr="007D30D2">
        <w:rPr>
          <w:rFonts w:asciiTheme="minorHAnsi" w:eastAsia="Calibri" w:hAnsiTheme="minorHAnsi" w:cstheme="minorHAnsi"/>
          <w:color w:val="000000"/>
          <w:sz w:val="22"/>
          <w:szCs w:val="22"/>
          <w:lang w:eastAsia="en-US" w:bidi="hi-IN"/>
        </w:rPr>
        <w:t xml:space="preserve"> przeprowadzono </w:t>
      </w:r>
      <w:r w:rsidRPr="007D30D2">
        <w:rPr>
          <w:rFonts w:asciiTheme="minorHAnsi" w:eastAsia="Calibri" w:hAnsiTheme="minorHAnsi" w:cstheme="minorHAnsi"/>
          <w:color w:val="000000"/>
          <w:sz w:val="22"/>
          <w:szCs w:val="22"/>
          <w:lang w:bidi="hi-IN"/>
        </w:rPr>
        <w:t>kontrolę sanitarną interwencyjną</w:t>
      </w:r>
      <w:r w:rsidR="006B1860">
        <w:rPr>
          <w:rFonts w:asciiTheme="minorHAnsi" w:eastAsia="Calibri" w:hAnsiTheme="minorHAnsi" w:cstheme="minorHAnsi"/>
          <w:color w:val="000000"/>
          <w:sz w:val="22"/>
          <w:szCs w:val="22"/>
          <w:lang w:bidi="hi-IN"/>
        </w:rPr>
        <w:t xml:space="preserve">. </w:t>
      </w:r>
      <w:r w:rsidRPr="007D30D2">
        <w:rPr>
          <w:rFonts w:asciiTheme="minorHAnsi" w:hAnsiTheme="minorHAnsi" w:cstheme="minorHAnsi"/>
          <w:bCs/>
          <w:color w:val="000000"/>
          <w:sz w:val="22"/>
          <w:szCs w:val="22"/>
        </w:rPr>
        <w:t>Ustalono, że w</w:t>
      </w:r>
      <w:r w:rsidRPr="007D30D2">
        <w:rPr>
          <w:rFonts w:asciiTheme="minorHAnsi" w:hAnsiTheme="minorHAnsi" w:cstheme="minorHAnsi"/>
          <w:color w:val="000000"/>
          <w:sz w:val="22"/>
          <w:szCs w:val="22"/>
        </w:rPr>
        <w:t xml:space="preserve"> dniu 30.04.</w:t>
      </w:r>
      <w:r w:rsidR="0052052C" w:rsidRPr="007D30D2">
        <w:rPr>
          <w:rFonts w:asciiTheme="minorHAnsi" w:hAnsiTheme="minorHAnsi" w:cstheme="minorHAnsi"/>
          <w:color w:val="000000"/>
          <w:sz w:val="22"/>
          <w:szCs w:val="22"/>
        </w:rPr>
        <w:t>2022 r.</w:t>
      </w:r>
      <w:r w:rsidRPr="007D30D2">
        <w:rPr>
          <w:rFonts w:asciiTheme="minorHAnsi" w:hAnsiTheme="minorHAnsi" w:cstheme="minorHAnsi"/>
          <w:color w:val="000000"/>
          <w:sz w:val="22"/>
          <w:szCs w:val="22"/>
        </w:rPr>
        <w:t xml:space="preserve"> w lokalu gastronomicznym zakupiona została woda do picia pn. „Kropla Beskidu” o pojemności 0,5 l. W</w:t>
      </w:r>
      <w:r w:rsidR="00441C32">
        <w:rPr>
          <w:rFonts w:asciiTheme="minorHAnsi" w:hAnsiTheme="minorHAnsi" w:cstheme="minorHAnsi"/>
          <w:color w:val="000000"/>
          <w:sz w:val="22"/>
          <w:szCs w:val="22"/>
        </w:rPr>
        <w:t xml:space="preserve">g </w:t>
      </w:r>
      <w:r w:rsidRPr="007D30D2">
        <w:rPr>
          <w:rFonts w:asciiTheme="minorHAnsi" w:hAnsiTheme="minorHAnsi" w:cstheme="minorHAnsi"/>
          <w:color w:val="000000"/>
          <w:sz w:val="22"/>
          <w:szCs w:val="22"/>
        </w:rPr>
        <w:t xml:space="preserve">informacji udzielonej przez właściciela obiektu, po spożyciu dwóch łyków wody osoba stwierdziła nieswoisty smak i zapach przypominający aceton, o czym powiadomiła obsługę. Właściciel obecny przy tej sytuacji stwierdził, że nie prowadzą w sprzedaży wody pn. „Kropla Beskidu” a </w:t>
      </w:r>
      <w:r w:rsidR="0052052C" w:rsidRPr="007D30D2">
        <w:rPr>
          <w:rFonts w:asciiTheme="minorHAnsi" w:hAnsiTheme="minorHAnsi" w:cstheme="minorHAnsi"/>
          <w:color w:val="000000"/>
          <w:sz w:val="22"/>
          <w:szCs w:val="22"/>
        </w:rPr>
        <w:t>jedynie pn.</w:t>
      </w:r>
      <w:r w:rsidRPr="007D30D2">
        <w:rPr>
          <w:rFonts w:asciiTheme="minorHAnsi" w:hAnsiTheme="minorHAnsi" w:cstheme="minorHAnsi"/>
          <w:color w:val="000000"/>
          <w:sz w:val="22"/>
          <w:szCs w:val="22"/>
        </w:rPr>
        <w:t xml:space="preserve"> „Krystaliczne Źródło”. Z uwagi na powyższe odłożono kwestionowaną wodę proponując osobie, która spożyła „Kroplę Beskidu”, inny towar w ramach rekompensaty. Wg. oświadczenia właściciela od razu zapytano o samopoczucie. Osoba spożywająca, nie zgłaszała dolegliwości. Jednakże po ok. 10 minutach zauważyła krew z nosa. </w:t>
      </w:r>
    </w:p>
    <w:p w14:paraId="38B911F9" w14:textId="77777777" w:rsidR="0004266C" w:rsidRPr="007D30D2" w:rsidRDefault="0004266C" w:rsidP="0004266C">
      <w:pPr>
        <w:ind w:firstLine="408"/>
        <w:jc w:val="both"/>
        <w:rPr>
          <w:rFonts w:asciiTheme="minorHAnsi" w:hAnsiTheme="minorHAnsi" w:cstheme="minorHAnsi"/>
          <w:bCs/>
          <w:color w:val="000000"/>
          <w:sz w:val="22"/>
          <w:szCs w:val="22"/>
        </w:rPr>
      </w:pPr>
      <w:r w:rsidRPr="007D30D2">
        <w:rPr>
          <w:rFonts w:asciiTheme="minorHAnsi" w:hAnsiTheme="minorHAnsi" w:cstheme="minorHAnsi"/>
          <w:color w:val="000000"/>
          <w:sz w:val="22"/>
          <w:szCs w:val="22"/>
        </w:rPr>
        <w:t>Po przyjeździe pogotowia ratunkowego właściciel przekazał przedmiotową butelkę „Kropli Beskidu” do badań laboratoryjnych. Sam tłumaczył sytuację jako niezrozumiałą, ponieważ nie prowadził w ofercie handlowej tego typu wody.  Nie ustalono daty ważności oraz numeru partii wody.</w:t>
      </w:r>
    </w:p>
    <w:p w14:paraId="2EF33E0C" w14:textId="3EE3D624" w:rsidR="0004266C" w:rsidRPr="007D30D2" w:rsidRDefault="0004266C" w:rsidP="0004266C">
      <w:pPr>
        <w:ind w:firstLine="408"/>
        <w:jc w:val="both"/>
        <w:rPr>
          <w:rFonts w:asciiTheme="minorHAnsi" w:hAnsiTheme="minorHAnsi" w:cstheme="minorHAnsi"/>
          <w:bCs/>
          <w:color w:val="000000"/>
          <w:sz w:val="22"/>
          <w:szCs w:val="22"/>
        </w:rPr>
      </w:pPr>
      <w:r w:rsidRPr="007D30D2">
        <w:rPr>
          <w:rFonts w:asciiTheme="minorHAnsi" w:hAnsiTheme="minorHAnsi" w:cstheme="minorHAnsi"/>
          <w:color w:val="000000"/>
          <w:sz w:val="22"/>
          <w:szCs w:val="22"/>
        </w:rPr>
        <w:t>W wyniku kontroli ustalono, że na sali konsumpcyjnej znajduje się jedno urządzenie chłodnicze (stojący regał) do przechowywania napojów. Dostęp do urządzenia możliwy jest jedynie od strony sali konsumpcyjnej. Klienci tym samym mają możliwość wyboru napojów. Sprzedaż w formie samoobsługowej.</w:t>
      </w:r>
      <w:r w:rsidRPr="007D30D2">
        <w:rPr>
          <w:rFonts w:asciiTheme="minorHAnsi" w:hAnsiTheme="minorHAnsi" w:cstheme="minorHAnsi"/>
          <w:bCs/>
          <w:color w:val="000000"/>
          <w:sz w:val="22"/>
          <w:szCs w:val="22"/>
        </w:rPr>
        <w:t xml:space="preserve"> W</w:t>
      </w:r>
      <w:r w:rsidRPr="007D30D2">
        <w:rPr>
          <w:rFonts w:asciiTheme="minorHAnsi" w:hAnsiTheme="minorHAnsi" w:cstheme="minorHAnsi"/>
          <w:color w:val="000000"/>
          <w:sz w:val="22"/>
          <w:szCs w:val="22"/>
        </w:rPr>
        <w:t xml:space="preserve"> urządzeniu znajduje się 5 półek na których umieszczonych jest 5 rodzajów napoi gazowanych i niegazowanych, w tym butelkowanych i puszkowych m.in. Herbata Lipton, </w:t>
      </w:r>
      <w:proofErr w:type="spellStart"/>
      <w:r w:rsidRPr="007D30D2">
        <w:rPr>
          <w:rFonts w:asciiTheme="minorHAnsi" w:hAnsiTheme="minorHAnsi" w:cstheme="minorHAnsi"/>
          <w:color w:val="000000"/>
          <w:sz w:val="22"/>
          <w:szCs w:val="22"/>
        </w:rPr>
        <w:t>Mirinda</w:t>
      </w:r>
      <w:proofErr w:type="spellEnd"/>
      <w:r w:rsidRPr="007D30D2">
        <w:rPr>
          <w:rFonts w:asciiTheme="minorHAnsi" w:hAnsiTheme="minorHAnsi" w:cstheme="minorHAnsi"/>
          <w:color w:val="000000"/>
          <w:sz w:val="22"/>
          <w:szCs w:val="22"/>
        </w:rPr>
        <w:t>, Tymbark, Pepsi.</w:t>
      </w:r>
      <w:r w:rsidRPr="007D30D2">
        <w:rPr>
          <w:rFonts w:asciiTheme="minorHAnsi" w:hAnsiTheme="minorHAnsi" w:cstheme="minorHAnsi"/>
          <w:bCs/>
          <w:color w:val="000000"/>
          <w:sz w:val="22"/>
          <w:szCs w:val="22"/>
        </w:rPr>
        <w:t xml:space="preserve"> </w:t>
      </w:r>
    </w:p>
    <w:p w14:paraId="44A01BDD" w14:textId="4E0DF764" w:rsidR="0004266C" w:rsidRPr="007D30D2" w:rsidRDefault="0004266C" w:rsidP="0004266C">
      <w:pPr>
        <w:ind w:firstLine="408"/>
        <w:jc w:val="both"/>
        <w:rPr>
          <w:rFonts w:asciiTheme="minorHAnsi" w:hAnsiTheme="minorHAnsi" w:cstheme="minorHAnsi"/>
          <w:bCs/>
          <w:sz w:val="22"/>
          <w:szCs w:val="22"/>
        </w:rPr>
      </w:pPr>
      <w:r w:rsidRPr="007D30D2">
        <w:rPr>
          <w:rFonts w:asciiTheme="minorHAnsi" w:hAnsiTheme="minorHAnsi" w:cstheme="minorHAnsi"/>
          <w:color w:val="000000"/>
          <w:sz w:val="22"/>
          <w:szCs w:val="22"/>
        </w:rPr>
        <w:t>Woda wprowadzana do sprzedaży w dniu kontroli to wyłącznie: „Krystaliczne źródło” gazowana 500 ml szt. 7 szt. oraz „Krystaliczne źródło” niegazowana 500 ml szt.  1 szt. Przedstawiono dokument potwierdzający zakup wody Faktura nr 688/52162/22R z dnia 14.04.2022 zgodnie z którą zakupiono 12 szt. gazowanej i 12 szt. niegazowanej wody pn. „Krystaliczne źródło”.</w:t>
      </w:r>
      <w:r w:rsidRPr="007D30D2">
        <w:rPr>
          <w:rFonts w:asciiTheme="minorHAnsi" w:hAnsiTheme="minorHAnsi" w:cstheme="minorHAnsi"/>
          <w:bCs/>
          <w:color w:val="000000"/>
          <w:sz w:val="22"/>
          <w:szCs w:val="22"/>
        </w:rPr>
        <w:t xml:space="preserve"> </w:t>
      </w:r>
      <w:r w:rsidRPr="007D30D2">
        <w:rPr>
          <w:rFonts w:asciiTheme="minorHAnsi" w:hAnsiTheme="minorHAnsi" w:cstheme="minorHAnsi"/>
          <w:color w:val="000000"/>
          <w:sz w:val="22"/>
          <w:szCs w:val="22"/>
        </w:rPr>
        <w:t>Właściciel oświadczył, że nie prowadził sprzedaży wody pn. „Kropla Beskidu”, natomiast sztuka zakupiona przez klienta, znalazła się w zakładzie w niewyjaśnionych dla niego okolicznościach. Sprawdzono środki dostępne chemiczne w zakładzie wyglądem przypominające wodę. Stwierdzono produkty w oryginalnych opakowaniach wraz z wymaganymi etykietami.</w:t>
      </w:r>
      <w:r w:rsidRPr="007D30D2">
        <w:rPr>
          <w:rFonts w:asciiTheme="minorHAnsi" w:hAnsiTheme="minorHAnsi" w:cstheme="minorHAnsi"/>
          <w:bCs/>
          <w:color w:val="000000"/>
          <w:sz w:val="22"/>
          <w:szCs w:val="22"/>
        </w:rPr>
        <w:t xml:space="preserve"> </w:t>
      </w:r>
      <w:r w:rsidRPr="007D30D2">
        <w:rPr>
          <w:rFonts w:asciiTheme="minorHAnsi" w:hAnsiTheme="minorHAnsi" w:cstheme="minorHAnsi"/>
          <w:bCs/>
          <w:sz w:val="22"/>
          <w:szCs w:val="22"/>
        </w:rPr>
        <w:t>Ponadto ustalono, że podczas zdarzenia w dniu 30.04.</w:t>
      </w:r>
      <w:r w:rsidR="0052052C" w:rsidRPr="007D30D2">
        <w:rPr>
          <w:rFonts w:asciiTheme="minorHAnsi" w:hAnsiTheme="minorHAnsi" w:cstheme="minorHAnsi"/>
          <w:bCs/>
          <w:sz w:val="22"/>
          <w:szCs w:val="22"/>
        </w:rPr>
        <w:t>2022 r.</w:t>
      </w:r>
      <w:r w:rsidRPr="007D30D2">
        <w:rPr>
          <w:rFonts w:asciiTheme="minorHAnsi" w:hAnsiTheme="minorHAnsi" w:cstheme="minorHAnsi"/>
          <w:bCs/>
          <w:sz w:val="22"/>
          <w:szCs w:val="22"/>
        </w:rPr>
        <w:t xml:space="preserve"> obecny był właściciel oraz dwóch pracowników. </w:t>
      </w:r>
    </w:p>
    <w:p w14:paraId="4D59CE64" w14:textId="2E417E90" w:rsidR="0004266C" w:rsidRPr="007D30D2" w:rsidRDefault="0004266C" w:rsidP="0004266C">
      <w:pPr>
        <w:ind w:firstLine="408"/>
        <w:jc w:val="both"/>
        <w:rPr>
          <w:rFonts w:asciiTheme="minorHAnsi" w:hAnsiTheme="minorHAnsi" w:cstheme="minorHAnsi"/>
          <w:bCs/>
          <w:color w:val="000000"/>
          <w:sz w:val="22"/>
          <w:szCs w:val="22"/>
        </w:rPr>
      </w:pPr>
      <w:r w:rsidRPr="007D30D2">
        <w:rPr>
          <w:rFonts w:asciiTheme="minorHAnsi" w:hAnsiTheme="minorHAnsi" w:cstheme="minorHAnsi"/>
          <w:bCs/>
          <w:sz w:val="22"/>
          <w:szCs w:val="22"/>
        </w:rPr>
        <w:t>Sprawa prowadzona była równolegle prze</w:t>
      </w:r>
      <w:r w:rsidR="00CD065B">
        <w:rPr>
          <w:rFonts w:asciiTheme="minorHAnsi" w:hAnsiTheme="minorHAnsi" w:cstheme="minorHAnsi"/>
          <w:bCs/>
          <w:sz w:val="22"/>
          <w:szCs w:val="22"/>
        </w:rPr>
        <w:t>z</w:t>
      </w:r>
      <w:r w:rsidRPr="007D30D2">
        <w:rPr>
          <w:rFonts w:asciiTheme="minorHAnsi" w:hAnsiTheme="minorHAnsi" w:cstheme="minorHAnsi"/>
          <w:bCs/>
          <w:sz w:val="22"/>
          <w:szCs w:val="22"/>
        </w:rPr>
        <w:t xml:space="preserve"> Policję.</w:t>
      </w:r>
      <w:r w:rsidRPr="007D30D2">
        <w:rPr>
          <w:rFonts w:asciiTheme="minorHAnsi" w:hAnsiTheme="minorHAnsi" w:cstheme="minorHAnsi"/>
          <w:bCs/>
          <w:color w:val="000000"/>
          <w:sz w:val="22"/>
          <w:szCs w:val="22"/>
        </w:rPr>
        <w:t xml:space="preserve"> </w:t>
      </w:r>
      <w:r w:rsidRPr="007D30D2">
        <w:rPr>
          <w:rFonts w:asciiTheme="minorHAnsi" w:hAnsiTheme="minorHAnsi" w:cstheme="minorHAnsi"/>
          <w:bCs/>
          <w:sz w:val="22"/>
          <w:szCs w:val="22"/>
        </w:rPr>
        <w:t>Z uwagi na brak możliwości jednoznacznego stwierdzenia, czy zakupiona woda była oryginalnie zapakowana zwrócono się do Policji o przekazanie informacji dotyczących wyników badań przedmiotowej wody oraz numeru partii, celem kontynuacji działań w zakresie poboru przedmiotowej partii wody do badań laboratoryjnych. W dniu 03.08.</w:t>
      </w:r>
      <w:r w:rsidR="0052052C" w:rsidRPr="007D30D2">
        <w:rPr>
          <w:rFonts w:asciiTheme="minorHAnsi" w:hAnsiTheme="minorHAnsi" w:cstheme="minorHAnsi"/>
          <w:bCs/>
          <w:sz w:val="22"/>
          <w:szCs w:val="22"/>
        </w:rPr>
        <w:t>2022 r.</w:t>
      </w:r>
      <w:r w:rsidRPr="007D30D2">
        <w:rPr>
          <w:rFonts w:asciiTheme="minorHAnsi" w:hAnsiTheme="minorHAnsi" w:cstheme="minorHAnsi"/>
          <w:bCs/>
          <w:sz w:val="22"/>
          <w:szCs w:val="22"/>
        </w:rPr>
        <w:t xml:space="preserve"> otrzymano informację, że po wykonaniu oceny mikroskopowej cieczy była to substancja w postaci klarownej, wodno-jasnej cieczy, bez zmętnień, bez widocznych pozostałości nierozpuszczalnych (brak osadu), o intensywnym zapachu rozpuszczalnika organicznego. Ponadto przeprowadzone badania fizykochemiczne potwierdzone specyficznymi metodami chemicznej analizy instrumentalnej cieczy pozwoliły stwierdzić, iż materiał ten stanowił rozpuszczalnik organiczny typu nitro. Prowadzone postępowanie przez Policję</w:t>
      </w:r>
      <w:r w:rsidR="006B1860">
        <w:rPr>
          <w:rFonts w:asciiTheme="minorHAnsi" w:hAnsiTheme="minorHAnsi" w:cstheme="minorHAnsi"/>
          <w:bCs/>
          <w:sz w:val="22"/>
          <w:szCs w:val="22"/>
        </w:rPr>
        <w:t xml:space="preserve"> </w:t>
      </w:r>
      <w:r w:rsidRPr="007D30D2">
        <w:rPr>
          <w:rFonts w:asciiTheme="minorHAnsi" w:hAnsiTheme="minorHAnsi" w:cstheme="minorHAnsi"/>
          <w:bCs/>
          <w:sz w:val="22"/>
          <w:szCs w:val="22"/>
        </w:rPr>
        <w:t xml:space="preserve">wykazało z zeznań świadków, że butelka była napełniona cieczą, aż po nakrętkę a nie jak zazwyczaj poniżej szyjki butelki. </w:t>
      </w:r>
    </w:p>
    <w:p w14:paraId="094FBBC2" w14:textId="77777777" w:rsidR="0004266C" w:rsidRPr="007D30D2" w:rsidRDefault="0004266C" w:rsidP="0004266C">
      <w:pPr>
        <w:tabs>
          <w:tab w:val="num" w:pos="1146"/>
        </w:tabs>
        <w:jc w:val="both"/>
        <w:rPr>
          <w:rFonts w:asciiTheme="minorHAnsi" w:hAnsiTheme="minorHAnsi" w:cstheme="minorHAnsi"/>
          <w:color w:val="FF0000"/>
          <w:sz w:val="22"/>
          <w:szCs w:val="22"/>
        </w:rPr>
      </w:pPr>
    </w:p>
    <w:p w14:paraId="52E2A464" w14:textId="66D26FF4"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sz w:val="22"/>
          <w:szCs w:val="22"/>
        </w:rPr>
        <w:t>W małych gastronomiach typu smażalnia przeprowadzano badania tłuszczów przeznaczonych do smażenia pod kątem zawartości związków polarnych za pomocą testera jakości oleju typ „</w:t>
      </w:r>
      <w:proofErr w:type="spellStart"/>
      <w:r w:rsidRPr="007D30D2">
        <w:rPr>
          <w:rFonts w:asciiTheme="minorHAnsi" w:hAnsiTheme="minorHAnsi" w:cstheme="minorHAnsi"/>
          <w:sz w:val="22"/>
          <w:szCs w:val="22"/>
        </w:rPr>
        <w:t>Testo</w:t>
      </w:r>
      <w:proofErr w:type="spellEnd"/>
      <w:r w:rsidRPr="007D30D2">
        <w:rPr>
          <w:rFonts w:asciiTheme="minorHAnsi" w:hAnsiTheme="minorHAnsi" w:cstheme="minorHAnsi"/>
          <w:sz w:val="22"/>
          <w:szCs w:val="22"/>
        </w:rPr>
        <w:t xml:space="preserve"> 270”, zgodnie z wymogami Rozporządzenia Ministra Zdrowia z dnia 25 września 2012r. w sprawie określenia maksymalnych poziomów substancji zanieczyszczających, które mogą się znajdować w tłuszczach stosowanych do smażenia, oraz kryteriów dla metod analitycznych stosowanych do smażenia, oraz kryteriów dla metod analitycznych stosowanych do ich oznaczania (Dz. U. z 2012r., poz. 1096). Ponadto w wyniku bieżących kontroli przeprowadzonych w </w:t>
      </w:r>
      <w:r w:rsidR="0052052C"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każdorazowo sprawdzano stan urządzeń i wizualnie poprzez ocenę barwy, klarowności i zapachu jakość frytury. Sprawdzane są także bieżące zapisy wymiany tłuszczu oraz sposób gospodarowania przepracowanym tłuszczem. Wszystkie zakłady posiadają stosowne umowy na odbiór przepracowanych tłuszczy ze specjalistycznymi firmami.</w:t>
      </w:r>
      <w:r w:rsidRPr="007D30D2">
        <w:rPr>
          <w:rFonts w:asciiTheme="minorHAnsi" w:hAnsiTheme="minorHAnsi" w:cstheme="minorHAnsi"/>
          <w:color w:val="FF0000"/>
          <w:sz w:val="22"/>
          <w:szCs w:val="22"/>
        </w:rPr>
        <w:t xml:space="preserve">  </w:t>
      </w:r>
    </w:p>
    <w:p w14:paraId="5BC982E4"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
          <w:bCs/>
          <w:i/>
          <w:iCs/>
          <w:sz w:val="22"/>
          <w:szCs w:val="22"/>
        </w:rPr>
        <w:t>Fast Food</w:t>
      </w:r>
    </w:p>
    <w:p w14:paraId="5CAF5A9D" w14:textId="77777777" w:rsidR="0004266C" w:rsidRPr="007D30D2" w:rsidRDefault="0004266C" w:rsidP="0004266C">
      <w:pPr>
        <w:ind w:firstLine="708"/>
        <w:jc w:val="both"/>
        <w:rPr>
          <w:rFonts w:asciiTheme="minorHAnsi" w:hAnsiTheme="minorHAnsi" w:cstheme="minorHAnsi"/>
          <w:sz w:val="22"/>
          <w:szCs w:val="22"/>
        </w:rPr>
      </w:pPr>
      <w:r w:rsidRPr="007D30D2">
        <w:rPr>
          <w:rFonts w:asciiTheme="minorHAnsi" w:hAnsiTheme="minorHAnsi" w:cstheme="minorHAnsi"/>
          <w:sz w:val="22"/>
          <w:szCs w:val="22"/>
        </w:rPr>
        <w:t xml:space="preserve">Zakłady małej gastronomii typu fast-food utrzymane są w dostatecznej czystości. Ze względu na ograniczone zaplecze zakładów małej gastronomii brak jest w tych obiektach zmywalni naczyń. W związku z powyższym używane są naczynia jednorazowego użytku. W obiektach dania wytwarzane są z półproduktów, mrożonek odgrzewane w mikrofali lub rożnie. Pracownicy pracują w prawidłowej odzieży ochronnej, posiadają odpowiednią dokumentację lekarską. Punkty do mycia drobnego sprzętu są prawidłowo wyposażone, woda bieżąca ciepła i zimna zapewniona. </w:t>
      </w:r>
    </w:p>
    <w:p w14:paraId="4E34278E" w14:textId="77777777" w:rsidR="0004266C" w:rsidRPr="007D30D2" w:rsidRDefault="0004266C" w:rsidP="0004266C">
      <w:pPr>
        <w:ind w:firstLine="708"/>
        <w:jc w:val="both"/>
        <w:rPr>
          <w:rFonts w:asciiTheme="minorHAnsi" w:hAnsiTheme="minorHAnsi" w:cstheme="minorHAnsi"/>
          <w:sz w:val="22"/>
          <w:szCs w:val="22"/>
        </w:rPr>
      </w:pPr>
      <w:r w:rsidRPr="007D30D2">
        <w:rPr>
          <w:rFonts w:asciiTheme="minorHAnsi" w:hAnsiTheme="minorHAnsi" w:cstheme="minorHAnsi"/>
          <w:sz w:val="22"/>
          <w:szCs w:val="22"/>
        </w:rPr>
        <w:t xml:space="preserve">W trakcie prowadzonych kontroli sanitarnych zwracano szczególną uwagę na zachowanie czystości i higieny przy sprzedaży. </w:t>
      </w:r>
      <w:r w:rsidRPr="007D30D2">
        <w:rPr>
          <w:rFonts w:asciiTheme="minorHAnsi" w:hAnsiTheme="minorHAnsi" w:cstheme="minorHAnsi"/>
          <w:bCs/>
          <w:sz w:val="22"/>
          <w:szCs w:val="22"/>
        </w:rPr>
        <w:t>W/w obiekty objęto szczególnym nadzorem w okresie sezonu turystycznego.</w:t>
      </w:r>
    </w:p>
    <w:p w14:paraId="41DE495A"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
          <w:bCs/>
          <w:i/>
          <w:iCs/>
          <w:sz w:val="22"/>
          <w:szCs w:val="22"/>
        </w:rPr>
        <w:t>Pijalnie piwa</w:t>
      </w:r>
    </w:p>
    <w:p w14:paraId="07B0E893" w14:textId="3DD4F400"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ab/>
        <w:t xml:space="preserve">Wszystkie obiekty posiadają doprowadzoną bieżącą ciepłą i zimną </w:t>
      </w:r>
      <w:r w:rsidR="0052052C" w:rsidRPr="007D30D2">
        <w:rPr>
          <w:rFonts w:asciiTheme="minorHAnsi" w:hAnsiTheme="minorHAnsi" w:cstheme="minorHAnsi"/>
          <w:sz w:val="22"/>
          <w:szCs w:val="22"/>
        </w:rPr>
        <w:t>wodę, z</w:t>
      </w:r>
      <w:r w:rsidRPr="007D30D2">
        <w:rPr>
          <w:rFonts w:asciiTheme="minorHAnsi" w:hAnsiTheme="minorHAnsi" w:cstheme="minorHAnsi"/>
          <w:sz w:val="22"/>
          <w:szCs w:val="22"/>
        </w:rPr>
        <w:t xml:space="preserve"> odprowadzeniem ścieków do kanalizacji centralnej lub własnej. Jakość zdrowotna wody potwierdzona jest prawidłowym wynikiem badania wody. Toalety dla klientów zapewnione. Pracownicy pracujący przy sprzedaży posiadają aktualną dokumentację lekarską. </w:t>
      </w:r>
    </w:p>
    <w:p w14:paraId="28D711F1" w14:textId="77777777"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bCs/>
          <w:sz w:val="22"/>
          <w:szCs w:val="22"/>
        </w:rPr>
        <w:t>W/w obiekty objęto szczególnym nadzorem w okresie sezonu turystycznego.</w:t>
      </w:r>
    </w:p>
    <w:p w14:paraId="5DD8096A" w14:textId="77777777" w:rsidR="0004266C" w:rsidRPr="007D30D2" w:rsidRDefault="0004266C" w:rsidP="0004266C">
      <w:pPr>
        <w:ind w:firstLine="449"/>
        <w:jc w:val="both"/>
        <w:rPr>
          <w:rFonts w:asciiTheme="minorHAnsi" w:hAnsiTheme="minorHAnsi" w:cstheme="minorHAnsi"/>
          <w:sz w:val="22"/>
          <w:szCs w:val="22"/>
        </w:rPr>
      </w:pPr>
    </w:p>
    <w:p w14:paraId="43EE108F" w14:textId="0A0FA094" w:rsidR="0004266C" w:rsidRPr="007D30D2" w:rsidRDefault="00B53228" w:rsidP="0004266C">
      <w:pPr>
        <w:jc w:val="both"/>
        <w:rPr>
          <w:rFonts w:asciiTheme="minorHAnsi" w:hAnsiTheme="minorHAnsi" w:cstheme="minorHAnsi"/>
          <w:b/>
          <w:sz w:val="22"/>
          <w:szCs w:val="22"/>
        </w:rPr>
      </w:pPr>
      <w:r w:rsidRPr="007D30D2">
        <w:rPr>
          <w:rFonts w:asciiTheme="minorHAnsi" w:hAnsiTheme="minorHAnsi" w:cstheme="minorHAnsi"/>
          <w:b/>
          <w:sz w:val="22"/>
          <w:szCs w:val="22"/>
        </w:rPr>
        <w:t>1.5</w:t>
      </w:r>
      <w:r w:rsidR="0004266C" w:rsidRPr="007D30D2">
        <w:rPr>
          <w:rFonts w:asciiTheme="minorHAnsi" w:hAnsiTheme="minorHAnsi" w:cstheme="minorHAnsi"/>
          <w:b/>
          <w:sz w:val="22"/>
          <w:szCs w:val="22"/>
        </w:rPr>
        <w:t>.</w:t>
      </w:r>
      <w:r w:rsidRPr="007D30D2">
        <w:rPr>
          <w:rFonts w:asciiTheme="minorHAnsi" w:hAnsiTheme="minorHAnsi" w:cstheme="minorHAnsi"/>
          <w:b/>
          <w:sz w:val="22"/>
          <w:szCs w:val="22"/>
        </w:rPr>
        <w:t>1.2</w:t>
      </w:r>
      <w:r w:rsidR="0004266C" w:rsidRPr="007D30D2">
        <w:rPr>
          <w:rFonts w:asciiTheme="minorHAnsi" w:hAnsiTheme="minorHAnsi" w:cstheme="minorHAnsi"/>
          <w:b/>
          <w:sz w:val="22"/>
          <w:szCs w:val="22"/>
        </w:rPr>
        <w:t xml:space="preserve"> Gospodarstwa agroturystyczne</w:t>
      </w:r>
    </w:p>
    <w:p w14:paraId="1EFE0AC1" w14:textId="77777777" w:rsidR="0004266C" w:rsidRPr="007D30D2" w:rsidRDefault="0004266C" w:rsidP="0004266C">
      <w:pPr>
        <w:ind w:firstLine="449"/>
        <w:jc w:val="both"/>
        <w:rPr>
          <w:rFonts w:asciiTheme="minorHAnsi" w:hAnsiTheme="minorHAnsi" w:cstheme="minorHAnsi"/>
          <w:bCs/>
          <w:sz w:val="22"/>
          <w:szCs w:val="22"/>
        </w:rPr>
      </w:pPr>
      <w:r w:rsidRPr="007D30D2">
        <w:rPr>
          <w:rFonts w:asciiTheme="minorHAnsi" w:hAnsiTheme="minorHAnsi" w:cstheme="minorHAnsi"/>
          <w:bCs/>
          <w:sz w:val="22"/>
          <w:szCs w:val="22"/>
        </w:rPr>
        <w:t xml:space="preserve">Na terenie powiatu pyrzyckiego znajduje się pod nadzorem sanitarnym </w:t>
      </w:r>
      <w:r w:rsidRPr="007D30D2">
        <w:rPr>
          <w:rFonts w:asciiTheme="minorHAnsi" w:hAnsiTheme="minorHAnsi" w:cstheme="minorHAnsi"/>
          <w:b/>
          <w:sz w:val="22"/>
          <w:szCs w:val="22"/>
        </w:rPr>
        <w:t>1</w:t>
      </w:r>
      <w:r w:rsidRPr="007D30D2">
        <w:rPr>
          <w:rFonts w:asciiTheme="minorHAnsi" w:hAnsiTheme="minorHAnsi" w:cstheme="minorHAnsi"/>
          <w:bCs/>
          <w:sz w:val="22"/>
          <w:szCs w:val="22"/>
        </w:rPr>
        <w:t xml:space="preserve"> gospodarstwo agroturystyczne zapewniające dla gości odpowiednie wyposażenie do samodzielnego przygotowywania posiłków.</w:t>
      </w:r>
      <w:r w:rsidRPr="007D30D2">
        <w:rPr>
          <w:rFonts w:asciiTheme="minorHAnsi" w:hAnsiTheme="minorHAnsi" w:cstheme="minorHAnsi"/>
          <w:sz w:val="22"/>
          <w:szCs w:val="22"/>
        </w:rPr>
        <w:t xml:space="preserve"> Zakład zakwalifikowany na podstawie arkusza oceny zakładu do kategorii niskiego ryzyka. W 2022 roku nie przeprowadzano kontroli sanitarnych w zakładzie.</w:t>
      </w:r>
    </w:p>
    <w:p w14:paraId="12EF488F" w14:textId="77777777" w:rsidR="0004266C" w:rsidRPr="007D30D2" w:rsidRDefault="0004266C" w:rsidP="0004266C">
      <w:pPr>
        <w:ind w:firstLine="449"/>
        <w:jc w:val="both"/>
        <w:rPr>
          <w:rFonts w:asciiTheme="minorHAnsi" w:hAnsiTheme="minorHAnsi" w:cstheme="minorHAnsi"/>
          <w:bCs/>
          <w:sz w:val="22"/>
          <w:szCs w:val="22"/>
        </w:rPr>
      </w:pPr>
    </w:p>
    <w:p w14:paraId="00BF6381" w14:textId="71D1CD1C" w:rsidR="0004266C" w:rsidRPr="007D30D2" w:rsidRDefault="00B53228" w:rsidP="0004266C">
      <w:pPr>
        <w:pStyle w:val="Nagwek4"/>
        <w:numPr>
          <w:ilvl w:val="0"/>
          <w:numId w:val="0"/>
        </w:numPr>
        <w:rPr>
          <w:rFonts w:asciiTheme="minorHAnsi" w:hAnsiTheme="minorHAnsi" w:cstheme="minorHAnsi"/>
          <w:sz w:val="22"/>
          <w:szCs w:val="22"/>
        </w:rPr>
      </w:pPr>
      <w:r w:rsidRPr="007D30D2">
        <w:rPr>
          <w:rFonts w:asciiTheme="minorHAnsi" w:hAnsiTheme="minorHAnsi" w:cstheme="minorHAnsi"/>
          <w:sz w:val="22"/>
          <w:szCs w:val="22"/>
        </w:rPr>
        <w:t>1.5</w:t>
      </w:r>
      <w:r w:rsidR="0004266C" w:rsidRPr="007D30D2">
        <w:rPr>
          <w:rFonts w:asciiTheme="minorHAnsi" w:hAnsiTheme="minorHAnsi" w:cstheme="minorHAnsi"/>
          <w:sz w:val="22"/>
          <w:szCs w:val="22"/>
        </w:rPr>
        <w:t>.</w:t>
      </w:r>
      <w:r w:rsidRPr="007D30D2">
        <w:rPr>
          <w:rFonts w:asciiTheme="minorHAnsi" w:hAnsiTheme="minorHAnsi" w:cstheme="minorHAnsi"/>
          <w:sz w:val="22"/>
          <w:szCs w:val="22"/>
        </w:rPr>
        <w:t>1.</w:t>
      </w:r>
      <w:r w:rsidR="0004266C" w:rsidRPr="007D30D2">
        <w:rPr>
          <w:rFonts w:asciiTheme="minorHAnsi" w:hAnsiTheme="minorHAnsi" w:cstheme="minorHAnsi"/>
          <w:sz w:val="22"/>
          <w:szCs w:val="22"/>
        </w:rPr>
        <w:t>3 Wagony gastronomiczne (restauracyjne i barowe)</w:t>
      </w:r>
    </w:p>
    <w:p w14:paraId="4958FF44" w14:textId="77777777"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 xml:space="preserve"> </w:t>
      </w:r>
      <w:r w:rsidRPr="007D30D2">
        <w:rPr>
          <w:rFonts w:asciiTheme="minorHAnsi" w:hAnsiTheme="minorHAnsi" w:cstheme="minorHAnsi"/>
          <w:sz w:val="22"/>
          <w:szCs w:val="22"/>
        </w:rPr>
        <w:tab/>
        <w:t>Brak pod nadzorem sanitarnym wagonów gastronomicznych.</w:t>
      </w:r>
    </w:p>
    <w:p w14:paraId="76459E68" w14:textId="77777777" w:rsidR="0004266C" w:rsidRPr="007D30D2" w:rsidRDefault="0004266C" w:rsidP="0004266C">
      <w:pPr>
        <w:pStyle w:val="Tekstpodstawowy"/>
        <w:rPr>
          <w:rFonts w:asciiTheme="minorHAnsi" w:hAnsiTheme="minorHAnsi" w:cstheme="minorHAnsi"/>
          <w:sz w:val="22"/>
          <w:szCs w:val="22"/>
        </w:rPr>
      </w:pPr>
    </w:p>
    <w:p w14:paraId="67DAE4C1" w14:textId="487EA09D" w:rsidR="0004266C" w:rsidRPr="007D30D2" w:rsidRDefault="00B53228" w:rsidP="0004266C">
      <w:pPr>
        <w:pStyle w:val="Nagwek3"/>
        <w:rPr>
          <w:rFonts w:asciiTheme="minorHAnsi" w:hAnsiTheme="minorHAnsi" w:cstheme="minorHAnsi"/>
          <w:bCs/>
          <w:sz w:val="22"/>
          <w:szCs w:val="22"/>
        </w:rPr>
      </w:pPr>
      <w:bookmarkStart w:id="94" w:name="_Toc131149579"/>
      <w:r w:rsidRPr="007D30D2">
        <w:rPr>
          <w:rFonts w:asciiTheme="minorHAnsi" w:hAnsiTheme="minorHAnsi" w:cstheme="minorHAnsi"/>
          <w:bCs/>
          <w:sz w:val="22"/>
          <w:szCs w:val="22"/>
        </w:rPr>
        <w:t xml:space="preserve">1.5.2 </w:t>
      </w:r>
      <w:r w:rsidR="0004266C" w:rsidRPr="007D30D2">
        <w:rPr>
          <w:rFonts w:asciiTheme="minorHAnsi" w:hAnsiTheme="minorHAnsi" w:cstheme="minorHAnsi"/>
          <w:bCs/>
          <w:sz w:val="22"/>
          <w:szCs w:val="22"/>
        </w:rPr>
        <w:t>Zakłady żywienia zbiorowego zamkniętego</w:t>
      </w:r>
      <w:bookmarkEnd w:id="94"/>
    </w:p>
    <w:p w14:paraId="5386AC62" w14:textId="77777777" w:rsidR="0004266C" w:rsidRPr="007D30D2" w:rsidRDefault="0004266C" w:rsidP="0004266C">
      <w:pPr>
        <w:rPr>
          <w:rFonts w:asciiTheme="minorHAnsi" w:hAnsiTheme="minorHAnsi" w:cstheme="minorHAnsi"/>
          <w:sz w:val="22"/>
          <w:szCs w:val="22"/>
        </w:rPr>
      </w:pPr>
    </w:p>
    <w:p w14:paraId="7090177F"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bCs/>
          <w:sz w:val="22"/>
          <w:szCs w:val="22"/>
        </w:rPr>
        <w:t>Dane statystyczne dotyczące zakładów żywienia zbiorowego zamkniętego</w:t>
      </w:r>
    </w:p>
    <w:p w14:paraId="62E2528E" w14:textId="77777777" w:rsidR="0004266C" w:rsidRPr="007D30D2" w:rsidRDefault="00166175" w:rsidP="0004266C">
      <w:pPr>
        <w:jc w:val="both"/>
        <w:rPr>
          <w:rFonts w:asciiTheme="minorHAnsi" w:hAnsiTheme="minorHAnsi" w:cstheme="minorHAnsi"/>
          <w:sz w:val="22"/>
          <w:szCs w:val="22"/>
        </w:rPr>
      </w:pPr>
      <w:r>
        <w:rPr>
          <w:rFonts w:asciiTheme="minorHAnsi" w:hAnsiTheme="minorHAnsi" w:cstheme="minorHAnsi"/>
          <w:sz w:val="22"/>
          <w:szCs w:val="22"/>
        </w:rPr>
        <w:pict w14:anchorId="004DBD02">
          <v:shape id="_x0000_s1029" type="#_x0000_t202" style="position:absolute;left:0;text-align:left;margin-left:-5.65pt;margin-top:26.95pt;width:490.65pt;height:133.5pt;z-index:251657728;mso-wrap-distance-left:0;mso-wrap-distance-right:7.05pt;mso-position-horizontal-relative:margin" stroked="f">
            <v:fill color2="black"/>
            <v:textbox style="mso-next-textbox:#_x0000_s1029" inset=".3pt,.3pt,.3pt,.3pt">
              <w:txbxContent>
                <w:tbl>
                  <w:tblPr>
                    <w:tblW w:w="0" w:type="auto"/>
                    <w:tblInd w:w="108" w:type="dxa"/>
                    <w:tblLayout w:type="fixed"/>
                    <w:tblCellMar>
                      <w:top w:w="108" w:type="dxa"/>
                      <w:bottom w:w="108" w:type="dxa"/>
                    </w:tblCellMar>
                    <w:tblLook w:val="0000" w:firstRow="0" w:lastRow="0" w:firstColumn="0" w:lastColumn="0" w:noHBand="0" w:noVBand="0"/>
                  </w:tblPr>
                  <w:tblGrid>
                    <w:gridCol w:w="1748"/>
                    <w:gridCol w:w="1658"/>
                    <w:gridCol w:w="1735"/>
                    <w:gridCol w:w="1939"/>
                    <w:gridCol w:w="2566"/>
                  </w:tblGrid>
                  <w:tr w:rsidR="0004266C" w14:paraId="712DDE6F" w14:textId="77777777">
                    <w:trPr>
                      <w:cantSplit/>
                      <w:trHeight w:val="1017"/>
                    </w:trPr>
                    <w:tc>
                      <w:tcPr>
                        <w:tcW w:w="1748" w:type="dxa"/>
                        <w:vMerge w:val="restart"/>
                        <w:tcBorders>
                          <w:top w:val="single" w:sz="4" w:space="0" w:color="000000"/>
                          <w:left w:val="single" w:sz="4" w:space="0" w:color="000000"/>
                          <w:bottom w:val="single" w:sz="4" w:space="0" w:color="000000"/>
                        </w:tcBorders>
                        <w:shd w:val="clear" w:color="auto" w:fill="auto"/>
                      </w:tcPr>
                      <w:p w14:paraId="617CB5AD" w14:textId="77777777" w:rsidR="0004266C" w:rsidRPr="00B1043C" w:rsidRDefault="0004266C">
                        <w:pPr>
                          <w:pStyle w:val="Tekstpodstawowy"/>
                          <w:snapToGrid w:val="0"/>
                          <w:jc w:val="center"/>
                          <w:rPr>
                            <w:rFonts w:ascii="Calibri" w:hAnsi="Calibri" w:cs="Calibri"/>
                            <w:sz w:val="20"/>
                          </w:rPr>
                        </w:pPr>
                      </w:p>
                      <w:p w14:paraId="0852909B" w14:textId="77777777" w:rsidR="0004266C" w:rsidRPr="00B1043C" w:rsidRDefault="0004266C">
                        <w:pPr>
                          <w:pStyle w:val="Tekstpodstawowy"/>
                          <w:jc w:val="center"/>
                          <w:rPr>
                            <w:rFonts w:ascii="Calibri" w:hAnsi="Calibri" w:cs="Calibri"/>
                            <w:sz w:val="20"/>
                          </w:rPr>
                        </w:pPr>
                      </w:p>
                      <w:p w14:paraId="62824D38" w14:textId="77777777" w:rsidR="0004266C" w:rsidRPr="00B1043C" w:rsidRDefault="0004266C">
                        <w:pPr>
                          <w:pStyle w:val="Tekstpodstawowy"/>
                          <w:jc w:val="center"/>
                          <w:rPr>
                            <w:rFonts w:ascii="Calibri" w:hAnsi="Calibri" w:cs="Calibri"/>
                            <w:sz w:val="20"/>
                          </w:rPr>
                        </w:pPr>
                        <w:r w:rsidRPr="00B1043C">
                          <w:rPr>
                            <w:rFonts w:ascii="Calibri" w:hAnsi="Calibri" w:cs="Calibri"/>
                            <w:sz w:val="20"/>
                          </w:rPr>
                          <w:t>Obiekt</w:t>
                        </w:r>
                      </w:p>
                      <w:p w14:paraId="3BD93F0D" w14:textId="77777777" w:rsidR="0004266C" w:rsidRPr="00B1043C" w:rsidRDefault="0004266C">
                        <w:pPr>
                          <w:pStyle w:val="Tekstpodstawowy"/>
                          <w:jc w:val="center"/>
                          <w:rPr>
                            <w:rFonts w:ascii="Calibri" w:hAnsi="Calibri" w:cs="Calibri"/>
                            <w:sz w:val="20"/>
                          </w:rPr>
                        </w:pPr>
                        <w:r w:rsidRPr="00B1043C">
                          <w:rPr>
                            <w:rFonts w:ascii="Calibri" w:hAnsi="Calibri" w:cs="Calibri"/>
                            <w:bCs/>
                            <w:sz w:val="20"/>
                          </w:rPr>
                          <w:t>Zakłady żywienia zbiorowego zamknięte</w:t>
                        </w:r>
                      </w:p>
                    </w:tc>
                    <w:tc>
                      <w:tcPr>
                        <w:tcW w:w="1658" w:type="dxa"/>
                        <w:tcBorders>
                          <w:top w:val="single" w:sz="4" w:space="0" w:color="000000"/>
                          <w:left w:val="single" w:sz="4" w:space="0" w:color="000000"/>
                          <w:bottom w:val="single" w:sz="4" w:space="0" w:color="000000"/>
                        </w:tcBorders>
                        <w:shd w:val="clear" w:color="auto" w:fill="auto"/>
                      </w:tcPr>
                      <w:p w14:paraId="1854AA2B" w14:textId="77777777" w:rsidR="0004266C" w:rsidRPr="00B1043C" w:rsidRDefault="0004266C">
                        <w:pPr>
                          <w:pStyle w:val="Tekstpodstawowy"/>
                          <w:jc w:val="left"/>
                          <w:rPr>
                            <w:rFonts w:ascii="Calibri" w:hAnsi="Calibri" w:cs="Calibri"/>
                            <w:sz w:val="20"/>
                          </w:rPr>
                        </w:pPr>
                        <w:r w:rsidRPr="00B1043C">
                          <w:rPr>
                            <w:rFonts w:ascii="Calibri" w:hAnsi="Calibri" w:cs="Calibri"/>
                            <w:sz w:val="20"/>
                          </w:rPr>
                          <w:t>Rok</w:t>
                        </w:r>
                      </w:p>
                    </w:tc>
                    <w:tc>
                      <w:tcPr>
                        <w:tcW w:w="1735" w:type="dxa"/>
                        <w:tcBorders>
                          <w:top w:val="single" w:sz="4" w:space="0" w:color="000000"/>
                          <w:left w:val="single" w:sz="4" w:space="0" w:color="000000"/>
                          <w:bottom w:val="single" w:sz="4" w:space="0" w:color="000000"/>
                        </w:tcBorders>
                        <w:shd w:val="clear" w:color="auto" w:fill="auto"/>
                      </w:tcPr>
                      <w:p w14:paraId="0311024D" w14:textId="77777777" w:rsidR="0004266C" w:rsidRPr="00B1043C" w:rsidRDefault="0004266C">
                        <w:pPr>
                          <w:pStyle w:val="Tekstpodstawowy"/>
                          <w:jc w:val="left"/>
                          <w:rPr>
                            <w:rFonts w:ascii="Calibri" w:hAnsi="Calibri" w:cs="Calibri"/>
                            <w:sz w:val="20"/>
                          </w:rPr>
                        </w:pPr>
                        <w:r w:rsidRPr="00B1043C">
                          <w:rPr>
                            <w:rFonts w:ascii="Calibri" w:hAnsi="Calibri" w:cs="Calibri"/>
                            <w:bCs/>
                            <w:sz w:val="20"/>
                          </w:rPr>
                          <w:t>Liczba obiektów</w:t>
                        </w:r>
                      </w:p>
                      <w:p w14:paraId="3E91ECCF" w14:textId="77777777" w:rsidR="0004266C" w:rsidRPr="00B1043C" w:rsidRDefault="0004266C">
                        <w:pPr>
                          <w:pStyle w:val="Tekstpodstawowy"/>
                          <w:jc w:val="left"/>
                          <w:rPr>
                            <w:rFonts w:ascii="Calibri" w:hAnsi="Calibri" w:cs="Calibri"/>
                            <w:sz w:val="20"/>
                          </w:rPr>
                        </w:pPr>
                        <w:r w:rsidRPr="00B1043C">
                          <w:rPr>
                            <w:rFonts w:ascii="Calibri" w:hAnsi="Calibri" w:cs="Calibri"/>
                            <w:bCs/>
                            <w:sz w:val="20"/>
                          </w:rPr>
                          <w:t>wg ewidencji</w:t>
                        </w:r>
                      </w:p>
                    </w:tc>
                    <w:tc>
                      <w:tcPr>
                        <w:tcW w:w="1939" w:type="dxa"/>
                        <w:tcBorders>
                          <w:top w:val="single" w:sz="4" w:space="0" w:color="000000"/>
                          <w:left w:val="single" w:sz="4" w:space="0" w:color="000000"/>
                          <w:bottom w:val="single" w:sz="4" w:space="0" w:color="000000"/>
                        </w:tcBorders>
                        <w:shd w:val="clear" w:color="auto" w:fill="auto"/>
                      </w:tcPr>
                      <w:p w14:paraId="7F369AD0" w14:textId="26DB78FD" w:rsidR="0004266C" w:rsidRPr="00B1043C" w:rsidRDefault="0052052C">
                        <w:pPr>
                          <w:pStyle w:val="Tekstpodstawowy"/>
                          <w:jc w:val="left"/>
                          <w:rPr>
                            <w:rFonts w:ascii="Calibri" w:hAnsi="Calibri" w:cs="Calibri"/>
                            <w:sz w:val="20"/>
                          </w:rPr>
                        </w:pPr>
                        <w:r w:rsidRPr="00B1043C">
                          <w:rPr>
                            <w:rFonts w:ascii="Calibri" w:hAnsi="Calibri" w:cs="Calibri"/>
                            <w:bCs/>
                            <w:sz w:val="20"/>
                          </w:rPr>
                          <w:t>Liczba skontrolowanych</w:t>
                        </w:r>
                      </w:p>
                      <w:p w14:paraId="6CDE17B1" w14:textId="128A9F12" w:rsidR="0004266C" w:rsidRPr="00B1043C" w:rsidRDefault="0004266C">
                        <w:pPr>
                          <w:pStyle w:val="Tekstpodstawowy"/>
                          <w:jc w:val="left"/>
                          <w:rPr>
                            <w:rFonts w:ascii="Calibri" w:hAnsi="Calibri" w:cs="Calibri"/>
                            <w:sz w:val="20"/>
                          </w:rPr>
                        </w:pPr>
                        <w:r w:rsidRPr="00B1043C">
                          <w:rPr>
                            <w:rFonts w:ascii="Calibri" w:hAnsi="Calibri" w:cs="Calibri"/>
                            <w:bCs/>
                            <w:sz w:val="20"/>
                          </w:rPr>
                          <w:t xml:space="preserve">obiektów </w:t>
                        </w:r>
                        <w:r w:rsidR="0052052C" w:rsidRPr="00B1043C">
                          <w:rPr>
                            <w:rFonts w:ascii="Calibri" w:hAnsi="Calibri" w:cs="Calibri"/>
                            <w:bCs/>
                            <w:sz w:val="20"/>
                          </w:rPr>
                          <w:t>w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1F3FE481" w14:textId="77777777" w:rsidR="0004266C" w:rsidRPr="00B1043C" w:rsidRDefault="0004266C">
                        <w:pPr>
                          <w:pStyle w:val="Tekstpodstawowy"/>
                          <w:snapToGrid w:val="0"/>
                          <w:jc w:val="left"/>
                          <w:rPr>
                            <w:rFonts w:ascii="Calibri" w:hAnsi="Calibri" w:cs="Calibri"/>
                            <w:sz w:val="20"/>
                          </w:rPr>
                        </w:pPr>
                        <w:r w:rsidRPr="00B1043C">
                          <w:rPr>
                            <w:rFonts w:ascii="Calibri" w:hAnsi="Calibri" w:cs="Calibri"/>
                            <w:bCs/>
                            <w:sz w:val="20"/>
                          </w:rPr>
                          <w:t>Liczba obiektów ocenionych jako „zakład niezgodny z wymaganiami” w %</w:t>
                        </w:r>
                      </w:p>
                    </w:tc>
                  </w:tr>
                  <w:tr w:rsidR="0004266C" w14:paraId="4D10CFC0" w14:textId="77777777">
                    <w:trPr>
                      <w:cantSplit/>
                      <w:trHeight w:val="456"/>
                    </w:trPr>
                    <w:tc>
                      <w:tcPr>
                        <w:tcW w:w="1748" w:type="dxa"/>
                        <w:vMerge/>
                        <w:tcBorders>
                          <w:top w:val="single" w:sz="4" w:space="0" w:color="000000"/>
                          <w:left w:val="single" w:sz="4" w:space="0" w:color="000000"/>
                          <w:bottom w:val="single" w:sz="4" w:space="0" w:color="000000"/>
                        </w:tcBorders>
                        <w:shd w:val="clear" w:color="auto" w:fill="auto"/>
                      </w:tcPr>
                      <w:p w14:paraId="07BB43A9" w14:textId="77777777" w:rsidR="0004266C" w:rsidRPr="00B1043C" w:rsidRDefault="0004266C">
                        <w:pPr>
                          <w:snapToGrid w:val="0"/>
                          <w:rPr>
                            <w:rFonts w:ascii="Calibri" w:hAnsi="Calibri" w:cs="Calibri"/>
                          </w:rPr>
                        </w:pPr>
                      </w:p>
                    </w:tc>
                    <w:tc>
                      <w:tcPr>
                        <w:tcW w:w="1658" w:type="dxa"/>
                        <w:tcBorders>
                          <w:top w:val="single" w:sz="4" w:space="0" w:color="000000"/>
                          <w:left w:val="single" w:sz="4" w:space="0" w:color="000000"/>
                          <w:bottom w:val="single" w:sz="4" w:space="0" w:color="000000"/>
                        </w:tcBorders>
                        <w:shd w:val="clear" w:color="auto" w:fill="auto"/>
                        <w:vAlign w:val="center"/>
                      </w:tcPr>
                      <w:p w14:paraId="361F5D46"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bCs/>
                            <w:sz w:val="20"/>
                          </w:rPr>
                          <w:t>2021</w:t>
                        </w:r>
                      </w:p>
                    </w:tc>
                    <w:tc>
                      <w:tcPr>
                        <w:tcW w:w="1735" w:type="dxa"/>
                        <w:tcBorders>
                          <w:top w:val="single" w:sz="4" w:space="0" w:color="000000"/>
                          <w:left w:val="single" w:sz="4" w:space="0" w:color="000000"/>
                          <w:bottom w:val="single" w:sz="4" w:space="0" w:color="000000"/>
                        </w:tcBorders>
                        <w:shd w:val="clear" w:color="auto" w:fill="auto"/>
                        <w:vAlign w:val="center"/>
                      </w:tcPr>
                      <w:p w14:paraId="6C4A06B7"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63</w:t>
                        </w:r>
                      </w:p>
                    </w:tc>
                    <w:tc>
                      <w:tcPr>
                        <w:tcW w:w="1939" w:type="dxa"/>
                        <w:tcBorders>
                          <w:top w:val="single" w:sz="4" w:space="0" w:color="000000"/>
                          <w:left w:val="single" w:sz="4" w:space="0" w:color="000000"/>
                          <w:bottom w:val="single" w:sz="4" w:space="0" w:color="000000"/>
                        </w:tcBorders>
                        <w:shd w:val="clear" w:color="auto" w:fill="auto"/>
                        <w:vAlign w:val="center"/>
                      </w:tcPr>
                      <w:p w14:paraId="6EF094D6"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43 t.j. 68,25 %</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C769"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0</w:t>
                        </w:r>
                      </w:p>
                    </w:tc>
                  </w:tr>
                  <w:tr w:rsidR="0004266C" w14:paraId="0A1C065A" w14:textId="77777777">
                    <w:trPr>
                      <w:cantSplit/>
                      <w:trHeight w:val="456"/>
                    </w:trPr>
                    <w:tc>
                      <w:tcPr>
                        <w:tcW w:w="1748" w:type="dxa"/>
                        <w:vMerge/>
                        <w:tcBorders>
                          <w:top w:val="single" w:sz="4" w:space="0" w:color="000000"/>
                          <w:left w:val="single" w:sz="4" w:space="0" w:color="000000"/>
                          <w:bottom w:val="single" w:sz="4" w:space="0" w:color="000000"/>
                        </w:tcBorders>
                        <w:shd w:val="clear" w:color="auto" w:fill="auto"/>
                      </w:tcPr>
                      <w:p w14:paraId="18FED2F7" w14:textId="77777777" w:rsidR="0004266C" w:rsidRPr="00B1043C" w:rsidRDefault="0004266C">
                        <w:pPr>
                          <w:snapToGrid w:val="0"/>
                          <w:rPr>
                            <w:rFonts w:ascii="Calibri" w:hAnsi="Calibri" w:cs="Calibri"/>
                          </w:rPr>
                        </w:pPr>
                      </w:p>
                    </w:tc>
                    <w:tc>
                      <w:tcPr>
                        <w:tcW w:w="1658" w:type="dxa"/>
                        <w:tcBorders>
                          <w:top w:val="single" w:sz="4" w:space="0" w:color="000000"/>
                          <w:left w:val="single" w:sz="4" w:space="0" w:color="000000"/>
                          <w:bottom w:val="single" w:sz="4" w:space="0" w:color="000000"/>
                        </w:tcBorders>
                        <w:shd w:val="clear" w:color="auto" w:fill="auto"/>
                        <w:vAlign w:val="center"/>
                      </w:tcPr>
                      <w:p w14:paraId="02F01BE2"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bCs/>
                            <w:sz w:val="20"/>
                          </w:rPr>
                          <w:t>2022</w:t>
                        </w:r>
                      </w:p>
                    </w:tc>
                    <w:tc>
                      <w:tcPr>
                        <w:tcW w:w="1735" w:type="dxa"/>
                        <w:tcBorders>
                          <w:top w:val="single" w:sz="4" w:space="0" w:color="000000"/>
                          <w:left w:val="single" w:sz="4" w:space="0" w:color="000000"/>
                          <w:bottom w:val="single" w:sz="4" w:space="0" w:color="000000"/>
                        </w:tcBorders>
                        <w:shd w:val="clear" w:color="auto" w:fill="auto"/>
                        <w:vAlign w:val="center"/>
                      </w:tcPr>
                      <w:p w14:paraId="506A71E3"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61</w:t>
                        </w:r>
                      </w:p>
                    </w:tc>
                    <w:tc>
                      <w:tcPr>
                        <w:tcW w:w="1939" w:type="dxa"/>
                        <w:tcBorders>
                          <w:top w:val="single" w:sz="4" w:space="0" w:color="000000"/>
                          <w:left w:val="single" w:sz="4" w:space="0" w:color="000000"/>
                          <w:bottom w:val="single" w:sz="4" w:space="0" w:color="000000"/>
                        </w:tcBorders>
                        <w:shd w:val="clear" w:color="auto" w:fill="auto"/>
                        <w:vAlign w:val="center"/>
                      </w:tcPr>
                      <w:p w14:paraId="1E9FE191"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40 tj. 65,57 %</w:t>
                        </w: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48D2" w14:textId="77777777" w:rsidR="0004266C" w:rsidRPr="00B1043C" w:rsidRDefault="0004266C">
                        <w:pPr>
                          <w:pStyle w:val="Tekstpodstawowy"/>
                          <w:snapToGrid w:val="0"/>
                          <w:jc w:val="center"/>
                          <w:rPr>
                            <w:rFonts w:ascii="Calibri" w:hAnsi="Calibri" w:cs="Calibri"/>
                            <w:sz w:val="20"/>
                          </w:rPr>
                        </w:pPr>
                        <w:r w:rsidRPr="00B1043C">
                          <w:rPr>
                            <w:rFonts w:ascii="Calibri" w:hAnsi="Calibri" w:cs="Calibri"/>
                            <w:sz w:val="20"/>
                          </w:rPr>
                          <w:t>0</w:t>
                        </w:r>
                      </w:p>
                      <w:p w14:paraId="0AFF95A1" w14:textId="77777777" w:rsidR="0004266C" w:rsidRPr="00B1043C" w:rsidRDefault="0004266C">
                        <w:pPr>
                          <w:pStyle w:val="Tekstpodstawowy"/>
                          <w:snapToGrid w:val="0"/>
                          <w:rPr>
                            <w:rFonts w:ascii="Calibri" w:hAnsi="Calibri" w:cs="Calibri"/>
                            <w:sz w:val="20"/>
                          </w:rPr>
                        </w:pPr>
                      </w:p>
                    </w:tc>
                  </w:tr>
                </w:tbl>
                <w:p w14:paraId="702C5B65" w14:textId="77777777" w:rsidR="0004266C" w:rsidRDefault="0004266C" w:rsidP="0004266C"/>
              </w:txbxContent>
            </v:textbox>
            <w10:wrap type="square" side="largest" anchorx="margin"/>
          </v:shape>
        </w:pict>
      </w:r>
      <w:r w:rsidR="0004266C" w:rsidRPr="007D30D2">
        <w:rPr>
          <w:rFonts w:asciiTheme="minorHAnsi" w:hAnsiTheme="minorHAnsi" w:cstheme="minorHAnsi"/>
          <w:sz w:val="22"/>
          <w:szCs w:val="22"/>
        </w:rPr>
        <w:t>Tabela nr 18</w:t>
      </w:r>
    </w:p>
    <w:p w14:paraId="1F85EF53"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61</w:t>
      </w:r>
    </w:p>
    <w:p w14:paraId="703AFF8B"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40</w:t>
      </w:r>
    </w:p>
    <w:p w14:paraId="226A60C6"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50, w tym 3 interwencyjne</w:t>
      </w:r>
    </w:p>
    <w:p w14:paraId="660F4759"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wydanych decyzji – 10:</w:t>
      </w:r>
    </w:p>
    <w:p w14:paraId="7330FCBE"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- 4 decyzje zatwierdzające zakład, w tym 1 zmieniająca zakres prowadzonej działalności (rozszerzająca),</w:t>
      </w:r>
    </w:p>
    <w:p w14:paraId="395CF5F1"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- 2 decyzje wykreślające, </w:t>
      </w:r>
    </w:p>
    <w:p w14:paraId="3E53EE33"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- 4 nakazujące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34E5F797"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próbek – 1,</w:t>
      </w:r>
    </w:p>
    <w:p w14:paraId="75582642"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mandatów – 1 x 300 zł.</w:t>
      </w:r>
    </w:p>
    <w:p w14:paraId="51C099FA" w14:textId="77777777" w:rsidR="0004266C" w:rsidRPr="007D30D2" w:rsidRDefault="0004266C" w:rsidP="0004266C">
      <w:pPr>
        <w:pStyle w:val="Bezodstpw1"/>
        <w:ind w:right="-310"/>
        <w:contextualSpacing/>
        <w:jc w:val="both"/>
        <w:rPr>
          <w:rFonts w:asciiTheme="minorHAnsi" w:eastAsia="Calibri" w:hAnsiTheme="minorHAnsi" w:cstheme="minorHAnsi"/>
          <w:lang w:bidi="hi-IN"/>
        </w:rPr>
      </w:pPr>
      <w:r w:rsidRPr="007D30D2">
        <w:rPr>
          <w:rFonts w:asciiTheme="minorHAnsi" w:hAnsiTheme="minorHAnsi" w:cstheme="minorHAnsi"/>
          <w:color w:val="FF0000"/>
        </w:rPr>
        <w:tab/>
      </w:r>
      <w:r w:rsidRPr="007D30D2">
        <w:rPr>
          <w:rFonts w:asciiTheme="minorHAnsi" w:hAnsiTheme="minorHAnsi" w:cstheme="minorHAnsi"/>
        </w:rPr>
        <w:t>Nadzorem sanitarnym w powiecie pyrzyckim objęto 61 zakładów żywienia zbiorowego typu zamkniętego. W skontrolowanych placówkach przeprowadzono 40 kontroli sanitarnych, w tym 3 interwencyjne. Jedna w związku z powiadomieniem w ramach systemu RASFF oraz 2 dotyczące wniesionej interwencji</w:t>
      </w:r>
      <w:r w:rsidRPr="007D30D2">
        <w:rPr>
          <w:rFonts w:asciiTheme="minorHAnsi" w:eastAsia="Calibri" w:hAnsiTheme="minorHAnsi" w:cstheme="minorHAnsi"/>
          <w:lang w:bidi="hi-IN"/>
        </w:rPr>
        <w:t xml:space="preserve">. </w:t>
      </w:r>
    </w:p>
    <w:p w14:paraId="49401F4B" w14:textId="7BCD67FD" w:rsidR="0004266C" w:rsidRPr="00F71675" w:rsidRDefault="0004266C" w:rsidP="00F71675">
      <w:pPr>
        <w:pStyle w:val="Bezodstpw1"/>
        <w:ind w:right="-310" w:firstLine="360"/>
        <w:contextualSpacing/>
        <w:jc w:val="both"/>
        <w:rPr>
          <w:rFonts w:asciiTheme="minorHAnsi" w:eastAsia="Calibri" w:hAnsiTheme="minorHAnsi" w:cstheme="minorHAnsi"/>
          <w:lang w:bidi="hi-IN"/>
        </w:rPr>
      </w:pPr>
      <w:r w:rsidRPr="007D30D2">
        <w:rPr>
          <w:rFonts w:asciiTheme="minorHAnsi" w:eastAsia="Calibri" w:hAnsiTheme="minorHAnsi" w:cstheme="minorHAnsi"/>
          <w:lang w:bidi="hi-IN"/>
        </w:rPr>
        <w:t>Zarzuty dotyczyły posiłków obiadowych</w:t>
      </w:r>
      <w:r w:rsidR="00F71675">
        <w:rPr>
          <w:rFonts w:asciiTheme="minorHAnsi" w:eastAsia="Calibri" w:hAnsiTheme="minorHAnsi" w:cstheme="minorHAnsi"/>
          <w:lang w:bidi="hi-IN"/>
        </w:rPr>
        <w:t xml:space="preserve"> </w:t>
      </w:r>
      <w:r w:rsidRPr="007D30D2">
        <w:rPr>
          <w:rFonts w:asciiTheme="minorHAnsi" w:eastAsia="Calibri" w:hAnsiTheme="minorHAnsi" w:cstheme="minorHAnsi"/>
          <w:lang w:bidi="hi-IN"/>
        </w:rPr>
        <w:t>serwowanych przez zakład w systemie</w:t>
      </w:r>
      <w:r w:rsidR="00F71675">
        <w:rPr>
          <w:rFonts w:asciiTheme="minorHAnsi" w:eastAsia="Calibri" w:hAnsiTheme="minorHAnsi" w:cstheme="minorHAnsi"/>
          <w:lang w:bidi="hi-IN"/>
        </w:rPr>
        <w:t xml:space="preserve"> cateringowym</w:t>
      </w:r>
      <w:r w:rsidR="006B1860">
        <w:rPr>
          <w:rFonts w:asciiTheme="minorHAnsi" w:eastAsia="Calibri" w:hAnsiTheme="minorHAnsi" w:cstheme="minorHAnsi"/>
          <w:lang w:bidi="hi-IN"/>
        </w:rPr>
        <w:t xml:space="preserve"> </w:t>
      </w:r>
      <w:r w:rsidRPr="007D30D2">
        <w:rPr>
          <w:rFonts w:asciiTheme="minorHAnsi" w:eastAsia="Calibri" w:hAnsiTheme="minorHAnsi" w:cstheme="minorHAnsi"/>
          <w:lang w:bidi="hi-IN"/>
        </w:rPr>
        <w:t>a wyprodukowanych przez tego samego właściciela w zakładzie macierzystym</w:t>
      </w:r>
      <w:r w:rsidR="006B1860">
        <w:rPr>
          <w:rFonts w:asciiTheme="minorHAnsi" w:eastAsia="Calibri" w:hAnsiTheme="minorHAnsi" w:cstheme="minorHAnsi"/>
          <w:lang w:bidi="hi-IN"/>
        </w:rPr>
        <w:t xml:space="preserve">. </w:t>
      </w:r>
      <w:r w:rsidRPr="007D30D2">
        <w:rPr>
          <w:rFonts w:asciiTheme="minorHAnsi" w:eastAsia="Calibri" w:hAnsiTheme="minorHAnsi" w:cstheme="minorHAnsi"/>
          <w:lang w:bidi="hi-IN"/>
        </w:rPr>
        <w:t>Z uwagi na powyższe skontrolowano oba zakłady</w:t>
      </w:r>
      <w:r w:rsidR="00F71675">
        <w:rPr>
          <w:rFonts w:asciiTheme="minorHAnsi" w:eastAsia="Calibri" w:hAnsiTheme="minorHAnsi" w:cstheme="minorHAnsi"/>
          <w:lang w:bidi="hi-IN"/>
        </w:rPr>
        <w:t xml:space="preserve"> - interwencja niezasadna.</w:t>
      </w:r>
    </w:p>
    <w:p w14:paraId="03D45461" w14:textId="121B433F" w:rsidR="0004266C" w:rsidRPr="00F71675" w:rsidRDefault="0004266C" w:rsidP="00F71675">
      <w:pPr>
        <w:jc w:val="both"/>
        <w:rPr>
          <w:rFonts w:asciiTheme="minorHAnsi" w:hAnsiTheme="minorHAnsi" w:cstheme="minorHAnsi"/>
          <w:sz w:val="22"/>
          <w:szCs w:val="22"/>
        </w:rPr>
      </w:pPr>
      <w:r w:rsidRPr="007D30D2">
        <w:rPr>
          <w:rFonts w:asciiTheme="minorHAnsi" w:hAnsiTheme="minorHAnsi" w:cstheme="minorHAnsi"/>
          <w:sz w:val="22"/>
          <w:szCs w:val="22"/>
        </w:rPr>
        <w:tab/>
        <w:t xml:space="preserve">Zakłady żywienia zbiorowego typu zamkniętego wyposażone są w dostateczną ilość sprzętu i urządzeń gastronomicznych. Produkcja posiłków prowadzona jest od surowca do produktu finalnego. Opracowano i wdrożono procedury na podstawie systemu HACCP - analizy zagrożeń i krytycznych punków kontroli, zgodnie z którym proces produkcyjny monitoruje się podczas przyjęcia surowca, przechowywania surowców i produktów nietrwałych mikrobiologicznie. W roku sprawozdawczym dla 4 zakładów wydano decyzje nakazujące poprawy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03B5CD15" w14:textId="41B0E20E" w:rsidR="0004266C" w:rsidRPr="007D30D2" w:rsidRDefault="00B53228" w:rsidP="0004266C">
      <w:pPr>
        <w:pStyle w:val="Tekstpodstawowy"/>
        <w:rPr>
          <w:rFonts w:asciiTheme="minorHAnsi" w:hAnsiTheme="minorHAnsi" w:cstheme="minorHAnsi"/>
          <w:sz w:val="22"/>
          <w:szCs w:val="22"/>
        </w:rPr>
      </w:pPr>
      <w:r w:rsidRPr="007D30D2">
        <w:rPr>
          <w:rFonts w:asciiTheme="minorHAnsi" w:hAnsiTheme="minorHAnsi" w:cstheme="minorHAnsi"/>
          <w:b/>
          <w:bCs/>
          <w:sz w:val="22"/>
          <w:szCs w:val="22"/>
        </w:rPr>
        <w:t>1.5.2</w:t>
      </w:r>
      <w:r w:rsidR="0004266C" w:rsidRPr="007D30D2">
        <w:rPr>
          <w:rFonts w:asciiTheme="minorHAnsi" w:hAnsiTheme="minorHAnsi" w:cstheme="minorHAnsi"/>
          <w:b/>
          <w:bCs/>
          <w:sz w:val="22"/>
          <w:szCs w:val="22"/>
        </w:rPr>
        <w:t>.1 Stołówki pracownicze</w:t>
      </w:r>
    </w:p>
    <w:p w14:paraId="708948D0" w14:textId="77777777"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ab/>
        <w:t>Brak pod nadzorem stołówek pracowniczych.</w:t>
      </w:r>
    </w:p>
    <w:p w14:paraId="5DBB3784" w14:textId="1B48AB68" w:rsidR="0004266C" w:rsidRPr="007D30D2" w:rsidRDefault="00B53228" w:rsidP="0004266C">
      <w:pPr>
        <w:pStyle w:val="Tekstpodstawowy"/>
        <w:tabs>
          <w:tab w:val="left" w:pos="3390"/>
        </w:tabs>
        <w:rPr>
          <w:rFonts w:asciiTheme="minorHAnsi" w:hAnsiTheme="minorHAnsi" w:cstheme="minorHAnsi"/>
          <w:sz w:val="22"/>
          <w:szCs w:val="22"/>
        </w:rPr>
      </w:pPr>
      <w:r w:rsidRPr="007D30D2">
        <w:rPr>
          <w:rFonts w:asciiTheme="minorHAnsi" w:hAnsiTheme="minorHAnsi" w:cstheme="minorHAnsi"/>
          <w:b/>
          <w:bCs/>
          <w:sz w:val="22"/>
          <w:szCs w:val="22"/>
        </w:rPr>
        <w:t>1.5.2.</w:t>
      </w:r>
      <w:r w:rsidR="0004266C" w:rsidRPr="007D30D2">
        <w:rPr>
          <w:rFonts w:asciiTheme="minorHAnsi" w:hAnsiTheme="minorHAnsi" w:cstheme="minorHAnsi"/>
          <w:b/>
          <w:bCs/>
          <w:sz w:val="22"/>
          <w:szCs w:val="22"/>
        </w:rPr>
        <w:t>2 Bufety przy zakładach pracy</w:t>
      </w:r>
      <w:r w:rsidR="0004266C" w:rsidRPr="007D30D2">
        <w:rPr>
          <w:rFonts w:asciiTheme="minorHAnsi" w:hAnsiTheme="minorHAnsi" w:cstheme="minorHAnsi"/>
          <w:b/>
          <w:bCs/>
          <w:sz w:val="22"/>
          <w:szCs w:val="22"/>
        </w:rPr>
        <w:tab/>
      </w:r>
    </w:p>
    <w:p w14:paraId="724DA8C7" w14:textId="031F1AD9"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ab/>
        <w:t>Pod nadzorem sanitarnym nie znajdują się bufety przy zakładach</w:t>
      </w:r>
      <w:r w:rsidR="000D6530">
        <w:rPr>
          <w:rFonts w:asciiTheme="minorHAnsi" w:hAnsiTheme="minorHAnsi" w:cstheme="minorHAnsi"/>
          <w:sz w:val="22"/>
          <w:szCs w:val="22"/>
        </w:rPr>
        <w:t>.</w:t>
      </w:r>
    </w:p>
    <w:p w14:paraId="2850D4BA" w14:textId="05161FFD" w:rsidR="0004266C" w:rsidRPr="007D30D2" w:rsidRDefault="00B53228" w:rsidP="0004266C">
      <w:pPr>
        <w:pStyle w:val="Tekstpodstawowy"/>
        <w:rPr>
          <w:rFonts w:asciiTheme="minorHAnsi" w:hAnsiTheme="minorHAnsi" w:cstheme="minorHAnsi"/>
          <w:sz w:val="22"/>
          <w:szCs w:val="22"/>
        </w:rPr>
      </w:pPr>
      <w:r w:rsidRPr="007D30D2">
        <w:rPr>
          <w:rFonts w:asciiTheme="minorHAnsi" w:hAnsiTheme="minorHAnsi" w:cstheme="minorHAnsi"/>
          <w:b/>
          <w:bCs/>
          <w:sz w:val="22"/>
          <w:szCs w:val="22"/>
        </w:rPr>
        <w:t>1.5.2</w:t>
      </w:r>
      <w:r w:rsidR="0004266C" w:rsidRPr="007D30D2">
        <w:rPr>
          <w:rFonts w:asciiTheme="minorHAnsi" w:hAnsiTheme="minorHAnsi" w:cstheme="minorHAnsi"/>
          <w:b/>
          <w:bCs/>
          <w:sz w:val="22"/>
          <w:szCs w:val="22"/>
        </w:rPr>
        <w:t>.3 Stołówki w domach wczasowych</w:t>
      </w:r>
    </w:p>
    <w:p w14:paraId="3FFDB5EB" w14:textId="5B559E2B"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ab/>
        <w:t>Brak zakładów będących stołówkami w domach wczasowych</w:t>
      </w:r>
      <w:r w:rsidR="000D6530">
        <w:rPr>
          <w:rFonts w:asciiTheme="minorHAnsi" w:hAnsiTheme="minorHAnsi" w:cstheme="minorHAnsi"/>
          <w:sz w:val="22"/>
          <w:szCs w:val="22"/>
        </w:rPr>
        <w:t>.</w:t>
      </w:r>
    </w:p>
    <w:p w14:paraId="0310DCDC" w14:textId="69255772" w:rsidR="0004266C" w:rsidRPr="007D30D2" w:rsidRDefault="00B53228" w:rsidP="0004266C">
      <w:pPr>
        <w:pStyle w:val="Nagwek4"/>
        <w:numPr>
          <w:ilvl w:val="0"/>
          <w:numId w:val="0"/>
        </w:numPr>
        <w:rPr>
          <w:rFonts w:asciiTheme="minorHAnsi" w:hAnsiTheme="minorHAnsi" w:cstheme="minorHAnsi"/>
          <w:sz w:val="22"/>
          <w:szCs w:val="22"/>
        </w:rPr>
      </w:pPr>
      <w:r w:rsidRPr="007D30D2">
        <w:rPr>
          <w:rFonts w:asciiTheme="minorHAnsi" w:hAnsiTheme="minorHAnsi" w:cstheme="minorHAnsi"/>
          <w:sz w:val="22"/>
          <w:szCs w:val="22"/>
        </w:rPr>
        <w:t>1.5.2.</w:t>
      </w:r>
      <w:r w:rsidR="00582C12" w:rsidRPr="007D30D2">
        <w:rPr>
          <w:rFonts w:asciiTheme="minorHAnsi" w:hAnsiTheme="minorHAnsi" w:cstheme="minorHAnsi"/>
          <w:sz w:val="22"/>
          <w:szCs w:val="22"/>
        </w:rPr>
        <w:t>4</w:t>
      </w:r>
      <w:r w:rsidR="0004266C" w:rsidRPr="007D30D2">
        <w:rPr>
          <w:rFonts w:asciiTheme="minorHAnsi" w:hAnsiTheme="minorHAnsi" w:cstheme="minorHAnsi"/>
          <w:sz w:val="22"/>
          <w:szCs w:val="22"/>
        </w:rPr>
        <w:t xml:space="preserve"> Bloki żywienia w sanatoriach i prewentoriach</w:t>
      </w:r>
    </w:p>
    <w:p w14:paraId="41816CEF" w14:textId="3AEF7A2A"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ab/>
        <w:t>Brak na podległym terenie zakładów żywienia w sanatoriach i prewentoriach.</w:t>
      </w:r>
    </w:p>
    <w:p w14:paraId="1D3CF188" w14:textId="709D7E88" w:rsidR="0004266C" w:rsidRPr="007D30D2" w:rsidRDefault="00CE13EE" w:rsidP="0004266C">
      <w:pPr>
        <w:pStyle w:val="Nagwek4"/>
        <w:numPr>
          <w:ilvl w:val="0"/>
          <w:numId w:val="0"/>
        </w:numPr>
        <w:rPr>
          <w:rFonts w:asciiTheme="minorHAnsi" w:hAnsiTheme="minorHAnsi" w:cstheme="minorHAnsi"/>
          <w:sz w:val="22"/>
          <w:szCs w:val="22"/>
        </w:rPr>
      </w:pPr>
      <w:r w:rsidRPr="007D30D2">
        <w:rPr>
          <w:rFonts w:asciiTheme="minorHAnsi" w:hAnsiTheme="minorHAnsi" w:cstheme="minorHAnsi"/>
          <w:sz w:val="22"/>
          <w:szCs w:val="22"/>
        </w:rPr>
        <w:t>1.5.2</w:t>
      </w:r>
      <w:r w:rsidR="0004266C" w:rsidRPr="007D30D2">
        <w:rPr>
          <w:rFonts w:asciiTheme="minorHAnsi" w:hAnsiTheme="minorHAnsi" w:cstheme="minorHAnsi"/>
          <w:sz w:val="22"/>
          <w:szCs w:val="22"/>
        </w:rPr>
        <w:t>.</w:t>
      </w:r>
      <w:r w:rsidR="00582C12" w:rsidRPr="007D30D2">
        <w:rPr>
          <w:rFonts w:asciiTheme="minorHAnsi" w:hAnsiTheme="minorHAnsi" w:cstheme="minorHAnsi"/>
          <w:sz w:val="22"/>
          <w:szCs w:val="22"/>
        </w:rPr>
        <w:t>5</w:t>
      </w:r>
      <w:r w:rsidR="0004266C" w:rsidRPr="007D30D2">
        <w:rPr>
          <w:rFonts w:asciiTheme="minorHAnsi" w:hAnsiTheme="minorHAnsi" w:cstheme="minorHAnsi"/>
          <w:sz w:val="22"/>
          <w:szCs w:val="22"/>
        </w:rPr>
        <w:t xml:space="preserve"> Boki żywienia w domach opieki społecznej</w:t>
      </w:r>
    </w:p>
    <w:p w14:paraId="460AA6AD" w14:textId="77777777"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sz w:val="22"/>
          <w:szCs w:val="22"/>
        </w:rPr>
        <w:t>W ewidencji znajdują się 2 placówki. Jeden z obiektów posiada własny blok żywienia, prowadząc jednocześnie przygotowanie i dowożenie posiłków do drugiej placówki oddalonej o 5 km. W roku sprawozdawczym skontrolowano dwa zakłady.</w:t>
      </w:r>
    </w:p>
    <w:p w14:paraId="21A92480" w14:textId="77777777"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Obiekty pod względem sanitarnym nie budzą zastrzeżeń. Personel posiada prawidłowe badania lekarskie dla celów sanitarno-epidemiologicznych. Wszystkie obiekty posiadają opracowane i wdrożone zasady Dobrej Praktyki Higienicznej i systemu HACCP oraz zapisy związane z realizacją. </w:t>
      </w:r>
    </w:p>
    <w:p w14:paraId="70E9FA52" w14:textId="77777777"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iCs/>
          <w:sz w:val="22"/>
          <w:szCs w:val="22"/>
        </w:rPr>
        <w:t xml:space="preserve">Posiłki w formie cateringowej dostarczane są w termosach zapewniając zachowanie odpowiedniej temperatury. Posiłki porcjowane są w wyznaczonym pomieszczeniu kuchennym, wydawane są na naczyniach wielokrotnego użytku. </w:t>
      </w:r>
    </w:p>
    <w:p w14:paraId="7CB182E1" w14:textId="6A1D492C" w:rsidR="0052052C" w:rsidRDefault="0004266C" w:rsidP="0004266C">
      <w:pPr>
        <w:pStyle w:val="Tekstpodstawowy"/>
        <w:rPr>
          <w:rFonts w:asciiTheme="minorHAnsi" w:hAnsiTheme="minorHAnsi" w:cstheme="minorHAnsi"/>
          <w:bCs/>
          <w:color w:val="000000"/>
          <w:sz w:val="22"/>
          <w:szCs w:val="22"/>
        </w:rPr>
      </w:pPr>
      <w:r w:rsidRPr="007D30D2">
        <w:rPr>
          <w:rFonts w:asciiTheme="minorHAnsi" w:hAnsiTheme="minorHAnsi" w:cstheme="minorHAnsi"/>
          <w:b/>
          <w:sz w:val="22"/>
          <w:szCs w:val="22"/>
        </w:rPr>
        <w:tab/>
      </w:r>
      <w:r w:rsidRPr="007D30D2">
        <w:rPr>
          <w:rFonts w:asciiTheme="minorHAnsi" w:hAnsiTheme="minorHAnsi" w:cstheme="minorHAnsi"/>
          <w:bCs/>
          <w:color w:val="000000"/>
          <w:sz w:val="22"/>
          <w:szCs w:val="22"/>
        </w:rPr>
        <w:t>Nie odnotowano zatruć pokarmowych oraz nie zgłaszano interwencji konsumenckich.</w:t>
      </w:r>
      <w:r w:rsidRPr="007D30D2">
        <w:rPr>
          <w:rFonts w:asciiTheme="minorHAnsi" w:hAnsiTheme="minorHAnsi" w:cstheme="minorHAnsi"/>
          <w:sz w:val="22"/>
          <w:szCs w:val="22"/>
          <w:lang w:eastAsia="pl-PL"/>
        </w:rPr>
        <w:t xml:space="preserve"> Wobec zakładów nie toczy się postępowanie administracyjne.</w:t>
      </w:r>
    </w:p>
    <w:p w14:paraId="008CFAB9" w14:textId="77777777" w:rsidR="00F71675" w:rsidRDefault="00F71675" w:rsidP="0004266C">
      <w:pPr>
        <w:pStyle w:val="Tekstpodstawowy"/>
        <w:rPr>
          <w:rFonts w:asciiTheme="minorHAnsi" w:hAnsiTheme="minorHAnsi" w:cstheme="minorHAnsi"/>
          <w:sz w:val="22"/>
          <w:szCs w:val="22"/>
          <w:lang w:eastAsia="pl-PL"/>
        </w:rPr>
      </w:pPr>
    </w:p>
    <w:p w14:paraId="5948635A" w14:textId="77777777" w:rsidR="0052052C" w:rsidRPr="007D30D2" w:rsidRDefault="0052052C" w:rsidP="0004266C">
      <w:pPr>
        <w:pStyle w:val="Tekstpodstawowy"/>
        <w:rPr>
          <w:rFonts w:asciiTheme="minorHAnsi" w:hAnsiTheme="minorHAnsi" w:cstheme="minorHAnsi"/>
          <w:sz w:val="22"/>
          <w:szCs w:val="22"/>
        </w:rPr>
      </w:pPr>
    </w:p>
    <w:p w14:paraId="0D38B2B2" w14:textId="165B57F1" w:rsidR="0004266C" w:rsidRPr="007D30D2" w:rsidRDefault="00CE13EE" w:rsidP="0004266C">
      <w:pPr>
        <w:jc w:val="both"/>
        <w:rPr>
          <w:rFonts w:asciiTheme="minorHAnsi" w:hAnsiTheme="minorHAnsi" w:cstheme="minorHAnsi"/>
          <w:sz w:val="22"/>
          <w:szCs w:val="22"/>
        </w:rPr>
      </w:pPr>
      <w:r w:rsidRPr="007D30D2">
        <w:rPr>
          <w:rFonts w:asciiTheme="minorHAnsi" w:hAnsiTheme="minorHAnsi" w:cstheme="minorHAnsi"/>
          <w:b/>
          <w:sz w:val="22"/>
          <w:szCs w:val="22"/>
        </w:rPr>
        <w:t>1.5.2</w:t>
      </w:r>
      <w:r w:rsidR="0004266C" w:rsidRPr="007D30D2">
        <w:rPr>
          <w:rFonts w:asciiTheme="minorHAnsi" w:hAnsiTheme="minorHAnsi" w:cstheme="minorHAnsi"/>
          <w:b/>
          <w:sz w:val="22"/>
          <w:szCs w:val="22"/>
        </w:rPr>
        <w:t>.</w:t>
      </w:r>
      <w:r w:rsidR="00405DBA">
        <w:rPr>
          <w:rFonts w:asciiTheme="minorHAnsi" w:hAnsiTheme="minorHAnsi" w:cstheme="minorHAnsi"/>
          <w:b/>
          <w:sz w:val="22"/>
          <w:szCs w:val="22"/>
        </w:rPr>
        <w:t>6</w:t>
      </w:r>
      <w:r w:rsidR="0004266C" w:rsidRPr="007D30D2">
        <w:rPr>
          <w:rFonts w:asciiTheme="minorHAnsi" w:hAnsiTheme="minorHAnsi" w:cstheme="minorHAnsi"/>
          <w:b/>
          <w:sz w:val="22"/>
          <w:szCs w:val="22"/>
        </w:rPr>
        <w:t xml:space="preserve"> Inne zakłady żywienia </w:t>
      </w:r>
    </w:p>
    <w:p w14:paraId="532C09FD" w14:textId="77777777" w:rsidR="0004266C" w:rsidRPr="007D30D2" w:rsidRDefault="0004266C" w:rsidP="0004266C">
      <w:pPr>
        <w:pStyle w:val="Tekstpodstawowy"/>
        <w:rPr>
          <w:rFonts w:asciiTheme="minorHAnsi" w:hAnsiTheme="minorHAnsi" w:cstheme="minorHAnsi"/>
          <w:sz w:val="22"/>
          <w:szCs w:val="22"/>
        </w:rPr>
      </w:pPr>
      <w:r w:rsidRPr="007D30D2">
        <w:rPr>
          <w:rFonts w:asciiTheme="minorHAnsi" w:hAnsiTheme="minorHAnsi" w:cstheme="minorHAnsi"/>
          <w:sz w:val="22"/>
          <w:szCs w:val="22"/>
        </w:rPr>
        <w:t>Tabela nr 2</w:t>
      </w:r>
      <w:r w:rsidRPr="007D30D2">
        <w:rPr>
          <w:rFonts w:asciiTheme="minorHAnsi" w:hAnsiTheme="minorHAnsi" w:cstheme="minorHAnsi"/>
          <w:sz w:val="22"/>
          <w:szCs w:val="22"/>
          <w:lang w:eastAsia="pl-PL"/>
        </w:rPr>
        <w:t>2</w:t>
      </w:r>
    </w:p>
    <w:tbl>
      <w:tblPr>
        <w:tblW w:w="0" w:type="auto"/>
        <w:tblInd w:w="-340" w:type="dxa"/>
        <w:tblLayout w:type="fixed"/>
        <w:tblCellMar>
          <w:top w:w="108" w:type="dxa"/>
          <w:bottom w:w="108" w:type="dxa"/>
        </w:tblCellMar>
        <w:tblLook w:val="0000" w:firstRow="0" w:lastRow="0" w:firstColumn="0" w:lastColumn="0" w:noHBand="0" w:noVBand="0"/>
      </w:tblPr>
      <w:tblGrid>
        <w:gridCol w:w="1761"/>
        <w:gridCol w:w="1720"/>
        <w:gridCol w:w="1768"/>
        <w:gridCol w:w="1870"/>
        <w:gridCol w:w="2506"/>
      </w:tblGrid>
      <w:tr w:rsidR="0004266C" w:rsidRPr="007D30D2" w14:paraId="11E7C575" w14:textId="77777777" w:rsidTr="00520E3E">
        <w:tc>
          <w:tcPr>
            <w:tcW w:w="1761" w:type="dxa"/>
            <w:tcBorders>
              <w:top w:val="single" w:sz="4" w:space="0" w:color="000000"/>
              <w:left w:val="single" w:sz="4" w:space="0" w:color="000000"/>
              <w:bottom w:val="single" w:sz="4" w:space="0" w:color="000000"/>
            </w:tcBorders>
            <w:shd w:val="clear" w:color="auto" w:fill="auto"/>
            <w:vAlign w:val="center"/>
          </w:tcPr>
          <w:p w14:paraId="5B881902"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Obiekt</w:t>
            </w:r>
          </w:p>
        </w:tc>
        <w:tc>
          <w:tcPr>
            <w:tcW w:w="1720" w:type="dxa"/>
            <w:tcBorders>
              <w:top w:val="single" w:sz="4" w:space="0" w:color="000000"/>
              <w:left w:val="single" w:sz="4" w:space="0" w:color="000000"/>
              <w:bottom w:val="single" w:sz="4" w:space="0" w:color="000000"/>
            </w:tcBorders>
            <w:shd w:val="clear" w:color="auto" w:fill="auto"/>
            <w:vAlign w:val="center"/>
          </w:tcPr>
          <w:p w14:paraId="0F34435D"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Rok</w:t>
            </w:r>
          </w:p>
        </w:tc>
        <w:tc>
          <w:tcPr>
            <w:tcW w:w="1768" w:type="dxa"/>
            <w:tcBorders>
              <w:top w:val="single" w:sz="4" w:space="0" w:color="000000"/>
              <w:left w:val="single" w:sz="4" w:space="0" w:color="000000"/>
              <w:bottom w:val="single" w:sz="4" w:space="0" w:color="000000"/>
            </w:tcBorders>
            <w:shd w:val="clear" w:color="auto" w:fill="auto"/>
            <w:vAlign w:val="center"/>
          </w:tcPr>
          <w:p w14:paraId="6308EDE5"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Licz obiektów wg ewidencji</w:t>
            </w:r>
          </w:p>
        </w:tc>
        <w:tc>
          <w:tcPr>
            <w:tcW w:w="1870" w:type="dxa"/>
            <w:tcBorders>
              <w:top w:val="single" w:sz="4" w:space="0" w:color="000000"/>
              <w:left w:val="single" w:sz="4" w:space="0" w:color="000000"/>
              <w:bottom w:val="single" w:sz="4" w:space="0" w:color="000000"/>
            </w:tcBorders>
            <w:shd w:val="clear" w:color="auto" w:fill="auto"/>
            <w:vAlign w:val="center"/>
          </w:tcPr>
          <w:p w14:paraId="689B6359"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Liczba skontrolowanych obiektów w %</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285"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Liczba obiektów ocenionych jako „zakład niezgodny z wymaganiami” w %</w:t>
            </w:r>
          </w:p>
        </w:tc>
      </w:tr>
      <w:tr w:rsidR="0004266C" w:rsidRPr="007D30D2" w14:paraId="1F8E84F3" w14:textId="77777777" w:rsidTr="00520E3E">
        <w:trPr>
          <w:cantSplit/>
          <w:trHeight w:val="325"/>
        </w:trPr>
        <w:tc>
          <w:tcPr>
            <w:tcW w:w="1761" w:type="dxa"/>
            <w:vMerge w:val="restart"/>
            <w:tcBorders>
              <w:left w:val="single" w:sz="4" w:space="0" w:color="000000"/>
              <w:bottom w:val="single" w:sz="4" w:space="0" w:color="000000"/>
            </w:tcBorders>
            <w:shd w:val="clear" w:color="auto" w:fill="auto"/>
            <w:vAlign w:val="center"/>
          </w:tcPr>
          <w:p w14:paraId="038EC484" w14:textId="77777777" w:rsidR="0004266C" w:rsidRPr="007D30D2" w:rsidRDefault="0004266C" w:rsidP="00520E3E">
            <w:pPr>
              <w:snapToGrid w:val="0"/>
              <w:rPr>
                <w:rFonts w:asciiTheme="minorHAnsi" w:hAnsiTheme="minorHAnsi" w:cstheme="minorHAnsi"/>
                <w:sz w:val="22"/>
                <w:szCs w:val="22"/>
              </w:rPr>
            </w:pPr>
            <w:r w:rsidRPr="007D30D2">
              <w:rPr>
                <w:rFonts w:asciiTheme="minorHAnsi" w:hAnsiTheme="minorHAnsi" w:cstheme="minorHAnsi"/>
                <w:sz w:val="22"/>
                <w:szCs w:val="22"/>
              </w:rPr>
              <w:t>Inne zakłady żywienia</w:t>
            </w:r>
          </w:p>
        </w:tc>
        <w:tc>
          <w:tcPr>
            <w:tcW w:w="1720" w:type="dxa"/>
            <w:tcBorders>
              <w:left w:val="single" w:sz="4" w:space="0" w:color="000000"/>
              <w:bottom w:val="single" w:sz="4" w:space="0" w:color="000000"/>
            </w:tcBorders>
            <w:shd w:val="clear" w:color="auto" w:fill="auto"/>
            <w:vAlign w:val="center"/>
          </w:tcPr>
          <w:p w14:paraId="1715B979"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2021</w:t>
            </w:r>
          </w:p>
        </w:tc>
        <w:tc>
          <w:tcPr>
            <w:tcW w:w="1768" w:type="dxa"/>
            <w:tcBorders>
              <w:left w:val="single" w:sz="4" w:space="0" w:color="000000"/>
              <w:bottom w:val="single" w:sz="4" w:space="0" w:color="000000"/>
            </w:tcBorders>
            <w:shd w:val="clear" w:color="auto" w:fill="auto"/>
            <w:vAlign w:val="center"/>
          </w:tcPr>
          <w:p w14:paraId="37790F4E"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23</w:t>
            </w:r>
          </w:p>
        </w:tc>
        <w:tc>
          <w:tcPr>
            <w:tcW w:w="1870" w:type="dxa"/>
            <w:tcBorders>
              <w:left w:val="single" w:sz="4" w:space="0" w:color="000000"/>
              <w:bottom w:val="single" w:sz="4" w:space="0" w:color="000000"/>
            </w:tcBorders>
            <w:shd w:val="clear" w:color="auto" w:fill="auto"/>
            <w:vAlign w:val="center"/>
          </w:tcPr>
          <w:p w14:paraId="3A4CED97"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14 t.j. 60,87 %</w:t>
            </w:r>
          </w:p>
        </w:tc>
        <w:tc>
          <w:tcPr>
            <w:tcW w:w="2506" w:type="dxa"/>
            <w:tcBorders>
              <w:left w:val="single" w:sz="4" w:space="0" w:color="000000"/>
              <w:bottom w:val="single" w:sz="4" w:space="0" w:color="000000"/>
              <w:right w:val="single" w:sz="4" w:space="0" w:color="000000"/>
            </w:tcBorders>
            <w:shd w:val="clear" w:color="auto" w:fill="auto"/>
            <w:vAlign w:val="center"/>
          </w:tcPr>
          <w:p w14:paraId="344393EC"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r w:rsidR="0004266C" w:rsidRPr="007D30D2" w14:paraId="3A3E3FC7" w14:textId="77777777" w:rsidTr="00520E3E">
        <w:trPr>
          <w:cantSplit/>
        </w:trPr>
        <w:tc>
          <w:tcPr>
            <w:tcW w:w="1761" w:type="dxa"/>
            <w:vMerge/>
            <w:tcBorders>
              <w:left w:val="single" w:sz="4" w:space="0" w:color="000000"/>
              <w:bottom w:val="single" w:sz="4" w:space="0" w:color="000000"/>
            </w:tcBorders>
            <w:shd w:val="clear" w:color="auto" w:fill="auto"/>
            <w:vAlign w:val="center"/>
          </w:tcPr>
          <w:p w14:paraId="398F2B4E" w14:textId="77777777" w:rsidR="0004266C" w:rsidRPr="007D30D2" w:rsidRDefault="0004266C" w:rsidP="00520E3E">
            <w:pPr>
              <w:snapToGrid w:val="0"/>
              <w:jc w:val="both"/>
              <w:rPr>
                <w:rFonts w:asciiTheme="minorHAnsi" w:hAnsiTheme="minorHAnsi" w:cstheme="minorHAnsi"/>
                <w:sz w:val="22"/>
                <w:szCs w:val="22"/>
              </w:rPr>
            </w:pPr>
          </w:p>
        </w:tc>
        <w:tc>
          <w:tcPr>
            <w:tcW w:w="1720" w:type="dxa"/>
            <w:tcBorders>
              <w:left w:val="single" w:sz="4" w:space="0" w:color="000000"/>
              <w:bottom w:val="single" w:sz="4" w:space="0" w:color="000000"/>
            </w:tcBorders>
            <w:shd w:val="clear" w:color="auto" w:fill="auto"/>
            <w:vAlign w:val="center"/>
          </w:tcPr>
          <w:p w14:paraId="447D1EAF"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2022</w:t>
            </w:r>
          </w:p>
        </w:tc>
        <w:tc>
          <w:tcPr>
            <w:tcW w:w="1768" w:type="dxa"/>
            <w:tcBorders>
              <w:left w:val="single" w:sz="4" w:space="0" w:color="000000"/>
              <w:bottom w:val="single" w:sz="4" w:space="0" w:color="000000"/>
            </w:tcBorders>
            <w:shd w:val="clear" w:color="auto" w:fill="auto"/>
            <w:vAlign w:val="center"/>
          </w:tcPr>
          <w:p w14:paraId="0F0F0721"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21</w:t>
            </w:r>
          </w:p>
        </w:tc>
        <w:tc>
          <w:tcPr>
            <w:tcW w:w="1870" w:type="dxa"/>
            <w:tcBorders>
              <w:left w:val="single" w:sz="4" w:space="0" w:color="000000"/>
              <w:bottom w:val="single" w:sz="4" w:space="0" w:color="000000"/>
            </w:tcBorders>
            <w:shd w:val="clear" w:color="auto" w:fill="auto"/>
            <w:vAlign w:val="center"/>
          </w:tcPr>
          <w:p w14:paraId="4E913183"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16 tj. 76,20 %</w:t>
            </w:r>
          </w:p>
        </w:tc>
        <w:tc>
          <w:tcPr>
            <w:tcW w:w="2506" w:type="dxa"/>
            <w:tcBorders>
              <w:left w:val="single" w:sz="4" w:space="0" w:color="000000"/>
              <w:bottom w:val="single" w:sz="4" w:space="0" w:color="000000"/>
              <w:right w:val="single" w:sz="4" w:space="0" w:color="000000"/>
            </w:tcBorders>
            <w:shd w:val="clear" w:color="auto" w:fill="auto"/>
            <w:vAlign w:val="center"/>
          </w:tcPr>
          <w:p w14:paraId="33255518" w14:textId="77777777" w:rsidR="0004266C" w:rsidRPr="007D30D2" w:rsidRDefault="0004266C" w:rsidP="00520E3E">
            <w:pPr>
              <w:snapToGrid w:val="0"/>
              <w:jc w:val="both"/>
              <w:rPr>
                <w:rFonts w:asciiTheme="minorHAnsi" w:hAnsiTheme="minorHAnsi" w:cstheme="minorHAnsi"/>
                <w:sz w:val="22"/>
                <w:szCs w:val="22"/>
              </w:rPr>
            </w:pPr>
            <w:r w:rsidRPr="007D30D2">
              <w:rPr>
                <w:rFonts w:asciiTheme="minorHAnsi" w:hAnsiTheme="minorHAnsi" w:cstheme="minorHAnsi"/>
                <w:sz w:val="22"/>
                <w:szCs w:val="22"/>
              </w:rPr>
              <w:t>0</w:t>
            </w:r>
          </w:p>
        </w:tc>
      </w:tr>
    </w:tbl>
    <w:p w14:paraId="012188C4"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W ewidencji – 21</w:t>
      </w:r>
    </w:p>
    <w:p w14:paraId="7E888803"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Skontrolowano - 16</w:t>
      </w:r>
    </w:p>
    <w:p w14:paraId="56D6DFDD" w14:textId="47E709F6"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w:t>
      </w:r>
      <w:r w:rsidR="0052052C" w:rsidRPr="007D30D2">
        <w:rPr>
          <w:rFonts w:asciiTheme="minorHAnsi" w:hAnsiTheme="minorHAnsi" w:cstheme="minorHAnsi"/>
          <w:sz w:val="22"/>
          <w:szCs w:val="22"/>
        </w:rPr>
        <w:t>24, w</w:t>
      </w:r>
      <w:r w:rsidRPr="007D30D2">
        <w:rPr>
          <w:rFonts w:asciiTheme="minorHAnsi" w:hAnsiTheme="minorHAnsi" w:cstheme="minorHAnsi"/>
          <w:sz w:val="22"/>
          <w:szCs w:val="22"/>
        </w:rPr>
        <w:t xml:space="preserve"> tym 3 interwencyjne.</w:t>
      </w:r>
    </w:p>
    <w:p w14:paraId="0C570192"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mandatów – 1 x 300 zł.</w:t>
      </w:r>
    </w:p>
    <w:p w14:paraId="00E4012E"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Liczba wydanych decyzji – 6:</w:t>
      </w:r>
    </w:p>
    <w:p w14:paraId="460DEB99"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- 2 decyzje zatwierdzające zakład,</w:t>
      </w:r>
    </w:p>
    <w:p w14:paraId="1F1414AB"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- 2 decyzje wykreślające, </w:t>
      </w:r>
    </w:p>
    <w:p w14:paraId="60699905" w14:textId="77777777" w:rsidR="0004266C" w:rsidRPr="007D30D2" w:rsidRDefault="0004266C" w:rsidP="0004266C">
      <w:pPr>
        <w:jc w:val="both"/>
        <w:rPr>
          <w:rFonts w:asciiTheme="minorHAnsi" w:hAnsiTheme="minorHAnsi" w:cstheme="minorHAnsi"/>
          <w:sz w:val="22"/>
          <w:szCs w:val="22"/>
        </w:rPr>
      </w:pPr>
      <w:r w:rsidRPr="007D30D2">
        <w:rPr>
          <w:rFonts w:asciiTheme="minorHAnsi" w:hAnsiTheme="minorHAnsi" w:cstheme="minorHAnsi"/>
          <w:sz w:val="22"/>
          <w:szCs w:val="22"/>
        </w:rPr>
        <w:t xml:space="preserve">- 2 nakazujące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4E2037CC" w14:textId="77777777" w:rsidR="0004266C" w:rsidRPr="007D30D2" w:rsidRDefault="0004266C" w:rsidP="0004266C">
      <w:pPr>
        <w:jc w:val="both"/>
        <w:rPr>
          <w:rFonts w:asciiTheme="minorHAnsi" w:hAnsiTheme="minorHAnsi" w:cstheme="minorHAnsi"/>
          <w:sz w:val="22"/>
          <w:szCs w:val="22"/>
        </w:rPr>
      </w:pPr>
    </w:p>
    <w:p w14:paraId="450964ED" w14:textId="01B9F8FE" w:rsidR="0004266C" w:rsidRPr="007D30D2" w:rsidRDefault="0004266C" w:rsidP="0004266C">
      <w:pPr>
        <w:ind w:firstLine="720"/>
        <w:jc w:val="both"/>
        <w:rPr>
          <w:rFonts w:asciiTheme="minorHAnsi" w:hAnsiTheme="minorHAnsi" w:cstheme="minorHAnsi"/>
          <w:sz w:val="22"/>
          <w:szCs w:val="22"/>
        </w:rPr>
      </w:pPr>
      <w:r w:rsidRPr="007D30D2">
        <w:rPr>
          <w:rFonts w:asciiTheme="minorHAnsi" w:hAnsiTheme="minorHAnsi" w:cstheme="minorHAnsi"/>
          <w:sz w:val="22"/>
          <w:szCs w:val="22"/>
        </w:rPr>
        <w:t xml:space="preserve">W powiecie pyrzyckim w </w:t>
      </w:r>
      <w:r w:rsidR="00F37CFE"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objęto nadzorem Państwowej Inspekcji Sanitarnej domy seniora, podmioty lecznicze oraz inne zakłady żywienia świadczące usługi żywieniowe w zakresie przygotowywania posiłków od surowca do produktu finalnego wydawanych w naczyniach wielokrotnego użytku, w tym 4 inne zakłady żywienia prowadzą</w:t>
      </w:r>
      <w:r w:rsidR="00F71675">
        <w:rPr>
          <w:rFonts w:asciiTheme="minorHAnsi" w:hAnsiTheme="minorHAnsi" w:cstheme="minorHAnsi"/>
          <w:sz w:val="22"/>
          <w:szCs w:val="22"/>
        </w:rPr>
        <w:t>ce</w:t>
      </w:r>
      <w:r w:rsidRPr="007D30D2">
        <w:rPr>
          <w:rFonts w:asciiTheme="minorHAnsi" w:hAnsiTheme="minorHAnsi" w:cstheme="minorHAnsi"/>
          <w:sz w:val="22"/>
          <w:szCs w:val="22"/>
        </w:rPr>
        <w:t xml:space="preserve"> dodatkowo dystrybucję gotowych potraw w systemie cateringowym. Wydawanie do konsumpcji odbywa się w termosach termoizolacyjnych, pojemnikach transportowych, naczyniach jednorazowego użytku. Zakłady te usytuowane są przy szkołach i prowadzane przez prywatnych przedsiębiorców prowadzą żywienie dla dzieci w szkołach zarówno na miejscu jak i w formie cateringowej oraz dla osób prywatnych. Transport odbywa się zatwierdzonymi przez PPIS w Pyrzycach specjalistycznymi środkami transportu, </w:t>
      </w:r>
      <w:r w:rsidRPr="007D30D2">
        <w:rPr>
          <w:rFonts w:asciiTheme="minorHAnsi" w:hAnsiTheme="minorHAnsi" w:cstheme="minorHAnsi"/>
          <w:bCs/>
          <w:sz w:val="22"/>
          <w:szCs w:val="22"/>
        </w:rPr>
        <w:t>spełniającymi wymagania konieczne do zapewnienia właściwej jakości zdrowotnej przewożonych artykułów spożywczych wymagających i nie wymagających warunków chłodniczych. Środki transportu oznakowane stosownie do ich przeznaczenia.</w:t>
      </w:r>
    </w:p>
    <w:p w14:paraId="1471AD72" w14:textId="274892D4" w:rsidR="0004266C" w:rsidRPr="007D30D2" w:rsidRDefault="0004266C" w:rsidP="0004266C">
      <w:pPr>
        <w:ind w:firstLine="720"/>
        <w:jc w:val="both"/>
        <w:rPr>
          <w:rFonts w:asciiTheme="minorHAnsi" w:hAnsiTheme="minorHAnsi" w:cstheme="minorHAnsi"/>
          <w:bCs/>
          <w:sz w:val="22"/>
          <w:szCs w:val="22"/>
        </w:rPr>
      </w:pPr>
      <w:r w:rsidRPr="007D30D2">
        <w:rPr>
          <w:rFonts w:asciiTheme="minorHAnsi" w:hAnsiTheme="minorHAnsi" w:cstheme="minorHAnsi"/>
          <w:bCs/>
          <w:sz w:val="22"/>
          <w:szCs w:val="22"/>
        </w:rPr>
        <w:t xml:space="preserve">Wszystkie zakłady posiadają opracowane i wdrożone procedury oparte na podstawie zasad systemu HACCP oraz Dobrą Praktykę Higieniczną/Produkcyjną.  Zakłady żywienia posiadają zawartą umowę na odbiór odpadów pochodzenia zwierzęcego stanowionych odpady klasyfikowane jako odpady kategorii 3. </w:t>
      </w:r>
    </w:p>
    <w:p w14:paraId="68179D9E" w14:textId="598E5006" w:rsidR="0004266C" w:rsidRPr="007D30D2" w:rsidRDefault="0004266C" w:rsidP="0004266C">
      <w:pPr>
        <w:ind w:firstLine="720"/>
        <w:jc w:val="both"/>
        <w:rPr>
          <w:rFonts w:asciiTheme="minorHAnsi" w:hAnsiTheme="minorHAnsi" w:cstheme="minorHAnsi"/>
          <w:bCs/>
          <w:sz w:val="22"/>
          <w:szCs w:val="22"/>
        </w:rPr>
      </w:pPr>
      <w:r w:rsidRPr="007D30D2">
        <w:rPr>
          <w:rFonts w:asciiTheme="minorHAnsi" w:hAnsiTheme="minorHAnsi" w:cstheme="minorHAnsi"/>
          <w:bCs/>
          <w:sz w:val="22"/>
          <w:szCs w:val="22"/>
        </w:rPr>
        <w:t xml:space="preserve">W jednym z zakładów stwierdzono brak czystości i porządku w pomieszczeniach zakładu, osobę winna zaniedbań ukarano mandatem karnym 1x300 zł. Ponadto </w:t>
      </w:r>
      <w:r w:rsidR="00F71675" w:rsidRPr="007D30D2">
        <w:rPr>
          <w:rFonts w:asciiTheme="minorHAnsi" w:hAnsiTheme="minorHAnsi" w:cstheme="minorHAnsi"/>
          <w:bCs/>
          <w:sz w:val="22"/>
          <w:szCs w:val="22"/>
        </w:rPr>
        <w:t xml:space="preserve">w dwóch zakładach </w:t>
      </w:r>
      <w:r w:rsidRPr="007D30D2">
        <w:rPr>
          <w:rFonts w:asciiTheme="minorHAnsi" w:hAnsiTheme="minorHAnsi" w:cstheme="minorHAnsi"/>
          <w:bCs/>
          <w:sz w:val="22"/>
          <w:szCs w:val="22"/>
        </w:rPr>
        <w:t xml:space="preserve">z uwagi na nieprawidłowy stan </w:t>
      </w:r>
      <w:proofErr w:type="spellStart"/>
      <w:r w:rsidRPr="007D30D2">
        <w:rPr>
          <w:rFonts w:asciiTheme="minorHAnsi" w:hAnsiTheme="minorHAnsi" w:cstheme="minorHAnsi"/>
          <w:bCs/>
          <w:sz w:val="22"/>
          <w:szCs w:val="22"/>
        </w:rPr>
        <w:t>sanitarno</w:t>
      </w:r>
      <w:proofErr w:type="spellEnd"/>
      <w:r w:rsidRPr="007D30D2">
        <w:rPr>
          <w:rFonts w:asciiTheme="minorHAnsi" w:hAnsiTheme="minorHAnsi" w:cstheme="minorHAnsi"/>
          <w:bCs/>
          <w:sz w:val="22"/>
          <w:szCs w:val="22"/>
        </w:rPr>
        <w:t xml:space="preserve"> – higieniczny ścian i sufitów wydano decyzje </w:t>
      </w:r>
      <w:r w:rsidRPr="007D30D2">
        <w:rPr>
          <w:rFonts w:asciiTheme="minorHAnsi" w:hAnsiTheme="minorHAnsi" w:cstheme="minorHAnsi"/>
          <w:sz w:val="22"/>
          <w:szCs w:val="22"/>
        </w:rPr>
        <w:t xml:space="preserve">nakazujące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6D06A0DE" w14:textId="77777777" w:rsidR="0004266C" w:rsidRPr="007D30D2" w:rsidRDefault="0004266C" w:rsidP="0004266C">
      <w:pPr>
        <w:jc w:val="both"/>
        <w:rPr>
          <w:rFonts w:asciiTheme="minorHAnsi" w:hAnsiTheme="minorHAnsi" w:cstheme="minorHAnsi"/>
          <w:b/>
          <w:sz w:val="22"/>
          <w:szCs w:val="22"/>
        </w:rPr>
      </w:pPr>
      <w:bookmarkStart w:id="95" w:name="_Hlk98463690"/>
    </w:p>
    <w:p w14:paraId="3256691F" w14:textId="4B10B871" w:rsidR="0004266C" w:rsidRPr="007D30D2" w:rsidRDefault="00CE13EE" w:rsidP="0004266C">
      <w:pPr>
        <w:jc w:val="both"/>
        <w:rPr>
          <w:rFonts w:asciiTheme="minorHAnsi" w:hAnsiTheme="minorHAnsi" w:cstheme="minorHAnsi"/>
          <w:sz w:val="22"/>
          <w:szCs w:val="22"/>
        </w:rPr>
      </w:pPr>
      <w:r w:rsidRPr="007D30D2">
        <w:rPr>
          <w:rFonts w:asciiTheme="minorHAnsi" w:hAnsiTheme="minorHAnsi" w:cstheme="minorHAnsi"/>
          <w:b/>
          <w:sz w:val="22"/>
          <w:szCs w:val="22"/>
        </w:rPr>
        <w:t>1.5.2</w:t>
      </w:r>
      <w:r w:rsidR="0004266C" w:rsidRPr="007D30D2">
        <w:rPr>
          <w:rFonts w:asciiTheme="minorHAnsi" w:hAnsiTheme="minorHAnsi" w:cstheme="minorHAnsi"/>
          <w:b/>
          <w:sz w:val="22"/>
          <w:szCs w:val="22"/>
        </w:rPr>
        <w:t>.</w:t>
      </w:r>
      <w:r w:rsidR="002F5EF7">
        <w:rPr>
          <w:rFonts w:asciiTheme="minorHAnsi" w:hAnsiTheme="minorHAnsi" w:cstheme="minorHAnsi"/>
          <w:b/>
          <w:sz w:val="22"/>
          <w:szCs w:val="22"/>
        </w:rPr>
        <w:t>7</w:t>
      </w:r>
      <w:r w:rsidR="0004266C" w:rsidRPr="007D30D2">
        <w:rPr>
          <w:rFonts w:asciiTheme="minorHAnsi" w:hAnsiTheme="minorHAnsi" w:cstheme="minorHAnsi"/>
          <w:b/>
          <w:sz w:val="22"/>
          <w:szCs w:val="22"/>
        </w:rPr>
        <w:t xml:space="preserve"> Zakłady usług cateringowych</w:t>
      </w:r>
    </w:p>
    <w:bookmarkEnd w:id="95"/>
    <w:p w14:paraId="380BA97F" w14:textId="77777777" w:rsidR="0004266C" w:rsidRPr="007D30D2" w:rsidRDefault="0004266C" w:rsidP="0004266C">
      <w:pPr>
        <w:ind w:firstLine="449"/>
        <w:jc w:val="both"/>
        <w:rPr>
          <w:rFonts w:asciiTheme="minorHAnsi" w:hAnsiTheme="minorHAnsi" w:cstheme="minorHAnsi"/>
          <w:sz w:val="22"/>
          <w:szCs w:val="22"/>
        </w:rPr>
      </w:pPr>
      <w:r w:rsidRPr="007D30D2">
        <w:rPr>
          <w:rFonts w:asciiTheme="minorHAnsi" w:hAnsiTheme="minorHAnsi" w:cstheme="minorHAnsi"/>
          <w:sz w:val="22"/>
          <w:szCs w:val="22"/>
        </w:rPr>
        <w:t>Brak pod nadzorem sanitarnym</w:t>
      </w:r>
      <w:r w:rsidRPr="007D30D2">
        <w:rPr>
          <w:rFonts w:asciiTheme="minorHAnsi" w:hAnsiTheme="minorHAnsi" w:cstheme="minorHAnsi"/>
          <w:bCs/>
          <w:sz w:val="22"/>
          <w:szCs w:val="22"/>
        </w:rPr>
        <w:t xml:space="preserve">.  </w:t>
      </w:r>
    </w:p>
    <w:p w14:paraId="756D00DB" w14:textId="77777777" w:rsidR="00B30E37" w:rsidRPr="007D30D2" w:rsidRDefault="00B30E37" w:rsidP="00E80D5B">
      <w:pPr>
        <w:pStyle w:val="Styl6"/>
        <w:keepNext w:val="0"/>
        <w:numPr>
          <w:ilvl w:val="0"/>
          <w:numId w:val="0"/>
        </w:numPr>
        <w:jc w:val="left"/>
        <w:rPr>
          <w:sz w:val="22"/>
          <w:szCs w:val="22"/>
        </w:rPr>
      </w:pPr>
    </w:p>
    <w:p w14:paraId="66D4D632" w14:textId="4B13C82C" w:rsidR="00E80D5B" w:rsidRPr="007D30D2" w:rsidRDefault="00E34263" w:rsidP="00E80D5B">
      <w:pPr>
        <w:pStyle w:val="Styl6"/>
        <w:keepNext w:val="0"/>
        <w:numPr>
          <w:ilvl w:val="0"/>
          <w:numId w:val="21"/>
        </w:numPr>
        <w:ind w:left="1276" w:hanging="567"/>
        <w:jc w:val="left"/>
        <w:rPr>
          <w:sz w:val="22"/>
          <w:szCs w:val="22"/>
        </w:rPr>
      </w:pPr>
      <w:bookmarkStart w:id="96" w:name="_Toc131149580"/>
      <w:r w:rsidRPr="007D30D2">
        <w:rPr>
          <w:sz w:val="22"/>
          <w:szCs w:val="22"/>
        </w:rPr>
        <w:t>Środki transportu</w:t>
      </w:r>
      <w:bookmarkEnd w:id="96"/>
    </w:p>
    <w:p w14:paraId="14D7B079" w14:textId="1675DD91" w:rsidR="00E80D5B" w:rsidRPr="007D30D2" w:rsidRDefault="00E80D5B" w:rsidP="00E80D5B">
      <w:pPr>
        <w:ind w:firstLine="449"/>
        <w:jc w:val="both"/>
        <w:rPr>
          <w:rFonts w:asciiTheme="minorHAnsi" w:hAnsiTheme="minorHAnsi" w:cstheme="minorHAnsi"/>
          <w:sz w:val="22"/>
          <w:szCs w:val="22"/>
        </w:rPr>
      </w:pPr>
      <w:r w:rsidRPr="007D30D2">
        <w:rPr>
          <w:rFonts w:asciiTheme="minorHAnsi" w:hAnsiTheme="minorHAnsi" w:cstheme="minorHAnsi"/>
          <w:sz w:val="22"/>
          <w:szCs w:val="22"/>
        </w:rPr>
        <w:t xml:space="preserve">Według ewidencji na terenie powiatu pyrzyckiego znajduje się 79 środków transportu żywności. </w:t>
      </w:r>
    </w:p>
    <w:p w14:paraId="35EE7669" w14:textId="212978F2" w:rsidR="00E80D5B" w:rsidRPr="007D30D2" w:rsidRDefault="00E80D5B" w:rsidP="00E80D5B">
      <w:pPr>
        <w:jc w:val="both"/>
        <w:rPr>
          <w:rFonts w:asciiTheme="minorHAnsi" w:hAnsiTheme="minorHAnsi" w:cstheme="minorHAnsi"/>
          <w:sz w:val="22"/>
          <w:szCs w:val="22"/>
        </w:rPr>
      </w:pPr>
      <w:r w:rsidRPr="007D30D2">
        <w:rPr>
          <w:rFonts w:asciiTheme="minorHAnsi" w:hAnsiTheme="minorHAnsi" w:cstheme="minorHAnsi"/>
          <w:sz w:val="22"/>
          <w:szCs w:val="22"/>
        </w:rPr>
        <w:t xml:space="preserve">W roku 2022 </w:t>
      </w:r>
      <w:r w:rsidRPr="007D30D2">
        <w:rPr>
          <w:rFonts w:asciiTheme="minorHAnsi" w:hAnsiTheme="minorHAnsi" w:cstheme="minorHAnsi"/>
          <w:bCs/>
          <w:sz w:val="22"/>
          <w:szCs w:val="22"/>
        </w:rPr>
        <w:t>Państwowy Powiatowy Inspektor Sanitarny w Pyrzycach</w:t>
      </w:r>
      <w:r w:rsidRPr="007D30D2">
        <w:rPr>
          <w:rFonts w:asciiTheme="minorHAnsi" w:hAnsiTheme="minorHAnsi" w:cstheme="minorHAnsi"/>
          <w:sz w:val="22"/>
          <w:szCs w:val="22"/>
        </w:rPr>
        <w:t xml:space="preserve"> zatwierdził </w:t>
      </w:r>
      <w:r w:rsidRPr="007D30D2">
        <w:rPr>
          <w:rFonts w:asciiTheme="minorHAnsi" w:hAnsiTheme="minorHAnsi" w:cstheme="minorHAnsi"/>
          <w:b/>
          <w:bCs/>
          <w:sz w:val="22"/>
          <w:szCs w:val="22"/>
        </w:rPr>
        <w:t xml:space="preserve">2 </w:t>
      </w:r>
      <w:r w:rsidRPr="007D30D2">
        <w:rPr>
          <w:rFonts w:asciiTheme="minorHAnsi" w:hAnsiTheme="minorHAnsi" w:cstheme="minorHAnsi"/>
          <w:sz w:val="22"/>
          <w:szCs w:val="22"/>
        </w:rPr>
        <w:t>środki transportu</w:t>
      </w:r>
      <w:r w:rsidRPr="007D30D2">
        <w:rPr>
          <w:rFonts w:asciiTheme="minorHAnsi" w:hAnsiTheme="minorHAnsi" w:cstheme="minorHAnsi"/>
          <w:b/>
          <w:sz w:val="22"/>
          <w:szCs w:val="22"/>
        </w:rPr>
        <w:t xml:space="preserve"> </w:t>
      </w:r>
      <w:r w:rsidRPr="007D30D2">
        <w:rPr>
          <w:rFonts w:asciiTheme="minorHAnsi" w:hAnsiTheme="minorHAnsi" w:cstheme="minorHAnsi"/>
          <w:bCs/>
          <w:sz w:val="22"/>
          <w:szCs w:val="22"/>
        </w:rPr>
        <w:t>w zakresie przewo</w:t>
      </w:r>
      <w:r w:rsidR="000D6530">
        <w:rPr>
          <w:rFonts w:asciiTheme="minorHAnsi" w:hAnsiTheme="minorHAnsi" w:cstheme="minorHAnsi"/>
          <w:bCs/>
          <w:sz w:val="22"/>
          <w:szCs w:val="22"/>
        </w:rPr>
        <w:t xml:space="preserve">zu </w:t>
      </w:r>
      <w:r w:rsidRPr="007D30D2">
        <w:rPr>
          <w:rFonts w:asciiTheme="minorHAnsi" w:hAnsiTheme="minorHAnsi" w:cstheme="minorHAnsi"/>
          <w:bCs/>
          <w:sz w:val="22"/>
          <w:szCs w:val="22"/>
        </w:rPr>
        <w:t xml:space="preserve">artykułów spożywczych, w tym </w:t>
      </w:r>
      <w:r w:rsidRPr="007D30D2">
        <w:rPr>
          <w:rFonts w:asciiTheme="minorHAnsi" w:hAnsiTheme="minorHAnsi" w:cstheme="minorHAnsi"/>
          <w:sz w:val="22"/>
          <w:szCs w:val="22"/>
        </w:rPr>
        <w:t>wymagających warunków chłodniczych. Środki transportu spełniały wymagania konieczne do zapewnienia właściwej jakości zdrowotnej przewożonych artykułów spożywczych wymagających i niewymagających warunków chłodniczych.</w:t>
      </w:r>
    </w:p>
    <w:p w14:paraId="22395A27" w14:textId="77777777" w:rsidR="00E80D5B" w:rsidRPr="007D30D2" w:rsidRDefault="00E80D5B" w:rsidP="00E80D5B">
      <w:pPr>
        <w:pStyle w:val="Styl6"/>
        <w:keepNext w:val="0"/>
        <w:numPr>
          <w:ilvl w:val="0"/>
          <w:numId w:val="0"/>
        </w:numPr>
        <w:ind w:left="1440" w:hanging="360"/>
        <w:jc w:val="left"/>
        <w:rPr>
          <w:sz w:val="22"/>
          <w:szCs w:val="22"/>
        </w:rPr>
      </w:pPr>
    </w:p>
    <w:p w14:paraId="73DB850A" w14:textId="0B57A360" w:rsidR="00E34263" w:rsidRPr="007D30D2" w:rsidRDefault="00E34263" w:rsidP="00B1043C">
      <w:pPr>
        <w:pStyle w:val="Styl6"/>
        <w:keepNext w:val="0"/>
        <w:numPr>
          <w:ilvl w:val="0"/>
          <w:numId w:val="21"/>
        </w:numPr>
        <w:ind w:left="1276" w:hanging="567"/>
        <w:jc w:val="left"/>
        <w:rPr>
          <w:sz w:val="22"/>
          <w:szCs w:val="22"/>
        </w:rPr>
      </w:pPr>
      <w:bookmarkStart w:id="97" w:name="_Toc131149581"/>
      <w:r w:rsidRPr="007D30D2">
        <w:rPr>
          <w:sz w:val="22"/>
          <w:szCs w:val="22"/>
        </w:rPr>
        <w:t>Zakłady produkcji i wprowadzania do obrotu materiałów i wyrobów przeznaczonych do</w:t>
      </w:r>
      <w:r w:rsidR="00D16DF0" w:rsidRPr="007D30D2">
        <w:rPr>
          <w:sz w:val="22"/>
          <w:szCs w:val="22"/>
        </w:rPr>
        <w:t> </w:t>
      </w:r>
      <w:r w:rsidRPr="007D30D2">
        <w:rPr>
          <w:sz w:val="22"/>
          <w:szCs w:val="22"/>
        </w:rPr>
        <w:t>kontaktu z żywnością</w:t>
      </w:r>
      <w:bookmarkEnd w:id="97"/>
    </w:p>
    <w:p w14:paraId="3C235CDD" w14:textId="77777777" w:rsidR="00E80D5B" w:rsidRPr="007D30D2" w:rsidRDefault="00E80D5B" w:rsidP="00E80D5B">
      <w:pPr>
        <w:pStyle w:val="Styl6"/>
        <w:keepNext w:val="0"/>
        <w:numPr>
          <w:ilvl w:val="0"/>
          <w:numId w:val="0"/>
        </w:numPr>
        <w:ind w:left="1276"/>
        <w:jc w:val="left"/>
        <w:rPr>
          <w:sz w:val="22"/>
          <w:szCs w:val="22"/>
        </w:rPr>
      </w:pPr>
    </w:p>
    <w:p w14:paraId="7C6FC110" w14:textId="29F6B839" w:rsidR="00E80D5B" w:rsidRPr="007D30D2" w:rsidRDefault="00E80D5B" w:rsidP="00E12986">
      <w:pPr>
        <w:pStyle w:val="Nagwek3"/>
        <w:numPr>
          <w:ilvl w:val="2"/>
          <w:numId w:val="42"/>
        </w:numPr>
        <w:rPr>
          <w:rFonts w:asciiTheme="minorHAnsi" w:hAnsiTheme="minorHAnsi" w:cstheme="minorHAnsi"/>
          <w:sz w:val="22"/>
          <w:szCs w:val="22"/>
        </w:rPr>
      </w:pPr>
      <w:bookmarkStart w:id="98" w:name="_Toc131149582"/>
      <w:r w:rsidRPr="007D30D2">
        <w:rPr>
          <w:rFonts w:asciiTheme="minorHAnsi" w:hAnsiTheme="minorHAnsi" w:cstheme="minorHAnsi"/>
          <w:sz w:val="22"/>
          <w:szCs w:val="22"/>
        </w:rPr>
        <w:t>Wytwórnie materiałów i wyrobów przeznaczonych do kontaktu z żywnością</w:t>
      </w:r>
      <w:bookmarkEnd w:id="98"/>
    </w:p>
    <w:p w14:paraId="664E6BA3" w14:textId="4F11A784" w:rsidR="00E80D5B" w:rsidRPr="007D30D2" w:rsidRDefault="00E80D5B" w:rsidP="00E12986">
      <w:pPr>
        <w:pStyle w:val="Akapitzlist"/>
        <w:numPr>
          <w:ilvl w:val="2"/>
          <w:numId w:val="42"/>
        </w:numPr>
        <w:ind w:left="0" w:firstLine="709"/>
        <w:jc w:val="both"/>
        <w:rPr>
          <w:rFonts w:asciiTheme="minorHAnsi" w:hAnsiTheme="minorHAnsi" w:cstheme="minorHAnsi"/>
          <w:sz w:val="22"/>
          <w:szCs w:val="22"/>
        </w:rPr>
      </w:pPr>
      <w:r w:rsidRPr="007D30D2">
        <w:rPr>
          <w:rFonts w:asciiTheme="minorHAnsi" w:hAnsiTheme="minorHAnsi" w:cstheme="minorHAnsi"/>
          <w:sz w:val="22"/>
          <w:szCs w:val="22"/>
        </w:rPr>
        <w:t>Pod nadzorem sanitarnym znajduje się 1 zakład produkujący materiały i wyroby przeznaczone do kontaktu z żywnością – elektryczne</w:t>
      </w:r>
      <w:r w:rsidR="000D6530">
        <w:rPr>
          <w:rFonts w:asciiTheme="minorHAnsi" w:hAnsiTheme="minorHAnsi" w:cstheme="minorHAnsi"/>
          <w:sz w:val="22"/>
          <w:szCs w:val="22"/>
        </w:rPr>
        <w:t>,</w:t>
      </w:r>
      <w:r w:rsidRPr="007D30D2">
        <w:rPr>
          <w:rFonts w:asciiTheme="minorHAnsi" w:hAnsiTheme="minorHAnsi" w:cstheme="minorHAnsi"/>
          <w:sz w:val="22"/>
          <w:szCs w:val="22"/>
        </w:rPr>
        <w:t xml:space="preserve"> rurkowe elementy grzejne. </w:t>
      </w:r>
    </w:p>
    <w:p w14:paraId="0E613100" w14:textId="7F77CDB2" w:rsidR="00E80D5B" w:rsidRPr="007D30D2" w:rsidRDefault="00E80D5B" w:rsidP="00E12986">
      <w:pPr>
        <w:pStyle w:val="Akapitzlist"/>
        <w:numPr>
          <w:ilvl w:val="2"/>
          <w:numId w:val="42"/>
        </w:numPr>
        <w:jc w:val="both"/>
        <w:rPr>
          <w:rFonts w:asciiTheme="minorHAnsi" w:hAnsiTheme="minorHAnsi" w:cstheme="minorHAnsi"/>
          <w:b/>
          <w:bCs/>
          <w:sz w:val="22"/>
          <w:szCs w:val="22"/>
        </w:rPr>
      </w:pPr>
      <w:r w:rsidRPr="007D30D2">
        <w:rPr>
          <w:rFonts w:asciiTheme="minorHAnsi" w:hAnsiTheme="minorHAnsi" w:cstheme="minorHAnsi"/>
          <w:b/>
          <w:bCs/>
          <w:sz w:val="22"/>
          <w:szCs w:val="22"/>
        </w:rPr>
        <w:t>Miejsca obrotu materiałami i wyrobami przeznaczonymi do kontaktu z żywnością</w:t>
      </w:r>
      <w:r w:rsidRPr="007D30D2">
        <w:rPr>
          <w:rFonts w:asciiTheme="minorHAnsi" w:hAnsiTheme="minorHAnsi" w:cstheme="minorHAnsi"/>
          <w:b/>
          <w:bCs/>
          <w:sz w:val="22"/>
          <w:szCs w:val="22"/>
        </w:rPr>
        <w:tab/>
        <w:t xml:space="preserve"> </w:t>
      </w:r>
    </w:p>
    <w:p w14:paraId="41A1954E" w14:textId="17B47027" w:rsidR="00E80D5B" w:rsidRPr="007D30D2" w:rsidRDefault="00E80D5B" w:rsidP="00405F49">
      <w:pPr>
        <w:ind w:firstLine="435"/>
        <w:jc w:val="both"/>
        <w:rPr>
          <w:rFonts w:asciiTheme="minorHAnsi" w:hAnsiTheme="minorHAnsi" w:cstheme="minorHAnsi"/>
          <w:sz w:val="22"/>
          <w:szCs w:val="22"/>
        </w:rPr>
      </w:pPr>
      <w:r w:rsidRPr="007D30D2">
        <w:rPr>
          <w:rFonts w:asciiTheme="minorHAnsi" w:hAnsiTheme="minorHAnsi" w:cstheme="minorHAnsi"/>
          <w:sz w:val="22"/>
          <w:szCs w:val="22"/>
        </w:rPr>
        <w:t xml:space="preserve">Według ewidencji na podległym terenie znajduje się 10 zakładów prowadzących obrót materiałami i wyrobami przeznaczonymi do kontaktu z żywnością. Materiały i wyroby do kontaktu z żywnością kontrolowano także w zakładach produkujących lub wprowadzających do obrotu żywność. </w:t>
      </w:r>
    </w:p>
    <w:p w14:paraId="6EE9B609" w14:textId="7CA50D0A" w:rsidR="00E80D5B" w:rsidRPr="007D30D2" w:rsidRDefault="00E80D5B" w:rsidP="00405F49">
      <w:pPr>
        <w:jc w:val="both"/>
        <w:rPr>
          <w:rFonts w:asciiTheme="minorHAnsi" w:hAnsiTheme="minorHAnsi" w:cstheme="minorHAnsi"/>
          <w:sz w:val="22"/>
          <w:szCs w:val="22"/>
        </w:rPr>
      </w:pPr>
      <w:r w:rsidRPr="007D30D2">
        <w:rPr>
          <w:rFonts w:asciiTheme="minorHAnsi" w:hAnsiTheme="minorHAnsi" w:cstheme="minorHAnsi"/>
          <w:sz w:val="22"/>
          <w:szCs w:val="22"/>
        </w:rPr>
        <w:t xml:space="preserve">W </w:t>
      </w:r>
      <w:r w:rsidR="0052052C" w:rsidRPr="007D30D2">
        <w:rPr>
          <w:rFonts w:asciiTheme="minorHAnsi" w:hAnsiTheme="minorHAnsi" w:cstheme="minorHAnsi"/>
          <w:sz w:val="22"/>
          <w:szCs w:val="22"/>
        </w:rPr>
        <w:t>2022 r.</w:t>
      </w:r>
      <w:r w:rsidRPr="007D30D2">
        <w:rPr>
          <w:rFonts w:asciiTheme="minorHAnsi" w:hAnsiTheme="minorHAnsi" w:cstheme="minorHAnsi"/>
          <w:sz w:val="22"/>
          <w:szCs w:val="22"/>
        </w:rPr>
        <w:t xml:space="preserve"> nie pobierano do badań laboratoryjnych prób</w:t>
      </w:r>
      <w:r w:rsidR="00405F49" w:rsidRPr="007D30D2">
        <w:rPr>
          <w:rFonts w:asciiTheme="minorHAnsi" w:hAnsiTheme="minorHAnsi" w:cstheme="minorHAnsi"/>
          <w:sz w:val="22"/>
          <w:szCs w:val="22"/>
        </w:rPr>
        <w:t>ek</w:t>
      </w:r>
      <w:r w:rsidRPr="007D30D2">
        <w:rPr>
          <w:rFonts w:asciiTheme="minorHAnsi" w:hAnsiTheme="minorHAnsi" w:cstheme="minorHAnsi"/>
          <w:sz w:val="22"/>
          <w:szCs w:val="22"/>
        </w:rPr>
        <w:t xml:space="preserve"> materiałów i wyrobów przeznaczonych do kontaktu z żywnością. </w:t>
      </w:r>
    </w:p>
    <w:p w14:paraId="29705D5E" w14:textId="77777777" w:rsidR="00E80D5B" w:rsidRPr="007D30D2" w:rsidRDefault="00E80D5B" w:rsidP="00405F49">
      <w:pPr>
        <w:pStyle w:val="Styl6"/>
        <w:keepNext w:val="0"/>
        <w:numPr>
          <w:ilvl w:val="0"/>
          <w:numId w:val="0"/>
        </w:numPr>
        <w:jc w:val="left"/>
        <w:rPr>
          <w:sz w:val="22"/>
          <w:szCs w:val="22"/>
        </w:rPr>
      </w:pPr>
    </w:p>
    <w:p w14:paraId="478BC599" w14:textId="340633E9" w:rsidR="00E34263" w:rsidRPr="007D30D2" w:rsidRDefault="00E34263" w:rsidP="00E12986">
      <w:pPr>
        <w:pStyle w:val="Styl6"/>
        <w:keepNext w:val="0"/>
        <w:numPr>
          <w:ilvl w:val="0"/>
          <w:numId w:val="42"/>
        </w:numPr>
        <w:ind w:left="709" w:hanging="425"/>
        <w:jc w:val="left"/>
        <w:rPr>
          <w:sz w:val="22"/>
          <w:szCs w:val="22"/>
        </w:rPr>
      </w:pPr>
      <w:bookmarkStart w:id="99" w:name="_Toc131149583"/>
      <w:r w:rsidRPr="007D30D2">
        <w:rPr>
          <w:sz w:val="22"/>
          <w:szCs w:val="22"/>
        </w:rPr>
        <w:t>Jakość zdrowotna środków spożywczych oraz materiałów i wyrobów przeznaczonych do kontaktu z żywnością</w:t>
      </w:r>
      <w:bookmarkEnd w:id="99"/>
    </w:p>
    <w:p w14:paraId="33686CE1" w14:textId="77777777" w:rsidR="00405F49" w:rsidRPr="007D30D2" w:rsidRDefault="00405F49" w:rsidP="00405F49">
      <w:pPr>
        <w:jc w:val="both"/>
        <w:rPr>
          <w:rFonts w:asciiTheme="minorHAnsi" w:hAnsiTheme="minorHAnsi" w:cstheme="minorHAnsi"/>
          <w:sz w:val="22"/>
          <w:szCs w:val="22"/>
        </w:rPr>
      </w:pPr>
    </w:p>
    <w:p w14:paraId="18B2E5F7" w14:textId="614F1F16" w:rsidR="00405F49" w:rsidRPr="007D30D2" w:rsidRDefault="00405F49" w:rsidP="00405F49">
      <w:pPr>
        <w:ind w:firstLine="284"/>
        <w:jc w:val="both"/>
        <w:rPr>
          <w:rFonts w:asciiTheme="minorHAnsi" w:hAnsiTheme="minorHAnsi" w:cstheme="minorHAnsi"/>
          <w:sz w:val="22"/>
          <w:szCs w:val="22"/>
        </w:rPr>
      </w:pPr>
      <w:r w:rsidRPr="007D30D2">
        <w:rPr>
          <w:rFonts w:asciiTheme="minorHAnsi" w:hAnsiTheme="minorHAnsi" w:cstheme="minorHAnsi"/>
          <w:sz w:val="22"/>
          <w:szCs w:val="22"/>
        </w:rPr>
        <w:t>Plan poboru próbek realizowano zgodnie z wytycznymi Głównego Inspektora Sanitarnego. Próbki do badań laboratoryjnych Higieny Żywności, Żywienia i Przedmiotów Użytku w PSSE Pyrzyce przekazywane były w sposób zintegrowany. Część próbek przekazywano do badań laboratorium Oddziału Laboratoryjnego Higieny Żywności, Żywienia i Przedmiotów Użytku w WSSE Szczecinie. W ramach sprawowanego nadzoru pobierano do badań próbki na podstawie obowiązujących przepisów prawnych oraz norm.</w:t>
      </w:r>
    </w:p>
    <w:p w14:paraId="3213F110" w14:textId="77777777" w:rsidR="00405F49" w:rsidRPr="007D30D2" w:rsidRDefault="00405F49" w:rsidP="00405F49">
      <w:pPr>
        <w:jc w:val="both"/>
        <w:rPr>
          <w:rFonts w:asciiTheme="minorHAnsi" w:hAnsiTheme="minorHAnsi" w:cstheme="minorHAnsi"/>
          <w:sz w:val="22"/>
          <w:szCs w:val="22"/>
        </w:rPr>
      </w:pPr>
      <w:r w:rsidRPr="007D30D2">
        <w:rPr>
          <w:rFonts w:asciiTheme="minorHAnsi" w:hAnsiTheme="minorHAnsi" w:cstheme="minorHAnsi"/>
          <w:b/>
          <w:sz w:val="22"/>
          <w:szCs w:val="22"/>
          <w:u w:val="single"/>
        </w:rPr>
        <w:t>Jakość zdrowotna środków spożywczych</w:t>
      </w:r>
    </w:p>
    <w:p w14:paraId="4213B99F" w14:textId="73598E34" w:rsidR="00405F49" w:rsidRPr="007D30D2" w:rsidRDefault="00405F49" w:rsidP="00405F49">
      <w:pPr>
        <w:jc w:val="both"/>
        <w:rPr>
          <w:rFonts w:asciiTheme="minorHAnsi" w:hAnsiTheme="minorHAnsi" w:cstheme="minorHAnsi"/>
          <w:sz w:val="22"/>
          <w:szCs w:val="22"/>
        </w:rPr>
      </w:pPr>
      <w:r w:rsidRPr="007D30D2">
        <w:rPr>
          <w:rFonts w:asciiTheme="minorHAnsi" w:hAnsiTheme="minorHAnsi" w:cstheme="minorHAnsi"/>
          <w:sz w:val="22"/>
          <w:szCs w:val="22"/>
        </w:rPr>
        <w:t xml:space="preserve">Ogółem w 2022 roku pobrano do badań 134 próbki środków spożywczych, w tym: </w:t>
      </w:r>
    </w:p>
    <w:p w14:paraId="09C4D531" w14:textId="77777777" w:rsidR="00405F49" w:rsidRPr="007D30D2" w:rsidRDefault="00405F49" w:rsidP="00405F49">
      <w:pPr>
        <w:pStyle w:val="Akapitzlist"/>
        <w:ind w:left="435"/>
        <w:jc w:val="both"/>
        <w:rPr>
          <w:rFonts w:asciiTheme="minorHAnsi" w:hAnsiTheme="minorHAnsi" w:cstheme="minorHAnsi"/>
          <w:sz w:val="22"/>
          <w:szCs w:val="22"/>
        </w:rPr>
      </w:pPr>
      <w:r w:rsidRPr="007D30D2">
        <w:rPr>
          <w:rFonts w:asciiTheme="minorHAnsi" w:hAnsiTheme="minorHAnsi" w:cstheme="minorHAnsi"/>
          <w:sz w:val="22"/>
          <w:szCs w:val="22"/>
        </w:rPr>
        <w:t>- w ramach urzędowej kontroli żywności – 113 próbek</w:t>
      </w:r>
    </w:p>
    <w:p w14:paraId="5F3376C4" w14:textId="77777777" w:rsidR="00405F49" w:rsidRPr="007D30D2" w:rsidRDefault="00405F49" w:rsidP="00405F49">
      <w:pPr>
        <w:pStyle w:val="Akapitzlist"/>
        <w:ind w:left="435"/>
        <w:jc w:val="both"/>
        <w:rPr>
          <w:rFonts w:asciiTheme="minorHAnsi" w:hAnsiTheme="minorHAnsi" w:cstheme="minorHAnsi"/>
          <w:sz w:val="22"/>
          <w:szCs w:val="22"/>
        </w:rPr>
      </w:pPr>
      <w:r w:rsidRPr="007D30D2">
        <w:rPr>
          <w:rFonts w:asciiTheme="minorHAnsi" w:hAnsiTheme="minorHAnsi" w:cstheme="minorHAnsi"/>
          <w:sz w:val="22"/>
          <w:szCs w:val="22"/>
        </w:rPr>
        <w:t>- w ramach urzędowej kontroli żywności i monitoringu -3 próbki</w:t>
      </w:r>
    </w:p>
    <w:p w14:paraId="54601F5C" w14:textId="77777777" w:rsidR="00405F49" w:rsidRPr="007D30D2" w:rsidRDefault="00405F49" w:rsidP="00405F49">
      <w:pPr>
        <w:pStyle w:val="Akapitzlist"/>
        <w:ind w:left="435"/>
        <w:jc w:val="both"/>
        <w:rPr>
          <w:rFonts w:asciiTheme="minorHAnsi" w:hAnsiTheme="minorHAnsi" w:cstheme="minorHAnsi"/>
          <w:sz w:val="22"/>
          <w:szCs w:val="22"/>
        </w:rPr>
      </w:pPr>
      <w:r w:rsidRPr="007D30D2">
        <w:rPr>
          <w:rFonts w:asciiTheme="minorHAnsi" w:hAnsiTheme="minorHAnsi" w:cstheme="minorHAnsi"/>
          <w:sz w:val="22"/>
          <w:szCs w:val="22"/>
        </w:rPr>
        <w:t>- w ramach monitoringu – 19 próbek</w:t>
      </w:r>
    </w:p>
    <w:p w14:paraId="069FE451" w14:textId="7A91A38E" w:rsidR="00405F49" w:rsidRPr="007D30D2" w:rsidRDefault="00405F49" w:rsidP="00405F49">
      <w:pPr>
        <w:jc w:val="both"/>
        <w:rPr>
          <w:rFonts w:asciiTheme="minorHAnsi" w:hAnsiTheme="minorHAnsi" w:cstheme="minorHAnsi"/>
          <w:sz w:val="22"/>
          <w:szCs w:val="22"/>
        </w:rPr>
      </w:pPr>
      <w:r w:rsidRPr="007D30D2">
        <w:rPr>
          <w:rFonts w:asciiTheme="minorHAnsi" w:hAnsiTheme="minorHAnsi" w:cstheme="minorHAnsi"/>
          <w:sz w:val="22"/>
          <w:szCs w:val="22"/>
        </w:rPr>
        <w:t>Jedną próbkę pobraną w ramach urzędowej kontroli żywności</w:t>
      </w:r>
      <w:r w:rsidR="00886B8E" w:rsidRPr="007D30D2">
        <w:rPr>
          <w:rFonts w:asciiTheme="minorHAnsi" w:hAnsiTheme="minorHAnsi" w:cstheme="minorHAnsi"/>
          <w:sz w:val="22"/>
          <w:szCs w:val="22"/>
        </w:rPr>
        <w:t xml:space="preserve"> w kierunku </w:t>
      </w:r>
      <w:r w:rsidR="00886B8E" w:rsidRPr="007D30D2">
        <w:rPr>
          <w:rFonts w:asciiTheme="minorHAnsi" w:hAnsiTheme="minorHAnsi" w:cstheme="minorHAnsi"/>
          <w:bCs/>
          <w:sz w:val="22"/>
          <w:szCs w:val="22"/>
        </w:rPr>
        <w:t xml:space="preserve">oznaczania </w:t>
      </w:r>
      <w:proofErr w:type="spellStart"/>
      <w:r w:rsidR="00886B8E" w:rsidRPr="007D30D2">
        <w:rPr>
          <w:rFonts w:asciiTheme="minorHAnsi" w:hAnsiTheme="minorHAnsi" w:cstheme="minorHAnsi"/>
          <w:bCs/>
          <w:sz w:val="22"/>
          <w:szCs w:val="22"/>
        </w:rPr>
        <w:t>Ochratoksyny</w:t>
      </w:r>
      <w:proofErr w:type="spellEnd"/>
      <w:r w:rsidR="00886B8E" w:rsidRPr="007D30D2">
        <w:rPr>
          <w:rFonts w:asciiTheme="minorHAnsi" w:hAnsiTheme="minorHAnsi" w:cstheme="minorHAnsi"/>
          <w:bCs/>
          <w:sz w:val="22"/>
          <w:szCs w:val="22"/>
        </w:rPr>
        <w:t xml:space="preserve"> A</w:t>
      </w:r>
      <w:r w:rsidRPr="007D30D2">
        <w:rPr>
          <w:rFonts w:asciiTheme="minorHAnsi" w:hAnsiTheme="minorHAnsi" w:cstheme="minorHAnsi"/>
          <w:sz w:val="22"/>
          <w:szCs w:val="22"/>
        </w:rPr>
        <w:t xml:space="preserve"> zakwestionowano.</w:t>
      </w:r>
    </w:p>
    <w:p w14:paraId="3F06AD60" w14:textId="59ABF010" w:rsidR="00405F49" w:rsidRPr="007D30D2" w:rsidRDefault="00405F49" w:rsidP="00405F49">
      <w:pPr>
        <w:pStyle w:val="western"/>
        <w:spacing w:before="0" w:after="0"/>
        <w:ind w:left="435"/>
        <w:rPr>
          <w:rFonts w:asciiTheme="minorHAnsi" w:hAnsiTheme="minorHAnsi" w:cstheme="minorHAnsi"/>
          <w:sz w:val="22"/>
          <w:szCs w:val="22"/>
        </w:rPr>
      </w:pPr>
      <w:r w:rsidRPr="007D30D2">
        <w:rPr>
          <w:rFonts w:asciiTheme="minorHAnsi" w:hAnsiTheme="minorHAnsi" w:cstheme="minorHAnsi"/>
          <w:sz w:val="22"/>
          <w:szCs w:val="22"/>
        </w:rPr>
        <w:t>W roku 2022 pobrano do badań laboratoryjnych 2 próbki sanitarne – zmiotki. Wyniki badań prawidłowe.</w:t>
      </w:r>
    </w:p>
    <w:p w14:paraId="7C0691BB" w14:textId="7EBDDB0A" w:rsidR="00405F49" w:rsidRPr="007D30D2" w:rsidRDefault="00405F49" w:rsidP="00405F49">
      <w:pPr>
        <w:pStyle w:val="western"/>
        <w:spacing w:before="0" w:after="0"/>
        <w:rPr>
          <w:rFonts w:asciiTheme="minorHAnsi" w:hAnsiTheme="minorHAnsi" w:cstheme="minorHAnsi"/>
          <w:sz w:val="22"/>
          <w:szCs w:val="22"/>
        </w:rPr>
      </w:pPr>
      <w:r w:rsidRPr="007D30D2">
        <w:rPr>
          <w:rFonts w:asciiTheme="minorHAnsi" w:hAnsiTheme="minorHAnsi" w:cstheme="minorHAnsi"/>
          <w:b/>
          <w:bCs/>
          <w:sz w:val="22"/>
          <w:szCs w:val="22"/>
          <w:u w:val="single"/>
        </w:rPr>
        <w:t xml:space="preserve">Jakość </w:t>
      </w:r>
      <w:r w:rsidR="0052052C" w:rsidRPr="007D30D2">
        <w:rPr>
          <w:rFonts w:asciiTheme="minorHAnsi" w:hAnsiTheme="minorHAnsi" w:cstheme="minorHAnsi"/>
          <w:b/>
          <w:bCs/>
          <w:sz w:val="22"/>
          <w:szCs w:val="22"/>
          <w:u w:val="single"/>
        </w:rPr>
        <w:t>zdrowotna materiałów</w:t>
      </w:r>
      <w:r w:rsidRPr="007D30D2">
        <w:rPr>
          <w:rFonts w:asciiTheme="minorHAnsi" w:hAnsiTheme="minorHAnsi" w:cstheme="minorHAnsi"/>
          <w:b/>
          <w:bCs/>
          <w:sz w:val="22"/>
          <w:szCs w:val="22"/>
          <w:u w:val="single"/>
        </w:rPr>
        <w:t xml:space="preserve"> i wyrobów do kontaktu z żywnością oraz kosmetyków</w:t>
      </w:r>
    </w:p>
    <w:p w14:paraId="2311B89C" w14:textId="77777777" w:rsidR="00405F49" w:rsidRPr="007D30D2" w:rsidRDefault="00405F49" w:rsidP="00405F49">
      <w:pPr>
        <w:ind w:firstLine="435"/>
        <w:jc w:val="both"/>
        <w:rPr>
          <w:rFonts w:asciiTheme="minorHAnsi" w:hAnsiTheme="minorHAnsi" w:cstheme="minorHAnsi"/>
          <w:sz w:val="22"/>
          <w:szCs w:val="22"/>
        </w:rPr>
      </w:pPr>
      <w:r w:rsidRPr="007D30D2">
        <w:rPr>
          <w:rFonts w:asciiTheme="minorHAnsi" w:hAnsiTheme="minorHAnsi" w:cstheme="minorHAnsi"/>
          <w:sz w:val="22"/>
          <w:szCs w:val="22"/>
        </w:rPr>
        <w:t>Ogółem w 2022 roku pobrano do badań 1 próbkę kosmetyku, materiałów i wyrobów do kontaktu z żywnością nie pobierano do badań laboratoryjnych. Próbki kosmetyku nie kwestionowano.</w:t>
      </w:r>
    </w:p>
    <w:p w14:paraId="6D024F27" w14:textId="77777777" w:rsidR="00405F49" w:rsidRPr="007D30D2" w:rsidRDefault="00405F49" w:rsidP="00405F49">
      <w:pPr>
        <w:pStyle w:val="Styl6"/>
        <w:keepNext w:val="0"/>
        <w:numPr>
          <w:ilvl w:val="0"/>
          <w:numId w:val="0"/>
        </w:numPr>
        <w:ind w:left="1440" w:hanging="360"/>
        <w:jc w:val="left"/>
        <w:rPr>
          <w:sz w:val="22"/>
          <w:szCs w:val="22"/>
        </w:rPr>
      </w:pPr>
    </w:p>
    <w:p w14:paraId="582846E3" w14:textId="76E7FD60" w:rsidR="00E34263" w:rsidRPr="007D30D2" w:rsidRDefault="00E34263" w:rsidP="00E12986">
      <w:pPr>
        <w:pStyle w:val="Styl6"/>
        <w:keepNext w:val="0"/>
        <w:numPr>
          <w:ilvl w:val="0"/>
          <w:numId w:val="42"/>
        </w:numPr>
        <w:ind w:left="709" w:hanging="425"/>
        <w:jc w:val="left"/>
        <w:rPr>
          <w:sz w:val="22"/>
          <w:szCs w:val="22"/>
        </w:rPr>
      </w:pPr>
      <w:bookmarkStart w:id="100" w:name="_Toc131149584"/>
      <w:r w:rsidRPr="007D30D2">
        <w:rPr>
          <w:sz w:val="22"/>
          <w:szCs w:val="22"/>
        </w:rPr>
        <w:t>Suplementy diety, żywność dla określonych grup odbiorców i żywność wzbogacana</w:t>
      </w:r>
      <w:bookmarkEnd w:id="100"/>
    </w:p>
    <w:p w14:paraId="2AC6D63A" w14:textId="77777777" w:rsidR="00FD3777" w:rsidRPr="007D30D2" w:rsidRDefault="00405F4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7D30D2">
        <w:rPr>
          <w:rFonts w:asciiTheme="minorHAnsi" w:eastAsia="Andale Sans UI" w:hAnsiTheme="minorHAnsi" w:cstheme="minorHAnsi"/>
          <w:kern w:val="3"/>
          <w:sz w:val="22"/>
          <w:szCs w:val="22"/>
          <w:lang w:eastAsia="en-US" w:bidi="en-US"/>
        </w:rPr>
        <w:t xml:space="preserve">Na terenie powiatu pyrzyckiego brak zakładów prowadzących specjalistyczną produkcję </w:t>
      </w:r>
      <w:r w:rsidRPr="007D30D2">
        <w:rPr>
          <w:rFonts w:asciiTheme="minorHAnsi" w:eastAsia="Andale Sans UI" w:hAnsiTheme="minorHAnsi" w:cstheme="minorHAnsi"/>
          <w:color w:val="000000"/>
          <w:kern w:val="3"/>
          <w:sz w:val="22"/>
          <w:szCs w:val="22"/>
          <w:lang w:eastAsia="en-US" w:bidi="en-US"/>
        </w:rPr>
        <w:t xml:space="preserve">żywności </w:t>
      </w:r>
      <w:bookmarkStart w:id="101" w:name="_Hlk116026411"/>
      <w:r w:rsidRPr="007D30D2">
        <w:rPr>
          <w:rFonts w:asciiTheme="minorHAnsi" w:eastAsia="Andale Sans UI" w:hAnsiTheme="minorHAnsi" w:cstheme="minorHAnsi"/>
          <w:color w:val="000000"/>
          <w:kern w:val="3"/>
          <w:sz w:val="22"/>
          <w:szCs w:val="22"/>
          <w:lang w:eastAsia="en-US" w:bidi="en-US"/>
        </w:rPr>
        <w:t>dla określonych grup, środków spożywczych wzbogacanych witaminami lub składnikami mineralnymi oraz suplementów diety.</w:t>
      </w:r>
      <w:r w:rsidRPr="007D30D2">
        <w:rPr>
          <w:rFonts w:asciiTheme="minorHAnsi" w:eastAsia="Andale Sans UI" w:hAnsiTheme="minorHAnsi" w:cstheme="minorHAnsi"/>
          <w:kern w:val="3"/>
          <w:sz w:val="22"/>
          <w:szCs w:val="22"/>
          <w:lang w:eastAsia="en-US" w:bidi="en-US"/>
        </w:rPr>
        <w:t xml:space="preserve"> </w:t>
      </w:r>
      <w:bookmarkEnd w:id="101"/>
    </w:p>
    <w:p w14:paraId="3324774F" w14:textId="77777777" w:rsidR="00FD3777" w:rsidRPr="007D30D2" w:rsidRDefault="00405F4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7D30D2">
        <w:rPr>
          <w:rFonts w:asciiTheme="minorHAnsi" w:eastAsia="Andale Sans UI" w:hAnsiTheme="minorHAnsi" w:cstheme="minorHAnsi"/>
          <w:kern w:val="3"/>
          <w:sz w:val="22"/>
          <w:szCs w:val="22"/>
          <w:lang w:eastAsia="en-US" w:bidi="en-US"/>
        </w:rPr>
        <w:t xml:space="preserve">Dwa sklepy stacjonarne prowadzą sprzedaż suplementów diety oraz środków spożywczych wzbogaconych witaminami lub składnikami mineralnymi oraz jeden zakład konfekcjonujący prowadzący sprzedaż suplementów diety. Pod nadzorem znajdują się również dwa podmioty prowadzące sprzedaż za pośrednictwem Internetu. Ponadto przedmiotowe produkty znajdują się w obrocie handlowym w sklepach spożywczo – przemysłowych w bardzo małych ilościach. </w:t>
      </w:r>
    </w:p>
    <w:p w14:paraId="5F45FBF9" w14:textId="77777777" w:rsidR="00FD3777" w:rsidRPr="007D30D2" w:rsidRDefault="00405F4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7D30D2">
        <w:rPr>
          <w:rFonts w:asciiTheme="minorHAnsi" w:hAnsiTheme="minorHAnsi" w:cstheme="minorHAnsi"/>
          <w:sz w:val="22"/>
          <w:szCs w:val="22"/>
        </w:rPr>
        <w:t xml:space="preserve">W ramach nadzoru nad suplementami diety oraz żywnością dla określonych grup sprawowany jest nadzór w zakresie znakowania, prezentacji i reklamy obecnych w obrocie wyrobów. Informacje dotyczące podjętych działań </w:t>
      </w:r>
      <w:proofErr w:type="spellStart"/>
      <w:r w:rsidRPr="007D30D2">
        <w:rPr>
          <w:rFonts w:asciiTheme="minorHAnsi" w:hAnsiTheme="minorHAnsi" w:cstheme="minorHAnsi"/>
          <w:sz w:val="22"/>
          <w:szCs w:val="22"/>
        </w:rPr>
        <w:t>nadzorowych</w:t>
      </w:r>
      <w:proofErr w:type="spellEnd"/>
      <w:r w:rsidRPr="007D30D2">
        <w:rPr>
          <w:rFonts w:asciiTheme="minorHAnsi" w:hAnsiTheme="minorHAnsi" w:cstheme="minorHAnsi"/>
          <w:sz w:val="22"/>
          <w:szCs w:val="22"/>
        </w:rPr>
        <w:t xml:space="preserve"> w zakresie sposobu sprawdzania i dokumentowania w/w zagadnienia w pionie Żywności, Żywienia i Przedmiotów Użytku przekazywano na bieżąco Zachodniopomorskiemu Państwowemu Wojewódzkiemu Inspektorowi Sanitarnemu w Szczecinie.</w:t>
      </w:r>
    </w:p>
    <w:p w14:paraId="53A06780" w14:textId="04C22FFC" w:rsidR="00FD3777" w:rsidRPr="007D30D2" w:rsidRDefault="00405F4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7D30D2">
        <w:rPr>
          <w:rFonts w:asciiTheme="minorHAnsi" w:hAnsiTheme="minorHAnsi" w:cstheme="minorHAnsi"/>
          <w:sz w:val="22"/>
          <w:szCs w:val="22"/>
        </w:rPr>
        <w:t xml:space="preserve">Ponadto w roku 2022 </w:t>
      </w:r>
      <w:r w:rsidRPr="007D30D2">
        <w:rPr>
          <w:rFonts w:asciiTheme="minorHAnsi" w:eastAsia="Andale Sans UI" w:hAnsiTheme="minorHAnsi" w:cstheme="minorHAnsi"/>
          <w:kern w:val="3"/>
          <w:sz w:val="22"/>
          <w:szCs w:val="22"/>
          <w:lang w:eastAsia="en-US" w:bidi="en-US"/>
        </w:rPr>
        <w:t>w związku z pismem Zachodniopomorskiego Państwowego Wojewódzkiego Inspektora Sanitarnego w Szczecinie z dnia 10.08.</w:t>
      </w:r>
      <w:r w:rsidR="00F37CFE" w:rsidRPr="007D30D2">
        <w:rPr>
          <w:rFonts w:asciiTheme="minorHAnsi" w:eastAsia="Andale Sans UI" w:hAnsiTheme="minorHAnsi" w:cstheme="minorHAnsi"/>
          <w:kern w:val="3"/>
          <w:sz w:val="22"/>
          <w:szCs w:val="22"/>
          <w:lang w:eastAsia="en-US" w:bidi="en-US"/>
        </w:rPr>
        <w:t>2022 r.</w:t>
      </w:r>
      <w:r w:rsidRPr="007D30D2">
        <w:rPr>
          <w:rFonts w:asciiTheme="minorHAnsi" w:eastAsia="Andale Sans UI" w:hAnsiTheme="minorHAnsi" w:cstheme="minorHAnsi"/>
          <w:kern w:val="3"/>
          <w:sz w:val="22"/>
          <w:szCs w:val="22"/>
          <w:lang w:eastAsia="en-US" w:bidi="en-US"/>
        </w:rPr>
        <w:t xml:space="preserve"> w sprawie </w:t>
      </w:r>
      <w:r w:rsidRPr="007D30D2">
        <w:rPr>
          <w:rFonts w:asciiTheme="minorHAnsi" w:hAnsiTheme="minorHAnsi" w:cstheme="minorHAnsi"/>
          <w:color w:val="000000"/>
          <w:sz w:val="22"/>
          <w:szCs w:val="22"/>
        </w:rPr>
        <w:t>przeprowadzenia kontroli tematycznych producentów</w:t>
      </w:r>
      <w:r w:rsidR="00FD3777" w:rsidRPr="007D30D2">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i importerów suplementów diety, z uwzględnieniem sprzedaży internetowej oraz podmiotów prowadzących sprzedaż internetową suplementów diety,</w:t>
      </w:r>
      <w:r w:rsidRPr="007D30D2">
        <w:rPr>
          <w:rFonts w:asciiTheme="minorHAnsi" w:hAnsiTheme="minorHAnsi" w:cstheme="minorHAnsi"/>
          <w:sz w:val="22"/>
          <w:szCs w:val="22"/>
        </w:rPr>
        <w:t xml:space="preserve"> wytypowano </w:t>
      </w:r>
      <w:r w:rsidR="00F71675">
        <w:rPr>
          <w:rFonts w:asciiTheme="minorHAnsi" w:hAnsiTheme="minorHAnsi" w:cstheme="minorHAnsi"/>
          <w:sz w:val="22"/>
          <w:szCs w:val="22"/>
        </w:rPr>
        <w:t>z</w:t>
      </w:r>
      <w:r w:rsidRPr="007D30D2">
        <w:rPr>
          <w:rFonts w:asciiTheme="minorHAnsi" w:hAnsiTheme="minorHAnsi" w:cstheme="minorHAnsi"/>
          <w:sz w:val="22"/>
          <w:szCs w:val="22"/>
        </w:rPr>
        <w:t>akład wprowadzający po raz pierwszy do obrotu suplementy diety i prowadzący sprzedaż internetową tych produktów</w:t>
      </w:r>
      <w:r w:rsidRPr="007D30D2">
        <w:rPr>
          <w:rFonts w:asciiTheme="minorHAnsi" w:hAnsiTheme="minorHAnsi" w:cstheme="minorHAnsi"/>
          <w:color w:val="000000"/>
          <w:sz w:val="22"/>
          <w:szCs w:val="22"/>
        </w:rPr>
        <w:t>.</w:t>
      </w:r>
      <w:r w:rsidRPr="007D30D2">
        <w:rPr>
          <w:rFonts w:asciiTheme="minorHAnsi" w:eastAsia="Andale Sans UI" w:hAnsiTheme="minorHAnsi" w:cstheme="minorHAnsi"/>
          <w:bCs/>
          <w:kern w:val="3"/>
          <w:sz w:val="22"/>
          <w:szCs w:val="22"/>
          <w:lang w:bidi="en-US"/>
        </w:rPr>
        <w:t xml:space="preserve"> </w:t>
      </w:r>
    </w:p>
    <w:p w14:paraId="2C3DB651" w14:textId="42CF12CD" w:rsidR="00FD3777" w:rsidRPr="00986CD9" w:rsidRDefault="00405F49" w:rsidP="00F71675">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7D30D2">
        <w:rPr>
          <w:rFonts w:asciiTheme="minorHAnsi" w:eastAsia="Andale Sans UI" w:hAnsiTheme="minorHAnsi" w:cstheme="minorHAnsi"/>
          <w:bCs/>
          <w:kern w:val="3"/>
          <w:sz w:val="22"/>
          <w:szCs w:val="22"/>
          <w:lang w:bidi="en-US"/>
        </w:rPr>
        <w:t>W zakładzie magazynowane są w niewielkich ilościach suplementy diety</w:t>
      </w:r>
      <w:r w:rsidR="00F71675">
        <w:rPr>
          <w:rFonts w:asciiTheme="minorHAnsi" w:eastAsia="Andale Sans UI" w:hAnsiTheme="minorHAnsi" w:cstheme="minorHAnsi"/>
          <w:bCs/>
          <w:kern w:val="3"/>
          <w:sz w:val="22"/>
          <w:szCs w:val="22"/>
          <w:lang w:bidi="en-US"/>
        </w:rPr>
        <w:t xml:space="preserve">, które </w:t>
      </w:r>
      <w:r w:rsidRPr="007D30D2">
        <w:rPr>
          <w:rFonts w:asciiTheme="minorHAnsi" w:eastAsia="Andale Sans UI" w:hAnsiTheme="minorHAnsi" w:cstheme="minorHAnsi"/>
          <w:bCs/>
          <w:kern w:val="3"/>
          <w:sz w:val="22"/>
          <w:szCs w:val="22"/>
          <w:lang w:bidi="en-US"/>
        </w:rPr>
        <w:t>zostały zgłoszone do Głównego Inspektora Sanitarnego do rejestru produktów objętych powiadomieniem o pierwszym wprowadzeniu do obrotu.</w:t>
      </w:r>
      <w:r w:rsidRPr="007D30D2">
        <w:rPr>
          <w:rFonts w:asciiTheme="minorHAnsi" w:hAnsiTheme="minorHAnsi" w:cstheme="minorHAnsi"/>
          <w:sz w:val="22"/>
          <w:szCs w:val="22"/>
        </w:rPr>
        <w:t xml:space="preserve"> </w:t>
      </w:r>
      <w:r w:rsidRPr="007D30D2">
        <w:rPr>
          <w:rFonts w:asciiTheme="minorHAnsi" w:eastAsia="Andale Sans UI" w:hAnsiTheme="minorHAnsi" w:cstheme="minorHAnsi"/>
          <w:bCs/>
          <w:kern w:val="3"/>
          <w:sz w:val="22"/>
          <w:szCs w:val="22"/>
          <w:lang w:bidi="en-US"/>
        </w:rPr>
        <w:t>Przedstawiono przez właściciela specyfikację oraz certyfikaty analiz dla produktów</w:t>
      </w:r>
      <w:r w:rsidR="00F71675">
        <w:rPr>
          <w:rFonts w:asciiTheme="minorHAnsi" w:eastAsia="Andale Sans UI" w:hAnsiTheme="minorHAnsi" w:cstheme="minorHAnsi"/>
          <w:bCs/>
          <w:kern w:val="3"/>
          <w:sz w:val="22"/>
          <w:szCs w:val="22"/>
          <w:lang w:bidi="en-US"/>
        </w:rPr>
        <w:t>.</w:t>
      </w:r>
      <w:r w:rsidR="00F71675">
        <w:rPr>
          <w:rFonts w:asciiTheme="minorHAnsi" w:eastAsia="Andale Sans UI" w:hAnsiTheme="minorHAnsi" w:cstheme="minorHAnsi"/>
          <w:kern w:val="3"/>
          <w:sz w:val="22"/>
          <w:szCs w:val="22"/>
          <w:lang w:eastAsia="en-US" w:bidi="en-US"/>
        </w:rPr>
        <w:t xml:space="preserve"> </w:t>
      </w:r>
      <w:r w:rsidRPr="007D30D2">
        <w:rPr>
          <w:rFonts w:asciiTheme="minorHAnsi" w:eastAsia="Andale Sans UI" w:hAnsiTheme="minorHAnsi" w:cstheme="minorHAnsi"/>
          <w:color w:val="000000"/>
          <w:kern w:val="3"/>
          <w:sz w:val="22"/>
          <w:szCs w:val="22"/>
          <w:lang w:eastAsia="en-US" w:bidi="en-US"/>
        </w:rPr>
        <w:t xml:space="preserve">Ocenie składu, oznakowania, oświadczeń żywieniowych i zdrowotnych wskazanych w etykiecie poddano </w:t>
      </w:r>
      <w:r w:rsidRPr="007D30D2">
        <w:rPr>
          <w:rFonts w:asciiTheme="minorHAnsi" w:eastAsia="Andale Sans UI" w:hAnsiTheme="minorHAnsi" w:cstheme="minorHAnsi"/>
          <w:color w:val="000000"/>
          <w:kern w:val="3"/>
          <w:sz w:val="22"/>
          <w:szCs w:val="22"/>
          <w:lang w:bidi="en-US"/>
        </w:rPr>
        <w:t>6 suplementów diety w wyniku, których stwierdzono uwagi.</w:t>
      </w:r>
      <w:r w:rsidR="00FD3777" w:rsidRPr="007D30D2">
        <w:rPr>
          <w:rFonts w:asciiTheme="minorHAnsi" w:eastAsia="Andale Sans UI" w:hAnsiTheme="minorHAnsi" w:cstheme="minorHAnsi"/>
          <w:color w:val="000000"/>
          <w:kern w:val="3"/>
          <w:sz w:val="22"/>
          <w:szCs w:val="22"/>
          <w:lang w:bidi="en-US"/>
        </w:rPr>
        <w:t xml:space="preserve"> </w:t>
      </w:r>
      <w:r w:rsidRPr="007D30D2">
        <w:rPr>
          <w:rFonts w:asciiTheme="minorHAnsi" w:hAnsiTheme="minorHAnsi" w:cstheme="minorHAnsi"/>
          <w:sz w:val="22"/>
          <w:szCs w:val="22"/>
        </w:rPr>
        <w:t>W związku z uwagami dotyczącymi znakowania etykiet zobowiązano właściciela do podjęcia działań naprawczych w ww. zakresie oraz poinformowanie Państwowego Powiatowego Inspektora Sanitarnego w Pyrzycach o tym fakcie.</w:t>
      </w:r>
      <w:r w:rsidR="00F71675">
        <w:rPr>
          <w:rFonts w:asciiTheme="minorHAnsi" w:eastAsia="Andale Sans UI" w:hAnsiTheme="minorHAnsi" w:cstheme="minorHAnsi"/>
          <w:kern w:val="3"/>
          <w:sz w:val="22"/>
          <w:szCs w:val="22"/>
          <w:lang w:eastAsia="en-US" w:bidi="en-US"/>
        </w:rPr>
        <w:t xml:space="preserve"> </w:t>
      </w:r>
      <w:r w:rsidRPr="007D30D2">
        <w:rPr>
          <w:rFonts w:asciiTheme="minorHAnsi" w:eastAsia="Andale Sans UI" w:hAnsiTheme="minorHAnsi" w:cstheme="minorHAnsi"/>
          <w:color w:val="000000"/>
          <w:kern w:val="3"/>
          <w:sz w:val="22"/>
          <w:szCs w:val="22"/>
          <w:lang w:bidi="en-US"/>
        </w:rPr>
        <w:t xml:space="preserve">Właściciel zobowiązał się do poprawy stwierdzonych uwag do znakowania i zmiany etykiet na </w:t>
      </w:r>
      <w:r w:rsidRPr="00986CD9">
        <w:rPr>
          <w:rFonts w:asciiTheme="minorHAnsi" w:eastAsia="Andale Sans UI" w:hAnsiTheme="minorHAnsi" w:cstheme="minorHAnsi"/>
          <w:kern w:val="3"/>
          <w:sz w:val="22"/>
          <w:szCs w:val="22"/>
          <w:lang w:bidi="en-US"/>
        </w:rPr>
        <w:t>właściwe.</w:t>
      </w:r>
    </w:p>
    <w:p w14:paraId="47CE8618" w14:textId="469F727E" w:rsidR="00FD3777" w:rsidRPr="00986CD9" w:rsidRDefault="00986CD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986CD9">
        <w:rPr>
          <w:rFonts w:asciiTheme="minorHAnsi" w:hAnsiTheme="minorHAnsi" w:cstheme="minorHAnsi"/>
          <w:sz w:val="22"/>
          <w:szCs w:val="22"/>
        </w:rPr>
        <w:t>Ponadto dokonywano regularnie i akcyjnie przeglądu stron internetowych oraz portali aukcyjnych znajdujących się na podległym terenie w związku ze s</w:t>
      </w:r>
      <w:r w:rsidR="00405F49" w:rsidRPr="00986CD9">
        <w:rPr>
          <w:rFonts w:asciiTheme="minorHAnsi" w:hAnsiTheme="minorHAnsi" w:cstheme="minorHAnsi"/>
          <w:sz w:val="22"/>
          <w:szCs w:val="22"/>
        </w:rPr>
        <w:t xml:space="preserve">przedaż za pośrednictwem </w:t>
      </w:r>
      <w:r w:rsidR="0052052C" w:rsidRPr="00986CD9">
        <w:rPr>
          <w:rFonts w:asciiTheme="minorHAnsi" w:hAnsiTheme="minorHAnsi" w:cstheme="minorHAnsi"/>
          <w:sz w:val="22"/>
          <w:szCs w:val="22"/>
        </w:rPr>
        <w:t>Internetu</w:t>
      </w:r>
      <w:r w:rsidR="00405F49" w:rsidRPr="00986CD9">
        <w:rPr>
          <w:rFonts w:asciiTheme="minorHAnsi" w:hAnsiTheme="minorHAnsi" w:cstheme="minorHAnsi"/>
          <w:sz w:val="22"/>
          <w:szCs w:val="22"/>
        </w:rPr>
        <w:t xml:space="preserve"> żywności, w tym suplementów diety, </w:t>
      </w:r>
    </w:p>
    <w:p w14:paraId="3BCB34A4" w14:textId="6DF813C7" w:rsidR="00FD3777" w:rsidRPr="00986CD9" w:rsidRDefault="00405F49" w:rsidP="00FD3777">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986CD9">
        <w:rPr>
          <w:rFonts w:asciiTheme="minorHAnsi" w:hAnsiTheme="minorHAnsi" w:cstheme="minorHAnsi"/>
          <w:sz w:val="22"/>
          <w:szCs w:val="22"/>
        </w:rPr>
        <w:t>W 2022</w:t>
      </w:r>
      <w:r w:rsidR="0052052C" w:rsidRPr="00986CD9">
        <w:rPr>
          <w:rFonts w:asciiTheme="minorHAnsi" w:hAnsiTheme="minorHAnsi" w:cstheme="minorHAnsi"/>
          <w:sz w:val="22"/>
          <w:szCs w:val="22"/>
        </w:rPr>
        <w:t xml:space="preserve"> </w:t>
      </w:r>
      <w:r w:rsidRPr="00986CD9">
        <w:rPr>
          <w:rFonts w:asciiTheme="minorHAnsi" w:hAnsiTheme="minorHAnsi" w:cstheme="minorHAnsi"/>
          <w:sz w:val="22"/>
          <w:szCs w:val="22"/>
        </w:rPr>
        <w:t xml:space="preserve">r. przeprowadzono 1 kontrolę sanitarną interwencyjną </w:t>
      </w:r>
      <w:r w:rsidRPr="00986CD9">
        <w:rPr>
          <w:rFonts w:asciiTheme="minorHAnsi" w:hAnsiTheme="minorHAnsi" w:cstheme="minorHAnsi"/>
          <w:kern w:val="2"/>
          <w:sz w:val="22"/>
          <w:szCs w:val="22"/>
        </w:rPr>
        <w:t xml:space="preserve">w odniesieniu do środków spożywczych zawierających CBD, w wyniku której dokonano </w:t>
      </w:r>
      <w:r w:rsidRPr="00986CD9">
        <w:rPr>
          <w:rFonts w:asciiTheme="minorHAnsi" w:hAnsiTheme="minorHAnsi" w:cstheme="minorHAnsi"/>
          <w:sz w:val="22"/>
          <w:szCs w:val="22"/>
        </w:rPr>
        <w:t>oględzin strony internetowej.</w:t>
      </w:r>
    </w:p>
    <w:p w14:paraId="65CBCBB2" w14:textId="306431BD" w:rsidR="00405F49" w:rsidRPr="00986CD9" w:rsidRDefault="00405F49" w:rsidP="00986CD9">
      <w:pPr>
        <w:widowControl w:val="0"/>
        <w:autoSpaceDN w:val="0"/>
        <w:ind w:firstLine="284"/>
        <w:jc w:val="both"/>
        <w:textAlignment w:val="baseline"/>
        <w:rPr>
          <w:rFonts w:asciiTheme="minorHAnsi" w:eastAsia="Andale Sans UI" w:hAnsiTheme="minorHAnsi" w:cstheme="minorHAnsi"/>
          <w:kern w:val="3"/>
          <w:sz w:val="22"/>
          <w:szCs w:val="22"/>
          <w:lang w:eastAsia="en-US" w:bidi="en-US"/>
        </w:rPr>
      </w:pPr>
      <w:r w:rsidRPr="00986CD9">
        <w:rPr>
          <w:rFonts w:asciiTheme="minorHAnsi" w:hAnsiTheme="minorHAnsi" w:cstheme="minorHAnsi"/>
          <w:sz w:val="22"/>
          <w:szCs w:val="22"/>
        </w:rPr>
        <w:t>Podczas oględzin strony internetowej stwierdzono nieprawidłowości dotyczące znakowania oferowanych do sprzedaży produktów żywnościowych. W związku z powyższym Państwowy Powiatowy Inspektor Sanitarny w Pyrzycach wniósł o ukaranie przedsiębiorcy w trybie określonym w art. 104 Ustawy z dnia 25 sierpnia 2006</w:t>
      </w:r>
      <w:r w:rsidR="0052052C" w:rsidRPr="00986CD9">
        <w:rPr>
          <w:rFonts w:asciiTheme="minorHAnsi" w:hAnsiTheme="minorHAnsi" w:cstheme="minorHAnsi"/>
          <w:sz w:val="22"/>
          <w:szCs w:val="22"/>
        </w:rPr>
        <w:t xml:space="preserve"> </w:t>
      </w:r>
      <w:r w:rsidRPr="00986CD9">
        <w:rPr>
          <w:rFonts w:asciiTheme="minorHAnsi" w:hAnsiTheme="minorHAnsi" w:cstheme="minorHAnsi"/>
          <w:sz w:val="22"/>
          <w:szCs w:val="22"/>
        </w:rPr>
        <w:t>r.  o bezpieczeństwie żywności i żywienia, za czyn określony w art. 103 ust.1 pkt. 1 tej ustawy.</w:t>
      </w:r>
      <w:r w:rsidR="00986CD9" w:rsidRPr="00986CD9">
        <w:rPr>
          <w:rFonts w:asciiTheme="minorHAnsi" w:eastAsia="Andale Sans UI" w:hAnsiTheme="minorHAnsi" w:cstheme="minorHAnsi"/>
          <w:kern w:val="3"/>
          <w:sz w:val="22"/>
          <w:szCs w:val="22"/>
          <w:lang w:eastAsia="en-US" w:bidi="en-US"/>
        </w:rPr>
        <w:t xml:space="preserve"> </w:t>
      </w:r>
      <w:r w:rsidRPr="00986CD9">
        <w:rPr>
          <w:rFonts w:asciiTheme="minorHAnsi" w:hAnsiTheme="minorHAnsi" w:cstheme="minorHAnsi"/>
          <w:sz w:val="22"/>
          <w:szCs w:val="22"/>
        </w:rPr>
        <w:t xml:space="preserve">Przedsiębiorca wykazał gotowość do współpracy. Ponadto w trakcie kontroli </w:t>
      </w:r>
      <w:r w:rsidR="00986CD9" w:rsidRPr="00986CD9">
        <w:rPr>
          <w:rFonts w:asciiTheme="minorHAnsi" w:hAnsiTheme="minorHAnsi" w:cstheme="minorHAnsi"/>
          <w:bCs/>
          <w:sz w:val="22"/>
          <w:szCs w:val="22"/>
        </w:rPr>
        <w:t>p</w:t>
      </w:r>
      <w:r w:rsidRPr="00986CD9">
        <w:rPr>
          <w:rFonts w:asciiTheme="minorHAnsi" w:hAnsiTheme="minorHAnsi" w:cstheme="minorHAnsi"/>
          <w:bCs/>
          <w:sz w:val="22"/>
          <w:szCs w:val="22"/>
        </w:rPr>
        <w:t>rodukty zostały usunięte z oferty sprzedaży.</w:t>
      </w:r>
    </w:p>
    <w:p w14:paraId="3CF04269" w14:textId="77777777" w:rsidR="00405F49" w:rsidRPr="007D30D2" w:rsidRDefault="00405F49" w:rsidP="00FD3777">
      <w:pPr>
        <w:pStyle w:val="Akapitzlist"/>
        <w:ind w:left="435"/>
        <w:jc w:val="both"/>
        <w:rPr>
          <w:rFonts w:asciiTheme="minorHAnsi" w:hAnsiTheme="minorHAnsi" w:cstheme="minorHAnsi"/>
          <w:b/>
          <w:bCs/>
          <w:sz w:val="22"/>
          <w:szCs w:val="22"/>
        </w:rPr>
      </w:pPr>
    </w:p>
    <w:p w14:paraId="1C34572C" w14:textId="28E55C29" w:rsidR="00E34263" w:rsidRPr="007D30D2" w:rsidRDefault="00E34263" w:rsidP="00E12986">
      <w:pPr>
        <w:pStyle w:val="Styl6"/>
        <w:keepNext w:val="0"/>
        <w:numPr>
          <w:ilvl w:val="0"/>
          <w:numId w:val="42"/>
        </w:numPr>
        <w:ind w:left="709" w:hanging="425"/>
        <w:jc w:val="left"/>
        <w:rPr>
          <w:sz w:val="22"/>
          <w:szCs w:val="22"/>
        </w:rPr>
      </w:pPr>
      <w:bookmarkStart w:id="102" w:name="_Toc131149585"/>
      <w:r w:rsidRPr="007D30D2">
        <w:rPr>
          <w:sz w:val="22"/>
          <w:szCs w:val="22"/>
        </w:rPr>
        <w:t>Wzmożony nadzór nad zakładami żywienia zbiorowego w sezonie letnim</w:t>
      </w:r>
      <w:bookmarkEnd w:id="102"/>
    </w:p>
    <w:p w14:paraId="73177D62" w14:textId="77777777"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sz w:val="22"/>
          <w:szCs w:val="22"/>
        </w:rPr>
        <w:t>W sezonie letnim wszystkie zakłady żywnościowo-żywieniowe wzorem lat ubiegłych objęte zostały wzmożonym nadzorem. Na terenie powiatu pyrzyckiego brak jest obiektów typowo zlokalizowanych na szlakach turystycznych.</w:t>
      </w:r>
    </w:p>
    <w:p w14:paraId="6AC855FE" w14:textId="4EC9B659"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sz w:val="22"/>
          <w:szCs w:val="22"/>
        </w:rPr>
        <w:t xml:space="preserve">Wspólnie z Higieną Pracy, Higieną Komunalną skontrolowano część stacji paliw posiadających zaplecze sanitarne dla klientów. Realizowano również wspólne kontrole w sezonie letnim zakładów prowadzących żywienie zbiorowe otwarte oraz bazę noclegową (hotele, pensjonaty). Na terenie powiatu pyrzyckiego nie znajdują się również obiekty służące do obsługi podróżnych (bary, restauracje) usytuowane przy dworcach PKP i PKS. </w:t>
      </w:r>
    </w:p>
    <w:p w14:paraId="0E051106" w14:textId="77777777"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sz w:val="22"/>
          <w:szCs w:val="22"/>
        </w:rPr>
        <w:t xml:space="preserve">Każdorazowo dokonano sprawdzenia stanu sanitarnego pomieszczeń obiektu, sprzętu kuchennego oraz kwalifikacji i dokumentacji zdrowotnej osób wykonujących prace przy produkcji posiłków. Poddano ocenie prawidłowość prowadzenia dokumentacji i zapisów dotyczących realizacji zasad dobrej praktyki higienicznej i systemu HACCP. </w:t>
      </w:r>
    </w:p>
    <w:p w14:paraId="7F4E7041" w14:textId="40B22F78"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sz w:val="22"/>
          <w:szCs w:val="22"/>
        </w:rPr>
        <w:t xml:space="preserve">Sprawdzano jakość frytury Testerem jakości oleju </w:t>
      </w:r>
      <w:proofErr w:type="spellStart"/>
      <w:r w:rsidR="0052052C" w:rsidRPr="007D30D2">
        <w:rPr>
          <w:rFonts w:asciiTheme="minorHAnsi" w:hAnsiTheme="minorHAnsi" w:cstheme="minorHAnsi"/>
          <w:sz w:val="22"/>
          <w:szCs w:val="22"/>
        </w:rPr>
        <w:t>Testo</w:t>
      </w:r>
      <w:proofErr w:type="spellEnd"/>
      <w:r w:rsidRPr="007D30D2">
        <w:rPr>
          <w:rFonts w:asciiTheme="minorHAnsi" w:hAnsiTheme="minorHAnsi" w:cstheme="minorHAnsi"/>
          <w:sz w:val="22"/>
          <w:szCs w:val="22"/>
        </w:rPr>
        <w:t xml:space="preserve"> 270 służący do pomiaru tłuszczów smażalniach pod kątem badania zawartości związków polarnych, zgodnie z wymogami Rozporządzenia Ministra Zdrowia z dnia 25 września 2012r. w sprawie określenia maksymalnych poziomów substancji zanieczyszczających, które  mogą się znajdować w tłuszczach stosowalnych do smażenia, oraz kryteriów dla metod analitycznych stosowalnych do smażenia oraz kryteriów dla metod  analitycznych stosowalnych  do smażenia oraz kryteriów dla metod analitycznych stosowalnych do ich oznaczenia. Sprawdzono również bieżące zapisy wymiany tłuszczu oraz sposobu gospodarowania tłuszczem. Wszystkie zakłady posiadają stosowane umowy na odbiór przepracowanych tłuszczy ze specjalistycznymi firmami- nie stwierdzono nieprawidłowości.  </w:t>
      </w:r>
    </w:p>
    <w:p w14:paraId="04F34D1E" w14:textId="77777777"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sz w:val="22"/>
          <w:szCs w:val="22"/>
        </w:rPr>
        <w:t xml:space="preserve">Kontrolowane obiekty prowadzą działalność zgodną z zakresem prowadzonej działalności w świetle decyzji wydanej przez Państwowego Powiatowego Inspektora Sanitarnego w Pyrzycach. </w:t>
      </w:r>
    </w:p>
    <w:p w14:paraId="340D07ED" w14:textId="0A2CB99C"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color w:val="000000"/>
          <w:kern w:val="3"/>
          <w:sz w:val="22"/>
          <w:szCs w:val="22"/>
        </w:rPr>
        <w:t>Na terenie powiatu pyrzyckiego w trakcie przebiegu sezonu letniego, według ewidencji na dzień 31.08.2022</w:t>
      </w:r>
      <w:r w:rsidR="0052052C">
        <w:rPr>
          <w:rFonts w:asciiTheme="minorHAnsi" w:hAnsiTheme="minorHAnsi" w:cstheme="minorHAnsi"/>
          <w:color w:val="000000"/>
          <w:kern w:val="3"/>
          <w:sz w:val="22"/>
          <w:szCs w:val="22"/>
        </w:rPr>
        <w:t xml:space="preserve"> </w:t>
      </w:r>
      <w:r w:rsidRPr="007D30D2">
        <w:rPr>
          <w:rFonts w:asciiTheme="minorHAnsi" w:hAnsiTheme="minorHAnsi" w:cstheme="minorHAnsi"/>
          <w:color w:val="000000"/>
          <w:kern w:val="3"/>
          <w:sz w:val="22"/>
          <w:szCs w:val="22"/>
        </w:rPr>
        <w:t>r. znajdowało się 121 obiektów żywnościowo – żywieniowych.</w:t>
      </w:r>
      <w:r w:rsidRPr="007D30D2">
        <w:rPr>
          <w:rFonts w:asciiTheme="minorHAnsi" w:hAnsiTheme="minorHAnsi" w:cstheme="minorHAnsi"/>
          <w:kern w:val="3"/>
          <w:sz w:val="22"/>
          <w:szCs w:val="22"/>
        </w:rPr>
        <w:t xml:space="preserve"> </w:t>
      </w:r>
      <w:r w:rsidRPr="007D30D2">
        <w:rPr>
          <w:rFonts w:asciiTheme="minorHAnsi" w:hAnsiTheme="minorHAnsi" w:cstheme="minorHAnsi"/>
          <w:color w:val="000000"/>
          <w:kern w:val="3"/>
          <w:sz w:val="22"/>
          <w:szCs w:val="22"/>
        </w:rPr>
        <w:t>W okresie</w:t>
      </w:r>
      <w:r w:rsidRPr="007D30D2">
        <w:rPr>
          <w:rFonts w:asciiTheme="minorHAnsi" w:hAnsiTheme="minorHAnsi" w:cstheme="minorHAnsi"/>
          <w:bCs/>
          <w:color w:val="000000"/>
          <w:kern w:val="3"/>
          <w:sz w:val="22"/>
          <w:szCs w:val="22"/>
        </w:rPr>
        <w:t xml:space="preserve"> od 25.06.</w:t>
      </w:r>
      <w:r w:rsidR="0052052C" w:rsidRPr="007D30D2">
        <w:rPr>
          <w:rFonts w:asciiTheme="minorHAnsi" w:hAnsiTheme="minorHAnsi" w:cstheme="minorHAnsi"/>
          <w:bCs/>
          <w:color w:val="000000"/>
          <w:kern w:val="3"/>
          <w:sz w:val="22"/>
          <w:szCs w:val="22"/>
        </w:rPr>
        <w:t>2022 r.</w:t>
      </w:r>
      <w:r w:rsidRPr="007D30D2">
        <w:rPr>
          <w:rFonts w:asciiTheme="minorHAnsi" w:hAnsiTheme="minorHAnsi" w:cstheme="minorHAnsi"/>
          <w:bCs/>
          <w:color w:val="000000"/>
          <w:kern w:val="3"/>
          <w:sz w:val="22"/>
          <w:szCs w:val="22"/>
        </w:rPr>
        <w:t xml:space="preserve"> do 31.08.2022</w:t>
      </w:r>
      <w:r w:rsidR="0052052C">
        <w:rPr>
          <w:rFonts w:asciiTheme="minorHAnsi" w:hAnsiTheme="minorHAnsi" w:cstheme="minorHAnsi"/>
          <w:bCs/>
          <w:color w:val="000000"/>
          <w:kern w:val="3"/>
          <w:sz w:val="22"/>
          <w:szCs w:val="22"/>
        </w:rPr>
        <w:t xml:space="preserve"> </w:t>
      </w:r>
      <w:r w:rsidRPr="007D30D2">
        <w:rPr>
          <w:rFonts w:asciiTheme="minorHAnsi" w:hAnsiTheme="minorHAnsi" w:cstheme="minorHAnsi"/>
          <w:bCs/>
          <w:color w:val="000000"/>
          <w:kern w:val="3"/>
          <w:sz w:val="22"/>
          <w:szCs w:val="22"/>
        </w:rPr>
        <w:t>r.</w:t>
      </w:r>
      <w:r w:rsidRPr="007D30D2">
        <w:rPr>
          <w:rFonts w:asciiTheme="minorHAnsi" w:hAnsiTheme="minorHAnsi" w:cstheme="minorHAnsi"/>
          <w:color w:val="000000"/>
          <w:kern w:val="3"/>
          <w:sz w:val="22"/>
          <w:szCs w:val="22"/>
        </w:rPr>
        <w:t xml:space="preserve"> przeprowadzono 31 kontroli sanitarnych w obiektach związanych z sezonem letnim.</w:t>
      </w:r>
    </w:p>
    <w:p w14:paraId="5BED30D6" w14:textId="22B2CF5E"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color w:val="000000"/>
          <w:kern w:val="3"/>
          <w:sz w:val="22"/>
          <w:szCs w:val="22"/>
          <w:lang w:bidi="hi-IN"/>
        </w:rPr>
        <w:t>W</w:t>
      </w:r>
      <w:r w:rsidRPr="007D30D2">
        <w:rPr>
          <w:rFonts w:asciiTheme="minorHAnsi" w:hAnsiTheme="minorHAnsi" w:cstheme="minorHAnsi"/>
          <w:bCs/>
          <w:color w:val="000000"/>
          <w:kern w:val="3"/>
          <w:sz w:val="22"/>
          <w:szCs w:val="22"/>
          <w:lang w:bidi="hi-IN"/>
        </w:rPr>
        <w:t xml:space="preserve"> dwóch obiektach wprowadzających do obrotu lody </w:t>
      </w:r>
      <w:r w:rsidRPr="007D30D2">
        <w:rPr>
          <w:rFonts w:asciiTheme="minorHAnsi" w:hAnsiTheme="minorHAnsi" w:cstheme="minorHAnsi"/>
          <w:color w:val="000000"/>
          <w:kern w:val="3"/>
          <w:sz w:val="22"/>
          <w:szCs w:val="22"/>
        </w:rPr>
        <w:t>pobrano</w:t>
      </w:r>
      <w:r w:rsidRPr="007D30D2">
        <w:rPr>
          <w:rFonts w:asciiTheme="minorHAnsi" w:hAnsiTheme="minorHAnsi" w:cstheme="minorHAnsi"/>
          <w:color w:val="000000"/>
          <w:kern w:val="3"/>
          <w:sz w:val="22"/>
          <w:szCs w:val="22"/>
          <w:lang w:bidi="hi-IN"/>
        </w:rPr>
        <w:t xml:space="preserve"> do badań laboratoryjnych próbki lodów z automatu w kierunku określenia jakości </w:t>
      </w:r>
      <w:r w:rsidR="0052052C" w:rsidRPr="007D30D2">
        <w:rPr>
          <w:rFonts w:asciiTheme="minorHAnsi" w:hAnsiTheme="minorHAnsi" w:cstheme="minorHAnsi"/>
          <w:color w:val="000000"/>
          <w:kern w:val="3"/>
          <w:sz w:val="22"/>
          <w:szCs w:val="22"/>
          <w:lang w:bidi="hi-IN"/>
        </w:rPr>
        <w:t>mikrobiologicznej (</w:t>
      </w:r>
      <w:r w:rsidRPr="007D30D2">
        <w:rPr>
          <w:rFonts w:asciiTheme="minorHAnsi" w:hAnsiTheme="minorHAnsi" w:cstheme="minorHAnsi"/>
          <w:color w:val="000000"/>
          <w:kern w:val="3"/>
          <w:sz w:val="22"/>
          <w:szCs w:val="22"/>
          <w:lang w:bidi="hi-IN"/>
        </w:rPr>
        <w:t xml:space="preserve">Salmonella – obecność w 25g, </w:t>
      </w:r>
      <w:proofErr w:type="spellStart"/>
      <w:r w:rsidRPr="007D30D2">
        <w:rPr>
          <w:rFonts w:asciiTheme="minorHAnsi" w:hAnsiTheme="minorHAnsi" w:cstheme="minorHAnsi"/>
          <w:color w:val="000000"/>
          <w:kern w:val="3"/>
          <w:sz w:val="22"/>
          <w:szCs w:val="22"/>
          <w:lang w:bidi="hi-IN"/>
        </w:rPr>
        <w:t>Listeria</w:t>
      </w:r>
      <w:proofErr w:type="spellEnd"/>
      <w:r w:rsidRPr="007D30D2">
        <w:rPr>
          <w:rFonts w:asciiTheme="minorHAnsi" w:hAnsiTheme="minorHAnsi" w:cstheme="minorHAnsi"/>
          <w:color w:val="000000"/>
          <w:kern w:val="3"/>
          <w:sz w:val="22"/>
          <w:szCs w:val="22"/>
          <w:lang w:bidi="hi-IN"/>
        </w:rPr>
        <w:t xml:space="preserve"> </w:t>
      </w:r>
      <w:proofErr w:type="spellStart"/>
      <w:r w:rsidRPr="007D30D2">
        <w:rPr>
          <w:rFonts w:asciiTheme="minorHAnsi" w:hAnsiTheme="minorHAnsi" w:cstheme="minorHAnsi"/>
          <w:color w:val="000000"/>
          <w:kern w:val="3"/>
          <w:sz w:val="22"/>
          <w:szCs w:val="22"/>
          <w:lang w:bidi="hi-IN"/>
        </w:rPr>
        <w:t>monocytogenes</w:t>
      </w:r>
      <w:proofErr w:type="spellEnd"/>
      <w:r w:rsidRPr="007D30D2">
        <w:rPr>
          <w:rFonts w:asciiTheme="minorHAnsi" w:hAnsiTheme="minorHAnsi" w:cstheme="minorHAnsi"/>
          <w:color w:val="000000"/>
          <w:kern w:val="3"/>
          <w:sz w:val="22"/>
          <w:szCs w:val="22"/>
          <w:lang w:bidi="hi-IN"/>
        </w:rPr>
        <w:t xml:space="preserve"> – liczba w 1g, </w:t>
      </w:r>
      <w:proofErr w:type="spellStart"/>
      <w:r w:rsidR="0052052C" w:rsidRPr="007D30D2">
        <w:rPr>
          <w:rFonts w:asciiTheme="minorHAnsi" w:hAnsiTheme="minorHAnsi" w:cstheme="minorHAnsi"/>
          <w:color w:val="000000"/>
          <w:kern w:val="3"/>
          <w:sz w:val="22"/>
          <w:szCs w:val="22"/>
          <w:lang w:bidi="hi-IN"/>
        </w:rPr>
        <w:t>Enterobakteriaceae</w:t>
      </w:r>
      <w:proofErr w:type="spellEnd"/>
      <w:r w:rsidRPr="007D30D2">
        <w:rPr>
          <w:rFonts w:asciiTheme="minorHAnsi" w:hAnsiTheme="minorHAnsi" w:cstheme="minorHAnsi"/>
          <w:color w:val="000000"/>
          <w:kern w:val="3"/>
          <w:sz w:val="22"/>
          <w:szCs w:val="22"/>
          <w:lang w:bidi="hi-IN"/>
        </w:rPr>
        <w:t xml:space="preserve"> – liczba w 1g) oraz oceny organoleptycznej -wyniki prawidłowe. </w:t>
      </w:r>
    </w:p>
    <w:p w14:paraId="5548F434" w14:textId="14933B5B"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bCs/>
          <w:color w:val="000000"/>
          <w:kern w:val="3"/>
          <w:sz w:val="22"/>
          <w:szCs w:val="22"/>
        </w:rPr>
        <w:t>P</w:t>
      </w:r>
      <w:r w:rsidRPr="007D30D2">
        <w:rPr>
          <w:rFonts w:asciiTheme="minorHAnsi" w:eastAsia="SimSun" w:hAnsiTheme="minorHAnsi" w:cstheme="minorHAnsi"/>
          <w:bCs/>
          <w:color w:val="000000"/>
          <w:kern w:val="3"/>
          <w:sz w:val="22"/>
          <w:szCs w:val="22"/>
          <w:lang w:bidi="hi-IN"/>
        </w:rPr>
        <w:t xml:space="preserve">rzeprowadzono 1 kontrole interwencyjną w zakładzie małej gastronomi. Podczas kontroli stwierdzono </w:t>
      </w:r>
      <w:r w:rsidRPr="007D30D2">
        <w:rPr>
          <w:rFonts w:asciiTheme="minorHAnsi" w:hAnsiTheme="minorHAnsi" w:cstheme="minorHAnsi"/>
          <w:bCs/>
          <w:color w:val="000000"/>
          <w:kern w:val="3"/>
          <w:sz w:val="22"/>
          <w:szCs w:val="22"/>
        </w:rPr>
        <w:t>nieprawidłow</w:t>
      </w:r>
      <w:r w:rsidRPr="007D30D2">
        <w:rPr>
          <w:rFonts w:asciiTheme="minorHAnsi" w:eastAsia="SimSun" w:hAnsiTheme="minorHAnsi" w:cstheme="minorHAnsi"/>
          <w:bCs/>
          <w:color w:val="000000"/>
          <w:kern w:val="3"/>
          <w:sz w:val="22"/>
          <w:szCs w:val="22"/>
          <w:lang w:bidi="hi-IN"/>
        </w:rPr>
        <w:t xml:space="preserve">y </w:t>
      </w:r>
      <w:r w:rsidRPr="007D30D2">
        <w:rPr>
          <w:rFonts w:asciiTheme="minorHAnsi" w:hAnsiTheme="minorHAnsi" w:cstheme="minorHAnsi"/>
          <w:bCs/>
          <w:color w:val="000000"/>
          <w:kern w:val="3"/>
          <w:sz w:val="22"/>
          <w:szCs w:val="22"/>
        </w:rPr>
        <w:t>stan higieniczn</w:t>
      </w:r>
      <w:r w:rsidRPr="007D30D2">
        <w:rPr>
          <w:rFonts w:asciiTheme="minorHAnsi" w:eastAsia="SimSun" w:hAnsiTheme="minorHAnsi" w:cstheme="minorHAnsi"/>
          <w:bCs/>
          <w:color w:val="000000"/>
          <w:kern w:val="3"/>
          <w:sz w:val="22"/>
          <w:szCs w:val="22"/>
          <w:lang w:bidi="hi-IN"/>
        </w:rPr>
        <w:t>y</w:t>
      </w:r>
      <w:r w:rsidRPr="007D30D2">
        <w:rPr>
          <w:rFonts w:asciiTheme="minorHAnsi" w:hAnsiTheme="minorHAnsi" w:cstheme="minorHAnsi"/>
          <w:bCs/>
          <w:color w:val="000000"/>
          <w:kern w:val="3"/>
          <w:sz w:val="22"/>
          <w:szCs w:val="22"/>
        </w:rPr>
        <w:t xml:space="preserve"> pomieszcze</w:t>
      </w:r>
      <w:r w:rsidRPr="007D30D2">
        <w:rPr>
          <w:rFonts w:asciiTheme="minorHAnsi" w:eastAsia="SimSun" w:hAnsiTheme="minorHAnsi" w:cstheme="minorHAnsi"/>
          <w:bCs/>
          <w:color w:val="000000"/>
          <w:kern w:val="3"/>
          <w:sz w:val="22"/>
          <w:szCs w:val="22"/>
          <w:lang w:bidi="hi-IN"/>
        </w:rPr>
        <w:t>nia</w:t>
      </w:r>
      <w:r w:rsidRPr="007D30D2">
        <w:rPr>
          <w:rFonts w:asciiTheme="minorHAnsi" w:hAnsiTheme="minorHAnsi" w:cstheme="minorHAnsi"/>
          <w:bCs/>
          <w:color w:val="000000"/>
          <w:kern w:val="3"/>
          <w:sz w:val="22"/>
          <w:szCs w:val="22"/>
        </w:rPr>
        <w:t>,</w:t>
      </w:r>
      <w:r w:rsidRPr="007D30D2">
        <w:rPr>
          <w:rFonts w:asciiTheme="minorHAnsi" w:eastAsia="SimSun" w:hAnsiTheme="minorHAnsi" w:cstheme="minorHAnsi"/>
          <w:bCs/>
          <w:color w:val="000000"/>
          <w:kern w:val="3"/>
          <w:sz w:val="22"/>
          <w:szCs w:val="22"/>
          <w:lang w:bidi="hi-IN"/>
        </w:rPr>
        <w:t xml:space="preserve"> </w:t>
      </w:r>
      <w:r w:rsidRPr="007D30D2">
        <w:rPr>
          <w:rFonts w:asciiTheme="minorHAnsi" w:hAnsiTheme="minorHAnsi" w:cstheme="minorHAnsi"/>
          <w:bCs/>
          <w:color w:val="000000"/>
          <w:kern w:val="3"/>
          <w:sz w:val="22"/>
          <w:szCs w:val="22"/>
        </w:rPr>
        <w:t>sprzętu oraz</w:t>
      </w:r>
      <w:r w:rsidRPr="007D30D2">
        <w:rPr>
          <w:rFonts w:asciiTheme="minorHAnsi" w:eastAsia="SimSun" w:hAnsiTheme="minorHAnsi" w:cstheme="minorHAnsi"/>
          <w:bCs/>
          <w:color w:val="000000"/>
          <w:kern w:val="3"/>
          <w:sz w:val="22"/>
          <w:szCs w:val="22"/>
          <w:lang w:bidi="hi-IN"/>
        </w:rPr>
        <w:t xml:space="preserve"> przeterminowane artykuły spożywcze. Przedsiębiorcę ukarano </w:t>
      </w:r>
      <w:r w:rsidRPr="007D30D2">
        <w:rPr>
          <w:rFonts w:asciiTheme="minorHAnsi" w:eastAsia="SimSun" w:hAnsiTheme="minorHAnsi" w:cstheme="minorHAnsi"/>
          <w:kern w:val="3"/>
          <w:sz w:val="22"/>
          <w:szCs w:val="22"/>
          <w:lang w:bidi="hi-IN"/>
        </w:rPr>
        <w:t xml:space="preserve">mandatem karnym w wysokości 200 zł. </w:t>
      </w:r>
      <w:r w:rsidRPr="007D30D2">
        <w:rPr>
          <w:rFonts w:asciiTheme="minorHAnsi" w:eastAsia="SimSun" w:hAnsiTheme="minorHAnsi" w:cstheme="minorHAnsi"/>
          <w:bCs/>
          <w:color w:val="000000"/>
          <w:kern w:val="3"/>
          <w:sz w:val="22"/>
          <w:szCs w:val="22"/>
          <w:lang w:bidi="hi-IN"/>
        </w:rPr>
        <w:t>Kontrola interwencyjna potwierdziła zarzuty wnoszącego interwencje.</w:t>
      </w:r>
    </w:p>
    <w:p w14:paraId="1DE43615" w14:textId="5CDA9153" w:rsidR="00FD3777" w:rsidRPr="007D30D2" w:rsidRDefault="00FD3777" w:rsidP="00FD3777">
      <w:pPr>
        <w:ind w:firstLine="284"/>
        <w:jc w:val="both"/>
        <w:rPr>
          <w:rFonts w:asciiTheme="minorHAnsi" w:hAnsiTheme="minorHAnsi" w:cstheme="minorHAnsi"/>
          <w:sz w:val="22"/>
          <w:szCs w:val="22"/>
        </w:rPr>
      </w:pPr>
      <w:r w:rsidRPr="007D30D2">
        <w:rPr>
          <w:rFonts w:asciiTheme="minorHAnsi" w:hAnsiTheme="minorHAnsi" w:cstheme="minorHAnsi"/>
          <w:color w:val="000000"/>
          <w:sz w:val="22"/>
          <w:szCs w:val="22"/>
        </w:rPr>
        <w:t xml:space="preserve">Stan </w:t>
      </w:r>
      <w:proofErr w:type="spellStart"/>
      <w:r w:rsidRPr="007D30D2">
        <w:rPr>
          <w:rFonts w:asciiTheme="minorHAnsi" w:hAnsiTheme="minorHAnsi" w:cstheme="minorHAnsi"/>
          <w:color w:val="000000"/>
          <w:sz w:val="22"/>
          <w:szCs w:val="22"/>
        </w:rPr>
        <w:t>sanitarno</w:t>
      </w:r>
      <w:proofErr w:type="spellEnd"/>
      <w:r w:rsidRPr="007D30D2">
        <w:rPr>
          <w:rFonts w:asciiTheme="minorHAnsi" w:hAnsiTheme="minorHAnsi" w:cstheme="minorHAnsi"/>
          <w:color w:val="000000"/>
          <w:sz w:val="22"/>
          <w:szCs w:val="22"/>
        </w:rPr>
        <w:t xml:space="preserve"> – techniczny pomieszczeń, urządzeń i sprzętu większości zakładów ustalano jako zgodne z wymaganiami ustawy z dnia 25.08.2006</w:t>
      </w:r>
      <w:r w:rsidR="0052052C">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r. o bezpieczeństwie żywności i żywienia oraz z rozporządzeniem nr 852/2004/WE z dnia 29 kwietnia 2004</w:t>
      </w:r>
      <w:r w:rsidR="0052052C">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r. w sprawie higieny środków spożywczych. W skontrolowanych obiektach każdorazowo sprawdzano dokumentację dotyczącą zaopatrzenia zakładu w wodę. Przedstawiano do wglądu wyniki badania wody oraz faktury potwierdzające systematyczne odprowadzanie ścieków. Podczas kontroli sanitarnych zakładów żywienia zbiorowego kontrolowane są dokumenty potwierdzające monitoring odpadów pokonsumpcyjnych i produkcyjnych. Zakłady posiadają podpisane umowy ze specjalistycznymi firmami na wywóz odpadów płynnych i stałych oraz dokumentację potwierdzającą odbiór odpadów przez zakłady komunalne. Wszystkie skontrolowane zakłady posiadają opracowane procedury określające sposoby postępowania w celu zapewnienia skutecznej ochrony zakładu przed szkodnikami. Zakłady produkcyjne posiadają stałe umowy z zakładami DDD, prowadzą okresowo zabiegi deratyzacji, dezynsekcji, dezynfekcji co dokumentują protokołami wystawianymi przez zakłady prowadzące usługi z zakresu DDD. W skontrolowanych zakładach zachowana jest ciągłość łańcucha chłodniczego artykułów łatwopsujących się. Urządzenia chłodnicze wyposażone są w termometry kontrolne. Monitorowana jest temperatura, co potwierdzają aktualne, bieżące zapisy z wykonywania tej czynności. Częstotliwość wynika z instrukcji Dobrej Praktyki Higienicznej. Zakłady utrzymane w bieżącej czystości i porządku. Warunki przechowywania oraz terminy przydatności do spożycia artykułów spożywczych z uwzględnieniem środków spożywczych wymagających warunków chłodniczych nie budzą zastrzeżeń. W obiektach umieszczono informację dla konsumentów na temat alergenów, które mogą występować w danym posiłku co jest zgodne z rozporządzeniem Parlamentu Europejskiego i Rady (WE) nr 1169/2011z dnia 25 października 2011</w:t>
      </w:r>
      <w:r w:rsidR="0052052C">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r. w sprawie przekazywania konsumentom informacji na temat żywności. Postępowanie z ubocznymi produktami pochodzenia zwierzęcego stanowiące materiał kategorii 3 zgodne z rozporządzeniem Parlamentu Europejskiego i Rady 1069/2009 określającego przepisy sanitarne dotyczące produktów ubocznych pochodzenia zwierzęcego nieprzeznaczonych do spożycia przez ludzi i uchylające rozporządzenie (WE) nr 1774/2002 (rozporządzenie o produktach ubocznych pochodzenia zwierzęcego). W zakładach istnieje możliwość identyfikowalności, śledzenia pochodzenia surowców, półproduktów i wyrobów gotowych na podstawie faktur zgodnie z art. 18 rozporządzenia Parlamentu Europejskiego i Rady nr 178/2002 z dnia 28 stycznia 2002</w:t>
      </w:r>
      <w:r w:rsidR="0052052C">
        <w:rPr>
          <w:rFonts w:asciiTheme="minorHAnsi" w:hAnsiTheme="minorHAnsi" w:cstheme="minorHAnsi"/>
          <w:color w:val="000000"/>
          <w:sz w:val="22"/>
          <w:szCs w:val="22"/>
        </w:rPr>
        <w:t xml:space="preserve"> </w:t>
      </w:r>
      <w:r w:rsidRPr="007D30D2">
        <w:rPr>
          <w:rFonts w:asciiTheme="minorHAnsi" w:hAnsiTheme="minorHAnsi" w:cstheme="minorHAnsi"/>
          <w:color w:val="000000"/>
          <w:sz w:val="22"/>
          <w:szCs w:val="22"/>
        </w:rPr>
        <w:t xml:space="preserve">r. ustanawiające ogólne zasady i wymagania prawa żywnościowego, powołujące Europejski Urząd ds. Bezpieczeństwa Żywności oraz ustanawiające procedury w zakresie bezpieczeństwa żywności. Osoby zatrudnione w zakładach pracują w odzieży ochronnej. Zapisy wynikające z analizy procedur systemu HACCP prowadzone są na bieżącą. </w:t>
      </w:r>
    </w:p>
    <w:p w14:paraId="020D4BCB" w14:textId="77777777" w:rsidR="00FD3777" w:rsidRPr="007D30D2" w:rsidRDefault="00FD3777" w:rsidP="00FD3777">
      <w:pPr>
        <w:pStyle w:val="Styl6"/>
        <w:keepNext w:val="0"/>
        <w:numPr>
          <w:ilvl w:val="0"/>
          <w:numId w:val="0"/>
        </w:numPr>
        <w:ind w:left="709"/>
        <w:jc w:val="left"/>
        <w:rPr>
          <w:sz w:val="22"/>
          <w:szCs w:val="22"/>
        </w:rPr>
      </w:pPr>
    </w:p>
    <w:p w14:paraId="1F00EB42" w14:textId="4FA47173" w:rsidR="00E34263" w:rsidRPr="007D30D2" w:rsidRDefault="00E34263" w:rsidP="00E12986">
      <w:pPr>
        <w:pStyle w:val="Styl6"/>
        <w:keepNext w:val="0"/>
        <w:numPr>
          <w:ilvl w:val="0"/>
          <w:numId w:val="42"/>
        </w:numPr>
        <w:ind w:left="709" w:hanging="425"/>
        <w:jc w:val="left"/>
        <w:rPr>
          <w:sz w:val="22"/>
          <w:szCs w:val="22"/>
        </w:rPr>
      </w:pPr>
      <w:bookmarkStart w:id="103" w:name="_Toc131149586"/>
      <w:r w:rsidRPr="007D30D2">
        <w:rPr>
          <w:sz w:val="22"/>
          <w:szCs w:val="22"/>
        </w:rPr>
        <w:t xml:space="preserve">System Wczesnego Ostrzegania o Niebezpiecznej Żywności i Paszach </w:t>
      </w:r>
      <w:r w:rsidR="00FD3777" w:rsidRPr="007D30D2">
        <w:rPr>
          <w:sz w:val="22"/>
          <w:szCs w:val="22"/>
        </w:rPr>
        <w:t>–</w:t>
      </w:r>
      <w:r w:rsidRPr="007D30D2">
        <w:rPr>
          <w:sz w:val="22"/>
          <w:szCs w:val="22"/>
        </w:rPr>
        <w:t xml:space="preserve"> RASFF</w:t>
      </w:r>
      <w:bookmarkEnd w:id="103"/>
    </w:p>
    <w:p w14:paraId="42FFE4FE" w14:textId="77777777" w:rsidR="007605CD" w:rsidRPr="007D30D2" w:rsidRDefault="007605CD" w:rsidP="007605CD">
      <w:pPr>
        <w:jc w:val="both"/>
        <w:rPr>
          <w:rFonts w:asciiTheme="minorHAnsi" w:hAnsiTheme="minorHAnsi" w:cstheme="minorHAnsi"/>
          <w:sz w:val="22"/>
          <w:szCs w:val="22"/>
        </w:rPr>
      </w:pPr>
    </w:p>
    <w:p w14:paraId="1E47E709" w14:textId="77777777"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sz w:val="22"/>
          <w:szCs w:val="22"/>
        </w:rPr>
        <w:t>Powiatowy Inspektor Sanitarny w Pyrzycach w 2022 r. dokonał jednego zgłoszenia alarmowego w ramach systemu RASFF.</w:t>
      </w:r>
    </w:p>
    <w:p w14:paraId="18080711" w14:textId="57DE41AA"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bCs/>
          <w:sz w:val="22"/>
          <w:szCs w:val="22"/>
        </w:rPr>
        <w:t xml:space="preserve">W dniu 04.07.2022 r. upoważnieni przedstawiciele PPIS w Pyrzycach pobrali w ramach urzędowej kontroli żywności do badań laboratoryjnych w kierunku oznaczania </w:t>
      </w:r>
      <w:proofErr w:type="spellStart"/>
      <w:r w:rsidRPr="007D30D2">
        <w:rPr>
          <w:rFonts w:asciiTheme="minorHAnsi" w:hAnsiTheme="minorHAnsi" w:cstheme="minorHAnsi"/>
          <w:bCs/>
          <w:sz w:val="22"/>
          <w:szCs w:val="22"/>
        </w:rPr>
        <w:t>Ochratoksyny</w:t>
      </w:r>
      <w:proofErr w:type="spellEnd"/>
      <w:r w:rsidRPr="007D30D2">
        <w:rPr>
          <w:rFonts w:asciiTheme="minorHAnsi" w:hAnsiTheme="minorHAnsi" w:cstheme="minorHAnsi"/>
          <w:bCs/>
          <w:sz w:val="22"/>
          <w:szCs w:val="22"/>
        </w:rPr>
        <w:t xml:space="preserve"> A, próbkę produktu: Rodzynki ciemne.</w:t>
      </w:r>
      <w:r w:rsidRPr="007D30D2">
        <w:rPr>
          <w:rFonts w:asciiTheme="minorHAnsi" w:eastAsia="Lucida Sans Unicode" w:hAnsiTheme="minorHAnsi" w:cstheme="minorHAnsi"/>
          <w:bCs/>
          <w:color w:val="FF0000"/>
          <w:kern w:val="2"/>
          <w:sz w:val="22"/>
          <w:szCs w:val="22"/>
        </w:rPr>
        <w:t xml:space="preserve"> </w:t>
      </w:r>
      <w:r w:rsidRPr="007D30D2">
        <w:rPr>
          <w:rFonts w:asciiTheme="minorHAnsi" w:hAnsiTheme="minorHAnsi" w:cstheme="minorHAnsi"/>
          <w:bCs/>
          <w:sz w:val="22"/>
          <w:szCs w:val="22"/>
        </w:rPr>
        <w:t xml:space="preserve">Produkt przyjęto do zakładu </w:t>
      </w:r>
      <w:r w:rsidR="00986CD9">
        <w:rPr>
          <w:rFonts w:asciiTheme="minorHAnsi" w:hAnsiTheme="minorHAnsi" w:cstheme="minorHAnsi"/>
          <w:bCs/>
          <w:sz w:val="22"/>
          <w:szCs w:val="22"/>
        </w:rPr>
        <w:t xml:space="preserve">w dniu </w:t>
      </w:r>
      <w:r w:rsidRPr="007D30D2">
        <w:rPr>
          <w:rFonts w:asciiTheme="minorHAnsi" w:hAnsiTheme="minorHAnsi" w:cstheme="minorHAnsi"/>
          <w:bCs/>
          <w:sz w:val="22"/>
          <w:szCs w:val="22"/>
        </w:rPr>
        <w:t>13.06.2022</w:t>
      </w:r>
      <w:r w:rsidR="0052052C">
        <w:rPr>
          <w:rFonts w:asciiTheme="minorHAnsi" w:hAnsiTheme="minorHAnsi" w:cstheme="minorHAnsi"/>
          <w:bCs/>
          <w:sz w:val="22"/>
          <w:szCs w:val="22"/>
        </w:rPr>
        <w:t xml:space="preserve"> </w:t>
      </w:r>
      <w:r w:rsidRPr="007D30D2">
        <w:rPr>
          <w:rFonts w:asciiTheme="minorHAnsi" w:hAnsiTheme="minorHAnsi" w:cstheme="minorHAnsi"/>
          <w:bCs/>
          <w:sz w:val="22"/>
          <w:szCs w:val="22"/>
        </w:rPr>
        <w:t>r. w ilości 1782 kg. W dniu poboru próbek w zakładzie stwierdzono 1644 kg produktu</w:t>
      </w:r>
      <w:r w:rsidR="00986CD9">
        <w:rPr>
          <w:rFonts w:asciiTheme="minorHAnsi" w:hAnsiTheme="minorHAnsi" w:cstheme="minorHAnsi"/>
          <w:bCs/>
          <w:sz w:val="22"/>
          <w:szCs w:val="22"/>
        </w:rPr>
        <w:t>.</w:t>
      </w:r>
    </w:p>
    <w:p w14:paraId="68A922CB" w14:textId="06A451AA"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bCs/>
          <w:sz w:val="22"/>
          <w:szCs w:val="22"/>
        </w:rPr>
        <w:t>W dniu 29.07.2022</w:t>
      </w:r>
      <w:r w:rsidR="0052052C">
        <w:rPr>
          <w:rFonts w:asciiTheme="minorHAnsi" w:hAnsiTheme="minorHAnsi" w:cstheme="minorHAnsi"/>
          <w:bCs/>
          <w:sz w:val="22"/>
          <w:szCs w:val="22"/>
        </w:rPr>
        <w:t xml:space="preserve"> </w:t>
      </w:r>
      <w:r w:rsidRPr="007D30D2">
        <w:rPr>
          <w:rFonts w:asciiTheme="minorHAnsi" w:hAnsiTheme="minorHAnsi" w:cstheme="minorHAnsi"/>
          <w:bCs/>
          <w:sz w:val="22"/>
          <w:szCs w:val="22"/>
        </w:rPr>
        <w:t>r. otrzymano wyniki badań laboratoryjnych przeprowadzonych przez WSSE Oddział Laboratoryjny w Opolu, sprawozdanie z badań nr LBZ.9052.25.2022.A W/2526 z dnia 29.07.2022</w:t>
      </w:r>
      <w:r w:rsidR="0052052C">
        <w:rPr>
          <w:rFonts w:asciiTheme="minorHAnsi" w:hAnsiTheme="minorHAnsi" w:cstheme="minorHAnsi"/>
          <w:bCs/>
          <w:sz w:val="22"/>
          <w:szCs w:val="22"/>
        </w:rPr>
        <w:t xml:space="preserve"> </w:t>
      </w:r>
      <w:r w:rsidRPr="007D30D2">
        <w:rPr>
          <w:rFonts w:asciiTheme="minorHAnsi" w:hAnsiTheme="minorHAnsi" w:cstheme="minorHAnsi"/>
          <w:bCs/>
          <w:sz w:val="22"/>
          <w:szCs w:val="22"/>
        </w:rPr>
        <w:t xml:space="preserve">r. - stwierdzono przekroczenie najwyższego dopuszczalnego poziomu </w:t>
      </w:r>
      <w:proofErr w:type="spellStart"/>
      <w:r w:rsidRPr="007D30D2">
        <w:rPr>
          <w:rFonts w:asciiTheme="minorHAnsi" w:hAnsiTheme="minorHAnsi" w:cstheme="minorHAnsi"/>
          <w:bCs/>
          <w:sz w:val="22"/>
          <w:szCs w:val="22"/>
        </w:rPr>
        <w:t>Ochratoksyny</w:t>
      </w:r>
      <w:proofErr w:type="spellEnd"/>
      <w:r w:rsidRPr="007D30D2">
        <w:rPr>
          <w:rFonts w:asciiTheme="minorHAnsi" w:hAnsiTheme="minorHAnsi" w:cstheme="minorHAnsi"/>
          <w:bCs/>
          <w:sz w:val="22"/>
          <w:szCs w:val="22"/>
        </w:rPr>
        <w:t xml:space="preserve"> A.</w:t>
      </w:r>
    </w:p>
    <w:p w14:paraId="0B57D480" w14:textId="0489F492"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bCs/>
          <w:sz w:val="22"/>
          <w:szCs w:val="22"/>
        </w:rPr>
        <w:t>Podczas czynności kontrolnych w Zakładzie przeprowadzonych w dniu 29.07.2022</w:t>
      </w:r>
      <w:r w:rsidR="0052052C">
        <w:rPr>
          <w:rFonts w:asciiTheme="minorHAnsi" w:hAnsiTheme="minorHAnsi" w:cstheme="minorHAnsi"/>
          <w:bCs/>
          <w:sz w:val="22"/>
          <w:szCs w:val="22"/>
        </w:rPr>
        <w:t xml:space="preserve"> </w:t>
      </w:r>
      <w:r w:rsidRPr="007D30D2">
        <w:rPr>
          <w:rFonts w:asciiTheme="minorHAnsi" w:hAnsiTheme="minorHAnsi" w:cstheme="minorHAnsi"/>
          <w:bCs/>
          <w:sz w:val="22"/>
          <w:szCs w:val="22"/>
        </w:rPr>
        <w:t>r. stwierdzono kwestionowaną partię produktu w ilości 1460 kg, zabezpieczono w zakładzie celem zwrotu do dostawcy.</w:t>
      </w:r>
    </w:p>
    <w:p w14:paraId="1C8C0F9A" w14:textId="77777777" w:rsidR="00986CD9" w:rsidRDefault="007605CD" w:rsidP="00986CD9">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bCs/>
          <w:sz w:val="22"/>
          <w:szCs w:val="22"/>
        </w:rPr>
        <w:t>Zakład konfekcjonowania zaopatrywał dwóch odbiorców</w:t>
      </w:r>
      <w:r w:rsidR="00986CD9">
        <w:rPr>
          <w:rFonts w:asciiTheme="minorHAnsi" w:hAnsiTheme="minorHAnsi" w:cstheme="minorHAnsi"/>
          <w:bCs/>
          <w:sz w:val="22"/>
          <w:szCs w:val="22"/>
        </w:rPr>
        <w:t xml:space="preserve">. </w:t>
      </w:r>
      <w:r w:rsidRPr="007D30D2">
        <w:rPr>
          <w:rFonts w:asciiTheme="minorHAnsi" w:hAnsiTheme="minorHAnsi" w:cstheme="minorHAnsi"/>
          <w:bCs/>
          <w:sz w:val="22"/>
          <w:szCs w:val="22"/>
        </w:rPr>
        <w:t>Ustalono, że</w:t>
      </w:r>
      <w:r w:rsidR="00986CD9">
        <w:rPr>
          <w:rFonts w:asciiTheme="minorHAnsi" w:hAnsiTheme="minorHAnsi" w:cstheme="minorHAnsi"/>
          <w:bCs/>
          <w:sz w:val="22"/>
          <w:szCs w:val="22"/>
        </w:rPr>
        <w:t xml:space="preserve"> jeden z zakładów </w:t>
      </w:r>
      <w:r w:rsidRPr="007D30D2">
        <w:rPr>
          <w:rFonts w:asciiTheme="minorHAnsi" w:hAnsiTheme="minorHAnsi" w:cstheme="minorHAnsi"/>
          <w:bCs/>
          <w:sz w:val="22"/>
          <w:szCs w:val="22"/>
        </w:rPr>
        <w:t xml:space="preserve">znajdował się w posiadaniu 72 kg kwestionowanej partii rodzynek a </w:t>
      </w:r>
      <w:r w:rsidR="00986CD9">
        <w:rPr>
          <w:rFonts w:asciiTheme="minorHAnsi" w:hAnsiTheme="minorHAnsi" w:cstheme="minorHAnsi"/>
          <w:bCs/>
          <w:sz w:val="22"/>
          <w:szCs w:val="22"/>
        </w:rPr>
        <w:t xml:space="preserve">drugi </w:t>
      </w:r>
      <w:r w:rsidRPr="007D30D2">
        <w:rPr>
          <w:rFonts w:asciiTheme="minorHAnsi" w:hAnsiTheme="minorHAnsi" w:cstheme="minorHAnsi"/>
          <w:bCs/>
          <w:sz w:val="22"/>
          <w:szCs w:val="22"/>
        </w:rPr>
        <w:t>4 kg (8 opakowań a' 500 g)</w:t>
      </w:r>
      <w:r w:rsidR="00986CD9">
        <w:rPr>
          <w:rFonts w:asciiTheme="minorHAnsi" w:hAnsiTheme="minorHAnsi" w:cstheme="minorHAnsi"/>
          <w:bCs/>
          <w:sz w:val="22"/>
          <w:szCs w:val="22"/>
        </w:rPr>
        <w:t xml:space="preserve">. </w:t>
      </w:r>
      <w:r w:rsidRPr="007D30D2">
        <w:rPr>
          <w:rFonts w:asciiTheme="minorHAnsi" w:hAnsiTheme="minorHAnsi" w:cstheme="minorHAnsi"/>
          <w:bCs/>
          <w:sz w:val="22"/>
          <w:szCs w:val="22"/>
        </w:rPr>
        <w:t>Sprzedaż z tych punktów prowadzona była wyłącznie klientom indywidualnym. Właściciele podczas kontroli niezwłocznie wstrzymali sprzedaż, ponadto zobowiązali się do udostępnienia klientom informacji o produkcie i możliwości zwrotu. Od dnia zakupu towaru do dnia kontroli łącznie sprzedano 246 kg kwestionowanej partii rodzynek. Właściciel podczas kontroli powiadomił telefonicznie dostawcę o konieczności wstrzymania sprzedaży towaru. Dostawca zobowiązał się do odbioru kwestionowanej partii produktu.</w:t>
      </w:r>
    </w:p>
    <w:p w14:paraId="4FE5B583" w14:textId="38472610" w:rsidR="007605CD" w:rsidRPr="00986CD9" w:rsidRDefault="007605CD" w:rsidP="00986CD9">
      <w:pPr>
        <w:ind w:firstLine="284"/>
        <w:jc w:val="both"/>
        <w:rPr>
          <w:rFonts w:asciiTheme="minorHAnsi" w:eastAsia="Lucida Sans Unicode" w:hAnsiTheme="minorHAnsi" w:cstheme="minorHAnsi"/>
          <w:bCs/>
          <w:kern w:val="2"/>
          <w:sz w:val="22"/>
          <w:szCs w:val="22"/>
        </w:rPr>
      </w:pPr>
      <w:r w:rsidRPr="00986CD9">
        <w:rPr>
          <w:rFonts w:asciiTheme="minorHAnsi" w:hAnsiTheme="minorHAnsi" w:cstheme="minorHAnsi"/>
          <w:bCs/>
          <w:sz w:val="22"/>
          <w:szCs w:val="22"/>
        </w:rPr>
        <w:t xml:space="preserve">W dniu 29.07.2022 Państwowy Powiatowy Inspektor Sanitarny w Pyrzycach przesłał sprawozdanie z badań laboratoryjnych przedmiotowych rodzynek do dostawcy. </w:t>
      </w:r>
    </w:p>
    <w:p w14:paraId="26898A7B" w14:textId="77777777"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bCs/>
          <w:sz w:val="22"/>
          <w:szCs w:val="22"/>
        </w:rPr>
        <w:t xml:space="preserve">Informację w sprawie przekazano PPIS w Gryficach - właściwemu terenowo ze względu na siedzibę dostawcy.  </w:t>
      </w:r>
    </w:p>
    <w:p w14:paraId="38EB1057" w14:textId="6134C4F6"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sz w:val="22"/>
          <w:szCs w:val="22"/>
        </w:rPr>
        <w:t xml:space="preserve">Ponadto w przypadku otrzymania powiadomienia RASFF, każdorazowo sprawdzano na podległym terenie czy znajdują się w obrocie handlowym kwestionowane produkty. Informacje dotyczące podjętych działań </w:t>
      </w:r>
      <w:proofErr w:type="spellStart"/>
      <w:r w:rsidRPr="007D30D2">
        <w:rPr>
          <w:rFonts w:asciiTheme="minorHAnsi" w:hAnsiTheme="minorHAnsi" w:cstheme="minorHAnsi"/>
          <w:sz w:val="22"/>
          <w:szCs w:val="22"/>
        </w:rPr>
        <w:t>nadzorowych</w:t>
      </w:r>
      <w:proofErr w:type="spellEnd"/>
      <w:r w:rsidRPr="007D30D2">
        <w:rPr>
          <w:rFonts w:asciiTheme="minorHAnsi" w:hAnsiTheme="minorHAnsi" w:cstheme="minorHAnsi"/>
          <w:sz w:val="22"/>
          <w:szCs w:val="22"/>
        </w:rPr>
        <w:t xml:space="preserve"> w zakresie pojawiających się powiadomień w ramach systemu RASFF wraz z opisem sposobu sprawdzania i dokumentowania przekazywano na bieżąco Zachodniopomorskiemu Państwowemu Wojewódzkiemu Inspektorowi Sanitarnemu w Szczecinie. </w:t>
      </w:r>
    </w:p>
    <w:p w14:paraId="6F30AEBA" w14:textId="2D1683DA" w:rsidR="007605CD" w:rsidRPr="007D30D2" w:rsidRDefault="007605CD" w:rsidP="007605CD">
      <w:pPr>
        <w:ind w:firstLine="284"/>
        <w:jc w:val="both"/>
        <w:rPr>
          <w:rFonts w:asciiTheme="minorHAnsi" w:eastAsia="Lucida Sans Unicode" w:hAnsiTheme="minorHAnsi" w:cstheme="minorHAnsi"/>
          <w:bCs/>
          <w:kern w:val="2"/>
          <w:sz w:val="22"/>
          <w:szCs w:val="22"/>
        </w:rPr>
      </w:pPr>
      <w:r w:rsidRPr="007D30D2">
        <w:rPr>
          <w:rFonts w:asciiTheme="minorHAnsi" w:hAnsiTheme="minorHAnsi" w:cstheme="minorHAnsi"/>
          <w:sz w:val="22"/>
          <w:szCs w:val="22"/>
        </w:rPr>
        <w:t xml:space="preserve">W roku 2022 przeprowadzono 36 kontroli interwencyjnych w związku z powiadomieniem </w:t>
      </w:r>
      <w:r w:rsidR="00946675" w:rsidRPr="007D30D2">
        <w:rPr>
          <w:rFonts w:asciiTheme="minorHAnsi" w:hAnsiTheme="minorHAnsi" w:cstheme="minorHAnsi"/>
          <w:sz w:val="22"/>
          <w:szCs w:val="22"/>
        </w:rPr>
        <w:t xml:space="preserve">               </w:t>
      </w:r>
      <w:r w:rsidRPr="007D30D2">
        <w:rPr>
          <w:rFonts w:asciiTheme="minorHAnsi" w:hAnsiTheme="minorHAnsi" w:cstheme="minorHAnsi"/>
          <w:sz w:val="22"/>
          <w:szCs w:val="22"/>
        </w:rPr>
        <w:t>w ramach systemu RASFF.</w:t>
      </w:r>
    </w:p>
    <w:p w14:paraId="3F4AE027" w14:textId="5CA3F18B" w:rsidR="00FD3777" w:rsidRDefault="00FD3777" w:rsidP="00FD3777">
      <w:pPr>
        <w:pStyle w:val="Styl6"/>
        <w:keepNext w:val="0"/>
        <w:numPr>
          <w:ilvl w:val="0"/>
          <w:numId w:val="0"/>
        </w:numPr>
        <w:ind w:left="709"/>
        <w:jc w:val="left"/>
        <w:rPr>
          <w:sz w:val="22"/>
          <w:szCs w:val="22"/>
        </w:rPr>
      </w:pPr>
    </w:p>
    <w:p w14:paraId="187641DB" w14:textId="77777777" w:rsidR="0023525F" w:rsidRPr="007D30D2" w:rsidRDefault="0023525F" w:rsidP="00FD3777">
      <w:pPr>
        <w:pStyle w:val="Styl6"/>
        <w:keepNext w:val="0"/>
        <w:numPr>
          <w:ilvl w:val="0"/>
          <w:numId w:val="0"/>
        </w:numPr>
        <w:ind w:left="709"/>
        <w:jc w:val="left"/>
        <w:rPr>
          <w:sz w:val="22"/>
          <w:szCs w:val="22"/>
        </w:rPr>
      </w:pPr>
    </w:p>
    <w:p w14:paraId="014E0644" w14:textId="2CDEA2F6" w:rsidR="00E34263" w:rsidRPr="007D30D2" w:rsidRDefault="00E34263" w:rsidP="00E12986">
      <w:pPr>
        <w:pStyle w:val="Styl6"/>
        <w:keepNext w:val="0"/>
        <w:numPr>
          <w:ilvl w:val="0"/>
          <w:numId w:val="42"/>
        </w:numPr>
        <w:ind w:left="709" w:hanging="425"/>
        <w:jc w:val="left"/>
        <w:rPr>
          <w:sz w:val="22"/>
          <w:szCs w:val="22"/>
        </w:rPr>
      </w:pPr>
      <w:bookmarkStart w:id="104" w:name="_Toc131149587"/>
      <w:r w:rsidRPr="007D30D2">
        <w:rPr>
          <w:sz w:val="22"/>
          <w:szCs w:val="22"/>
        </w:rPr>
        <w:t>Obrót grzybami i przetwórstwo grzybów oraz zatrucia grzybami</w:t>
      </w:r>
      <w:bookmarkEnd w:id="104"/>
    </w:p>
    <w:p w14:paraId="2D516FAC" w14:textId="77777777" w:rsidR="007605CD" w:rsidRPr="007D30D2" w:rsidRDefault="007605CD" w:rsidP="007605CD">
      <w:pPr>
        <w:pStyle w:val="Tekstpodstawowy"/>
        <w:ind w:firstLine="284"/>
        <w:rPr>
          <w:rFonts w:asciiTheme="minorHAnsi" w:hAnsiTheme="minorHAnsi" w:cstheme="minorHAnsi"/>
          <w:bCs/>
          <w:sz w:val="22"/>
          <w:szCs w:val="22"/>
        </w:rPr>
      </w:pPr>
    </w:p>
    <w:p w14:paraId="2EA80C90" w14:textId="77777777" w:rsidR="007605CD" w:rsidRPr="007D30D2" w:rsidRDefault="007605CD" w:rsidP="007605CD">
      <w:pPr>
        <w:pStyle w:val="Tekstpodstawowy"/>
        <w:ind w:firstLine="284"/>
        <w:rPr>
          <w:rFonts w:asciiTheme="minorHAnsi" w:hAnsiTheme="minorHAnsi" w:cstheme="minorHAnsi"/>
          <w:sz w:val="22"/>
          <w:szCs w:val="22"/>
        </w:rPr>
      </w:pPr>
      <w:r w:rsidRPr="007D30D2">
        <w:rPr>
          <w:rFonts w:asciiTheme="minorHAnsi" w:hAnsiTheme="minorHAnsi" w:cstheme="minorHAnsi"/>
          <w:bCs/>
          <w:sz w:val="22"/>
          <w:szCs w:val="22"/>
        </w:rPr>
        <w:t>Na</w:t>
      </w:r>
      <w:r w:rsidRPr="007D30D2">
        <w:rPr>
          <w:rFonts w:asciiTheme="minorHAnsi" w:eastAsia="Lucida Sans Unicode" w:hAnsiTheme="minorHAnsi" w:cstheme="minorHAnsi"/>
          <w:bCs/>
          <w:kern w:val="2"/>
          <w:sz w:val="22"/>
          <w:szCs w:val="22"/>
          <w:lang w:bidi="hi-IN"/>
        </w:rPr>
        <w:t xml:space="preserve"> terenie powiatu pyrzyckiego </w:t>
      </w:r>
      <w:r w:rsidRPr="007D30D2">
        <w:rPr>
          <w:rFonts w:asciiTheme="minorHAnsi" w:hAnsiTheme="minorHAnsi" w:cstheme="minorHAnsi"/>
          <w:bCs/>
          <w:sz w:val="22"/>
          <w:szCs w:val="22"/>
        </w:rPr>
        <w:t xml:space="preserve">brak pod nadzorem sanitarnym </w:t>
      </w:r>
      <w:r w:rsidRPr="007D30D2">
        <w:rPr>
          <w:rFonts w:asciiTheme="minorHAnsi" w:eastAsia="Lucida Sans Unicode" w:hAnsiTheme="minorHAnsi" w:cstheme="minorHAnsi"/>
          <w:bCs/>
          <w:kern w:val="2"/>
          <w:sz w:val="22"/>
          <w:szCs w:val="22"/>
          <w:lang w:bidi="hi-IN"/>
        </w:rPr>
        <w:t xml:space="preserve">punktów skupu świeżych grzybów leśnych. Nadzór sanitarny kontynuowany był w nadzorowanych </w:t>
      </w:r>
      <w:r w:rsidRPr="007D30D2">
        <w:rPr>
          <w:rFonts w:asciiTheme="minorHAnsi" w:hAnsiTheme="minorHAnsi" w:cstheme="minorHAnsi"/>
          <w:sz w:val="22"/>
          <w:szCs w:val="22"/>
        </w:rPr>
        <w:t>zakładach żywności i żywienia.</w:t>
      </w:r>
    </w:p>
    <w:p w14:paraId="340C4A1B" w14:textId="3BA60B94" w:rsidR="007605CD" w:rsidRPr="007D30D2" w:rsidRDefault="007605CD" w:rsidP="007605CD">
      <w:pPr>
        <w:pStyle w:val="Tekstpodstawowy"/>
        <w:ind w:firstLine="284"/>
        <w:rPr>
          <w:rFonts w:asciiTheme="minorHAnsi" w:hAnsiTheme="minorHAnsi" w:cstheme="minorHAnsi"/>
          <w:sz w:val="22"/>
          <w:szCs w:val="22"/>
        </w:rPr>
      </w:pPr>
      <w:r w:rsidRPr="007D30D2">
        <w:rPr>
          <w:rFonts w:asciiTheme="minorHAnsi" w:hAnsiTheme="minorHAnsi" w:cstheme="minorHAnsi"/>
          <w:sz w:val="22"/>
          <w:szCs w:val="22"/>
          <w:lang w:eastAsia="pl-PL"/>
        </w:rPr>
        <w:t>W okresie od 1.09.2022</w:t>
      </w:r>
      <w:r w:rsidR="0052052C">
        <w:rPr>
          <w:rFonts w:asciiTheme="minorHAnsi" w:hAnsiTheme="minorHAnsi" w:cstheme="minorHAnsi"/>
          <w:sz w:val="22"/>
          <w:szCs w:val="22"/>
          <w:lang w:eastAsia="pl-PL"/>
        </w:rPr>
        <w:t xml:space="preserve"> </w:t>
      </w:r>
      <w:r w:rsidRPr="007D30D2">
        <w:rPr>
          <w:rFonts w:asciiTheme="minorHAnsi" w:hAnsiTheme="minorHAnsi" w:cstheme="minorHAnsi"/>
          <w:sz w:val="22"/>
          <w:szCs w:val="22"/>
          <w:lang w:eastAsia="pl-PL"/>
        </w:rPr>
        <w:t>r. do 15.10.</w:t>
      </w:r>
      <w:r w:rsidR="00F37CFE" w:rsidRPr="007D30D2">
        <w:rPr>
          <w:rFonts w:asciiTheme="minorHAnsi" w:hAnsiTheme="minorHAnsi" w:cstheme="minorHAnsi"/>
          <w:sz w:val="22"/>
          <w:szCs w:val="22"/>
          <w:lang w:eastAsia="pl-PL"/>
        </w:rPr>
        <w:t>2022 r.</w:t>
      </w:r>
      <w:r w:rsidRPr="007D30D2">
        <w:rPr>
          <w:rFonts w:asciiTheme="minorHAnsi" w:hAnsiTheme="minorHAnsi" w:cstheme="minorHAnsi"/>
          <w:sz w:val="22"/>
          <w:szCs w:val="22"/>
          <w:lang w:eastAsia="pl-PL"/>
        </w:rPr>
        <w:t xml:space="preserve"> łącznie przeprowadzono 7 kontroli - skontrolowano 6 zakładów prowadzących sprzedaż artykułów spożywczych oraz 1 zakład żywienia zbiorowego otwartego. </w:t>
      </w:r>
      <w:r w:rsidRPr="007D30D2">
        <w:rPr>
          <w:rFonts w:asciiTheme="minorHAnsi" w:hAnsiTheme="minorHAnsi" w:cstheme="minorHAnsi"/>
          <w:sz w:val="22"/>
          <w:szCs w:val="22"/>
        </w:rPr>
        <w:t xml:space="preserve">Podczas kontroli stwierdzono w obrocie grzyby hodowlane – pieczarki, przetwory z grzybów leśnych tj. marynaty oraz zapakowane suszone grzyby. Nie stwierdzono nieprawidłowości. Nie nakładano mandatów karnych oraz nie prowadzono postępowania administracyjnego w </w:t>
      </w:r>
      <w:r w:rsidR="009A32BC">
        <w:rPr>
          <w:rFonts w:asciiTheme="minorHAnsi" w:hAnsiTheme="minorHAnsi" w:cstheme="minorHAnsi"/>
          <w:sz w:val="22"/>
          <w:szCs w:val="22"/>
        </w:rPr>
        <w:t xml:space="preserve">przedmiotowym </w:t>
      </w:r>
      <w:r w:rsidRPr="007D30D2">
        <w:rPr>
          <w:rFonts w:asciiTheme="minorHAnsi" w:hAnsiTheme="minorHAnsi" w:cstheme="minorHAnsi"/>
          <w:sz w:val="22"/>
          <w:szCs w:val="22"/>
        </w:rPr>
        <w:t>zakresie.</w:t>
      </w:r>
    </w:p>
    <w:p w14:paraId="08121A7B" w14:textId="1BBB651C" w:rsidR="007605CD" w:rsidRPr="007D30D2" w:rsidRDefault="007605CD" w:rsidP="007605CD">
      <w:pPr>
        <w:pStyle w:val="Tekstpodstawowy"/>
        <w:ind w:firstLine="284"/>
        <w:rPr>
          <w:rFonts w:asciiTheme="minorHAnsi" w:hAnsiTheme="minorHAnsi" w:cstheme="minorHAnsi"/>
          <w:sz w:val="22"/>
          <w:szCs w:val="22"/>
        </w:rPr>
      </w:pPr>
      <w:r w:rsidRPr="007D30D2">
        <w:rPr>
          <w:rFonts w:asciiTheme="minorHAnsi" w:hAnsiTheme="minorHAnsi" w:cstheme="minorHAnsi"/>
          <w:sz w:val="22"/>
          <w:szCs w:val="22"/>
        </w:rPr>
        <w:t xml:space="preserve">W Powiatowej Stacji Sanitarno-Epidemiologicznej w Pyrzycach trwały dyżury grzyboznawcy i klasyfikatora udzielającego konsultacji dla społeczeństwa, po wcześniejszym kontakcie telefonicznym. Dokonano 3 oceny świeżych grzybów leśnych w ramach konsultacji dla społeczeństwa. </w:t>
      </w:r>
    </w:p>
    <w:p w14:paraId="2D049061" w14:textId="77777777" w:rsidR="007605CD" w:rsidRPr="007D30D2" w:rsidRDefault="007605CD" w:rsidP="007605CD">
      <w:pPr>
        <w:pStyle w:val="Tekstpodstawowy"/>
        <w:ind w:firstLine="284"/>
        <w:rPr>
          <w:rFonts w:asciiTheme="minorHAnsi" w:hAnsiTheme="minorHAnsi" w:cstheme="minorHAnsi"/>
          <w:sz w:val="22"/>
          <w:szCs w:val="22"/>
        </w:rPr>
      </w:pPr>
      <w:r w:rsidRPr="007D30D2">
        <w:rPr>
          <w:rFonts w:asciiTheme="minorHAnsi" w:hAnsiTheme="minorHAnsi" w:cstheme="minorHAnsi"/>
          <w:sz w:val="22"/>
          <w:szCs w:val="22"/>
        </w:rPr>
        <w:t xml:space="preserve">Ponadto na stronie internetowej PSSE Pyrzyce umieszczono komunikat na temat zasad jakich należy przestrzegać przy zbieraniu grzybów oraz ich przyrządzaniu. </w:t>
      </w:r>
    </w:p>
    <w:p w14:paraId="7BF7DA35" w14:textId="5CA47AB6" w:rsidR="007605CD" w:rsidRPr="007D30D2" w:rsidRDefault="007605CD" w:rsidP="007605CD">
      <w:pPr>
        <w:pStyle w:val="Tekstpodstawowy"/>
        <w:ind w:firstLine="284"/>
        <w:rPr>
          <w:rFonts w:asciiTheme="minorHAnsi" w:hAnsiTheme="minorHAnsi" w:cstheme="minorHAnsi"/>
          <w:sz w:val="22"/>
          <w:szCs w:val="22"/>
        </w:rPr>
      </w:pPr>
      <w:r w:rsidRPr="007D30D2">
        <w:rPr>
          <w:rFonts w:asciiTheme="minorHAnsi" w:hAnsiTheme="minorHAnsi" w:cstheme="minorHAnsi"/>
          <w:sz w:val="22"/>
          <w:szCs w:val="22"/>
        </w:rPr>
        <w:t>W roku sprawozdawczym nie organizowano konkursów i prelekcji dot. grzybów świeżych.</w:t>
      </w:r>
    </w:p>
    <w:p w14:paraId="6E7B125F"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Liczba grzyboznawców – 1</w:t>
      </w:r>
    </w:p>
    <w:p w14:paraId="027CAEBE"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Liczba klasyfikatorów – 1</w:t>
      </w:r>
    </w:p>
    <w:p w14:paraId="0448559E"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Nie uczestniczono w grzybobraniach.</w:t>
      </w:r>
    </w:p>
    <w:p w14:paraId="6609306B"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xml:space="preserve">- Brak interwencji, zgłoszeń interwencyjnych dot. wprowadzania do obrotu handlowego grzybów świeżych i przetworów grzybowych. </w:t>
      </w:r>
    </w:p>
    <w:p w14:paraId="0993552D"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Liczba wystawionych atestów na grzyby świeże lub suszone – 0</w:t>
      </w:r>
    </w:p>
    <w:p w14:paraId="74376182"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Liczba pobranych próbek grzybów – 0</w:t>
      </w:r>
    </w:p>
    <w:p w14:paraId="0BA4A0FB" w14:textId="77777777" w:rsidR="007605CD" w:rsidRPr="007D30D2" w:rsidRDefault="007605CD" w:rsidP="007605CD">
      <w:pPr>
        <w:jc w:val="both"/>
        <w:rPr>
          <w:rFonts w:asciiTheme="minorHAnsi" w:hAnsiTheme="minorHAnsi" w:cstheme="minorHAnsi"/>
          <w:sz w:val="22"/>
          <w:szCs w:val="22"/>
        </w:rPr>
      </w:pPr>
      <w:r w:rsidRPr="007D30D2">
        <w:rPr>
          <w:rFonts w:asciiTheme="minorHAnsi" w:hAnsiTheme="minorHAnsi" w:cstheme="minorHAnsi"/>
          <w:sz w:val="22"/>
          <w:szCs w:val="22"/>
        </w:rPr>
        <w:t>- Brak zatruć grzybami</w:t>
      </w:r>
      <w:bookmarkStart w:id="105" w:name="__RefHeading__71_1307221546"/>
      <w:bookmarkEnd w:id="105"/>
      <w:r w:rsidRPr="007D30D2">
        <w:rPr>
          <w:rFonts w:asciiTheme="minorHAnsi" w:hAnsiTheme="minorHAnsi" w:cstheme="minorHAnsi"/>
          <w:sz w:val="22"/>
          <w:szCs w:val="22"/>
        </w:rPr>
        <w:t>.</w:t>
      </w:r>
    </w:p>
    <w:p w14:paraId="23130E55" w14:textId="7C3A2A0B" w:rsidR="00F92DBE" w:rsidRDefault="00F92DBE" w:rsidP="00E12986">
      <w:pPr>
        <w:pStyle w:val="Nagwek1"/>
        <w:numPr>
          <w:ilvl w:val="0"/>
          <w:numId w:val="30"/>
        </w:numPr>
        <w:ind w:left="426" w:hanging="426"/>
        <w:jc w:val="center"/>
      </w:pPr>
      <w:bookmarkStart w:id="106" w:name="_Toc131149588"/>
      <w:r>
        <w:t>Jakość wody przeznaczonej do spożycia oraz wody użytkowej</w:t>
      </w:r>
      <w:r w:rsidR="009A32BC">
        <w:t>.</w:t>
      </w:r>
      <w:bookmarkEnd w:id="106"/>
    </w:p>
    <w:p w14:paraId="5E6BF42F" w14:textId="77777777" w:rsidR="009A32BC" w:rsidRPr="009A32BC" w:rsidRDefault="009A32BC" w:rsidP="009A32BC"/>
    <w:p w14:paraId="2D19A00E" w14:textId="6DB511B4" w:rsidR="00F92DBE" w:rsidRDefault="00F92DBE" w:rsidP="00E12986">
      <w:pPr>
        <w:pStyle w:val="Styl3"/>
        <w:numPr>
          <w:ilvl w:val="0"/>
          <w:numId w:val="13"/>
        </w:numPr>
        <w:ind w:left="426" w:hanging="426"/>
        <w:jc w:val="left"/>
      </w:pPr>
      <w:bookmarkStart w:id="107" w:name="_Toc131149589"/>
      <w:r>
        <w:t>Infrastruktura zaopatrzenia ludności w wodę</w:t>
      </w:r>
      <w:bookmarkEnd w:id="107"/>
    </w:p>
    <w:p w14:paraId="59CB014B" w14:textId="77777777" w:rsidR="00F145C5" w:rsidRPr="00F145C5" w:rsidRDefault="00F145C5" w:rsidP="00F145C5">
      <w:pPr>
        <w:pStyle w:val="Akapitzlist"/>
        <w:spacing w:line="276" w:lineRule="auto"/>
        <w:ind w:left="0" w:firstLine="426"/>
        <w:jc w:val="both"/>
        <w:rPr>
          <w:rFonts w:ascii="Calibri" w:hAnsi="Calibri" w:cs="Calibri"/>
          <w:sz w:val="22"/>
          <w:szCs w:val="22"/>
        </w:rPr>
      </w:pPr>
      <w:r w:rsidRPr="00F145C5">
        <w:rPr>
          <w:rFonts w:ascii="Calibri" w:hAnsi="Calibri" w:cs="Calibri"/>
          <w:sz w:val="22"/>
          <w:szCs w:val="22"/>
        </w:rPr>
        <w:t xml:space="preserve">Ludność powiatu pyrzyckiego zaopatrywana jest w wodę do spożycia z 38 ujęć głębinowych działających przez cały rok. Na nadzorowanym terenie jest 8 miejscowości niezwodociągowanych, które łącznie zamieszkuje około 96 osób. Ponadto na terenie powiatu funkcjonuje 1 wodociąg działający jako awaryjne źródło wody dla Szpitala Powiatowego w Pyrzycach oraz 1 inny podmiot zaopatrujący w wodę – wodociąg przy zakładzie Termo Organika przy ul. Lipiańskiej 8 w Pyrzycach. </w:t>
      </w:r>
    </w:p>
    <w:p w14:paraId="5BFD829F" w14:textId="77777777" w:rsidR="00F145C5" w:rsidRPr="00F145C5" w:rsidRDefault="00F145C5" w:rsidP="00F145C5">
      <w:pPr>
        <w:pStyle w:val="Akapitzlist"/>
        <w:spacing w:line="276" w:lineRule="auto"/>
        <w:ind w:left="0" w:firstLine="426"/>
        <w:jc w:val="both"/>
        <w:rPr>
          <w:rFonts w:ascii="Calibri" w:hAnsi="Calibri" w:cs="Calibri"/>
          <w:sz w:val="22"/>
          <w:szCs w:val="22"/>
        </w:rPr>
      </w:pPr>
      <w:r w:rsidRPr="00F145C5">
        <w:rPr>
          <w:rFonts w:ascii="Calibri" w:hAnsi="Calibri" w:cs="Calibri"/>
          <w:sz w:val="22"/>
          <w:szCs w:val="22"/>
        </w:rPr>
        <w:t xml:space="preserve">Wszystkie wodociągi na potrzeby zaopatrzenia ludności w wodę do spożycia czerpią wodę z ujęć podziemnych z pokładów wodonośnych dobrze izolowanych, w związku z tym w bieżącej eksploatacji nie stosuje się stałej dezynfekcji wody.  Natomiast wody tego typu wymagają najczęściej odżelaziania i </w:t>
      </w:r>
      <w:proofErr w:type="spellStart"/>
      <w:r w:rsidRPr="00F145C5">
        <w:rPr>
          <w:rFonts w:ascii="Calibri" w:hAnsi="Calibri" w:cs="Calibri"/>
          <w:sz w:val="22"/>
          <w:szCs w:val="22"/>
        </w:rPr>
        <w:t>odmanganiania</w:t>
      </w:r>
      <w:proofErr w:type="spellEnd"/>
      <w:r w:rsidRPr="00F145C5">
        <w:rPr>
          <w:rFonts w:ascii="Calibri" w:hAnsi="Calibri" w:cs="Calibri"/>
          <w:sz w:val="22"/>
          <w:szCs w:val="22"/>
        </w:rPr>
        <w:t xml:space="preserve">, usuwania związków amonowych oraz zmniejszenia poziomu mętności.  Woda jest uzdatniania w tradycyjnej technologii. Po napowietrzeniu jest filtrowana w filtrach ciśnieniowych z naturalnymi złożami.  W razie konieczności woda dezynfekowana jest z zastosowaniem podchlorynu sodu. Na stacji uzdatniania w Bielicach dodatkowo wprowadzono w proces uzdatniania zmiękczanie wody. </w:t>
      </w:r>
    </w:p>
    <w:p w14:paraId="2788E894" w14:textId="77777777" w:rsidR="00F145C5" w:rsidRPr="00F145C5" w:rsidRDefault="00F145C5" w:rsidP="00F145C5">
      <w:pPr>
        <w:pStyle w:val="Akapitzlist"/>
        <w:spacing w:line="276" w:lineRule="auto"/>
        <w:ind w:left="0" w:firstLine="426"/>
        <w:jc w:val="both"/>
        <w:rPr>
          <w:rFonts w:ascii="Calibri" w:hAnsi="Calibri" w:cs="Calibri"/>
          <w:sz w:val="22"/>
          <w:szCs w:val="22"/>
        </w:rPr>
      </w:pPr>
      <w:r w:rsidRPr="00F145C5">
        <w:rPr>
          <w:rFonts w:ascii="Calibri" w:hAnsi="Calibri" w:cs="Calibri"/>
          <w:sz w:val="22"/>
          <w:szCs w:val="22"/>
        </w:rPr>
        <w:t>Część mieszkańców powiatu, korzysta z prywatnych studni, nie objętych nadzorem sanitarnym ze względu na zbyt małą produkcję wody oraz małą liczbę zaopatrywanych osób. Są to ujęcia prywatne, zaopatrujące pojedyncze gospodarstwa domowe.</w:t>
      </w:r>
    </w:p>
    <w:p w14:paraId="56751A3B" w14:textId="77777777" w:rsidR="00F145C5" w:rsidRDefault="00F145C5" w:rsidP="00F145C5">
      <w:pPr>
        <w:pStyle w:val="Styl3"/>
        <w:numPr>
          <w:ilvl w:val="0"/>
          <w:numId w:val="0"/>
        </w:numPr>
        <w:ind w:left="993"/>
        <w:jc w:val="left"/>
      </w:pPr>
    </w:p>
    <w:p w14:paraId="4B1E165F" w14:textId="7C3FA23A" w:rsidR="00F92DBE" w:rsidRDefault="00F92DBE" w:rsidP="00F92DBE">
      <w:pPr>
        <w:pStyle w:val="Styl3"/>
        <w:numPr>
          <w:ilvl w:val="0"/>
          <w:numId w:val="13"/>
        </w:numPr>
        <w:ind w:left="993" w:hanging="567"/>
        <w:jc w:val="left"/>
      </w:pPr>
      <w:bookmarkStart w:id="108" w:name="_Toc131149590"/>
      <w:r>
        <w:t>Nadzór nad jakością wody do spożycia</w:t>
      </w:r>
      <w:bookmarkEnd w:id="108"/>
    </w:p>
    <w:p w14:paraId="3E14A016" w14:textId="77777777" w:rsidR="00F145C5" w:rsidRPr="00F145C5" w:rsidRDefault="00F145C5" w:rsidP="00F145C5">
      <w:pPr>
        <w:spacing w:line="276" w:lineRule="auto"/>
        <w:ind w:firstLine="360"/>
        <w:jc w:val="both"/>
        <w:rPr>
          <w:rFonts w:asciiTheme="minorHAnsi" w:hAnsiTheme="minorHAnsi" w:cstheme="minorHAnsi"/>
          <w:sz w:val="22"/>
          <w:szCs w:val="22"/>
        </w:rPr>
      </w:pPr>
      <w:r w:rsidRPr="00F145C5">
        <w:rPr>
          <w:rFonts w:asciiTheme="minorHAnsi" w:hAnsiTheme="minorHAnsi" w:cstheme="minorHAnsi"/>
          <w:sz w:val="22"/>
          <w:szCs w:val="22"/>
        </w:rPr>
        <w:t>Badania jakości wody prowadzone były przez organy Inspekcji Sanitarnej regularnie przez cały rok. Próbki wody pobierane były zgodnie z harmonogramem zatwierdzonym przez Zachodniopomorskiego Państwowego Wojewódzkiego Inspektora Sanitarnego w Szczecinie. W razie konieczności pobierano próbki wody poza harmonogramem.</w:t>
      </w:r>
    </w:p>
    <w:p w14:paraId="384E4F7F" w14:textId="77777777" w:rsidR="00F145C5" w:rsidRPr="00F145C5" w:rsidRDefault="00F145C5" w:rsidP="00F145C5">
      <w:pPr>
        <w:spacing w:line="276" w:lineRule="auto"/>
        <w:ind w:firstLine="360"/>
        <w:jc w:val="both"/>
        <w:rPr>
          <w:rFonts w:asciiTheme="minorHAnsi" w:hAnsiTheme="minorHAnsi" w:cstheme="minorHAnsi"/>
          <w:sz w:val="22"/>
          <w:szCs w:val="22"/>
        </w:rPr>
      </w:pPr>
      <w:r w:rsidRPr="00F145C5">
        <w:rPr>
          <w:rFonts w:asciiTheme="minorHAnsi" w:hAnsiTheme="minorHAnsi" w:cstheme="minorHAnsi"/>
          <w:sz w:val="22"/>
          <w:szCs w:val="22"/>
        </w:rPr>
        <w:t xml:space="preserve">Ponadto przedsiębiorstwa wodociągowe i inne podmioty zaopatrujące w wodę wykonywały monitoring jakości wody w ramach kontroli wewnętrznej. Badania jakości wody prowadzone były zgodnie z harmonogramem uzgodnionym z Państwowym Powiatowym Inspektorem Sanitarnym w Pyrzycach regularnie przez cały rok. Ponadto w razie konieczności pobierano próbki wody poza ustalonym harmonogramem.   </w:t>
      </w:r>
    </w:p>
    <w:p w14:paraId="2F4C9D5E" w14:textId="6DF2401B" w:rsidR="00F145C5" w:rsidRPr="00F145C5" w:rsidRDefault="00F145C5" w:rsidP="00F145C5">
      <w:pPr>
        <w:spacing w:line="276" w:lineRule="auto"/>
        <w:jc w:val="both"/>
        <w:rPr>
          <w:rFonts w:asciiTheme="minorHAnsi" w:hAnsiTheme="minorHAnsi" w:cstheme="minorHAnsi"/>
          <w:sz w:val="22"/>
          <w:szCs w:val="22"/>
        </w:rPr>
      </w:pPr>
      <w:r w:rsidRPr="00F145C5">
        <w:rPr>
          <w:rFonts w:asciiTheme="minorHAnsi" w:hAnsiTheme="minorHAnsi" w:cstheme="minorHAnsi"/>
          <w:sz w:val="22"/>
          <w:szCs w:val="22"/>
        </w:rPr>
        <w:t xml:space="preserve">Badania jakości wody były prowadzone w ramach monitoringu parametrów grupy A i parametrów grupy B. W pobranych z wodociągów próbkach wody przeznaczonej do spożycia przez ludzi badane były parametry mikrobiologiczne, organoleptyczne, fizykochemiczne i chemiczne, w tym metale ciężkie, pestycydy. </w:t>
      </w:r>
      <w:r w:rsidR="0052052C" w:rsidRPr="00F145C5">
        <w:rPr>
          <w:rFonts w:asciiTheme="minorHAnsi" w:hAnsiTheme="minorHAnsi" w:cstheme="minorHAnsi"/>
          <w:sz w:val="22"/>
          <w:szCs w:val="22"/>
        </w:rPr>
        <w:t>Ponadto w</w:t>
      </w:r>
      <w:r w:rsidRPr="00F145C5">
        <w:rPr>
          <w:rFonts w:asciiTheme="minorHAnsi" w:hAnsiTheme="minorHAnsi" w:cstheme="minorHAnsi"/>
          <w:sz w:val="22"/>
          <w:szCs w:val="22"/>
        </w:rPr>
        <w:t xml:space="preserve"> ramach kontroli wewnętrznej wykonywano badania wody nieuzdatnionej w ramach monitoringu substancji promieniotwórczych.</w:t>
      </w:r>
    </w:p>
    <w:p w14:paraId="293DFE02" w14:textId="77777777" w:rsidR="00F145C5" w:rsidRPr="00F145C5" w:rsidRDefault="00F145C5" w:rsidP="00F145C5">
      <w:pPr>
        <w:spacing w:line="276" w:lineRule="auto"/>
        <w:jc w:val="both"/>
        <w:rPr>
          <w:rFonts w:asciiTheme="minorHAnsi" w:hAnsiTheme="minorHAnsi" w:cstheme="minorHAnsi"/>
          <w:sz w:val="22"/>
          <w:szCs w:val="22"/>
        </w:rPr>
      </w:pPr>
      <w:r w:rsidRPr="00F145C5">
        <w:rPr>
          <w:rFonts w:asciiTheme="minorHAnsi" w:hAnsiTheme="minorHAnsi" w:cstheme="minorHAnsi"/>
          <w:sz w:val="22"/>
          <w:szCs w:val="22"/>
        </w:rPr>
        <w:tab/>
        <w:t>Pod względem jakości wody skontrolowano wszystkie wodociągi. Łącznie pobrano 83 próbki wody przeznaczonej do spożycia, w ramach kontroli urzędowej. Ponadto na terenie powiatu przedsiębiorstwa wodociągowe zbadały 276 próbek wody w ramach kontroli wewnętrznej.</w:t>
      </w:r>
    </w:p>
    <w:p w14:paraId="303F90AB" w14:textId="77777777" w:rsidR="00F145C5" w:rsidRDefault="00F145C5" w:rsidP="00F145C5">
      <w:pPr>
        <w:pStyle w:val="Styl3"/>
        <w:numPr>
          <w:ilvl w:val="0"/>
          <w:numId w:val="0"/>
        </w:numPr>
        <w:ind w:left="993"/>
        <w:jc w:val="left"/>
      </w:pPr>
    </w:p>
    <w:p w14:paraId="5C4D19D2" w14:textId="116299EA" w:rsidR="00F92DBE" w:rsidRDefault="00F92DBE" w:rsidP="00F92DBE">
      <w:pPr>
        <w:pStyle w:val="Styl3"/>
        <w:numPr>
          <w:ilvl w:val="0"/>
          <w:numId w:val="13"/>
        </w:numPr>
        <w:ind w:left="993" w:hanging="567"/>
        <w:jc w:val="left"/>
      </w:pPr>
      <w:bookmarkStart w:id="109" w:name="_Toc131149591"/>
      <w:r>
        <w:t>Substancje promieniotwórcze w wodzie przeznaczonej do picia</w:t>
      </w:r>
      <w:bookmarkEnd w:id="109"/>
    </w:p>
    <w:p w14:paraId="4963C30B" w14:textId="3FB22714" w:rsidR="00F145C5" w:rsidRPr="00F145C5" w:rsidRDefault="00F145C5" w:rsidP="00F145C5">
      <w:pPr>
        <w:pStyle w:val="Akapitzlist"/>
        <w:spacing w:line="276" w:lineRule="auto"/>
        <w:ind w:left="0" w:firstLine="426"/>
        <w:jc w:val="both"/>
        <w:rPr>
          <w:rFonts w:asciiTheme="minorHAnsi" w:hAnsiTheme="minorHAnsi" w:cstheme="minorHAnsi"/>
          <w:sz w:val="22"/>
          <w:szCs w:val="22"/>
        </w:rPr>
      </w:pPr>
      <w:r w:rsidRPr="00F145C5">
        <w:rPr>
          <w:rFonts w:asciiTheme="minorHAnsi" w:hAnsiTheme="minorHAnsi" w:cstheme="minorHAnsi"/>
          <w:sz w:val="22"/>
          <w:szCs w:val="22"/>
        </w:rPr>
        <w:t>W roku 2022 administratorzy wodociągów przeprowadzili badania substancji promieniotwórczych w wodzie nieuzdatnionej ze wszystkich nadzorowanych ujęć głębinowych. Wyniku przeprowadzonych badań wykazały, że w zakresie substancji promieniotwórczych jakość wody odpowiada wymaganiom Ministra Zdrowia z dnia 7 grudnia 2017 r. (Dz.U.  z 2017 r. poz.</w:t>
      </w:r>
      <w:r w:rsidR="009A32BC">
        <w:rPr>
          <w:rFonts w:asciiTheme="minorHAnsi" w:hAnsiTheme="minorHAnsi" w:cstheme="minorHAnsi"/>
          <w:sz w:val="22"/>
          <w:szCs w:val="22"/>
        </w:rPr>
        <w:t xml:space="preserve"> </w:t>
      </w:r>
      <w:r w:rsidRPr="00F145C5">
        <w:rPr>
          <w:rFonts w:asciiTheme="minorHAnsi" w:hAnsiTheme="minorHAnsi" w:cstheme="minorHAnsi"/>
          <w:sz w:val="22"/>
          <w:szCs w:val="22"/>
        </w:rPr>
        <w:t xml:space="preserve">2294). </w:t>
      </w:r>
    </w:p>
    <w:p w14:paraId="133E4EF9" w14:textId="3EE54CC9" w:rsidR="00F145C5" w:rsidRPr="00F145C5" w:rsidRDefault="00F145C5" w:rsidP="00F145C5">
      <w:pPr>
        <w:pStyle w:val="Akapitzlist"/>
        <w:spacing w:line="276" w:lineRule="auto"/>
        <w:ind w:left="0" w:firstLine="426"/>
        <w:jc w:val="both"/>
        <w:rPr>
          <w:rFonts w:asciiTheme="minorHAnsi" w:hAnsiTheme="minorHAnsi" w:cstheme="minorHAnsi"/>
          <w:sz w:val="22"/>
          <w:szCs w:val="22"/>
        </w:rPr>
      </w:pPr>
      <w:r w:rsidRPr="00F145C5">
        <w:rPr>
          <w:rFonts w:asciiTheme="minorHAnsi" w:hAnsiTheme="minorHAnsi" w:cstheme="minorHAnsi"/>
          <w:sz w:val="22"/>
          <w:szCs w:val="22"/>
        </w:rPr>
        <w:t xml:space="preserve">W związku ze stwierdzonym stężeniem </w:t>
      </w:r>
      <w:r w:rsidR="0052052C" w:rsidRPr="00F145C5">
        <w:rPr>
          <w:rFonts w:asciiTheme="minorHAnsi" w:hAnsiTheme="minorHAnsi" w:cstheme="minorHAnsi"/>
          <w:sz w:val="22"/>
          <w:szCs w:val="22"/>
        </w:rPr>
        <w:t>izotopu radu</w:t>
      </w:r>
      <w:r w:rsidRPr="00F145C5">
        <w:rPr>
          <w:rFonts w:asciiTheme="minorHAnsi" w:hAnsiTheme="minorHAnsi" w:cstheme="minorHAnsi"/>
          <w:sz w:val="22"/>
          <w:szCs w:val="22"/>
        </w:rPr>
        <w:t xml:space="preserve"> Ra-</w:t>
      </w:r>
      <w:r w:rsidR="00F37CFE" w:rsidRPr="00F145C5">
        <w:rPr>
          <w:rFonts w:asciiTheme="minorHAnsi" w:hAnsiTheme="minorHAnsi" w:cstheme="minorHAnsi"/>
          <w:sz w:val="22"/>
          <w:szCs w:val="22"/>
        </w:rPr>
        <w:t>228 i</w:t>
      </w:r>
      <w:r w:rsidRPr="00F145C5">
        <w:rPr>
          <w:rFonts w:asciiTheme="minorHAnsi" w:hAnsiTheme="minorHAnsi" w:cstheme="minorHAnsi"/>
          <w:sz w:val="22"/>
          <w:szCs w:val="22"/>
        </w:rPr>
        <w:t xml:space="preserve"> Ra-</w:t>
      </w:r>
      <w:r w:rsidR="00F37CFE" w:rsidRPr="00F145C5">
        <w:rPr>
          <w:rFonts w:asciiTheme="minorHAnsi" w:hAnsiTheme="minorHAnsi" w:cstheme="minorHAnsi"/>
          <w:sz w:val="22"/>
          <w:szCs w:val="22"/>
        </w:rPr>
        <w:t>228 przekraczającym</w:t>
      </w:r>
      <w:r w:rsidRPr="00F145C5">
        <w:rPr>
          <w:rFonts w:asciiTheme="minorHAnsi" w:hAnsiTheme="minorHAnsi" w:cstheme="minorHAnsi"/>
          <w:sz w:val="22"/>
          <w:szCs w:val="22"/>
        </w:rPr>
        <w:t xml:space="preserve"> granice wykrywalności wyznaczone w załączniku nr 6 cytowanego rozporządzenia w przypadku 7 wodociągów do administratorów skierowano pisma przypominające o konieczności badania substancji promieniotwórczych częstotliwością raz na 2 lata zgodnie z § 15 cytowanego rozporządzenia.  </w:t>
      </w:r>
    </w:p>
    <w:p w14:paraId="0EB761CE" w14:textId="77777777" w:rsidR="00F145C5" w:rsidRDefault="00F145C5" w:rsidP="00F145C5">
      <w:pPr>
        <w:pStyle w:val="Styl3"/>
        <w:numPr>
          <w:ilvl w:val="0"/>
          <w:numId w:val="0"/>
        </w:numPr>
        <w:ind w:left="993"/>
        <w:jc w:val="left"/>
      </w:pPr>
    </w:p>
    <w:p w14:paraId="14E468EE" w14:textId="062B5BBA" w:rsidR="00F92DBE" w:rsidRDefault="00F92DBE" w:rsidP="00F92DBE">
      <w:pPr>
        <w:pStyle w:val="Styl3"/>
        <w:numPr>
          <w:ilvl w:val="0"/>
          <w:numId w:val="13"/>
        </w:numPr>
        <w:ind w:left="993" w:hanging="567"/>
        <w:jc w:val="left"/>
      </w:pPr>
      <w:bookmarkStart w:id="110" w:name="_Toc131149592"/>
      <w:r>
        <w:t>Ważniejsze modernizacje</w:t>
      </w:r>
      <w:r w:rsidR="00F145C5">
        <w:t>,</w:t>
      </w:r>
      <w:r>
        <w:t xml:space="preserve"> rozbudowa sieci wodociągowej</w:t>
      </w:r>
      <w:r w:rsidR="00F145C5">
        <w:t>, kontrole stanu sanitarno-technicznego urządzeń wodociągowych</w:t>
      </w:r>
      <w:bookmarkEnd w:id="110"/>
    </w:p>
    <w:p w14:paraId="2F12409A" w14:textId="77777777" w:rsidR="00F145C5" w:rsidRPr="00F145C5" w:rsidRDefault="00F145C5" w:rsidP="00F145C5">
      <w:pPr>
        <w:pStyle w:val="Akapitzlist"/>
        <w:spacing w:line="276" w:lineRule="auto"/>
        <w:ind w:left="0" w:firstLine="426"/>
        <w:jc w:val="both"/>
        <w:rPr>
          <w:rFonts w:asciiTheme="minorHAnsi" w:hAnsiTheme="minorHAnsi" w:cstheme="minorHAnsi"/>
          <w:sz w:val="22"/>
          <w:szCs w:val="22"/>
        </w:rPr>
      </w:pPr>
      <w:r w:rsidRPr="00F145C5">
        <w:rPr>
          <w:rFonts w:asciiTheme="minorHAnsi" w:hAnsiTheme="minorHAnsi" w:cstheme="minorHAnsi"/>
          <w:sz w:val="22"/>
          <w:szCs w:val="22"/>
        </w:rPr>
        <w:t xml:space="preserve">W roku 2022 zamontowano urządzenie zmiękczające na stacji uzdatniania w Bielicach w celu usunięcia ponadnormatywnej twardości. Rozpoczęto remont hydroforni w Jesionowe obejmujący wymianę urządzeń uzdatniających. Na koniec 2022 roku rozpoczęto prace mające na celu włączenie miejscowości Reńsko do sieci wodociągu w Warnicach. </w:t>
      </w:r>
    </w:p>
    <w:p w14:paraId="6A451D00" w14:textId="77777777" w:rsidR="00F145C5" w:rsidRPr="00F145C5" w:rsidRDefault="00F145C5" w:rsidP="00F145C5">
      <w:pPr>
        <w:pStyle w:val="Akapitzlist"/>
        <w:spacing w:line="276" w:lineRule="auto"/>
        <w:ind w:left="0" w:firstLine="426"/>
        <w:jc w:val="both"/>
        <w:rPr>
          <w:rFonts w:asciiTheme="minorHAnsi" w:hAnsiTheme="minorHAnsi" w:cstheme="minorHAnsi"/>
          <w:sz w:val="22"/>
          <w:szCs w:val="22"/>
        </w:rPr>
      </w:pPr>
      <w:r w:rsidRPr="00F145C5">
        <w:rPr>
          <w:rFonts w:asciiTheme="minorHAnsi" w:hAnsiTheme="minorHAnsi" w:cstheme="minorHAnsi"/>
          <w:sz w:val="22"/>
          <w:szCs w:val="22"/>
        </w:rPr>
        <w:t xml:space="preserve">W roku 2022 przeprowadzono kontrole stanu sanitarno-technicznego 38 urządzeń zbiorowego zaopatrzenia w wodę. Łącznie wykonano 51 kontroli sanitarnych.  W wyniku przewodzonych kontroli w 11 obiektach stwierdzono nieprawidłowości. W związku ze stwierdzonymi nieprawidłowościami wydano 10 decyzji administracyjnych dot. poprawy stanu sanitarnego oraz 10 decyzji obciążających opłatą. Obowiązki określone w 4 decyzjach zostały wykonane w 2022 r. (wodociąg w Stróżewie, wodociąg w </w:t>
      </w:r>
      <w:proofErr w:type="spellStart"/>
      <w:r w:rsidRPr="00F145C5">
        <w:rPr>
          <w:rFonts w:asciiTheme="minorHAnsi" w:hAnsiTheme="minorHAnsi" w:cstheme="minorHAnsi"/>
          <w:sz w:val="22"/>
          <w:szCs w:val="22"/>
        </w:rPr>
        <w:t>Cieszysławiu</w:t>
      </w:r>
      <w:proofErr w:type="spellEnd"/>
      <w:r w:rsidRPr="00F145C5">
        <w:rPr>
          <w:rFonts w:asciiTheme="minorHAnsi" w:hAnsiTheme="minorHAnsi" w:cstheme="minorHAnsi"/>
          <w:sz w:val="22"/>
          <w:szCs w:val="22"/>
        </w:rPr>
        <w:t xml:space="preserve">, wodociąg w Babinie, wodociąg w Reńsku).  Ponadto w 2022 r. wykonano 2 decyzje administracyjne wydane w 2021 r.  (wodociąg w Ryszewku i wodociąg w Pyrzycach przy ul. Rycerza Przybora). W związku z wykonaniem obowiązku umorzono postępowanie dot. wodociągu w Obrominie).  </w:t>
      </w:r>
    </w:p>
    <w:p w14:paraId="589208C9" w14:textId="77777777" w:rsidR="00F145C5" w:rsidRDefault="00F145C5" w:rsidP="00F145C5">
      <w:pPr>
        <w:pStyle w:val="Styl3"/>
        <w:numPr>
          <w:ilvl w:val="0"/>
          <w:numId w:val="0"/>
        </w:numPr>
        <w:ind w:left="993"/>
        <w:jc w:val="left"/>
      </w:pPr>
    </w:p>
    <w:p w14:paraId="199A2B8F" w14:textId="1CDD76A8" w:rsidR="00F92DBE" w:rsidRDefault="00F92DBE" w:rsidP="00F92DBE">
      <w:pPr>
        <w:pStyle w:val="Styl3"/>
        <w:numPr>
          <w:ilvl w:val="0"/>
          <w:numId w:val="13"/>
        </w:numPr>
        <w:ind w:left="993" w:hanging="567"/>
        <w:jc w:val="left"/>
      </w:pPr>
      <w:bookmarkStart w:id="111" w:name="_Toc131149593"/>
      <w:r>
        <w:t>Awarie i zdarzenia istotne dla infrastruktury zaopatrzenia w wodę</w:t>
      </w:r>
      <w:bookmarkEnd w:id="111"/>
    </w:p>
    <w:p w14:paraId="13E7A281" w14:textId="77777777" w:rsidR="00F145C5" w:rsidRPr="00F145C5" w:rsidRDefault="00F145C5" w:rsidP="00F145C5">
      <w:pPr>
        <w:pStyle w:val="Akapitzlist"/>
        <w:spacing w:line="276" w:lineRule="auto"/>
        <w:ind w:left="0" w:firstLine="426"/>
        <w:jc w:val="both"/>
        <w:rPr>
          <w:rFonts w:asciiTheme="minorHAnsi" w:hAnsiTheme="minorHAnsi" w:cstheme="minorHAnsi"/>
          <w:sz w:val="22"/>
          <w:szCs w:val="22"/>
        </w:rPr>
      </w:pPr>
      <w:r w:rsidRPr="00F145C5">
        <w:rPr>
          <w:rFonts w:asciiTheme="minorHAnsi" w:hAnsiTheme="minorHAnsi" w:cstheme="minorHAnsi"/>
          <w:sz w:val="22"/>
          <w:szCs w:val="22"/>
        </w:rPr>
        <w:t>Na terenie powiatu pyrzyckiego w 2022 r. nie odnotowano dłużej trwających awarii i związanych z tym niedoborów wody. W trakcie obowiązywania decyzji o nieprzydatności wody do spożycia z wodociągu w Tetyniu i w Bielicach odbiorcy wody z wodociągu byli zaopatrywani w wodę do spożycia z zastępczych źródeł (beczkowóz). Przeprowadzone kontrole nie wykazały nieprawidłowości.</w:t>
      </w:r>
    </w:p>
    <w:p w14:paraId="771DBE5B" w14:textId="77777777" w:rsidR="00F145C5" w:rsidRDefault="00F145C5" w:rsidP="00F145C5">
      <w:pPr>
        <w:pStyle w:val="Styl3"/>
        <w:numPr>
          <w:ilvl w:val="0"/>
          <w:numId w:val="0"/>
        </w:numPr>
        <w:ind w:left="993"/>
        <w:jc w:val="left"/>
      </w:pPr>
    </w:p>
    <w:p w14:paraId="4A85D029" w14:textId="587CB39B" w:rsidR="00F92DBE" w:rsidRDefault="00F92DBE" w:rsidP="00F92DBE">
      <w:pPr>
        <w:pStyle w:val="Styl3"/>
        <w:numPr>
          <w:ilvl w:val="0"/>
          <w:numId w:val="13"/>
        </w:numPr>
        <w:ind w:left="993" w:hanging="567"/>
        <w:jc w:val="left"/>
      </w:pPr>
      <w:bookmarkStart w:id="112" w:name="_Toc131149594"/>
      <w:r>
        <w:t>Ocena jakości wody przeznaczonej do spożycia</w:t>
      </w:r>
      <w:bookmarkEnd w:id="112"/>
    </w:p>
    <w:p w14:paraId="043DE204" w14:textId="77777777" w:rsidR="00F145C5" w:rsidRPr="001A11F6" w:rsidRDefault="00F145C5" w:rsidP="001A11F6">
      <w:pPr>
        <w:pStyle w:val="Akapitzlist"/>
        <w:spacing w:line="276" w:lineRule="auto"/>
        <w:ind w:left="0"/>
        <w:rPr>
          <w:rFonts w:asciiTheme="minorHAnsi" w:hAnsiTheme="minorHAnsi" w:cstheme="minorHAnsi"/>
          <w:sz w:val="22"/>
          <w:szCs w:val="22"/>
          <w:u w:val="single"/>
        </w:rPr>
      </w:pPr>
      <w:r w:rsidRPr="001A11F6">
        <w:rPr>
          <w:rFonts w:asciiTheme="minorHAnsi" w:hAnsiTheme="minorHAnsi" w:cstheme="minorHAnsi"/>
          <w:sz w:val="22"/>
          <w:szCs w:val="22"/>
          <w:u w:val="single"/>
        </w:rPr>
        <w:t>Wodociągi o produkcji wody 1000 – 10000 m3/d</w:t>
      </w:r>
    </w:p>
    <w:p w14:paraId="55146521"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b/>
          <w:bCs/>
          <w:sz w:val="22"/>
          <w:szCs w:val="22"/>
        </w:rPr>
        <w:tab/>
      </w:r>
      <w:r w:rsidRPr="001A11F6">
        <w:rPr>
          <w:rFonts w:asciiTheme="minorHAnsi" w:hAnsiTheme="minorHAnsi" w:cstheme="minorHAnsi"/>
          <w:sz w:val="22"/>
          <w:szCs w:val="22"/>
        </w:rPr>
        <w:t xml:space="preserve">Na terenie powiatu pyrzyckiego nadzorowany jest 1 wodociąg o takiej produkcji wody: wodociąg miejski w Pyrzycach, przy ul. Warszawskiej 12. </w:t>
      </w:r>
    </w:p>
    <w:p w14:paraId="0A788D3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Pobrano 6 próbek wody produkowanej przez wodociąg miejski w Pyrzycach w ramach sprawowanego nadzoru. Przedsiębiorstwo wodociągowe wykonało analizy 28 próbek wody.  </w:t>
      </w:r>
    </w:p>
    <w:p w14:paraId="5111E825" w14:textId="17986593" w:rsidR="00F145C5"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Ze względu na stwierdzenie obecności bakterii grupy coli w ilości do 2 NPL w 100 ml wody w próbkach wody pobranych w ramach kontroli </w:t>
      </w:r>
      <w:r w:rsidR="0052052C" w:rsidRPr="001A11F6">
        <w:rPr>
          <w:rFonts w:asciiTheme="minorHAnsi" w:hAnsiTheme="minorHAnsi" w:cstheme="minorHAnsi"/>
          <w:sz w:val="22"/>
          <w:szCs w:val="22"/>
        </w:rPr>
        <w:t>wewnętrznej decyzją</w:t>
      </w:r>
      <w:r w:rsidRPr="001A11F6">
        <w:rPr>
          <w:rFonts w:asciiTheme="minorHAnsi" w:hAnsiTheme="minorHAnsi" w:cstheme="minorHAnsi"/>
          <w:sz w:val="22"/>
          <w:szCs w:val="22"/>
        </w:rPr>
        <w:t xml:space="preserve"> administracyjną z dnia 28.10.2022 r. dopuszczono warunkowo wodę do spożycia po uprzednim przegotowaniu oraz zobowiązano administratora wodociągu do poprawy jakości wody w terminie do 07.11.2022 r.  Obowiązki określone w decyzji zostały wykonane.  W dniu 04.11.2022 r. orzeczono o przydatności wody do spożycia.</w:t>
      </w:r>
    </w:p>
    <w:p w14:paraId="77186405" w14:textId="77777777" w:rsidR="001A11F6" w:rsidRPr="001A11F6" w:rsidRDefault="001A11F6" w:rsidP="001A11F6">
      <w:pPr>
        <w:pStyle w:val="Akapitzlist"/>
        <w:spacing w:line="276" w:lineRule="auto"/>
        <w:ind w:left="0"/>
        <w:jc w:val="both"/>
        <w:rPr>
          <w:rFonts w:asciiTheme="minorHAnsi" w:hAnsiTheme="minorHAnsi" w:cstheme="minorHAnsi"/>
          <w:sz w:val="22"/>
          <w:szCs w:val="22"/>
        </w:rPr>
      </w:pPr>
    </w:p>
    <w:p w14:paraId="3703C196" w14:textId="77777777" w:rsidR="00F145C5" w:rsidRPr="001A11F6" w:rsidRDefault="00F145C5" w:rsidP="001A11F6">
      <w:pPr>
        <w:pStyle w:val="Akapitzlist"/>
        <w:spacing w:line="276" w:lineRule="auto"/>
        <w:ind w:left="0"/>
        <w:rPr>
          <w:rFonts w:asciiTheme="minorHAnsi" w:hAnsiTheme="minorHAnsi" w:cstheme="minorHAnsi"/>
          <w:sz w:val="22"/>
          <w:szCs w:val="22"/>
          <w:u w:val="single"/>
        </w:rPr>
      </w:pPr>
      <w:r w:rsidRPr="001A11F6">
        <w:rPr>
          <w:rFonts w:asciiTheme="minorHAnsi" w:hAnsiTheme="minorHAnsi" w:cstheme="minorHAnsi"/>
          <w:sz w:val="22"/>
          <w:szCs w:val="22"/>
          <w:u w:val="single"/>
        </w:rPr>
        <w:t>Wodociągi o produkcji wody 100-1000 m3/d</w:t>
      </w:r>
    </w:p>
    <w:p w14:paraId="262671C8" w14:textId="63EEABD4"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b/>
          <w:bCs/>
          <w:sz w:val="22"/>
          <w:szCs w:val="22"/>
        </w:rPr>
        <w:tab/>
      </w:r>
      <w:r w:rsidRPr="001A11F6">
        <w:rPr>
          <w:rFonts w:asciiTheme="minorHAnsi" w:hAnsiTheme="minorHAnsi" w:cstheme="minorHAnsi"/>
          <w:sz w:val="22"/>
          <w:szCs w:val="22"/>
        </w:rPr>
        <w:t xml:space="preserve">Nadzorem objętych jest 11 wodociągów o takiej produkcji wody. Łącznie pobrano 131 próbek wody przeznaczonej do spożycia (33 próbki wody w ramach urzędowej kontroli oraz 98 w ramach kontroli wewnętrznej).  </w:t>
      </w:r>
    </w:p>
    <w:p w14:paraId="2BE7DAC7"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W przypadku 2 wodociągów (Babin i Krzemlin) jakość wody w pobranych próbkach nie odbiegała od wartości parametrów zawartych w rozporządzeniu Ministra Zdrowia w sprawie jakości wody przeznaczonej do spożycia.</w:t>
      </w:r>
    </w:p>
    <w:p w14:paraId="78C0C4F4" w14:textId="1DC75D12"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przypadku 9 wodociągów w badanych próbkach wody stwierdzono przekroczenia. Dotyczyły one następujących parametrów: ogólnej liczby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po 72 </w:t>
      </w:r>
      <w:r w:rsidR="0052052C" w:rsidRPr="001A11F6">
        <w:rPr>
          <w:rFonts w:asciiTheme="minorHAnsi" w:hAnsiTheme="minorHAnsi" w:cstheme="minorHAnsi"/>
          <w:sz w:val="22"/>
          <w:szCs w:val="22"/>
        </w:rPr>
        <w:t>h, bakterii</w:t>
      </w:r>
      <w:r w:rsidRPr="001A11F6">
        <w:rPr>
          <w:rFonts w:asciiTheme="minorHAnsi" w:hAnsiTheme="minorHAnsi" w:cstheme="minorHAnsi"/>
          <w:sz w:val="22"/>
          <w:szCs w:val="22"/>
        </w:rPr>
        <w:t xml:space="preserve"> grupy coli, jonu amonowego, manganu, twardości, mętności, żelaza i siarczanów.</w:t>
      </w:r>
    </w:p>
    <w:p w14:paraId="1650BB7B"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Bielice</w:t>
      </w:r>
      <w:r w:rsidRPr="001A11F6">
        <w:rPr>
          <w:rFonts w:asciiTheme="minorHAnsi" w:hAnsiTheme="minorHAnsi" w:cstheme="minorHAnsi"/>
          <w:sz w:val="22"/>
          <w:szCs w:val="22"/>
        </w:rPr>
        <w:t xml:space="preserve"> – wykonano obowiązek nałożony decyzją administracyjną dotyczący doprowadzenia wody do właściwej jakości pod względem twardości. </w:t>
      </w:r>
    </w:p>
    <w:p w14:paraId="32351475" w14:textId="0D783EC2"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próbce wody pobranej z </w:t>
      </w:r>
      <w:r w:rsidR="0052052C" w:rsidRPr="001A11F6">
        <w:rPr>
          <w:rFonts w:asciiTheme="minorHAnsi" w:hAnsiTheme="minorHAnsi" w:cstheme="minorHAnsi"/>
          <w:sz w:val="22"/>
          <w:szCs w:val="22"/>
        </w:rPr>
        <w:t>wodociągu w</w:t>
      </w:r>
      <w:r w:rsidRPr="001A11F6">
        <w:rPr>
          <w:rFonts w:asciiTheme="minorHAnsi" w:hAnsiTheme="minorHAnsi" w:cstheme="minorHAnsi"/>
          <w:sz w:val="22"/>
          <w:szCs w:val="22"/>
        </w:rPr>
        <w:t xml:space="preserve"> ramach kontroli urzędowej stwierdzono obecność bakterii grupy coli w ilości 127 jtk w 100 ml. W związku z tym Państwowy Powiatowy Inspektor Sanitarny w Pyrzycach decyzją z dnia 02.03.2022 r.  stwierdził brak przydatności do spożycia wody z wodociągu w Bielicach. Ponowne próbki wody pobrane w dniu 13.03.2022</w:t>
      </w:r>
      <w:r w:rsidR="00784E03">
        <w:rPr>
          <w:rFonts w:asciiTheme="minorHAnsi" w:hAnsiTheme="minorHAnsi" w:cstheme="minorHAnsi"/>
          <w:sz w:val="22"/>
          <w:szCs w:val="22"/>
        </w:rPr>
        <w:t xml:space="preserve"> r.</w:t>
      </w:r>
      <w:r w:rsidRPr="001A11F6">
        <w:rPr>
          <w:rFonts w:asciiTheme="minorHAnsi" w:hAnsiTheme="minorHAnsi" w:cstheme="minorHAnsi"/>
          <w:sz w:val="22"/>
          <w:szCs w:val="22"/>
        </w:rPr>
        <w:t xml:space="preserve"> wykazały prawidłową jakość wody. Orzeczono o przydatności wody do spożycia.</w:t>
      </w:r>
    </w:p>
    <w:p w14:paraId="395E9DE0"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dniu 07.07.2022 r. wszczęto postępowanie administracyjne ze względu na nieprawidłową zmianę w ogólnej liczbie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W dniu 11.07.2022 r.  pobrano próbki wody po przeprowadzonych działaniach naprawczych, które wykazały przydatność wody do spożycia w zakresie parametrów mikrobiologicznych. Postępowanie zostało umorzone.</w:t>
      </w:r>
    </w:p>
    <w:p w14:paraId="7DDB7E40"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Ryszewko</w:t>
      </w:r>
      <w:r w:rsidRPr="001A11F6">
        <w:rPr>
          <w:rFonts w:asciiTheme="minorHAnsi" w:hAnsiTheme="minorHAnsi" w:cstheme="minorHAnsi"/>
          <w:sz w:val="22"/>
          <w:szCs w:val="22"/>
        </w:rPr>
        <w:t xml:space="preserve"> - w próbce wody pobranej w dniu 23.05.2022 r. w ramach kontroli wewnętrznej stwierdzono podwyższoną mętność. W dniu 30.05.2022 r. pobrano ponownie próbki wody do badania poszerzając diagnostykę o żelazo i mangan. W związku z prawidłowymi wynikami badań powtórnych próbek wody orzeczono o przydatności wody do spożycia.</w:t>
      </w:r>
    </w:p>
    <w:p w14:paraId="68876252" w14:textId="2BC4F445"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związku z obecnością w próbce wody pobranej w dniu 13.12.2022 r. bakterii grupy coli w ilości 4 jtk w 100 ml wody, bez obecności E. coli i </w:t>
      </w:r>
      <w:proofErr w:type="spellStart"/>
      <w:r w:rsidRPr="001A11F6">
        <w:rPr>
          <w:rFonts w:asciiTheme="minorHAnsi" w:hAnsiTheme="minorHAnsi" w:cstheme="minorHAnsi"/>
          <w:sz w:val="22"/>
          <w:szCs w:val="22"/>
        </w:rPr>
        <w:t>enterokoków</w:t>
      </w:r>
      <w:proofErr w:type="spellEnd"/>
      <w:r w:rsidRPr="001A11F6">
        <w:rPr>
          <w:rFonts w:asciiTheme="minorHAnsi" w:hAnsiTheme="minorHAnsi" w:cstheme="minorHAnsi"/>
          <w:sz w:val="22"/>
          <w:szCs w:val="22"/>
        </w:rPr>
        <w:t xml:space="preserve">, decyzją z dnia 15.12.2022 r. dopuszczono warunkowo wodę do spożycia po uprzednim przegotowaniu oraz </w:t>
      </w:r>
      <w:r w:rsidR="0052052C" w:rsidRPr="001A11F6">
        <w:rPr>
          <w:rFonts w:asciiTheme="minorHAnsi" w:hAnsiTheme="minorHAnsi" w:cstheme="minorHAnsi"/>
          <w:sz w:val="22"/>
          <w:szCs w:val="22"/>
        </w:rPr>
        <w:t>zobowiązano do</w:t>
      </w:r>
      <w:r w:rsidRPr="001A11F6">
        <w:rPr>
          <w:rFonts w:asciiTheme="minorHAnsi" w:hAnsiTheme="minorHAnsi" w:cstheme="minorHAnsi"/>
          <w:sz w:val="22"/>
          <w:szCs w:val="22"/>
        </w:rPr>
        <w:t xml:space="preserve"> poprawy jakości wody w terminie do 27.12.2022 r.  Obowiązki określone w decyzji zostały wykonane. W dniu 27.12.2022 r. orzeczono o przydatności wody do spożycia.</w:t>
      </w:r>
    </w:p>
    <w:p w14:paraId="2CD3D468" w14:textId="01B66EE6"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Lipiany</w:t>
      </w:r>
      <w:r w:rsidRPr="001A11F6">
        <w:rPr>
          <w:rFonts w:asciiTheme="minorHAnsi" w:hAnsiTheme="minorHAnsi" w:cstheme="minorHAnsi"/>
          <w:sz w:val="22"/>
          <w:szCs w:val="22"/>
        </w:rPr>
        <w:t xml:space="preserve"> - w dniu 12.07.2022 r. wszczęto postępowanie administracyjne w związku z podwyższoną mętnością i zawartością żelaza w próbkach wody pobranych w ramach kontroli wewnętrznej. Administrator wodociągu przeprowadził działania naprawcze i udokumentował ich skuteczność prawidłowymi wynikami wody. W związku w powyższym orzeczono o przydatności wody do spożycia oraz umorzono postępowanie administracyjne.</w:t>
      </w:r>
    </w:p>
    <w:p w14:paraId="558873D8"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Ponownie w dniu 05.10.2022 r. wszczęte zostało postępowanie administracyjne w związku z podwyższoną mętnością stwierdzoną w próbce wody pobranej w ramach kontroli wewnętrznej.  Przeprowadzone zostały działania naprawcze, których stateczność potwierdziły ponowne badania wody – orzeczono o przydatności wody do spożycia i postępowanie umorzono. </w:t>
      </w:r>
    </w:p>
    <w:p w14:paraId="6ED10C0B"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 Siemczynie</w:t>
      </w:r>
      <w:r w:rsidRPr="001A11F6">
        <w:rPr>
          <w:rFonts w:asciiTheme="minorHAnsi" w:hAnsiTheme="minorHAnsi" w:cstheme="minorHAnsi"/>
          <w:sz w:val="22"/>
          <w:szCs w:val="22"/>
        </w:rPr>
        <w:t xml:space="preserve"> - w próbce wody pobranej w dniu 07.02.2022 r. w ramach kontroli wewnętrznej stwierdzono ponadnormatywną zawartość manganu. Przedsiębiorstwo wodociągowe przeprowadziło działania naprawcze których skuteczność potwierdziły ponowne badania wody pobranej w dniu 21.03.2022 r. Orzeczono o przydatności wody do spożycia.</w:t>
      </w:r>
    </w:p>
    <w:p w14:paraId="64C7F56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Krasne</w:t>
      </w:r>
      <w:r w:rsidRPr="001A11F6">
        <w:rPr>
          <w:rFonts w:asciiTheme="minorHAnsi" w:hAnsiTheme="minorHAnsi" w:cstheme="minorHAnsi"/>
          <w:sz w:val="22"/>
          <w:szCs w:val="22"/>
        </w:rPr>
        <w:t xml:space="preserve"> - w próbce wody pobranej w dniu 19.04.2022 r. w ramach kontroli wewnętrznej stwierdzono ponadnormatywną zawartość jonu amonowego. Przedsiębiorstwo wodociągowe przeprowadziło działania naprawcze, które udokumentowało prawidłowym wynikiem badania próbki wody jonu amonowego. Dodatkowo pobrano próbkę w ramach kontroli urzędowej, która potwierdziła skuteczność podjętych działań naprawczych. Orzeczono o przydatności wody do spożycia. </w:t>
      </w:r>
    </w:p>
    <w:p w14:paraId="661DA650"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próbce wody pobranej w dniu 15.11.2022 r.  w ramach kontroli urzędowej stwierdzono nieprawidłową zmianę w ogólnej liczbie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w 1 ml wody. Wszczęto postępowanie administracyjne. Badania powtórne przeprowadzone po przeprowadzonych działaniach naprawczych wykazały poprawę jakości wody.  Orzeczono o przydatności wody do spożycia. Postępowanie administracyjne zostało umorzone. </w:t>
      </w:r>
    </w:p>
    <w:p w14:paraId="1A82329E"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Wójcin</w:t>
      </w:r>
      <w:r w:rsidRPr="001A11F6">
        <w:rPr>
          <w:rFonts w:asciiTheme="minorHAnsi" w:hAnsiTheme="minorHAnsi" w:cstheme="minorHAnsi"/>
          <w:sz w:val="22"/>
          <w:szCs w:val="22"/>
        </w:rPr>
        <w:t xml:space="preserve"> - w próbce wody pobranej w dniu 12.12.2022 r. w ramach kontroli wewnętrznej stwierdzono podwyższoną mętność oraz ponadnormatywną zawartość żelaza. W dniu 19.12.2022 r.  pobrano ponownie próbki wody do badania. W związku z prawidłowymi wynikami badań powtórnych próbek wody orzeczono o przydatności wody do spożycia.</w:t>
      </w:r>
    </w:p>
    <w:p w14:paraId="0FDC8BE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Warnice</w:t>
      </w:r>
      <w:r w:rsidRPr="001A11F6">
        <w:rPr>
          <w:rFonts w:asciiTheme="minorHAnsi" w:hAnsiTheme="minorHAnsi" w:cstheme="minorHAnsi"/>
          <w:sz w:val="22"/>
          <w:szCs w:val="22"/>
        </w:rPr>
        <w:t xml:space="preserve"> - w próbce wody pobranej w dniu 04.07.2022 r. w ramach kontroli wewnętrznej stwierdzono podwyższoną mętność oraz ponadnormatywną zawartość żelaza. W dniu 11.07.2022 r.  pobrano ponownie próbki wody do badania. W związku z prawidłowymi wynikami badań powtórnych próbek wody orzeczono o przydatności wody do spożycia.</w:t>
      </w:r>
    </w:p>
    <w:p w14:paraId="1AF0C33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Ponownie ponadnormatywną zawartością żelaza i podwyższoną mętność stwierdzono w próbce wody pobranej w dniu 12.12.2022 r.  W dniu 19.12.2022 r.  pobrano ponownie próbki wody do badania. W związku z prawidłowymi wynikami badań powtórnych próbek wody orzeczono o przydatności wody do spożycia.</w:t>
      </w:r>
    </w:p>
    <w:p w14:paraId="217EC138"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 Obrominie</w:t>
      </w:r>
      <w:r w:rsidRPr="001A11F6">
        <w:rPr>
          <w:rFonts w:asciiTheme="minorHAnsi" w:hAnsiTheme="minorHAnsi" w:cstheme="minorHAnsi"/>
          <w:sz w:val="22"/>
          <w:szCs w:val="22"/>
        </w:rPr>
        <w:t xml:space="preserve"> – w próbce wody pobranej w dniu 24.01.2022 r. w ramach kontroli wewnętrznej stwierdzono podwyższoną mętność.  W dniu 07.02.2022 r.  pobrano ponownie próbki wody do badania, w celu potwierdzenia skuteczności podjętych działań naprawczych. W związku z prawidłowymi wynikami badań powtórnych próbek wody orzeczono o przydatności wody do spożycia.</w:t>
      </w:r>
    </w:p>
    <w:p w14:paraId="16C754D1"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próbce wody pobranej w dniu 23.05.2022 r. stwierdzono przekroczenie poziomu żelaza. Pobrana w ciągu 7 dni próbka powtórna nie wykazała przekroczeń tego parametru. Orzeczono o przydatności wody do spożycia.   </w:t>
      </w:r>
    </w:p>
    <w:p w14:paraId="780D96BC"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próbce wody pobranej w dniu 25.07.2022 r. stwierdzono przekroczenie poziomu żelaza i manganu. Pobrana w ciągu 7 dni próbka powtórna nie wykazała przekroczeń tego parametru. Orzeczono o przydatności wody do spożycia. Badania pozostałych próbek wody wykonane w ciągu 2022 r.  nie wykazywały przekroczeń ww. parametrów.  </w:t>
      </w:r>
    </w:p>
    <w:p w14:paraId="3C5CAF12" w14:textId="3DDBBC54"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 Reńsku</w:t>
      </w:r>
      <w:r w:rsidRPr="001A11F6">
        <w:rPr>
          <w:rFonts w:asciiTheme="minorHAnsi" w:hAnsiTheme="minorHAnsi" w:cstheme="minorHAnsi"/>
          <w:sz w:val="22"/>
          <w:szCs w:val="22"/>
        </w:rPr>
        <w:t xml:space="preserve"> - w roku 2019 dopuszczono warunkowo do spożycia wodę o podwyższonej twardości do dnia 01.08.2021 r. Na uzasadniony wniosek strony termin wykonania obowiązku przedłużony został do dnia 31.12.2022 r. Ponadto po analizie wniosku strony oraz opinii Narodowego Instytutu Zdrowia Publicznego z dnia 12.10.2021 r. zmieniono decyzję w części dotyczącej warunkowego dopuszczenia do spożycia wody z wodociągu w Reńsku o podwyższonej twardości ustalając, że w czasie warunkowego dopuszczenia wody do spożycia poziom twardości nie może przekraczać 950 mg/l.  W próbkach wody pobranej w ramach kontroli wewnętrznej i urzędowej nie stwierdzono przekroczeń dopuszczonej warunkowo wartości parametru.</w:t>
      </w:r>
    </w:p>
    <w:p w14:paraId="4AB51A48"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 związku z ponadnormatywną zawartością siarczanów w wodzie i niemożnością poprawy jakości wody w krótkim terminie, decyzją z dnia 15.03.2022 r.  dopuszczono warunkowo do spożycia wodę o podwyższonej zawartości siarczanów (wartość nieprzekraczająca 300 mg/l), oraz zobowiązano do poprawy jakości wody w terminie 05.04.2022 r.  Spółdzielcza Agrofirma Witkowo zwróciła się z wnioskiem o zmianę ww. decyzji poprzez przedłużenie terminu warunkowego dopuszczenia wody do spożycia do dnia 31.12.2022 r. oraz o zwiększenie maksymalnej wartości siarczanów. Przedsiębiorstwo uzyskało opinię Narodowego Instytutu Zdrowia Publicznego, która wskazywała, że spożywanie wody o podwyższonych parametrach w zakresie siarczanów i twardości stwierdzanych w wodzie z wodociągu w Reńsku nie stwarza zagrożenia dla zdrowia odbiorców. Mając na uwadze opinię Narodowego Instytutu Zdrowia Publicznego biorąc pod uwagę zarówno interes strony, jak i ważny interes społeczny, Państwowy Powiatowy Inspektor Sanitarny w Pyrzycach zmienił decyzję zmieniając termin wykonania obowiązku do dnia 31.12.2022 r. i zmieniając maksymalny dopuszczony poziom siarczanów do 500 mg/l. W próbkach wody pobranej w ramach kontroli wewnętrznej i urzędowej nie stwierdzono przekroczeń dopuszczonej warunkowo wartości parametru.</w:t>
      </w:r>
    </w:p>
    <w:p w14:paraId="20BE26B5" w14:textId="04153FE4"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Ponadto ze względu na nieprawidłową zmianę </w:t>
      </w:r>
      <w:r w:rsidR="0052052C" w:rsidRPr="001A11F6">
        <w:rPr>
          <w:rFonts w:asciiTheme="minorHAnsi" w:hAnsiTheme="minorHAnsi" w:cstheme="minorHAnsi"/>
          <w:sz w:val="22"/>
          <w:szCs w:val="22"/>
        </w:rPr>
        <w:t>w ogólnej</w:t>
      </w:r>
      <w:r w:rsidRPr="001A11F6">
        <w:rPr>
          <w:rFonts w:asciiTheme="minorHAnsi" w:hAnsiTheme="minorHAnsi" w:cstheme="minorHAnsi"/>
          <w:sz w:val="22"/>
          <w:szCs w:val="22"/>
        </w:rPr>
        <w:t xml:space="preserve"> liczbie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po 72 h oraz ponadnormatywną zawartość jonu amonowego wszczęto postępowanie administracyjne. Przedsiębiorstwo przeprowadziło szybkie i skuteczne działania naprawcze, które potwierdzone zostały prawidłowymi wynikami badania wody w zakresie zawartości jonu amonowego i ogólnej liczbie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w związku z </w:t>
      </w:r>
      <w:r w:rsidR="0052052C" w:rsidRPr="001A11F6">
        <w:rPr>
          <w:rFonts w:asciiTheme="minorHAnsi" w:hAnsiTheme="minorHAnsi" w:cstheme="minorHAnsi"/>
          <w:sz w:val="22"/>
          <w:szCs w:val="22"/>
        </w:rPr>
        <w:t>tym prowadzone</w:t>
      </w:r>
      <w:r w:rsidRPr="001A11F6">
        <w:rPr>
          <w:rFonts w:asciiTheme="minorHAnsi" w:hAnsiTheme="minorHAnsi" w:cstheme="minorHAnsi"/>
          <w:sz w:val="22"/>
          <w:szCs w:val="22"/>
        </w:rPr>
        <w:t xml:space="preserve"> postępowanie administracyjne zostało umorzone.  </w:t>
      </w:r>
    </w:p>
    <w:p w14:paraId="39DFAC78" w14:textId="66628712"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Na dzień 31.12.2022 r. wodociąg w Reńsku produkuje wodę</w:t>
      </w:r>
      <w:r w:rsidR="00784E03">
        <w:rPr>
          <w:rFonts w:asciiTheme="minorHAnsi" w:hAnsiTheme="minorHAnsi" w:cstheme="minorHAnsi"/>
          <w:sz w:val="22"/>
          <w:szCs w:val="22"/>
        </w:rPr>
        <w:t xml:space="preserve"> </w:t>
      </w:r>
      <w:r w:rsidRPr="001A11F6">
        <w:rPr>
          <w:rFonts w:asciiTheme="minorHAnsi" w:hAnsiTheme="minorHAnsi" w:cstheme="minorHAnsi"/>
          <w:sz w:val="22"/>
          <w:szCs w:val="22"/>
        </w:rPr>
        <w:t xml:space="preserve">o ponadnormatywnej twardości i zawartości siarczanów – obowiązują decyzje Państwowego Powiatowego Inspektora Sanitarnego w Pyrzycach warunkowo dopuszczające wodę do spożycia do dnia 31.12.2022 r. W roku 2022 prowadzono prace mające na celu podłączenie odbiorców wody z wodociągu w Reńsku do wodociągu w Warnicach. Planowany termin zakończenia inwestycji to styczeń 2023 r.  </w:t>
      </w:r>
    </w:p>
    <w:p w14:paraId="54E852B5"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p>
    <w:p w14:paraId="6FB9BECC" w14:textId="77777777" w:rsidR="00F145C5" w:rsidRPr="001A11F6" w:rsidRDefault="00F145C5" w:rsidP="001A11F6">
      <w:pPr>
        <w:pStyle w:val="Akapitzlist"/>
        <w:spacing w:line="276" w:lineRule="auto"/>
        <w:ind w:left="0"/>
        <w:jc w:val="both"/>
        <w:rPr>
          <w:rFonts w:asciiTheme="minorHAnsi" w:hAnsiTheme="minorHAnsi" w:cstheme="minorHAnsi"/>
          <w:sz w:val="22"/>
          <w:szCs w:val="22"/>
          <w:u w:val="single"/>
        </w:rPr>
      </w:pPr>
      <w:r w:rsidRPr="001A11F6">
        <w:rPr>
          <w:rFonts w:asciiTheme="minorHAnsi" w:hAnsiTheme="minorHAnsi" w:cstheme="minorHAnsi"/>
          <w:sz w:val="22"/>
          <w:szCs w:val="22"/>
          <w:u w:val="single"/>
        </w:rPr>
        <w:t>Wodociągi o produkcji wody &lt; 100 m3/d</w:t>
      </w:r>
    </w:p>
    <w:p w14:paraId="43D9782B" w14:textId="77777777" w:rsidR="00F145C5" w:rsidRPr="001A11F6" w:rsidRDefault="00F145C5" w:rsidP="001A11F6">
      <w:pPr>
        <w:pStyle w:val="Akapitzlist"/>
        <w:spacing w:line="276" w:lineRule="auto"/>
        <w:ind w:left="0"/>
        <w:jc w:val="both"/>
        <w:rPr>
          <w:rFonts w:asciiTheme="minorHAnsi" w:hAnsiTheme="minorHAnsi" w:cstheme="minorHAnsi"/>
          <w:sz w:val="22"/>
          <w:szCs w:val="22"/>
          <w:u w:val="single"/>
        </w:rPr>
      </w:pPr>
    </w:p>
    <w:p w14:paraId="08E3DE5E" w14:textId="3E087B6C"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ab/>
        <w:t>Na terenie powiatu pyrzyckiego funkcjonuj</w:t>
      </w:r>
      <w:r w:rsidR="00DC39E2">
        <w:rPr>
          <w:rFonts w:asciiTheme="minorHAnsi" w:hAnsiTheme="minorHAnsi" w:cstheme="minorHAnsi"/>
          <w:sz w:val="22"/>
          <w:szCs w:val="22"/>
        </w:rPr>
        <w:t>e</w:t>
      </w:r>
      <w:r w:rsidRPr="001A11F6">
        <w:rPr>
          <w:rFonts w:asciiTheme="minorHAnsi" w:hAnsiTheme="minorHAnsi" w:cstheme="minorHAnsi"/>
          <w:sz w:val="22"/>
          <w:szCs w:val="22"/>
        </w:rPr>
        <w:t xml:space="preserve"> 26 wodociąg</w:t>
      </w:r>
      <w:r w:rsidR="00DC39E2">
        <w:rPr>
          <w:rFonts w:asciiTheme="minorHAnsi" w:hAnsiTheme="minorHAnsi" w:cstheme="minorHAnsi"/>
          <w:sz w:val="22"/>
          <w:szCs w:val="22"/>
        </w:rPr>
        <w:t>ów</w:t>
      </w:r>
      <w:r w:rsidRPr="001A11F6">
        <w:rPr>
          <w:rFonts w:asciiTheme="minorHAnsi" w:hAnsiTheme="minorHAnsi" w:cstheme="minorHAnsi"/>
          <w:sz w:val="22"/>
          <w:szCs w:val="22"/>
        </w:rPr>
        <w:t xml:space="preserve"> o takiej produkcji wody. Skontrolowano jakość wody ze wszystkich nadzorowanych wodociągów.  Łącznie pobrano 194 próbki wody do spożycia (44 </w:t>
      </w:r>
      <w:r w:rsidR="0052052C" w:rsidRPr="001A11F6">
        <w:rPr>
          <w:rFonts w:asciiTheme="minorHAnsi" w:hAnsiTheme="minorHAnsi" w:cstheme="minorHAnsi"/>
          <w:sz w:val="22"/>
          <w:szCs w:val="22"/>
        </w:rPr>
        <w:t>próbki w</w:t>
      </w:r>
      <w:r w:rsidRPr="001A11F6">
        <w:rPr>
          <w:rFonts w:asciiTheme="minorHAnsi" w:hAnsiTheme="minorHAnsi" w:cstheme="minorHAnsi"/>
          <w:sz w:val="22"/>
          <w:szCs w:val="22"/>
        </w:rPr>
        <w:t xml:space="preserve"> ramach urzędowej kontroli oraz 150 próbek wody w ramach kontroli wewnętrznej).    </w:t>
      </w:r>
    </w:p>
    <w:p w14:paraId="28D68056" w14:textId="3EDD7ED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przypadku 8 wodociągów badane w ramach nadzoru sanitarnego i kontroli </w:t>
      </w:r>
      <w:r w:rsidR="0052052C" w:rsidRPr="001A11F6">
        <w:rPr>
          <w:rFonts w:asciiTheme="minorHAnsi" w:hAnsiTheme="minorHAnsi" w:cstheme="minorHAnsi"/>
          <w:sz w:val="22"/>
          <w:szCs w:val="22"/>
        </w:rPr>
        <w:t>wewnętrznej próbki</w:t>
      </w:r>
      <w:r w:rsidRPr="001A11F6">
        <w:rPr>
          <w:rFonts w:asciiTheme="minorHAnsi" w:hAnsiTheme="minorHAnsi" w:cstheme="minorHAnsi"/>
          <w:sz w:val="22"/>
          <w:szCs w:val="22"/>
        </w:rPr>
        <w:t xml:space="preserve"> </w:t>
      </w:r>
      <w:r w:rsidR="00F37CFE" w:rsidRPr="001A11F6">
        <w:rPr>
          <w:rFonts w:asciiTheme="minorHAnsi" w:hAnsiTheme="minorHAnsi" w:cstheme="minorHAnsi"/>
          <w:sz w:val="22"/>
          <w:szCs w:val="22"/>
        </w:rPr>
        <w:t>wody nie</w:t>
      </w:r>
      <w:r w:rsidRPr="001A11F6">
        <w:rPr>
          <w:rFonts w:asciiTheme="minorHAnsi" w:hAnsiTheme="minorHAnsi" w:cstheme="minorHAnsi"/>
          <w:sz w:val="22"/>
          <w:szCs w:val="22"/>
        </w:rPr>
        <w:t xml:space="preserve"> wykazywały przekroczeń badanych parametrów (Swochowo, Przydarłów, Załęże, Mironów, Płońsko, Lucin, Żuków, Przelewice). </w:t>
      </w:r>
    </w:p>
    <w:p w14:paraId="480621F5"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przypadku 18 wodociągów w badanych próbkach wody stwierdzono przekroczenia. Dotyczyły one następujących parametrów: ogólna liczba mikroorganizmów w 22 </w:t>
      </w:r>
      <w:proofErr w:type="spellStart"/>
      <w:r w:rsidRPr="001A11F6">
        <w:rPr>
          <w:rFonts w:asciiTheme="minorHAnsi" w:hAnsiTheme="minorHAnsi" w:cstheme="minorHAnsi"/>
          <w:sz w:val="22"/>
          <w:szCs w:val="22"/>
          <w:vertAlign w:val="superscript"/>
        </w:rPr>
        <w:t>o</w:t>
      </w:r>
      <w:r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po 72 h, bakterie grupy coli, mangan, twardość, mętność, żelazo, jon amonowy.</w:t>
      </w:r>
    </w:p>
    <w:p w14:paraId="2E518F1E"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Wierzbno</w:t>
      </w:r>
      <w:r w:rsidRPr="001A11F6">
        <w:rPr>
          <w:rFonts w:asciiTheme="minorHAnsi" w:hAnsiTheme="minorHAnsi" w:cstheme="minorHAnsi"/>
          <w:sz w:val="22"/>
          <w:szCs w:val="22"/>
        </w:rPr>
        <w:t xml:space="preserve"> – w próbce wody pobranej w dniu 17.10.2022 r.  w ramach kontroli wewnętrznej stwierdzono ponadnormatywną zawartość manganu. Badania powtórne przeprowadzone w ciągu 7 dniu wykazały poprawę jakości wody. Orzeczono o przydatności wody do spożycia.</w:t>
      </w:r>
    </w:p>
    <w:p w14:paraId="09EC46F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Nowe Chrapowo</w:t>
      </w:r>
      <w:r w:rsidRPr="001A11F6">
        <w:rPr>
          <w:rFonts w:asciiTheme="minorHAnsi" w:hAnsiTheme="minorHAnsi" w:cstheme="minorHAnsi"/>
          <w:sz w:val="22"/>
          <w:szCs w:val="22"/>
        </w:rPr>
        <w:t xml:space="preserve"> – w próbce wody pobranej w dniu 23.05.2022 r. stwierdzono podwyższoną mętność. Przedsiębiorstwo wodociągowe przesłało z wynikiem badania wody plan działań naprawczych oraz zobowiązało się do poprawy jakości wody w ciągu 30 dni. Badania przeprowadzone po wykonanych działaniach naprawczych, w dniu 20.06.2022 r.  wykazały poprawę jakości wody.  Orzeczono o przydatności wody do spożycia.</w:t>
      </w:r>
    </w:p>
    <w:p w14:paraId="486A6B9C"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 próbce wody pobranej w dniu 17.10.2022 r. stwierdzono ponadnormatywną zawartość jonu amonowego. Przedsiębiorstwo wodociągowe przesłało wynik wraz z informacją o zakończeniu działań naprawczych. Podania powtórne przeprowadzone w ciągu 7 dni wykazały poprawę jakości wody. Orzeczono o przydatności wody do spożycia.</w:t>
      </w:r>
    </w:p>
    <w:p w14:paraId="35AF1444" w14:textId="34239E6E"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 Tetyniu</w:t>
      </w:r>
      <w:r w:rsidRPr="001A11F6">
        <w:rPr>
          <w:rFonts w:asciiTheme="minorHAnsi" w:hAnsiTheme="minorHAnsi" w:cstheme="minorHAnsi"/>
          <w:sz w:val="22"/>
          <w:szCs w:val="22"/>
        </w:rPr>
        <w:t xml:space="preserve"> - </w:t>
      </w:r>
      <w:r w:rsidR="0052052C" w:rsidRPr="001A11F6">
        <w:rPr>
          <w:rFonts w:asciiTheme="minorHAnsi" w:hAnsiTheme="minorHAnsi" w:cstheme="minorHAnsi"/>
          <w:sz w:val="22"/>
          <w:szCs w:val="22"/>
        </w:rPr>
        <w:t>w próbce</w:t>
      </w:r>
      <w:r w:rsidRPr="001A11F6">
        <w:rPr>
          <w:rFonts w:asciiTheme="minorHAnsi" w:hAnsiTheme="minorHAnsi" w:cstheme="minorHAnsi"/>
          <w:sz w:val="22"/>
          <w:szCs w:val="22"/>
        </w:rPr>
        <w:t xml:space="preserve"> wody pobranej z wodociągu w ramach kontroli</w:t>
      </w:r>
      <w:r w:rsidR="003F44CD">
        <w:rPr>
          <w:rFonts w:asciiTheme="minorHAnsi" w:hAnsiTheme="minorHAnsi" w:cstheme="minorHAnsi"/>
          <w:sz w:val="22"/>
          <w:szCs w:val="22"/>
        </w:rPr>
        <w:t xml:space="preserve"> </w:t>
      </w:r>
      <w:r w:rsidRPr="001A11F6">
        <w:rPr>
          <w:rFonts w:asciiTheme="minorHAnsi" w:hAnsiTheme="minorHAnsi" w:cstheme="minorHAnsi"/>
          <w:sz w:val="22"/>
          <w:szCs w:val="22"/>
        </w:rPr>
        <w:t>urzędowej stwierdzono obecność bakterii grupy coli w ilości 92 jtk w 100 ml.</w:t>
      </w:r>
      <w:r w:rsidR="00DC39E2">
        <w:rPr>
          <w:rFonts w:asciiTheme="minorHAnsi" w:hAnsiTheme="minorHAnsi" w:cstheme="minorHAnsi"/>
          <w:sz w:val="22"/>
          <w:szCs w:val="22"/>
        </w:rPr>
        <w:t xml:space="preserve"> </w:t>
      </w:r>
      <w:r w:rsidRPr="001A11F6">
        <w:rPr>
          <w:rFonts w:asciiTheme="minorHAnsi" w:hAnsiTheme="minorHAnsi" w:cstheme="minorHAnsi"/>
          <w:sz w:val="22"/>
          <w:szCs w:val="22"/>
        </w:rPr>
        <w:t xml:space="preserve">W związku z tym Państwowy Powiatowy Inspektor Sanitarny w Pyrzycach decyzją z dnia 09.03.2022 r.  stwierdził brak przydatności do spożycia wody z wodociągu i jednocześnie zobowiązał administratora ujęcia do: </w:t>
      </w:r>
    </w:p>
    <w:p w14:paraId="18A95151"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a) skutecznego poinformowania odbiorców   wody z ww. wodociągu o braku przydatności wody do celów konsumpcyjnych i możliwości korzystania z wody wodociągowej wyłącznie do celów sanitarnych; </w:t>
      </w:r>
    </w:p>
    <w:p w14:paraId="32A1576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b) zapewnienia odbiorcom wody z ww. wodociągu zastępczego źródła wody odpowiadającej wymaganiom dla wody do spożycia przez ludzi; </w:t>
      </w:r>
    </w:p>
    <w:p w14:paraId="72A224F6"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c) przeprowadzenia skutecznej dezynfekcji wodociągu i zapewnienie nie później niż od dnia 14.03.2022 r. wody odpowiadającej pod względem mikrobiologicznym wymaganiom dla wody do spożycia przez ludzi. </w:t>
      </w:r>
    </w:p>
    <w:p w14:paraId="5170F3D1"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Obowiązek doprowadzenia wody do właściwej jakości został wykonany w wyznaczonym terminie. W dniu 12.03.2022 r. orzeczono o przydatności wody do spożycia.  Przeprowadzona w trakcie obowiązywania decyzji kontrola wykazała wykonanie nałożonych obowiązków.</w:t>
      </w:r>
    </w:p>
    <w:p w14:paraId="75467BE7"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Nowice</w:t>
      </w:r>
      <w:r w:rsidRPr="001A11F6">
        <w:rPr>
          <w:rFonts w:asciiTheme="minorHAnsi" w:hAnsiTheme="minorHAnsi" w:cstheme="minorHAnsi"/>
          <w:sz w:val="22"/>
          <w:szCs w:val="22"/>
        </w:rPr>
        <w:t xml:space="preserve"> - w próbce wody pobranej w dniu 30.05.2022 r. w ramach kontroli wewnętrznej stwierdzono obecność bakterii grupy coli w ilości 9 jtk w 100 ml wody. Przedsiębiorstwo wodociągowe przesłało wynik wraz z informacją o zakończeniu działań naprawczych. Badania powtórne próbki pobranej w dniu 06.06.2022 r. wykazały poprawę jakości wody.  Badania wykonane w ramach kontroli urzędowej również nie wykazały obecności bakterii grupy coli. Orzeczono o przydatności wody do spożycia.</w:t>
      </w:r>
    </w:p>
    <w:p w14:paraId="2C0C4B19"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Derczewko</w:t>
      </w:r>
      <w:r w:rsidRPr="001A11F6">
        <w:rPr>
          <w:rFonts w:asciiTheme="minorHAnsi" w:hAnsiTheme="minorHAnsi" w:cstheme="minorHAnsi"/>
          <w:sz w:val="22"/>
          <w:szCs w:val="22"/>
        </w:rPr>
        <w:t xml:space="preserve"> - w próbce wody pobranej w dniu 03.10.2022 r. w ramach kontroli wewnętrznej stwierdzono ponadnormatywną zawartość manganu. Przedsiębiorstwo wodociągowe przesłało wynik wraz z informacją o zakończeniu działań naprawczych. Badania powtórne próbki pobranej w dniu 10.10.2022 r. wykazały poprawę jakości wody. Orzeczono o przydatności wody do spożycia. </w:t>
      </w:r>
    </w:p>
    <w:p w14:paraId="6EA9D36C"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Jedlice</w:t>
      </w:r>
      <w:r w:rsidRPr="001A11F6">
        <w:rPr>
          <w:rFonts w:asciiTheme="minorHAnsi" w:hAnsiTheme="minorHAnsi" w:cstheme="minorHAnsi"/>
          <w:sz w:val="22"/>
          <w:szCs w:val="22"/>
        </w:rPr>
        <w:t xml:space="preserve"> - w próbce wody pobranej w dniu 14.02.2022 r. w ramach kontroli urzędowej stwierdzono nieprawidłową zmianę w ogólnej liczbie mikroorganizmów w 22oC w 1 ml wody –168 </w:t>
      </w:r>
      <w:proofErr w:type="spellStart"/>
      <w:r w:rsidRPr="001A11F6">
        <w:rPr>
          <w:rFonts w:asciiTheme="minorHAnsi" w:hAnsiTheme="minorHAnsi" w:cstheme="minorHAnsi"/>
          <w:sz w:val="22"/>
          <w:szCs w:val="22"/>
        </w:rPr>
        <w:t>jkt</w:t>
      </w:r>
      <w:proofErr w:type="spellEnd"/>
      <w:r w:rsidRPr="001A11F6">
        <w:rPr>
          <w:rFonts w:asciiTheme="minorHAnsi" w:hAnsiTheme="minorHAnsi" w:cstheme="minorHAnsi"/>
          <w:sz w:val="22"/>
          <w:szCs w:val="22"/>
        </w:rPr>
        <w:t xml:space="preserve"> (punkt poboru hydrofornia po uzdatnieniu). Wszczęto postępowanie administracyjne. Badania próbki powtórnej pobranej w dniu 01.03.2022 r. po przeprowadzonych działaniach naprawczych wykazały poprawę jakości wody.  Orzeczono o przydatności wody do spożycia. Postępowanie administracyjne zostało umorzone.</w:t>
      </w:r>
    </w:p>
    <w:p w14:paraId="0420D22B"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t>
      </w:r>
      <w:r w:rsidRPr="001A11F6">
        <w:rPr>
          <w:rFonts w:asciiTheme="minorHAnsi" w:hAnsiTheme="minorHAnsi" w:cstheme="minorHAnsi"/>
          <w:sz w:val="22"/>
          <w:szCs w:val="22"/>
          <w:u w:val="single"/>
        </w:rPr>
        <w:t>Wodociąg w Żabowie</w:t>
      </w:r>
      <w:r w:rsidRPr="001A11F6">
        <w:rPr>
          <w:rFonts w:asciiTheme="minorHAnsi" w:hAnsiTheme="minorHAnsi" w:cstheme="minorHAnsi"/>
          <w:sz w:val="22"/>
          <w:szCs w:val="22"/>
        </w:rPr>
        <w:t xml:space="preserve"> –trwa postępowanie administracyjne dotyczące warunkowego dopuszczenia do spożycia wody o podwyższonej twardości. Decyzją z dnia 05.12.2022 r. przedłużony został termin doprowadzenia wody do właściwej jakości w zakresie twardości do dnia 28.02.2023 r. Ponadto w próbce wody pobranej w dniu 19.07.2022 r.  w ramach kontroli wewnętrznej stwierdzono podwyższoną mętność. Zostało wszczęte postępowanie administracyjne. Przedsiębiorstwo przeprowadziło działania naprawcze dokumentując ich skuteczność prawidłowym wynikiem próbki wody pobranej w dniu 08.08.2022 r. Orzeczono o przydatności wody do spożycia. Postępowanie zostało umorzone.  </w:t>
      </w:r>
    </w:p>
    <w:p w14:paraId="7A2B7FE1"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Stróżewo</w:t>
      </w:r>
      <w:r w:rsidRPr="001A11F6">
        <w:rPr>
          <w:rFonts w:asciiTheme="minorHAnsi" w:hAnsiTheme="minorHAnsi" w:cstheme="minorHAnsi"/>
          <w:sz w:val="22"/>
          <w:szCs w:val="22"/>
        </w:rPr>
        <w:t xml:space="preserve"> - w próbkach wody pobranej w ramach kontroli wewnętrznej i urzędowej stwierdzono przekroczenie zawartości manganu. W związku z niemożnością poprawy jakości wody w terminie 30 dni, w dniu 28.09.2022 r. wydano decyzję warunkowo dopuszczającą wodę o podwyższonej zawartości manganu do spożycia. Jednocześnie zobowiązano administratora wodociągu do doprowadzenia wody o właściwej jakości do dnia 15.12.2022 r. Decyzją z dnia 21.12.2022 r. przedłużony został termin doprowadzenia wody do właściwej jakości w zakresie manganu do dnia 14.01.2023 r. </w:t>
      </w:r>
    </w:p>
    <w:p w14:paraId="71D5C6C8"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Ponadto w próbce wody pobranej w dniu 13.12.2022 r.  w ramach kontroli urzędowej stwierdzono nieprawidłową zmianę w ogólnej liczbie mikroorganizmów w 22oC w 1 ml wody –156 jtk (punkt poboru hydrofornia po uzdatnieniu). W dniu 16.12.2022 r. wszczęto postępowanie administracyjne. Przedsiębiorstwo wodociągowe poinformowało o prowadzonych działaniach naprawczych.</w:t>
      </w:r>
    </w:p>
    <w:p w14:paraId="3137E42A"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Pyrzyce ul. Rycerza Przybora</w:t>
      </w:r>
      <w:r w:rsidRPr="001A11F6">
        <w:rPr>
          <w:rFonts w:asciiTheme="minorHAnsi" w:hAnsiTheme="minorHAnsi" w:cstheme="minorHAnsi"/>
          <w:sz w:val="22"/>
          <w:szCs w:val="22"/>
        </w:rPr>
        <w:t xml:space="preserve"> - w próbkach wody pobranej w ramach kontroli wewnętrznej i urzędowej stwierdzono przekroczenie zawartości manganu. W związku z niemożnością poprawy jakości wody w terminie 30 dni, w dniu 07.09.2022 r. wydano decyzję warunkowo dopuszczającą wodę o podwyższonej zawartości manganu do spożycia. Jednocześnie zobowiązano administratora wodociągu do doprowadzenia wody właściwej jakości do dnia 03.09.2023 r. </w:t>
      </w:r>
    </w:p>
    <w:p w14:paraId="4838DC53"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Ponadto w próbce wody pobranej w dniu 27.09.2022 r. w ramach kontroli wewnętrznej stwierdzono ponadnormatywną mętność. Zostało wszczęte postępowanie administracyjne. Przedsiębiorstwo przeprowadziło działania naprawcze dokumentując ich skuteczność prawidłowym wynikiem próbki wody pobranej w dniu 02.11.2022 r. Postepowanie zostało umorzone.  </w:t>
      </w:r>
    </w:p>
    <w:p w14:paraId="4869376A"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Mielęcin</w:t>
      </w:r>
      <w:r w:rsidRPr="001A11F6">
        <w:rPr>
          <w:rFonts w:asciiTheme="minorHAnsi" w:hAnsiTheme="minorHAnsi" w:cstheme="minorHAnsi"/>
          <w:sz w:val="22"/>
          <w:szCs w:val="22"/>
        </w:rPr>
        <w:t xml:space="preserve"> - w próbce wody pobranej w dniu 03.10.2022 r.  w ramach kontroli wewnętrznej stwierdzono podwyższoną mętność. Przedsiębiorstwo wodociągowe przesłało wynik wraz z informacją o zakończeniu działań naprawczych. Badania powtórne próbki pobranej w dniu 10.10.2022 r. wykazały poprawę jakości wody. Orzeczono o przydatności wody do spożycia.</w:t>
      </w:r>
    </w:p>
    <w:p w14:paraId="077FC07E"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Kłodzino</w:t>
      </w:r>
      <w:r w:rsidRPr="001A11F6">
        <w:rPr>
          <w:rFonts w:asciiTheme="minorHAnsi" w:hAnsiTheme="minorHAnsi" w:cstheme="minorHAnsi"/>
          <w:sz w:val="22"/>
          <w:szCs w:val="22"/>
        </w:rPr>
        <w:t xml:space="preserve"> – w próbce pobranej w dniu 15.12.2022 r.  w ramach kontroli urzędowej stwierdzono ponadnormatywną mętność. Zostało wszczęte postępowanie administracyjne. Przedsiębiorstwo przeprowadziło działania naprawcze dokumentując ich skuteczność prawidłowym wynikiem próbki wody pobranej w dniu 22.12.2022 r.  Orzeczono o przydatności wody do spożycia, postępowanie zostało umorzone.</w:t>
      </w:r>
    </w:p>
    <w:p w14:paraId="4B08533A"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Wołdowo</w:t>
      </w:r>
      <w:r w:rsidRPr="001A11F6">
        <w:rPr>
          <w:rFonts w:asciiTheme="minorHAnsi" w:hAnsiTheme="minorHAnsi" w:cstheme="minorHAnsi"/>
          <w:sz w:val="22"/>
          <w:szCs w:val="22"/>
        </w:rPr>
        <w:t xml:space="preserve"> – w próbce wody pobranej w dniu 31.01.2022 r. w ramach kontroli wewnętrznej stwierdzono ponadnormatywną zawartość manganu. Przedsiębiorstwo wodociągowe przeprowadziło działania naprawcze, których skuteczność została potwierdzona prawidłowym wynikiem badania próbki wody pobranej w dniu 18.02.2022 r. Orzeczono o przydatności wody do spożycia.</w:t>
      </w:r>
    </w:p>
    <w:p w14:paraId="196DAD6B" w14:textId="6CC0DCA2"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związku z obecnością wodzie bakterii grupy coli w ilości   4 jtk w 100 ml wody bez obecności E. coli i </w:t>
      </w:r>
      <w:proofErr w:type="spellStart"/>
      <w:r w:rsidRPr="001A11F6">
        <w:rPr>
          <w:rFonts w:asciiTheme="minorHAnsi" w:hAnsiTheme="minorHAnsi" w:cstheme="minorHAnsi"/>
          <w:sz w:val="22"/>
          <w:szCs w:val="22"/>
        </w:rPr>
        <w:t>enterokoków</w:t>
      </w:r>
      <w:proofErr w:type="spellEnd"/>
      <w:r w:rsidRPr="001A11F6">
        <w:rPr>
          <w:rFonts w:asciiTheme="minorHAnsi" w:hAnsiTheme="minorHAnsi" w:cstheme="minorHAnsi"/>
          <w:sz w:val="22"/>
          <w:szCs w:val="22"/>
        </w:rPr>
        <w:t xml:space="preserve">, decyzją z dnia 06.07.2022 r. dopuszczono warunkowo wodę do spożycia po uprzednim </w:t>
      </w:r>
      <w:r w:rsidR="0052052C" w:rsidRPr="001A11F6">
        <w:rPr>
          <w:rFonts w:asciiTheme="minorHAnsi" w:hAnsiTheme="minorHAnsi" w:cstheme="minorHAnsi"/>
          <w:sz w:val="22"/>
          <w:szCs w:val="22"/>
        </w:rPr>
        <w:t>przegotowaniu, oraz</w:t>
      </w:r>
      <w:r w:rsidRPr="001A11F6">
        <w:rPr>
          <w:rFonts w:asciiTheme="minorHAnsi" w:hAnsiTheme="minorHAnsi" w:cstheme="minorHAnsi"/>
          <w:sz w:val="22"/>
          <w:szCs w:val="22"/>
        </w:rPr>
        <w:t xml:space="preserve"> </w:t>
      </w:r>
      <w:r w:rsidR="003F44CD" w:rsidRPr="001A11F6">
        <w:rPr>
          <w:rFonts w:asciiTheme="minorHAnsi" w:hAnsiTheme="minorHAnsi" w:cstheme="minorHAnsi"/>
          <w:sz w:val="22"/>
          <w:szCs w:val="22"/>
        </w:rPr>
        <w:t>zobowiązano do</w:t>
      </w:r>
      <w:r w:rsidRPr="001A11F6">
        <w:rPr>
          <w:rFonts w:asciiTheme="minorHAnsi" w:hAnsiTheme="minorHAnsi" w:cstheme="minorHAnsi"/>
          <w:sz w:val="22"/>
          <w:szCs w:val="22"/>
        </w:rPr>
        <w:t xml:space="preserve"> poprawy jakości wody w terminie do 19.07.2022 r.  </w:t>
      </w:r>
    </w:p>
    <w:p w14:paraId="1FA29114" w14:textId="4B07B6C1"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związku z </w:t>
      </w:r>
      <w:r w:rsidR="0052052C" w:rsidRPr="001A11F6">
        <w:rPr>
          <w:rFonts w:asciiTheme="minorHAnsi" w:hAnsiTheme="minorHAnsi" w:cstheme="minorHAnsi"/>
          <w:sz w:val="22"/>
          <w:szCs w:val="22"/>
        </w:rPr>
        <w:t>nieprawidłową zmianą</w:t>
      </w:r>
      <w:r w:rsidRPr="001A11F6">
        <w:rPr>
          <w:rFonts w:asciiTheme="minorHAnsi" w:hAnsiTheme="minorHAnsi" w:cstheme="minorHAnsi"/>
          <w:sz w:val="22"/>
          <w:szCs w:val="22"/>
        </w:rPr>
        <w:t xml:space="preserve"> w ogólnej liczbie mikroorganizmów w 22</w:t>
      </w:r>
      <w:r w:rsidR="003F44CD" w:rsidRPr="001A11F6">
        <w:rPr>
          <w:rFonts w:asciiTheme="minorHAnsi" w:hAnsiTheme="minorHAnsi" w:cstheme="minorHAnsi"/>
          <w:sz w:val="22"/>
          <w:szCs w:val="22"/>
        </w:rPr>
        <w:t>oC decyzją</w:t>
      </w:r>
      <w:r w:rsidRPr="001A11F6">
        <w:rPr>
          <w:rFonts w:asciiTheme="minorHAnsi" w:hAnsiTheme="minorHAnsi" w:cstheme="minorHAnsi"/>
          <w:sz w:val="22"/>
          <w:szCs w:val="22"/>
        </w:rPr>
        <w:t xml:space="preserve"> z dnia 22.07.2022 r. dopuszczono warunkowo wodę do spożycia po uprzednim przegotowaniu wody przeznaczonej do spożycia dla osób ze znacznie obniżoną odpornością oraz niemowląt i dzieci do 2 </w:t>
      </w:r>
      <w:r w:rsidR="00F37CFE" w:rsidRPr="001A11F6">
        <w:rPr>
          <w:rFonts w:asciiTheme="minorHAnsi" w:hAnsiTheme="minorHAnsi" w:cstheme="minorHAnsi"/>
          <w:sz w:val="22"/>
          <w:szCs w:val="22"/>
        </w:rPr>
        <w:t>lat, oraz</w:t>
      </w:r>
      <w:r w:rsidRPr="001A11F6">
        <w:rPr>
          <w:rFonts w:asciiTheme="minorHAnsi" w:hAnsiTheme="minorHAnsi" w:cstheme="minorHAnsi"/>
          <w:sz w:val="22"/>
          <w:szCs w:val="22"/>
        </w:rPr>
        <w:t xml:space="preserve"> zobowiązano do poprawy jakości wody w terminie do 31.07.2022 r.  Obowiązki określone w decyzji zostały wykonane. W dniu 29.07.2022 r. orzeczono o przydatności wody do spożycia.</w:t>
      </w:r>
    </w:p>
    <w:p w14:paraId="3AA47060"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Myśliborki</w:t>
      </w:r>
      <w:r w:rsidRPr="001A11F6">
        <w:rPr>
          <w:rFonts w:asciiTheme="minorHAnsi" w:hAnsiTheme="minorHAnsi" w:cstheme="minorHAnsi"/>
          <w:sz w:val="22"/>
          <w:szCs w:val="22"/>
        </w:rPr>
        <w:t xml:space="preserve"> – w próbce wody pobranej w ramach kontroli wewnętrznej w dniu 24.01.2022 r. stwierdzono ponadnormatywną zawartość żelaza i podwyższona mętność. Przedsiębiorstwo wodociągowe przesłało wynik wraz z informacją o zakończeniu działań naprawczych. Badania powtórne próbki pobranej w dniu 18.01.2022 r. wykazały poprawę jakości wody. Orzeczono o przydatności wody do spożycia. Ponadto jeszcze dwukrotnie w wyniku badań wykonywanych w ramach kontroli wewnętrznej stwierdzono ponadnormatywna mętność. W związku z czym wszczęte zostało postępowanie administracyjne.   W wyniku podjętych działań naprawczych uzyskano prawidłowe wyniki badania próbek wody – postępowanie zostało umorzone. </w:t>
      </w:r>
    </w:p>
    <w:p w14:paraId="5177F0FC"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Jesionowo</w:t>
      </w:r>
      <w:r w:rsidRPr="001A11F6">
        <w:rPr>
          <w:rFonts w:asciiTheme="minorHAnsi" w:hAnsiTheme="minorHAnsi" w:cstheme="minorHAnsi"/>
          <w:sz w:val="22"/>
          <w:szCs w:val="22"/>
        </w:rPr>
        <w:t xml:space="preserve"> - w próbkach wody pobranej w ramach kontroli wewnętrznej stwierdzono przekroczenie mętności, żelaza i manganu. W związku z niemożnością poprawy wody w terminie 30 dni, w dniu 22.12.2022 r. wydano decyzję warunkowo dopuszczającą wodę o podwyższonych wartościach tych parametrów do spożycia. Jednocześnie zobowiązano administratora wodociągu do doprowadzenia wody właściwej jakości do dnia 01.04.2023 r.</w:t>
      </w:r>
    </w:p>
    <w:p w14:paraId="0164D2C9"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Kluki</w:t>
      </w:r>
      <w:r w:rsidRPr="001A11F6">
        <w:rPr>
          <w:rFonts w:asciiTheme="minorHAnsi" w:hAnsiTheme="minorHAnsi" w:cstheme="minorHAnsi"/>
          <w:sz w:val="22"/>
          <w:szCs w:val="22"/>
        </w:rPr>
        <w:t xml:space="preserve"> - w próbce wody pobranej w dniu 08.08.2022 r.  w ramach kontroli urzędowej stwierdzono nieprawidłową zmianę w ogólnej liczbie mikroorganizmów w 22oC w 1 ml wody – 163 jtk (punkt poboru hydrofornia po uzdatnieniu). Wszczęto postępowanie administracyjne. Badania próbki powtórnej pobranej w dniu 29.08.2022 r. po przeprowadzonych działaniach naprawczych wykazały poprawę jakości wody.  Orzeczono o przydatności wody do spożycia. Postępowanie administracyjne zostało umorzone.</w:t>
      </w:r>
    </w:p>
    <w:p w14:paraId="13F71754"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W próbce wody pobranej w dniu 02.02.2022 r.  w ramach kontroli wewnętrznej stwierdzono ponadnormatywną zawartość manganu. Przedsiębiorstwo wodociągowe przesłało wynik wraz z informacją o zakończeniu działań naprawczych. Badania powtórne próbki pobranej w dniu 18.02.2022 r. wykazały poprawę jakości wody. Orzeczono o przydatności wody do spożycia.</w:t>
      </w:r>
    </w:p>
    <w:p w14:paraId="0946AEB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Ponownie ponadnormatywną zawartość manganu stwierdzono w badaniach próbki pobranej w dniu 28.06.2022 r. Przedsiębiorstwo wodociągowe przesłało wynik wraz z informacją o zakończeniu działań naprawczych. Badania powtórne próbki pobranej w dniu 11.07.2022 r.   wykazały poprawę jakości wody. Orzeczono o przydatności wody do spożycia.</w:t>
      </w:r>
    </w:p>
    <w:p w14:paraId="77AA30A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Bylice</w:t>
      </w:r>
      <w:r w:rsidRPr="001A11F6">
        <w:rPr>
          <w:rFonts w:asciiTheme="minorHAnsi" w:hAnsiTheme="minorHAnsi" w:cstheme="minorHAnsi"/>
          <w:sz w:val="22"/>
          <w:szCs w:val="22"/>
        </w:rPr>
        <w:t xml:space="preserve"> - w próbkach wody pobranej w ramach kontroli wewnętrznej stwierdzono przekroczenie mętności, żelaza. W związku z niemożnością poprawy wody w terminie 30 dni, w dniu 19.12.2022 r. wydano decyzję warunkowo dopuszczającą wodę o podwyższonych wartościach tych parametrów do spożycia. Jednocześnie zobowiązano administratora wodociągu do doprowadzenia wody właściwej jakości do dnia 01.03.2023 r.</w:t>
      </w:r>
    </w:p>
    <w:p w14:paraId="5718A03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Lubiatowo</w:t>
      </w:r>
      <w:r w:rsidRPr="001A11F6">
        <w:rPr>
          <w:rFonts w:asciiTheme="minorHAnsi" w:hAnsiTheme="minorHAnsi" w:cstheme="minorHAnsi"/>
          <w:sz w:val="22"/>
          <w:szCs w:val="22"/>
        </w:rPr>
        <w:t xml:space="preserve"> - w próbkach wody pobranej w ramach kontroli wewnętrznej stwierdzono przekroczenie poziomu twardości. W związku z niemożnością poprawy wody w terminie 30 dni, w dniu 19.12.2022 r. wydano decyzję warunkowo dopuszczającą wodę o podwyższonej twardości do spożycia. Jednocześnie zobowiązano administratora wodociągu do doprowadzenia wody właściwej jakości do dnia 31.12.2023 r.</w:t>
      </w:r>
    </w:p>
    <w:p w14:paraId="66C81D3F"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u w:val="single"/>
        </w:rPr>
        <w:t>Wodociąg Cieszysław</w:t>
      </w:r>
      <w:r w:rsidRPr="001A11F6">
        <w:rPr>
          <w:rFonts w:asciiTheme="minorHAnsi" w:hAnsiTheme="minorHAnsi" w:cstheme="minorHAnsi"/>
          <w:sz w:val="22"/>
          <w:szCs w:val="22"/>
        </w:rPr>
        <w:t xml:space="preserve"> – w związku z dwukrotnym stwierdzeniem ponadnormatywnej zawartości manganu w próbkach wody pobranych w ramach kontroli urzędowej w dniach 06.06.2022 r. i 11.07.2022 r. zostało wszczęte postępowanie administracyjne. Przedsiębiorstwo wodociągowe podjęło skuteczne działania naprawcze – uzyskano prawidłowe wyniki badania wody. Postępowanie zostało umorzone. Ponadto trzykrotnie w badaniach próbek wody pobranych w ramach kontroli wewnętrznej stwierdzano ponadnormatywną mętność. Przedsiębiorstwo podejmowało działania naprawcze, których skuteczność dokumentowano prawidłowymi wynikami wody pobranych ciągu 7 dni roboczych od stwierdzenia niezgodności. Orzeczono o przydatności wody do spożycia. </w:t>
      </w:r>
    </w:p>
    <w:p w14:paraId="2616F8F8"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p>
    <w:p w14:paraId="5A59F7F7"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p>
    <w:p w14:paraId="488AAF93" w14:textId="21B8ACE0"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2022 </w:t>
      </w:r>
      <w:r w:rsidR="0052052C" w:rsidRPr="001A11F6">
        <w:rPr>
          <w:rFonts w:asciiTheme="minorHAnsi" w:hAnsiTheme="minorHAnsi" w:cstheme="minorHAnsi"/>
          <w:sz w:val="22"/>
          <w:szCs w:val="22"/>
        </w:rPr>
        <w:t>roku wydano</w:t>
      </w:r>
      <w:r w:rsidRPr="001A11F6">
        <w:rPr>
          <w:rFonts w:asciiTheme="minorHAnsi" w:hAnsiTheme="minorHAnsi" w:cstheme="minorHAnsi"/>
          <w:sz w:val="22"/>
          <w:szCs w:val="22"/>
        </w:rPr>
        <w:t xml:space="preserve"> 11 decyzji administracyjnych </w:t>
      </w:r>
      <w:r w:rsidR="0052052C" w:rsidRPr="001A11F6">
        <w:rPr>
          <w:rFonts w:asciiTheme="minorHAnsi" w:hAnsiTheme="minorHAnsi" w:cstheme="minorHAnsi"/>
          <w:sz w:val="22"/>
          <w:szCs w:val="22"/>
        </w:rPr>
        <w:t>dotyczących warunkowego</w:t>
      </w:r>
      <w:r w:rsidRPr="001A11F6">
        <w:rPr>
          <w:rFonts w:asciiTheme="minorHAnsi" w:hAnsiTheme="minorHAnsi" w:cstheme="minorHAnsi"/>
          <w:sz w:val="22"/>
          <w:szCs w:val="22"/>
        </w:rPr>
        <w:t xml:space="preserve"> dopuszczenia wody do spożycia oraz w 2 </w:t>
      </w:r>
      <w:r w:rsidR="0052052C" w:rsidRPr="001A11F6">
        <w:rPr>
          <w:rFonts w:asciiTheme="minorHAnsi" w:hAnsiTheme="minorHAnsi" w:cstheme="minorHAnsi"/>
          <w:sz w:val="22"/>
          <w:szCs w:val="22"/>
        </w:rPr>
        <w:t>decyzje o</w:t>
      </w:r>
      <w:r w:rsidRPr="001A11F6">
        <w:rPr>
          <w:rFonts w:asciiTheme="minorHAnsi" w:hAnsiTheme="minorHAnsi" w:cstheme="minorHAnsi"/>
          <w:sz w:val="22"/>
          <w:szCs w:val="22"/>
        </w:rPr>
        <w:t xml:space="preserve"> braku przydatności do spożycia.  Ponadto w 2022 roku w związku z poprawą jakości wody wydano 17 decyzji umarzających postępowanie. Na uzasadniony wniosek </w:t>
      </w:r>
      <w:r w:rsidR="0052052C" w:rsidRPr="001A11F6">
        <w:rPr>
          <w:rFonts w:asciiTheme="minorHAnsi" w:hAnsiTheme="minorHAnsi" w:cstheme="minorHAnsi"/>
          <w:sz w:val="22"/>
          <w:szCs w:val="22"/>
        </w:rPr>
        <w:t>strony wydano</w:t>
      </w:r>
      <w:r w:rsidRPr="001A11F6">
        <w:rPr>
          <w:rFonts w:asciiTheme="minorHAnsi" w:hAnsiTheme="minorHAnsi" w:cstheme="minorHAnsi"/>
          <w:sz w:val="22"/>
          <w:szCs w:val="22"/>
        </w:rPr>
        <w:t xml:space="preserve"> 3 decyzje zmieniające w zakresie terminu realizacji obowiązku.</w:t>
      </w:r>
    </w:p>
    <w:p w14:paraId="0B7E6303"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p>
    <w:p w14:paraId="0AA91DF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Na dzień 31.12.2022 r. następujące wodociągi produkują wodę o niewłaściwej jakości:</w:t>
      </w:r>
    </w:p>
    <w:p w14:paraId="14EE74B4" w14:textId="56F4EB7E"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 Wodociąg w Żabowie - produkuje </w:t>
      </w:r>
      <w:r w:rsidR="0052052C" w:rsidRPr="001A11F6">
        <w:rPr>
          <w:rFonts w:asciiTheme="minorHAnsi" w:hAnsiTheme="minorHAnsi" w:cstheme="minorHAnsi"/>
          <w:sz w:val="22"/>
          <w:szCs w:val="22"/>
        </w:rPr>
        <w:t>wodę o</w:t>
      </w:r>
      <w:r w:rsidRPr="001A11F6">
        <w:rPr>
          <w:rFonts w:asciiTheme="minorHAnsi" w:hAnsiTheme="minorHAnsi" w:cstheme="minorHAnsi"/>
          <w:sz w:val="22"/>
          <w:szCs w:val="22"/>
        </w:rPr>
        <w:t xml:space="preserve"> ponadnormatywnej twardości - obowiązuje decyzja Państwowego Powiatowego Inspektora Sanitarnego w Pyrzycach warunkowo dopuszczające wodę do spożycia do dnia 28.02.2023 r. </w:t>
      </w:r>
    </w:p>
    <w:p w14:paraId="1AFFE22D" w14:textId="7FF50235"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Wodociąg w Stróżewie - produkuje wodę o ponadnormatywnej zawartości manganu. Obowiązuje decyzja warunkowo dopuszczającą wodę do spożycia do dnia 14.01.2023 r.  Ponadto w próbce wody pobranej w dniu 13.12.2022 r.  w ramach kontroli urzędowej stwierdzono nieprawidłową zmianę w ogólnej liczbie mikroorganizmów w </w:t>
      </w:r>
      <w:r w:rsidR="0052052C" w:rsidRPr="001A11F6">
        <w:rPr>
          <w:rFonts w:asciiTheme="minorHAnsi" w:hAnsiTheme="minorHAnsi" w:cstheme="minorHAnsi"/>
          <w:sz w:val="22"/>
          <w:szCs w:val="22"/>
        </w:rPr>
        <w:t xml:space="preserve">22 </w:t>
      </w:r>
      <w:proofErr w:type="spellStart"/>
      <w:r w:rsidR="0052052C">
        <w:rPr>
          <w:rFonts w:asciiTheme="minorHAnsi" w:hAnsiTheme="minorHAnsi" w:cstheme="minorHAnsi"/>
          <w:sz w:val="22"/>
          <w:szCs w:val="22"/>
          <w:vertAlign w:val="superscript"/>
        </w:rPr>
        <w:t>o</w:t>
      </w:r>
      <w:r w:rsidR="0052052C" w:rsidRPr="001A11F6">
        <w:rPr>
          <w:rFonts w:asciiTheme="minorHAnsi" w:hAnsiTheme="minorHAnsi" w:cstheme="minorHAnsi"/>
          <w:sz w:val="22"/>
          <w:szCs w:val="22"/>
        </w:rPr>
        <w:t>C</w:t>
      </w:r>
      <w:proofErr w:type="spellEnd"/>
      <w:r w:rsidRPr="001A11F6">
        <w:rPr>
          <w:rFonts w:asciiTheme="minorHAnsi" w:hAnsiTheme="minorHAnsi" w:cstheme="minorHAnsi"/>
          <w:sz w:val="22"/>
          <w:szCs w:val="22"/>
        </w:rPr>
        <w:t xml:space="preserve"> w 1 ml wody – 156 jtk (punkt poboru hydrofornia po uzdatnieniu). W dniu 16.12.2022 r. wszczęto postępowanie administracyjne. Przedsiębiorstwo wodociągowe poinformowało o prowadzonych działaniach naprawczych.</w:t>
      </w:r>
    </w:p>
    <w:p w14:paraId="6594A872"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 Wodociąg w Pyrzycach, ul. Rycerza Przybora – produkuje wodę o ponadnormatywnej zwartości manganu. Obowiązuje decyzja warunkowo dopuszczającą wodę do spożycia do dnia 03.09.2023. r.  </w:t>
      </w:r>
    </w:p>
    <w:p w14:paraId="130EFDED"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Wodociąg w Lubiatowie - produkuje wodę o ponadnormatywnej twardości. Obowiązuje decyzja warunkowo dopuszczającą wodę do spożycia do dnia 31.12.2023 r.  </w:t>
      </w:r>
    </w:p>
    <w:p w14:paraId="41301EC6" w14:textId="77777777"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Wodociąg w Bylicach - produkuje wodę o ponadnormatywnej zawartości żelaza i podwyższonej mętności. Obowiązuje decyzja warunkowo dopuszczającą wodę do spożycia do dnia 01.03.2023. r.  </w:t>
      </w:r>
    </w:p>
    <w:p w14:paraId="6E197C2D" w14:textId="677FCBBF"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Wodociąg w Jesionowie - produkuje wodę o ponadnormatywnej zawartości żelaza i manganu oraz podwyższonej mętności. Obowiązuje decyzja warunkowo dopuszczającą wodę do spożycia do dnia</w:t>
      </w:r>
      <w:r w:rsidR="001A11F6" w:rsidRPr="001A11F6">
        <w:rPr>
          <w:rFonts w:asciiTheme="minorHAnsi" w:hAnsiTheme="minorHAnsi" w:cstheme="minorHAnsi"/>
          <w:sz w:val="22"/>
          <w:szCs w:val="22"/>
        </w:rPr>
        <w:t xml:space="preserve">      </w:t>
      </w:r>
      <w:r w:rsidRPr="001A11F6">
        <w:rPr>
          <w:rFonts w:asciiTheme="minorHAnsi" w:hAnsiTheme="minorHAnsi" w:cstheme="minorHAnsi"/>
          <w:sz w:val="22"/>
          <w:szCs w:val="22"/>
        </w:rPr>
        <w:t xml:space="preserve"> 01.04.2023</w:t>
      </w:r>
      <w:r w:rsidR="001A11F6" w:rsidRPr="001A11F6">
        <w:rPr>
          <w:rFonts w:asciiTheme="minorHAnsi" w:hAnsiTheme="minorHAnsi" w:cstheme="minorHAnsi"/>
          <w:sz w:val="22"/>
          <w:szCs w:val="22"/>
        </w:rPr>
        <w:t xml:space="preserve"> </w:t>
      </w:r>
      <w:r w:rsidRPr="001A11F6">
        <w:rPr>
          <w:rFonts w:asciiTheme="minorHAnsi" w:hAnsiTheme="minorHAnsi" w:cstheme="minorHAnsi"/>
          <w:sz w:val="22"/>
          <w:szCs w:val="22"/>
        </w:rPr>
        <w:t xml:space="preserve">r.  </w:t>
      </w:r>
    </w:p>
    <w:p w14:paraId="62BDB9EA" w14:textId="482C8C64"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Biorąc pod uwagę poziom, rodzaj i czas trwania przekroczeń jakie wystąpiły w wodzie pochodzącej z </w:t>
      </w:r>
      <w:r w:rsidR="0052052C" w:rsidRPr="001A11F6">
        <w:rPr>
          <w:rFonts w:asciiTheme="minorHAnsi" w:hAnsiTheme="minorHAnsi" w:cstheme="minorHAnsi"/>
          <w:sz w:val="22"/>
          <w:szCs w:val="22"/>
        </w:rPr>
        <w:t>ujęć oraz</w:t>
      </w:r>
      <w:r w:rsidRPr="001A11F6">
        <w:rPr>
          <w:rFonts w:asciiTheme="minorHAnsi" w:hAnsiTheme="minorHAnsi" w:cstheme="minorHAnsi"/>
          <w:sz w:val="22"/>
          <w:szCs w:val="22"/>
        </w:rPr>
        <w:t xml:space="preserve"> podjęte działania naprawcze </w:t>
      </w:r>
      <w:r w:rsidR="0052052C" w:rsidRPr="001A11F6">
        <w:rPr>
          <w:rFonts w:asciiTheme="minorHAnsi" w:hAnsiTheme="minorHAnsi" w:cstheme="minorHAnsi"/>
          <w:sz w:val="22"/>
          <w:szCs w:val="22"/>
        </w:rPr>
        <w:t>i ich</w:t>
      </w:r>
      <w:r w:rsidRPr="001A11F6">
        <w:rPr>
          <w:rFonts w:asciiTheme="minorHAnsi" w:hAnsiTheme="minorHAnsi" w:cstheme="minorHAnsi"/>
          <w:sz w:val="22"/>
          <w:szCs w:val="22"/>
        </w:rPr>
        <w:t xml:space="preserve"> skuteczność Państwowy Powiatowy Inspektor Sanitarny w Pyrzycach nie stwierdził istotnych zagrożeń dla zdrowia konsumentów wykorzystujących wodę dostarczaną z przedmiotowych ujęć.</w:t>
      </w:r>
    </w:p>
    <w:p w14:paraId="239231AF" w14:textId="644485AA" w:rsidR="00F145C5" w:rsidRPr="001A11F6" w:rsidRDefault="00F145C5"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roku 2022 na terenie </w:t>
      </w:r>
      <w:r w:rsidR="0052052C" w:rsidRPr="001A11F6">
        <w:rPr>
          <w:rFonts w:asciiTheme="minorHAnsi" w:hAnsiTheme="minorHAnsi" w:cstheme="minorHAnsi"/>
          <w:sz w:val="22"/>
          <w:szCs w:val="22"/>
        </w:rPr>
        <w:t>powiatu nie</w:t>
      </w:r>
      <w:r w:rsidRPr="001A11F6">
        <w:rPr>
          <w:rFonts w:asciiTheme="minorHAnsi" w:hAnsiTheme="minorHAnsi" w:cstheme="minorHAnsi"/>
          <w:sz w:val="22"/>
          <w:szCs w:val="22"/>
        </w:rPr>
        <w:t xml:space="preserve"> zgłaszano reakcji niepożądanych związanych ze spożyciem wody. Podobnie jak w poprzednich latach, nie stwierdzono chorób i zatruć </w:t>
      </w:r>
      <w:proofErr w:type="spellStart"/>
      <w:r w:rsidRPr="001A11F6">
        <w:rPr>
          <w:rFonts w:asciiTheme="minorHAnsi" w:hAnsiTheme="minorHAnsi" w:cstheme="minorHAnsi"/>
          <w:sz w:val="22"/>
          <w:szCs w:val="22"/>
        </w:rPr>
        <w:t>wodozależnych</w:t>
      </w:r>
      <w:proofErr w:type="spellEnd"/>
      <w:r w:rsidRPr="001A11F6">
        <w:rPr>
          <w:rFonts w:asciiTheme="minorHAnsi" w:hAnsiTheme="minorHAnsi" w:cstheme="minorHAnsi"/>
          <w:sz w:val="22"/>
          <w:szCs w:val="22"/>
        </w:rPr>
        <w:t xml:space="preserve"> o potwierdzonej etiologii.</w:t>
      </w:r>
    </w:p>
    <w:p w14:paraId="430318AD" w14:textId="77777777" w:rsidR="00F145C5" w:rsidRDefault="00F145C5" w:rsidP="00F145C5">
      <w:pPr>
        <w:pStyle w:val="Styl3"/>
        <w:numPr>
          <w:ilvl w:val="0"/>
          <w:numId w:val="0"/>
        </w:numPr>
        <w:ind w:left="993"/>
        <w:jc w:val="left"/>
      </w:pPr>
    </w:p>
    <w:p w14:paraId="28C73C75" w14:textId="7DC218F6" w:rsidR="00F92DBE" w:rsidRDefault="00F92DBE" w:rsidP="00F92DBE">
      <w:pPr>
        <w:pStyle w:val="Styl3"/>
        <w:numPr>
          <w:ilvl w:val="0"/>
          <w:numId w:val="13"/>
        </w:numPr>
        <w:ind w:left="993" w:hanging="567"/>
        <w:jc w:val="left"/>
      </w:pPr>
      <w:bookmarkStart w:id="113" w:name="_Toc131149595"/>
      <w:r>
        <w:t>Ciepła woda użytkowa</w:t>
      </w:r>
      <w:bookmarkEnd w:id="113"/>
    </w:p>
    <w:p w14:paraId="60C1176F" w14:textId="77777777" w:rsidR="001A11F6" w:rsidRPr="001A11F6" w:rsidRDefault="001A11F6" w:rsidP="001A11F6">
      <w:pPr>
        <w:pStyle w:val="Akapitzlist"/>
        <w:spacing w:line="276" w:lineRule="auto"/>
        <w:ind w:left="0" w:firstLine="426"/>
        <w:jc w:val="both"/>
        <w:rPr>
          <w:rFonts w:asciiTheme="minorHAnsi" w:hAnsiTheme="minorHAnsi" w:cstheme="minorHAnsi"/>
          <w:sz w:val="22"/>
          <w:szCs w:val="22"/>
        </w:rPr>
      </w:pPr>
      <w:r w:rsidRPr="001A11F6">
        <w:rPr>
          <w:rFonts w:asciiTheme="minorHAnsi" w:hAnsiTheme="minorHAnsi" w:cstheme="minorHAnsi"/>
          <w:sz w:val="22"/>
          <w:szCs w:val="22"/>
        </w:rPr>
        <w:t xml:space="preserve">W 2022 roku prowadzono monitoring ciepłej wody użytkowej w szpitalu, zakładzie rehabilitacji, zakładzie opiekuńczo- leczniczym, 3 domach pomocy społecznej, dwóch internatach. </w:t>
      </w:r>
    </w:p>
    <w:p w14:paraId="6AACE972" w14:textId="7777777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Pobrano 48 próbek wody w ramach kontroli urzędowej oraz 15 próbek w ramach kontroli wewnętrznej. Kwestionowano jakość 13 próbek pobranej ciepłej wody użytkowej. W związku ze stwierdzeniem wysokiego skażenia bakteriami z rodzaju </w:t>
      </w:r>
      <w:proofErr w:type="spellStart"/>
      <w:r w:rsidRPr="001A11F6">
        <w:rPr>
          <w:rFonts w:asciiTheme="minorHAnsi" w:hAnsiTheme="minorHAnsi" w:cstheme="minorHAnsi"/>
          <w:sz w:val="22"/>
          <w:szCs w:val="22"/>
        </w:rPr>
        <w:t>Legionella</w:t>
      </w:r>
      <w:proofErr w:type="spellEnd"/>
      <w:r w:rsidRPr="001A11F6">
        <w:rPr>
          <w:rFonts w:asciiTheme="minorHAnsi" w:hAnsiTheme="minorHAnsi" w:cstheme="minorHAnsi"/>
          <w:sz w:val="22"/>
          <w:szCs w:val="22"/>
        </w:rPr>
        <w:t xml:space="preserve"> wydano jedną decyzję administracyjną zakazująca użytkowania pryszniców oraz nakazującą podjęcie działań naprawczych. Obowiązki zawarte w decyzji zostały wykonane. Ponadto w związku ze średnim skażeniem bakteriami z rodzaju </w:t>
      </w:r>
      <w:proofErr w:type="spellStart"/>
      <w:r w:rsidRPr="001A11F6">
        <w:rPr>
          <w:rFonts w:asciiTheme="minorHAnsi" w:hAnsiTheme="minorHAnsi" w:cstheme="minorHAnsi"/>
          <w:sz w:val="22"/>
          <w:szCs w:val="22"/>
        </w:rPr>
        <w:t>Legionella</w:t>
      </w:r>
      <w:proofErr w:type="spellEnd"/>
      <w:r w:rsidRPr="001A11F6">
        <w:rPr>
          <w:rFonts w:asciiTheme="minorHAnsi" w:hAnsiTheme="minorHAnsi" w:cstheme="minorHAnsi"/>
          <w:sz w:val="22"/>
          <w:szCs w:val="22"/>
        </w:rPr>
        <w:t xml:space="preserve"> w trzech przypadkach zostało wszczęte postępowanie administracyjne. W związku z doprowadzeniem wody do właściwej jakości postępowanie zostało umorzone.    </w:t>
      </w:r>
    </w:p>
    <w:p w14:paraId="1A448D08" w14:textId="77777777" w:rsidR="001A11F6" w:rsidRDefault="001A11F6" w:rsidP="001A11F6">
      <w:pPr>
        <w:pStyle w:val="Styl3"/>
        <w:numPr>
          <w:ilvl w:val="0"/>
          <w:numId w:val="0"/>
        </w:numPr>
        <w:ind w:left="993"/>
        <w:jc w:val="left"/>
      </w:pPr>
    </w:p>
    <w:p w14:paraId="787A8AC1" w14:textId="19C60B48" w:rsidR="004C3B6D" w:rsidRDefault="004C3B6D" w:rsidP="00B1043C">
      <w:pPr>
        <w:pStyle w:val="Nagwek1"/>
        <w:keepNext w:val="0"/>
        <w:numPr>
          <w:ilvl w:val="0"/>
          <w:numId w:val="30"/>
        </w:numPr>
        <w:ind w:left="1077"/>
      </w:pPr>
      <w:bookmarkStart w:id="114" w:name="_Toc131149596"/>
      <w:r>
        <w:t>Działania organów Państwowej Inspekcji Sanitarnej w</w:t>
      </w:r>
      <w:r w:rsidR="00D16DF0">
        <w:t> </w:t>
      </w:r>
      <w:r>
        <w:t>związku z zanieczyszczenia rz. Odry</w:t>
      </w:r>
      <w:bookmarkEnd w:id="114"/>
    </w:p>
    <w:p w14:paraId="0F2CA7C8" w14:textId="1DE3C9BC" w:rsidR="004C3B6D" w:rsidRDefault="004C3B6D" w:rsidP="00B1043C">
      <w:pPr>
        <w:pStyle w:val="Styl3"/>
        <w:keepNext w:val="0"/>
        <w:numPr>
          <w:ilvl w:val="0"/>
          <w:numId w:val="29"/>
        </w:numPr>
        <w:jc w:val="left"/>
      </w:pPr>
      <w:bookmarkStart w:id="115" w:name="_Toc131149597"/>
      <w:r>
        <w:t>Wzmożony monitoring jakości wody do spożycia</w:t>
      </w:r>
      <w:bookmarkEnd w:id="115"/>
    </w:p>
    <w:p w14:paraId="4E521BB5" w14:textId="244B159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W związku z potencjalnym zagrożeniem zdrowotnym wynikającym z zanieczyszczenia rzeki Odry w dniu 16.08.2022 r. do administratorów wodociągów na terenie powiatu skierowano pisma w sprawie analizy dokumentacji hydrologicznej i o przesłanie wykazów </w:t>
      </w:r>
      <w:r w:rsidR="0052052C" w:rsidRPr="001A11F6">
        <w:rPr>
          <w:rFonts w:asciiTheme="minorHAnsi" w:hAnsiTheme="minorHAnsi" w:cstheme="minorHAnsi"/>
          <w:sz w:val="22"/>
          <w:szCs w:val="22"/>
        </w:rPr>
        <w:t>wodociągów,</w:t>
      </w:r>
      <w:r w:rsidRPr="001A11F6">
        <w:rPr>
          <w:rFonts w:asciiTheme="minorHAnsi" w:hAnsiTheme="minorHAnsi" w:cstheme="minorHAnsi"/>
          <w:sz w:val="22"/>
          <w:szCs w:val="22"/>
        </w:rPr>
        <w:t xml:space="preserve"> których dokumentacja hydrologiczna wskazywałaby na możliwość zasilenia ujęć przez wodę z Odry w krótkim czasie. W informacjach uzyskanych od administratorów wodociągów nie wskazano takich wodociągów.   </w:t>
      </w:r>
    </w:p>
    <w:p w14:paraId="3EFDD854" w14:textId="3150653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Przeprowadzono analizę ryzyka w związku z wystąpieniem zanieczyszczenia rzeki Odry oraz ryzykiem skażenia ujęć wody przeznaczonej do spożycia znajdujących się w jej pobliżu. Analizą </w:t>
      </w:r>
      <w:r w:rsidR="0052052C" w:rsidRPr="001A11F6">
        <w:rPr>
          <w:rFonts w:asciiTheme="minorHAnsi" w:hAnsiTheme="minorHAnsi" w:cstheme="minorHAnsi"/>
          <w:sz w:val="22"/>
          <w:szCs w:val="22"/>
        </w:rPr>
        <w:t>objęto wszystkie ujęcia</w:t>
      </w:r>
      <w:r w:rsidRPr="001A11F6">
        <w:rPr>
          <w:rFonts w:asciiTheme="minorHAnsi" w:hAnsiTheme="minorHAnsi" w:cstheme="minorHAnsi"/>
          <w:sz w:val="22"/>
          <w:szCs w:val="22"/>
        </w:rPr>
        <w:t xml:space="preserve"> wody znajdujące się pod nadzorem Państwowego Powiatowego Inspektora Sanitarnego w Pyrzycach.</w:t>
      </w:r>
    </w:p>
    <w:p w14:paraId="2B60E5BC" w14:textId="3BE5E530" w:rsidR="001A11F6" w:rsidRPr="001A11F6" w:rsidRDefault="0052052C"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W ocenie</w:t>
      </w:r>
      <w:r w:rsidR="001A11F6" w:rsidRPr="001A11F6">
        <w:rPr>
          <w:rFonts w:asciiTheme="minorHAnsi" w:hAnsiTheme="minorHAnsi" w:cstheme="minorHAnsi"/>
          <w:sz w:val="22"/>
          <w:szCs w:val="22"/>
        </w:rPr>
        <w:t xml:space="preserve"> ryzyka zagrożenia zanieczyszczenia ujęć wodą skażoną pochodzącą z rzeki Odry </w:t>
      </w:r>
      <w:r w:rsidRPr="001A11F6">
        <w:rPr>
          <w:rFonts w:asciiTheme="minorHAnsi" w:hAnsiTheme="minorHAnsi" w:cstheme="minorHAnsi"/>
          <w:sz w:val="22"/>
          <w:szCs w:val="22"/>
        </w:rPr>
        <w:t>wzięto pod</w:t>
      </w:r>
      <w:r w:rsidR="001A11F6" w:rsidRPr="001A11F6">
        <w:rPr>
          <w:rFonts w:asciiTheme="minorHAnsi" w:hAnsiTheme="minorHAnsi" w:cstheme="minorHAnsi"/>
          <w:sz w:val="22"/>
          <w:szCs w:val="22"/>
        </w:rPr>
        <w:t xml:space="preserve"> uwagę:</w:t>
      </w:r>
    </w:p>
    <w:p w14:paraId="3F5A2142" w14:textId="7777777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rodzaj ujęcia (powierzchniowe, podziemne),</w:t>
      </w:r>
    </w:p>
    <w:p w14:paraId="7FBAB125" w14:textId="7777777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odległość ujęcia od rzeki Odry,</w:t>
      </w:r>
    </w:p>
    <w:p w14:paraId="382AE648" w14:textId="77777777"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informacje od przedsiębiorstw wodociągowych dotyczące dokumentacji hydrologicznej, </w:t>
      </w:r>
    </w:p>
    <w:p w14:paraId="60D12C26" w14:textId="40914C90"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 interwencje ludności dotyczące jakości </w:t>
      </w:r>
      <w:r w:rsidR="0052052C" w:rsidRPr="001A11F6">
        <w:rPr>
          <w:rFonts w:asciiTheme="minorHAnsi" w:hAnsiTheme="minorHAnsi" w:cstheme="minorHAnsi"/>
          <w:sz w:val="22"/>
          <w:szCs w:val="22"/>
        </w:rPr>
        <w:t>wody w</w:t>
      </w:r>
      <w:r w:rsidRPr="001A11F6">
        <w:rPr>
          <w:rFonts w:asciiTheme="minorHAnsi" w:hAnsiTheme="minorHAnsi" w:cstheme="minorHAnsi"/>
          <w:sz w:val="22"/>
          <w:szCs w:val="22"/>
        </w:rPr>
        <w:t xml:space="preserve"> </w:t>
      </w:r>
      <w:r w:rsidR="0052052C" w:rsidRPr="001A11F6">
        <w:rPr>
          <w:rFonts w:asciiTheme="minorHAnsi" w:hAnsiTheme="minorHAnsi" w:cstheme="minorHAnsi"/>
          <w:sz w:val="22"/>
          <w:szCs w:val="22"/>
        </w:rPr>
        <w:t>czasie wystąpienia</w:t>
      </w:r>
      <w:r w:rsidRPr="001A11F6">
        <w:rPr>
          <w:rFonts w:asciiTheme="minorHAnsi" w:hAnsiTheme="minorHAnsi" w:cstheme="minorHAnsi"/>
          <w:sz w:val="22"/>
          <w:szCs w:val="22"/>
        </w:rPr>
        <w:t xml:space="preserve"> skażenia rzeki Odry, </w:t>
      </w:r>
    </w:p>
    <w:p w14:paraId="53979F65" w14:textId="2510F20F"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-monitoring jakości wody prowadzony przez przedsiębiorstwo wodociągowe w ramach kontroli wewnętrznej oraz przez PPIS w </w:t>
      </w:r>
      <w:r w:rsidR="0052052C" w:rsidRPr="001A11F6">
        <w:rPr>
          <w:rFonts w:asciiTheme="minorHAnsi" w:hAnsiTheme="minorHAnsi" w:cstheme="minorHAnsi"/>
          <w:sz w:val="22"/>
          <w:szCs w:val="22"/>
        </w:rPr>
        <w:t>Pyrzycach.</w:t>
      </w:r>
    </w:p>
    <w:p w14:paraId="7ACACD9D" w14:textId="53DB3240" w:rsidR="001A11F6" w:rsidRPr="001A11F6" w:rsidRDefault="001A11F6" w:rsidP="001A11F6">
      <w:pPr>
        <w:pStyle w:val="Akapitzlist"/>
        <w:spacing w:line="276" w:lineRule="auto"/>
        <w:ind w:left="0"/>
        <w:jc w:val="both"/>
        <w:rPr>
          <w:rFonts w:asciiTheme="minorHAnsi" w:hAnsiTheme="minorHAnsi" w:cstheme="minorHAnsi"/>
          <w:sz w:val="22"/>
          <w:szCs w:val="22"/>
        </w:rPr>
      </w:pPr>
      <w:r w:rsidRPr="001A11F6">
        <w:rPr>
          <w:rFonts w:asciiTheme="minorHAnsi" w:hAnsiTheme="minorHAnsi" w:cstheme="minorHAnsi"/>
          <w:sz w:val="22"/>
          <w:szCs w:val="22"/>
        </w:rPr>
        <w:t xml:space="preserve">Z przeprowadzonej analizy obecnej sytuacji wynikło, że nie istnieje ryzyko skażenia ujęć wody na terenie powiatu pyrzyckiego wodami pochodzącymi z rzeki Odry. W </w:t>
      </w:r>
      <w:r w:rsidR="0052052C" w:rsidRPr="001A11F6">
        <w:rPr>
          <w:rFonts w:asciiTheme="minorHAnsi" w:hAnsiTheme="minorHAnsi" w:cstheme="minorHAnsi"/>
          <w:sz w:val="22"/>
          <w:szCs w:val="22"/>
        </w:rPr>
        <w:t>związku z</w:t>
      </w:r>
      <w:r w:rsidRPr="001A11F6">
        <w:rPr>
          <w:rFonts w:asciiTheme="minorHAnsi" w:hAnsiTheme="minorHAnsi" w:cstheme="minorHAnsi"/>
          <w:sz w:val="22"/>
          <w:szCs w:val="22"/>
        </w:rPr>
        <w:t xml:space="preserve"> powyższym nie wytypowano ujęć w celu wzmożonego nadzoru nad jakością wody związanego z sytuacją na rzece Odrze.</w:t>
      </w:r>
    </w:p>
    <w:p w14:paraId="46BEEDEA" w14:textId="77777777" w:rsidR="001A11F6" w:rsidRDefault="001A11F6" w:rsidP="001A11F6">
      <w:pPr>
        <w:pStyle w:val="Styl3"/>
        <w:keepNext w:val="0"/>
        <w:numPr>
          <w:ilvl w:val="0"/>
          <w:numId w:val="0"/>
        </w:numPr>
        <w:ind w:left="720"/>
        <w:jc w:val="left"/>
      </w:pPr>
    </w:p>
    <w:p w14:paraId="349BCC1F" w14:textId="2B7971BC" w:rsidR="004C3B6D" w:rsidRDefault="001A26D8" w:rsidP="00B1043C">
      <w:pPr>
        <w:pStyle w:val="Styl3"/>
        <w:keepNext w:val="0"/>
        <w:numPr>
          <w:ilvl w:val="0"/>
          <w:numId w:val="29"/>
        </w:numPr>
        <w:jc w:val="left"/>
      </w:pPr>
      <w:bookmarkStart w:id="116" w:name="_Toc131149598"/>
      <w:r>
        <w:t>Monitoring</w:t>
      </w:r>
      <w:r w:rsidRPr="001A26D8">
        <w:t xml:space="preserve"> </w:t>
      </w:r>
      <w:r>
        <w:t xml:space="preserve">niekorzystnych </w:t>
      </w:r>
      <w:r w:rsidRPr="001A26D8">
        <w:t>zdarzeń zdrowotnych potencjalnie związan</w:t>
      </w:r>
      <w:r>
        <w:t>ych ze </w:t>
      </w:r>
      <w:r w:rsidRPr="001A26D8">
        <w:t>zjawiskiem</w:t>
      </w:r>
      <w:r>
        <w:t xml:space="preserve"> na rz. Odrze</w:t>
      </w:r>
      <w:bookmarkEnd w:id="116"/>
    </w:p>
    <w:p w14:paraId="78AD8505" w14:textId="77777777" w:rsidR="00E12986" w:rsidRPr="00E12986" w:rsidRDefault="00E12986" w:rsidP="00E12986">
      <w:pPr>
        <w:pStyle w:val="Bezodstpw1"/>
        <w:spacing w:line="276" w:lineRule="auto"/>
        <w:ind w:firstLine="567"/>
        <w:jc w:val="both"/>
      </w:pPr>
      <w:r w:rsidRPr="00E12986">
        <w:t xml:space="preserve">W związku z potencjalnym zagrożeniem zdrowotnym wynikającym ze skażenia rzeki Odry w sierpniu 2022 r. do placówek POZ oraz do Szpitala Powiatowego w Pyrzycach na terenie powiatu wystosowano pisma informujące o konieczności zgłaszania w trybie pilnym wszystkich zdarzeń zdrowotnych mających związek z aktualną sytuacją na rzece Odrze (m.in. zatruć, zakażeń pokarmowych, wystąpienia objawów skórnych u osób, które miały kontakt z woda, rybami lub innymi zwierzętami pochodzącymi z rzeko Odry). </w:t>
      </w:r>
    </w:p>
    <w:p w14:paraId="33D50D80" w14:textId="77777777" w:rsidR="00E12986" w:rsidRPr="00E12986" w:rsidRDefault="00E12986" w:rsidP="00E12986">
      <w:pPr>
        <w:pStyle w:val="Bezodstpw1"/>
        <w:spacing w:line="276" w:lineRule="auto"/>
        <w:ind w:firstLine="567"/>
        <w:jc w:val="both"/>
      </w:pPr>
      <w:r w:rsidRPr="00E12986">
        <w:t>Ponadto skontaktowano się również mailowo z innymi podmiotami wykonującymi działalność leczniczą na terenie powiatu pyrzyckiego (łącznie 21), w celu przekazania informacji o konieczności zgłaszania w trybie alarmowym wszystkich zdarzeń zdrowotnych obywateli mających związek z aktualną sytuacją na rzece Odrze.</w:t>
      </w:r>
    </w:p>
    <w:p w14:paraId="0F73A492" w14:textId="77777777" w:rsidR="00E12986" w:rsidRPr="00E12986" w:rsidRDefault="00E12986" w:rsidP="00E12986">
      <w:pPr>
        <w:pStyle w:val="Bezodstpw1"/>
        <w:spacing w:line="276" w:lineRule="auto"/>
        <w:ind w:firstLine="567"/>
        <w:jc w:val="both"/>
      </w:pPr>
      <w:r w:rsidRPr="00E12986">
        <w:t xml:space="preserve"> Na terenie powiatu pyrzyckiego nie stwierdzono przypadków zachorowań ani innych niekorzystnych zdarzeń związanych z kontaktem ludzi z wodą lub organizmami żyjącymi w rzece Odrze.</w:t>
      </w:r>
    </w:p>
    <w:p w14:paraId="6D0D1070" w14:textId="7447C572" w:rsidR="00E12986" w:rsidRDefault="00E12986" w:rsidP="00E12986">
      <w:pPr>
        <w:pStyle w:val="Styl3"/>
        <w:keepNext w:val="0"/>
        <w:numPr>
          <w:ilvl w:val="0"/>
          <w:numId w:val="0"/>
        </w:numPr>
        <w:ind w:left="720"/>
        <w:jc w:val="left"/>
      </w:pPr>
    </w:p>
    <w:p w14:paraId="006E97C9" w14:textId="77777777" w:rsidR="0052052C" w:rsidRDefault="0052052C" w:rsidP="00E12986">
      <w:pPr>
        <w:pStyle w:val="Styl3"/>
        <w:keepNext w:val="0"/>
        <w:numPr>
          <w:ilvl w:val="0"/>
          <w:numId w:val="0"/>
        </w:numPr>
        <w:ind w:left="720"/>
        <w:jc w:val="left"/>
      </w:pPr>
    </w:p>
    <w:p w14:paraId="6C2BBD43" w14:textId="3EB1A870" w:rsidR="001A26D8" w:rsidRPr="007636ED" w:rsidRDefault="002C7C97" w:rsidP="00B1043C">
      <w:pPr>
        <w:pStyle w:val="Styl3"/>
        <w:keepNext w:val="0"/>
        <w:numPr>
          <w:ilvl w:val="0"/>
          <w:numId w:val="29"/>
        </w:numPr>
        <w:jc w:val="left"/>
      </w:pPr>
      <w:bookmarkStart w:id="117" w:name="_Toc131149599"/>
      <w:r w:rsidRPr="007636ED">
        <w:t>Nadzór nad b</w:t>
      </w:r>
      <w:r w:rsidR="001A26D8" w:rsidRPr="007636ED">
        <w:t>ezpieczeństw</w:t>
      </w:r>
      <w:r w:rsidRPr="007636ED">
        <w:t>em</w:t>
      </w:r>
      <w:r w:rsidR="001A26D8" w:rsidRPr="007636ED">
        <w:t xml:space="preserve"> żywności</w:t>
      </w:r>
      <w:bookmarkEnd w:id="117"/>
    </w:p>
    <w:p w14:paraId="5A5840E9" w14:textId="505F21E3" w:rsidR="00AC380D" w:rsidRDefault="007636ED" w:rsidP="007636ED">
      <w:pPr>
        <w:ind w:left="360" w:firstLine="349"/>
        <w:jc w:val="both"/>
        <w:rPr>
          <w:rFonts w:asciiTheme="minorHAnsi" w:hAnsiTheme="minorHAnsi" w:cstheme="minorHAnsi"/>
          <w:color w:val="000000"/>
          <w:kern w:val="2"/>
          <w:sz w:val="22"/>
          <w:szCs w:val="22"/>
        </w:rPr>
      </w:pPr>
      <w:r>
        <w:rPr>
          <w:rFonts w:asciiTheme="minorHAnsi" w:hAnsiTheme="minorHAnsi" w:cstheme="minorHAnsi"/>
          <w:color w:val="000000"/>
          <w:kern w:val="2"/>
          <w:sz w:val="22"/>
          <w:szCs w:val="22"/>
        </w:rPr>
        <w:t>W</w:t>
      </w:r>
      <w:r w:rsidRPr="007636ED">
        <w:rPr>
          <w:rFonts w:asciiTheme="minorHAnsi" w:hAnsiTheme="minorHAnsi" w:cstheme="minorHAnsi"/>
          <w:color w:val="000000"/>
          <w:kern w:val="2"/>
          <w:sz w:val="22"/>
          <w:szCs w:val="22"/>
        </w:rPr>
        <w:t>obec potencjalnego zagrożenia zdrowotnego wynikającego z sytuacji na rzece Odrze</w:t>
      </w:r>
      <w:r>
        <w:rPr>
          <w:rFonts w:asciiTheme="minorHAnsi" w:hAnsiTheme="minorHAnsi" w:cstheme="minorHAnsi"/>
          <w:color w:val="000000"/>
          <w:kern w:val="2"/>
          <w:sz w:val="22"/>
          <w:szCs w:val="22"/>
        </w:rPr>
        <w:t xml:space="preserve"> </w:t>
      </w:r>
      <w:r w:rsidR="00DA16BF">
        <w:rPr>
          <w:rFonts w:asciiTheme="minorHAnsi" w:hAnsiTheme="minorHAnsi" w:cstheme="minorHAnsi"/>
          <w:color w:val="000000"/>
          <w:kern w:val="2"/>
          <w:sz w:val="22"/>
          <w:szCs w:val="22"/>
        </w:rPr>
        <w:t xml:space="preserve">oraz możliwością pojawienia się na rynku zanieczyszczonych ryb wyławianych z </w:t>
      </w:r>
      <w:r w:rsidR="0052052C">
        <w:rPr>
          <w:rFonts w:asciiTheme="minorHAnsi" w:hAnsiTheme="minorHAnsi" w:cstheme="minorHAnsi"/>
          <w:color w:val="000000"/>
          <w:kern w:val="2"/>
          <w:sz w:val="22"/>
          <w:szCs w:val="22"/>
        </w:rPr>
        <w:t>Odry wzmożono</w:t>
      </w:r>
      <w:r w:rsidR="00DA16BF">
        <w:rPr>
          <w:rFonts w:asciiTheme="minorHAnsi" w:hAnsiTheme="minorHAnsi" w:cstheme="minorHAnsi"/>
          <w:color w:val="000000"/>
          <w:kern w:val="2"/>
          <w:sz w:val="22"/>
          <w:szCs w:val="22"/>
        </w:rPr>
        <w:t xml:space="preserve"> nadzór </w:t>
      </w:r>
      <w:r w:rsidR="003F44CD">
        <w:rPr>
          <w:rFonts w:asciiTheme="minorHAnsi" w:hAnsiTheme="minorHAnsi" w:cstheme="minorHAnsi"/>
          <w:color w:val="000000"/>
          <w:kern w:val="2"/>
          <w:sz w:val="22"/>
          <w:szCs w:val="22"/>
        </w:rPr>
        <w:t>nad punktami</w:t>
      </w:r>
      <w:r w:rsidR="00DA16BF">
        <w:rPr>
          <w:rFonts w:asciiTheme="minorHAnsi" w:hAnsiTheme="minorHAnsi" w:cstheme="minorHAnsi"/>
          <w:color w:val="000000"/>
          <w:kern w:val="2"/>
          <w:sz w:val="22"/>
          <w:szCs w:val="22"/>
        </w:rPr>
        <w:t xml:space="preserve"> sprzedaży ryb</w:t>
      </w:r>
      <w:r w:rsidR="00AC380D">
        <w:rPr>
          <w:rFonts w:asciiTheme="minorHAnsi" w:hAnsiTheme="minorHAnsi" w:cstheme="minorHAnsi"/>
          <w:color w:val="000000"/>
          <w:kern w:val="2"/>
          <w:sz w:val="22"/>
          <w:szCs w:val="22"/>
        </w:rPr>
        <w:t>, w tym niezarejestrowanych, działających i bez urzędowego nadzoru.</w:t>
      </w:r>
      <w:r w:rsidR="00DA16BF">
        <w:rPr>
          <w:rFonts w:asciiTheme="minorHAnsi" w:hAnsiTheme="minorHAnsi" w:cstheme="minorHAnsi"/>
          <w:color w:val="000000"/>
          <w:kern w:val="2"/>
          <w:sz w:val="22"/>
          <w:szCs w:val="22"/>
        </w:rPr>
        <w:t xml:space="preserve"> </w:t>
      </w:r>
    </w:p>
    <w:p w14:paraId="3798E1CD" w14:textId="0C1D07F7" w:rsidR="00AC380D" w:rsidRDefault="00AC380D" w:rsidP="007636ED">
      <w:pPr>
        <w:ind w:left="360" w:firstLine="349"/>
        <w:jc w:val="both"/>
        <w:rPr>
          <w:rFonts w:asciiTheme="minorHAnsi" w:hAnsiTheme="minorHAnsi" w:cstheme="minorHAnsi"/>
          <w:color w:val="000000"/>
          <w:kern w:val="2"/>
          <w:sz w:val="22"/>
          <w:szCs w:val="22"/>
        </w:rPr>
      </w:pPr>
      <w:r>
        <w:rPr>
          <w:rFonts w:asciiTheme="minorHAnsi" w:hAnsiTheme="minorHAnsi" w:cstheme="minorHAnsi"/>
          <w:color w:val="000000"/>
          <w:kern w:val="2"/>
          <w:sz w:val="22"/>
          <w:szCs w:val="22"/>
        </w:rPr>
        <w:t>W okresie od 16.08 – 05.09.</w:t>
      </w:r>
      <w:r w:rsidR="0052052C">
        <w:rPr>
          <w:rFonts w:asciiTheme="minorHAnsi" w:hAnsiTheme="minorHAnsi" w:cstheme="minorHAnsi"/>
          <w:color w:val="000000"/>
          <w:kern w:val="2"/>
          <w:sz w:val="22"/>
          <w:szCs w:val="22"/>
        </w:rPr>
        <w:t>2022 r.</w:t>
      </w:r>
      <w:r>
        <w:rPr>
          <w:rFonts w:asciiTheme="minorHAnsi" w:hAnsiTheme="minorHAnsi" w:cstheme="minorHAnsi"/>
          <w:color w:val="000000"/>
          <w:kern w:val="2"/>
          <w:sz w:val="22"/>
          <w:szCs w:val="22"/>
        </w:rPr>
        <w:t xml:space="preserve"> przeprowadzono 37 kontroli sanitarnych oraz 15 wizytacji nieewidencjonowanych miejsc sprzedaży.</w:t>
      </w:r>
    </w:p>
    <w:p w14:paraId="4097A5BB" w14:textId="2B70BA60" w:rsidR="007636ED" w:rsidRPr="00AC380D" w:rsidRDefault="00AC380D" w:rsidP="00AC380D">
      <w:pPr>
        <w:ind w:left="360" w:firstLine="349"/>
        <w:jc w:val="both"/>
        <w:rPr>
          <w:rFonts w:asciiTheme="minorHAnsi" w:hAnsiTheme="minorHAnsi" w:cstheme="minorHAnsi"/>
          <w:color w:val="000000"/>
          <w:kern w:val="2"/>
          <w:sz w:val="22"/>
          <w:szCs w:val="22"/>
        </w:rPr>
      </w:pPr>
      <w:r>
        <w:rPr>
          <w:rFonts w:asciiTheme="minorHAnsi" w:hAnsiTheme="minorHAnsi" w:cstheme="minorHAnsi"/>
          <w:color w:val="000000"/>
          <w:kern w:val="2"/>
          <w:sz w:val="22"/>
          <w:szCs w:val="22"/>
        </w:rPr>
        <w:t>W</w:t>
      </w:r>
      <w:r w:rsidR="00DA16BF">
        <w:rPr>
          <w:rFonts w:asciiTheme="minorHAnsi" w:hAnsiTheme="minorHAnsi" w:cstheme="minorHAnsi"/>
          <w:color w:val="000000"/>
          <w:kern w:val="2"/>
          <w:sz w:val="22"/>
          <w:szCs w:val="22"/>
        </w:rPr>
        <w:t xml:space="preserve"> trakcie przeprowadzania czynności kontrolnych analizowano źródła pochodzenia sprzedawanych ryb. Nie stwierdzono nieprawidłowości.</w:t>
      </w:r>
    </w:p>
    <w:p w14:paraId="5A1DDBCB" w14:textId="6ACFC3CD" w:rsidR="00D901D4" w:rsidRDefault="00D901D4" w:rsidP="00B1043C">
      <w:pPr>
        <w:pStyle w:val="Nagwek1"/>
        <w:keepNext w:val="0"/>
        <w:numPr>
          <w:ilvl w:val="0"/>
          <w:numId w:val="30"/>
        </w:numPr>
      </w:pPr>
      <w:bookmarkStart w:id="118" w:name="_Toc131149600"/>
      <w:r>
        <w:t>Stan sanitarny miejsc ogólnie dostępnych oraz obiektów użyteczności publicznej</w:t>
      </w:r>
      <w:bookmarkEnd w:id="118"/>
    </w:p>
    <w:p w14:paraId="7AB7A1A9" w14:textId="21C7C60D" w:rsidR="00C513E6" w:rsidRDefault="00C513E6" w:rsidP="00D16DF0">
      <w:pPr>
        <w:pStyle w:val="Styl6"/>
        <w:keepNext w:val="0"/>
        <w:ind w:left="993" w:hanging="567"/>
        <w:jc w:val="left"/>
      </w:pPr>
      <w:bookmarkStart w:id="119" w:name="_Toc131149601"/>
      <w:r w:rsidRPr="00D16DF0">
        <w:t>Zabezpieczenie</w:t>
      </w:r>
      <w:r w:rsidR="00DB25F5" w:rsidRPr="00D16DF0">
        <w:t xml:space="preserve"> sanitarne</w:t>
      </w:r>
      <w:r>
        <w:t xml:space="preserve"> imprez masowych</w:t>
      </w:r>
      <w:bookmarkEnd w:id="119"/>
    </w:p>
    <w:p w14:paraId="012FE162" w14:textId="77777777" w:rsidR="000552DA" w:rsidRPr="000552DA" w:rsidRDefault="000552DA" w:rsidP="000E688D">
      <w:pPr>
        <w:pStyle w:val="Bezodstpw1"/>
        <w:spacing w:line="276" w:lineRule="auto"/>
        <w:jc w:val="both"/>
        <w:rPr>
          <w:b/>
          <w:bCs/>
        </w:rPr>
      </w:pPr>
      <w:r w:rsidRPr="000552DA">
        <w:t>W okresie od 01.01.2022 r. do 31.12.2022 r. wydano 2 opinie sanitarne:</w:t>
      </w:r>
    </w:p>
    <w:p w14:paraId="24E61B6F" w14:textId="77777777" w:rsidR="000552DA" w:rsidRPr="000552DA" w:rsidRDefault="000552DA" w:rsidP="000E688D">
      <w:pPr>
        <w:pStyle w:val="Bezodstpw1"/>
        <w:spacing w:line="276" w:lineRule="auto"/>
        <w:jc w:val="both"/>
        <w:rPr>
          <w:b/>
          <w:bCs/>
        </w:rPr>
      </w:pPr>
      <w:r w:rsidRPr="000552DA">
        <w:t>- „41 Międzynarodowy Festiwal Pyrzyckie Spotkania z Folklorem” – impreza odbyła się w Pyrzycach w dniach 01-03.07.2022 r. Organizatorem imprezy masowej był Pyrzycki Dom Kultury w Pyrzycach. Oględziny miejsca organizacji imprezy masowej przed rozpoczęciem się festiwalu nie wykazały nieprawidłowości.</w:t>
      </w:r>
    </w:p>
    <w:p w14:paraId="2AB738F5" w14:textId="77777777" w:rsidR="000552DA" w:rsidRPr="000552DA" w:rsidRDefault="000552DA" w:rsidP="000E688D">
      <w:pPr>
        <w:pStyle w:val="Bezodstpw1"/>
        <w:spacing w:line="276" w:lineRule="auto"/>
        <w:jc w:val="both"/>
      </w:pPr>
      <w:r w:rsidRPr="000552DA">
        <w:t>- „Zakończenie Wakacji-Lipiański Finał Lata– impreza odbyła się w Lipianach w dniach 27-28.08.2022 r. Organizatorem imprezy był Miejsko-Gminny Ośrodek Kultury w Lipianach. Oględziny miejsca organizacji imprezy masowej przed rozpoczęciem się imprezy nie wykazały nieprawidłowości.</w:t>
      </w:r>
    </w:p>
    <w:p w14:paraId="08059387" w14:textId="77777777" w:rsidR="000552DA" w:rsidRDefault="000552DA" w:rsidP="000552DA">
      <w:pPr>
        <w:pStyle w:val="Styl6"/>
        <w:keepNext w:val="0"/>
        <w:numPr>
          <w:ilvl w:val="0"/>
          <w:numId w:val="0"/>
        </w:numPr>
        <w:ind w:left="993"/>
        <w:jc w:val="left"/>
      </w:pPr>
    </w:p>
    <w:p w14:paraId="0BA480CB" w14:textId="447FAF43" w:rsidR="00C513E6" w:rsidRDefault="00FF4EE3" w:rsidP="00D16DF0">
      <w:pPr>
        <w:pStyle w:val="Styl6"/>
        <w:keepNext w:val="0"/>
        <w:ind w:left="993" w:hanging="567"/>
        <w:jc w:val="left"/>
      </w:pPr>
      <w:bookmarkStart w:id="120" w:name="_Toc131149602"/>
      <w:r>
        <w:t>Ustępy publiczne i ogólnodostępne</w:t>
      </w:r>
      <w:bookmarkEnd w:id="120"/>
    </w:p>
    <w:p w14:paraId="70E0DC0F" w14:textId="353E23BE" w:rsidR="000552DA" w:rsidRPr="000552DA" w:rsidRDefault="000552DA" w:rsidP="000E688D">
      <w:pPr>
        <w:pStyle w:val="Bezodstpw1"/>
        <w:spacing w:line="276" w:lineRule="auto"/>
        <w:jc w:val="both"/>
        <w:rPr>
          <w:b/>
          <w:bCs/>
        </w:rPr>
      </w:pPr>
      <w:r>
        <w:tab/>
      </w:r>
      <w:r w:rsidRPr="000552DA">
        <w:t xml:space="preserve">Według ewidencji Państwowy Powiatowy Inspektor Sanitarny w Pyrzycach posiada 1 toaletę publiczną, tj. Toaletę Miejską w Pyrzycach przy Placu Wolności należącą do Gminy Pyrzyce. Kontrola stanu sanitarnego obiektu w roku 2022 nie wykazała nieprawidłowości w obiekcie. </w:t>
      </w:r>
    </w:p>
    <w:p w14:paraId="7D671E03" w14:textId="2C5A354E" w:rsidR="000552DA" w:rsidRPr="000552DA" w:rsidRDefault="000552DA" w:rsidP="000E688D">
      <w:pPr>
        <w:pStyle w:val="Bezodstpw1"/>
        <w:spacing w:line="276" w:lineRule="auto"/>
        <w:jc w:val="both"/>
        <w:rPr>
          <w:b/>
          <w:bCs/>
        </w:rPr>
      </w:pPr>
      <w:r w:rsidRPr="000552DA">
        <w:tab/>
      </w:r>
      <w:r>
        <w:t>Państwowy Powiatowy Inspektor Sanitarny</w:t>
      </w:r>
      <w:r w:rsidRPr="000552DA">
        <w:t xml:space="preserve"> w Pyrzycach prowadzi nadzór nad 6 ustępami ogólnodostępnymi usytuowanymi przy innych obiektach użyteczności publicznej (urzędy gmin). Dokonano kontroli sanitarnych w 3 obiektach tego typu, tj. w Urzędzie Miejskim w Pyrzycach, Urzędzie Gminy w Kozielicach oraz w Urzędzie Gminy w Przelewicach. W budynku Urzędu Miejskiego w Pyrzycach stwierdzono następujące nieprawidłowości: brak bieżącej ciepłej wody w toaletach ogólnodostępnych dla petentów oraz zły stan sanitarno-techniczny sufitów w toaletach dla kobiet. Wszczęto postepowanie administracyjne, a kontrola sprawdzająca wykazała usunięcie nieprawidłowości w obiekcie w krótkim czasie, stąd wydano decyzję umarzającą postępowanie administracyjne. Wystawiono decyzję płatniczą.</w:t>
      </w:r>
    </w:p>
    <w:p w14:paraId="71736A97" w14:textId="77777777" w:rsidR="000552DA" w:rsidRDefault="000552DA" w:rsidP="000552DA">
      <w:pPr>
        <w:pStyle w:val="Styl6"/>
        <w:keepNext w:val="0"/>
        <w:numPr>
          <w:ilvl w:val="0"/>
          <w:numId w:val="0"/>
        </w:numPr>
        <w:ind w:left="993"/>
        <w:jc w:val="left"/>
      </w:pPr>
    </w:p>
    <w:p w14:paraId="6E276E50" w14:textId="1A7E6304" w:rsidR="00FF4EE3" w:rsidRDefault="00FF4EE3" w:rsidP="00D16DF0">
      <w:pPr>
        <w:pStyle w:val="Styl6"/>
        <w:keepNext w:val="0"/>
        <w:ind w:left="993" w:hanging="567"/>
        <w:jc w:val="left"/>
      </w:pPr>
      <w:bookmarkStart w:id="121" w:name="_Toc131149603"/>
      <w:r>
        <w:t xml:space="preserve">Domy pomocy społecznej, placówki świadczące całodobową opiekę </w:t>
      </w:r>
      <w:r w:rsidR="00121316">
        <w:t>i</w:t>
      </w:r>
      <w:r>
        <w:t xml:space="preserve"> jednostki zajmujące się pomocą społeczną</w:t>
      </w:r>
      <w:bookmarkEnd w:id="121"/>
    </w:p>
    <w:p w14:paraId="1117D146" w14:textId="5D2C316E" w:rsidR="000552DA" w:rsidRPr="000552DA" w:rsidRDefault="000552DA" w:rsidP="000E688D">
      <w:pPr>
        <w:pStyle w:val="Bezodstpw1"/>
        <w:spacing w:line="276" w:lineRule="auto"/>
        <w:jc w:val="both"/>
        <w:rPr>
          <w:b/>
          <w:bCs/>
        </w:rPr>
      </w:pPr>
      <w:r>
        <w:t xml:space="preserve"> </w:t>
      </w:r>
      <w:r>
        <w:tab/>
      </w:r>
      <w:r w:rsidRPr="000552DA">
        <w:t xml:space="preserve">Według ewidencji PPIS w Pyrzycach posiada 4 domy pomocy społecznej: ZPO „Pałac Batowo” w Batowie nr 1, 74-240 Lipiany, Dom Seniora „Babie Lato” w Swochowie, 74-202 Bielice oraz 2 Domy Opieki Społecznej (w Pyrzycach i w Żabowie). W roku 2022 skontrolowano wszystkie obiekty tego typu. Tylko w jednym obiekcie stwierdzono nieprawidłowość w postaci złego stanu sanitarno-technicznego siedziska w jednym z urządzeń do ćwiczeń w pomieszczeniu do rehabilitacji.  Strona zobowiązana usunęła nieprawidłowość w krótkim czasie, co zostało potwierdzone podczas kontroli sprawdzającej. Wydano decyzję umarzającą oraz obciążono obiekt decyzją płatniczą </w:t>
      </w:r>
    </w:p>
    <w:p w14:paraId="59C42F83" w14:textId="77777777" w:rsidR="000552DA" w:rsidRPr="000552DA" w:rsidRDefault="000552DA" w:rsidP="000E688D">
      <w:pPr>
        <w:pStyle w:val="Bezodstpw1"/>
        <w:spacing w:line="276" w:lineRule="auto"/>
        <w:jc w:val="both"/>
        <w:rPr>
          <w:b/>
          <w:bCs/>
        </w:rPr>
      </w:pPr>
      <w:r w:rsidRPr="000552DA">
        <w:t xml:space="preserve">  W roku 2022 dokonano kontroli w Środowiskowym Domu Samopomocy w Mielęcinie. Nie stwierdzono nieprawidłowości w tym obiekcie.</w:t>
      </w:r>
    </w:p>
    <w:p w14:paraId="565FA08F" w14:textId="35A6DAFF" w:rsidR="000552DA" w:rsidRPr="000552DA" w:rsidRDefault="000552DA" w:rsidP="000E688D">
      <w:pPr>
        <w:pStyle w:val="Bezodstpw1"/>
        <w:spacing w:line="276" w:lineRule="auto"/>
        <w:jc w:val="both"/>
        <w:rPr>
          <w:b/>
          <w:bCs/>
        </w:rPr>
      </w:pPr>
      <w:r w:rsidRPr="000552DA">
        <w:t>Według ewidencji PPIS w Pyrzycach na terenie powiatu pyrzyckiego funkcjonuje jeden obiekt zapewniający całodobowa opiekę, który prowadzi działalność w zakresie pomocy społecznej z zakwaterowaniem dla osób w podeszłym wieku i osób niepełnosprawnych zgodnie z zezwoleniem Wojewody Zachodniopomorskiego. Kontrola w tym obiekcie, przeprowadzona w roku 2022, nie wykazała nieprawidłowości.</w:t>
      </w:r>
    </w:p>
    <w:p w14:paraId="0D013F73" w14:textId="77777777" w:rsidR="000552DA" w:rsidRDefault="000552DA" w:rsidP="000552DA">
      <w:pPr>
        <w:pStyle w:val="Styl6"/>
        <w:keepNext w:val="0"/>
        <w:numPr>
          <w:ilvl w:val="0"/>
          <w:numId w:val="0"/>
        </w:numPr>
        <w:ind w:left="993"/>
        <w:jc w:val="left"/>
      </w:pPr>
    </w:p>
    <w:p w14:paraId="2CDEE5BA" w14:textId="615E5A5E" w:rsidR="004C166A" w:rsidRDefault="004C166A" w:rsidP="000552DA">
      <w:pPr>
        <w:pStyle w:val="Styl6"/>
        <w:keepNext w:val="0"/>
        <w:numPr>
          <w:ilvl w:val="0"/>
          <w:numId w:val="0"/>
        </w:numPr>
        <w:ind w:left="1440" w:hanging="360"/>
        <w:jc w:val="left"/>
      </w:pPr>
    </w:p>
    <w:p w14:paraId="5441B01B" w14:textId="7BBDB5C4" w:rsidR="004C166A" w:rsidRDefault="004C166A" w:rsidP="00D16DF0">
      <w:pPr>
        <w:pStyle w:val="Styl6"/>
        <w:keepNext w:val="0"/>
        <w:ind w:left="993" w:hanging="567"/>
        <w:jc w:val="left"/>
      </w:pPr>
      <w:bookmarkStart w:id="122" w:name="_Toc131149604"/>
      <w:r>
        <w:t>Obiekty hotelarskie i inne jednostki świadczące usługi hotelarskie</w:t>
      </w:r>
      <w:bookmarkEnd w:id="122"/>
    </w:p>
    <w:p w14:paraId="01F263AD" w14:textId="77777777" w:rsidR="000552DA" w:rsidRPr="000552DA" w:rsidRDefault="000552DA" w:rsidP="000E688D">
      <w:pPr>
        <w:pStyle w:val="Bezodstpw1"/>
        <w:spacing w:line="276" w:lineRule="auto"/>
        <w:ind w:firstLine="426"/>
        <w:jc w:val="both"/>
        <w:rPr>
          <w:b/>
          <w:bCs/>
        </w:rPr>
      </w:pPr>
      <w:r w:rsidRPr="000552DA">
        <w:t>Na terenie powiatu pyrzyckiego funkcjonuje 9 obiektów tego typu, w tym 1 obiekt skategoryzowany jako pensjonat, 1 obiekt skategoryzowany jako hotel oraz 7 innych obiektów, w których świadczone są usługi hotelarskie (pokoje gościnne). Skontrolowano pod względem sanitarnym 7 obiektów noclegowych (1 hotel, 1 pensjonat, 5 pokoi gościnnych) - kontrole nie wykazały nieprawidłowości.</w:t>
      </w:r>
    </w:p>
    <w:p w14:paraId="37F31671" w14:textId="77777777" w:rsidR="000552DA" w:rsidRDefault="000552DA" w:rsidP="000552DA">
      <w:pPr>
        <w:pStyle w:val="Styl6"/>
        <w:keepNext w:val="0"/>
        <w:numPr>
          <w:ilvl w:val="0"/>
          <w:numId w:val="0"/>
        </w:numPr>
        <w:ind w:left="993"/>
        <w:jc w:val="left"/>
      </w:pPr>
    </w:p>
    <w:p w14:paraId="7D44148F" w14:textId="417BC359" w:rsidR="004C166A" w:rsidRDefault="004C166A" w:rsidP="00D16DF0">
      <w:pPr>
        <w:pStyle w:val="Styl6"/>
        <w:keepNext w:val="0"/>
        <w:ind w:left="993" w:hanging="567"/>
        <w:jc w:val="left"/>
      </w:pPr>
      <w:bookmarkStart w:id="123" w:name="_Toc131149605"/>
      <w:r>
        <w:t>Zakłady fryzjerskie, kosmetyczne, tatuażu, odnowy biologicznej</w:t>
      </w:r>
      <w:r w:rsidR="007A493A">
        <w:t xml:space="preserve"> </w:t>
      </w:r>
      <w:r>
        <w:t xml:space="preserve">i inne świadczące </w:t>
      </w:r>
      <w:r w:rsidR="009F77F8">
        <w:t>podobne</w:t>
      </w:r>
      <w:r>
        <w:t xml:space="preserve"> usługi</w:t>
      </w:r>
      <w:bookmarkEnd w:id="123"/>
    </w:p>
    <w:p w14:paraId="78D935AC" w14:textId="77777777" w:rsidR="00D076FE" w:rsidRPr="000E688D" w:rsidRDefault="00D076FE" w:rsidP="000E688D">
      <w:pPr>
        <w:pStyle w:val="Bezodstpw1"/>
        <w:spacing w:line="276" w:lineRule="auto"/>
        <w:jc w:val="both"/>
        <w:rPr>
          <w:b/>
          <w:bCs/>
          <w:u w:val="single"/>
        </w:rPr>
      </w:pPr>
      <w:r w:rsidRPr="000E688D">
        <w:rPr>
          <w:u w:val="single"/>
        </w:rPr>
        <w:t>Zakłady fryzjerskie</w:t>
      </w:r>
    </w:p>
    <w:p w14:paraId="3FED0F8E" w14:textId="77777777" w:rsidR="00D076FE" w:rsidRPr="00D076FE" w:rsidRDefault="00D076FE" w:rsidP="000E688D">
      <w:pPr>
        <w:pStyle w:val="Bezodstpw1"/>
        <w:spacing w:line="276" w:lineRule="auto"/>
        <w:jc w:val="both"/>
        <w:rPr>
          <w:b/>
          <w:bCs/>
        </w:rPr>
      </w:pPr>
      <w:r w:rsidRPr="00D076FE">
        <w:tab/>
        <w:t xml:space="preserve">W ewidencji PPIS w Pyrzycach jest 36 zakładów fryzjerskich. Skontrolowano 12 zakładów fryzjerskich na terenie powiatu pyrzyckiego - kontrole nie wykazały nieprawidłowości. W stosunku do 5 obiektów wydano zalecenia pokontrolne, które dotyczyły głównie </w:t>
      </w:r>
      <w:bookmarkStart w:id="124" w:name="_Hlk93491333"/>
      <w:r w:rsidRPr="00D076FE">
        <w:t>opracowania procedur higienicznego postępowania stosowanych w obiektach oraz oznakowywania kosmetyków używanych w obiekcie datą ich pierwszego otwarcia.</w:t>
      </w:r>
      <w:bookmarkEnd w:id="124"/>
    </w:p>
    <w:p w14:paraId="047A8F09" w14:textId="4845ED1B" w:rsidR="00D076FE" w:rsidRPr="000E688D" w:rsidRDefault="00D076FE" w:rsidP="000E688D">
      <w:pPr>
        <w:pStyle w:val="Bezodstpw1"/>
        <w:spacing w:line="276" w:lineRule="auto"/>
        <w:jc w:val="both"/>
        <w:rPr>
          <w:b/>
          <w:bCs/>
          <w:u w:val="single"/>
        </w:rPr>
      </w:pPr>
      <w:bookmarkStart w:id="125" w:name="__RefHeading__233_10493434458"/>
      <w:bookmarkEnd w:id="125"/>
      <w:r w:rsidRPr="000E688D">
        <w:rPr>
          <w:u w:val="single"/>
        </w:rPr>
        <w:t>Zakłady kosmetyczne</w:t>
      </w:r>
    </w:p>
    <w:p w14:paraId="6CCDF494" w14:textId="5D64187B" w:rsidR="00D076FE" w:rsidRPr="00D076FE" w:rsidRDefault="00D076FE" w:rsidP="000E688D">
      <w:pPr>
        <w:pStyle w:val="Bezodstpw1"/>
        <w:spacing w:line="276" w:lineRule="auto"/>
        <w:jc w:val="both"/>
        <w:rPr>
          <w:b/>
          <w:bCs/>
        </w:rPr>
      </w:pPr>
      <w:r w:rsidRPr="00D076FE">
        <w:tab/>
        <w:t>Na nadzorowanym terenie prowadzi działalność 28 obiektów tego typu. Skontrolowano 11 obiektów. Łącznie przeprowadzono 13 kontroli. W 1 zakładzie kosmetyczny</w:t>
      </w:r>
      <w:r w:rsidR="007637AE">
        <w:t xml:space="preserve">m </w:t>
      </w:r>
      <w:r w:rsidRPr="00D076FE">
        <w:t>stwierdzono nieprawidłowość w postaci braku bieżącej ciepłej wody przy umywalce w pomieszczeniu higieniczno-sanitarnym. Wszczęto postępowanie administracyjne; kontrola sprawdzająca w obiekcie wykazała usunięcie uchybień sanitarnych, wystawiono więc decyzję umarzającą postępowanie</w:t>
      </w:r>
      <w:r w:rsidR="007637AE">
        <w:t>. P</w:t>
      </w:r>
      <w:r w:rsidRPr="00D076FE">
        <w:t>onadto wystawiono decyzję płatniczą.</w:t>
      </w:r>
    </w:p>
    <w:p w14:paraId="342CC754" w14:textId="77777777" w:rsidR="00D076FE" w:rsidRPr="00D076FE" w:rsidRDefault="00D076FE" w:rsidP="007637AE">
      <w:pPr>
        <w:pStyle w:val="Bezodstpw1"/>
        <w:spacing w:line="276" w:lineRule="auto"/>
        <w:ind w:firstLine="709"/>
        <w:jc w:val="both"/>
        <w:rPr>
          <w:b/>
          <w:bCs/>
        </w:rPr>
      </w:pPr>
      <w:r w:rsidRPr="00D076FE">
        <w:t>W 1 obiekcie kosmetycznym stwierdzono brak zlewu w pomieszczeniu do sterylizacji narzędzi oraz brak zawartej umowy na odbiór odpadów medycznych z firmą specjalistyczną. Wystawiono decyzję z terminem wykonania obowiązku do 31.12.2022 r. Ponadto obciążono stronę decyzją płatniczą.</w:t>
      </w:r>
    </w:p>
    <w:p w14:paraId="34E7BB35" w14:textId="77777777" w:rsidR="00D076FE" w:rsidRPr="00D076FE" w:rsidRDefault="00D076FE" w:rsidP="000E688D">
      <w:pPr>
        <w:pStyle w:val="Bezodstpw1"/>
        <w:spacing w:line="276" w:lineRule="auto"/>
        <w:jc w:val="both"/>
        <w:rPr>
          <w:b/>
          <w:bCs/>
        </w:rPr>
      </w:pPr>
      <w:r w:rsidRPr="00D076FE">
        <w:t xml:space="preserve">W 5 kontrolowanych obiektach wystawiono zalecenia, które dotyczyły głównie </w:t>
      </w:r>
      <w:bookmarkStart w:id="126" w:name="_Hlk123811323"/>
      <w:r w:rsidRPr="00D076FE">
        <w:t>opracowania procedur higienicznego postępowania stosowanych w obiektach</w:t>
      </w:r>
      <w:bookmarkEnd w:id="126"/>
      <w:r w:rsidRPr="00D076FE">
        <w:t xml:space="preserve">, oznakowywania kosmetyków używanych w obiekcie datą ich pierwszego otwarcia oraz wykonania badania potwierdzającego skuteczność procesu sterylizacji narzędzi wielokrotnego użytku. </w:t>
      </w:r>
    </w:p>
    <w:p w14:paraId="3905A3FD" w14:textId="77777777" w:rsidR="00D076FE" w:rsidRPr="00D076FE" w:rsidRDefault="00D076FE" w:rsidP="000E688D">
      <w:pPr>
        <w:pStyle w:val="Bezodstpw1"/>
        <w:spacing w:line="276" w:lineRule="auto"/>
        <w:jc w:val="both"/>
        <w:rPr>
          <w:b/>
          <w:bCs/>
        </w:rPr>
      </w:pPr>
      <w:r w:rsidRPr="00D076FE">
        <w:t xml:space="preserve">Zakłady tatuażu </w:t>
      </w:r>
    </w:p>
    <w:p w14:paraId="2871028B" w14:textId="03E18864" w:rsidR="00D076FE" w:rsidRPr="00D076FE" w:rsidRDefault="00D076FE" w:rsidP="000E688D">
      <w:pPr>
        <w:pStyle w:val="Bezodstpw1"/>
        <w:spacing w:line="276" w:lineRule="auto"/>
        <w:jc w:val="both"/>
        <w:rPr>
          <w:b/>
          <w:bCs/>
        </w:rPr>
      </w:pPr>
      <w:r w:rsidRPr="00D076FE">
        <w:t xml:space="preserve">   </w:t>
      </w:r>
      <w:r>
        <w:tab/>
      </w:r>
      <w:r w:rsidRPr="00D076FE">
        <w:t xml:space="preserve"> Na terenie powiatu pyrzyckiego nie prowadzi się działalności w zakresie wykonywania tatuaży. </w:t>
      </w:r>
    </w:p>
    <w:p w14:paraId="127B5BFA" w14:textId="77777777" w:rsidR="00D076FE" w:rsidRPr="000E688D" w:rsidRDefault="00D076FE" w:rsidP="000E688D">
      <w:pPr>
        <w:pStyle w:val="Bezodstpw1"/>
        <w:spacing w:line="276" w:lineRule="auto"/>
        <w:jc w:val="both"/>
        <w:rPr>
          <w:b/>
          <w:bCs/>
          <w:u w:val="single"/>
        </w:rPr>
      </w:pPr>
      <w:bookmarkStart w:id="127" w:name="__RefHeading__237_104934344510"/>
      <w:bookmarkEnd w:id="127"/>
      <w:r w:rsidRPr="000E688D">
        <w:rPr>
          <w:u w:val="single"/>
        </w:rPr>
        <w:t>Zakłady odnowy biologicznej</w:t>
      </w:r>
    </w:p>
    <w:p w14:paraId="21843241" w14:textId="640C0205" w:rsidR="00D076FE" w:rsidRPr="00D076FE" w:rsidRDefault="00D076FE" w:rsidP="000E688D">
      <w:pPr>
        <w:pStyle w:val="Bezodstpw1"/>
        <w:spacing w:line="276" w:lineRule="auto"/>
        <w:jc w:val="both"/>
        <w:rPr>
          <w:b/>
          <w:bCs/>
        </w:rPr>
      </w:pPr>
      <w:r w:rsidRPr="00D076FE">
        <w:tab/>
        <w:t>Na terenie powiatu pyrzyckiego funkcjonuje 6 obiektów odnowy biologicznej (4 gabinety masażu oraz 2 solaria). W roku sprawozdawczym skontrolowano 2 gabinety masażu oraz 2 solaria. Kontrola w jednym z solariów wykazała nieprawidłowości, które dotyczyły złego stanu technicznego sufitu na sali z recepcją oraz ściany w pomieszczeniu higieniczno-sanitarnym. Wystawiono decyzję administracyjną z terminem wykonania do 31.12.2022 r. W grudniu 2022 r. strona złożyła wniosek o przedłużenie terminu wykonania obowiązków zawartych w decyzji do 31.07.2023 r. PPIS w Pyrzycach na wniosek strony zmienił termin wykonania obowiązków. Za nieprawidłowości stwierdzone podczas kontroli sanitarnej wystawiono decyzję płatniczą.</w:t>
      </w:r>
    </w:p>
    <w:p w14:paraId="02CBC3D4" w14:textId="295B8B28" w:rsidR="00D076FE" w:rsidRPr="00D076FE" w:rsidRDefault="00D076FE" w:rsidP="000E688D">
      <w:pPr>
        <w:pStyle w:val="Bezodstpw1"/>
        <w:spacing w:line="276" w:lineRule="auto"/>
        <w:jc w:val="both"/>
        <w:rPr>
          <w:b/>
          <w:bCs/>
        </w:rPr>
      </w:pPr>
      <w:r w:rsidRPr="00D076FE">
        <w:t>Ponadto w jednym z solariów wydano zalecenie dotyczące okazania do wglądu dokumentu potwierdzającego wymianę lamp opalających- zalecenie zostało wykonane.</w:t>
      </w:r>
      <w:bookmarkStart w:id="128" w:name="__RefHeading__239_104934344511"/>
      <w:bookmarkEnd w:id="128"/>
    </w:p>
    <w:p w14:paraId="5E244706" w14:textId="4BBD3083" w:rsidR="00D076FE" w:rsidRPr="000E688D" w:rsidRDefault="00D076FE" w:rsidP="000E688D">
      <w:pPr>
        <w:pStyle w:val="Bezodstpw1"/>
        <w:spacing w:line="276" w:lineRule="auto"/>
        <w:jc w:val="both"/>
        <w:rPr>
          <w:b/>
          <w:bCs/>
          <w:u w:val="single"/>
        </w:rPr>
      </w:pPr>
      <w:r w:rsidRPr="000E688D">
        <w:rPr>
          <w:u w:val="single"/>
        </w:rPr>
        <w:t>Inne zakłady, w których świadczone są łącznie więcej niż jedna z usług fryzjerskie, kosmetyczne, tatuażu i odnowy biologicznej</w:t>
      </w:r>
    </w:p>
    <w:p w14:paraId="30C59510" w14:textId="77777777" w:rsidR="00D076FE" w:rsidRPr="00D076FE" w:rsidRDefault="00D076FE" w:rsidP="000E688D">
      <w:pPr>
        <w:pStyle w:val="Bezodstpw1"/>
        <w:spacing w:line="276" w:lineRule="auto"/>
        <w:jc w:val="both"/>
        <w:rPr>
          <w:b/>
          <w:bCs/>
        </w:rPr>
      </w:pPr>
      <w:r w:rsidRPr="00D076FE">
        <w:tab/>
        <w:t>Pod nadzorem są 4 obiekty tego typu. W roku 2022 skontrolowano 2 takie obiekty. Kontrole nie wykazały nieprawidłowości. W jednym obiekcie wydano zalecenie dotyczące opracowania procedur higienicznego postępowania stosowanych w obiekcie.</w:t>
      </w:r>
    </w:p>
    <w:p w14:paraId="44020346" w14:textId="77777777" w:rsidR="00D076FE" w:rsidRDefault="00D076FE" w:rsidP="00D076FE">
      <w:pPr>
        <w:pStyle w:val="Styl6"/>
        <w:keepNext w:val="0"/>
        <w:numPr>
          <w:ilvl w:val="0"/>
          <w:numId w:val="0"/>
        </w:numPr>
        <w:ind w:left="993"/>
        <w:jc w:val="left"/>
      </w:pPr>
    </w:p>
    <w:p w14:paraId="6160535B" w14:textId="002F4CF0" w:rsidR="00335CAA" w:rsidRDefault="004C166A" w:rsidP="00D16DF0">
      <w:pPr>
        <w:pStyle w:val="Styl6"/>
        <w:keepNext w:val="0"/>
        <w:ind w:left="993" w:hanging="567"/>
        <w:jc w:val="left"/>
      </w:pPr>
      <w:bookmarkStart w:id="129" w:name="_Toc131149606"/>
      <w:r>
        <w:t>Dworce i przystanki autobusowe</w:t>
      </w:r>
      <w:bookmarkEnd w:id="129"/>
    </w:p>
    <w:p w14:paraId="176AFE4A" w14:textId="4A6D0BF7" w:rsidR="00D076FE" w:rsidRPr="00D076FE" w:rsidRDefault="00D076FE" w:rsidP="000E688D">
      <w:pPr>
        <w:pStyle w:val="Bezodstpw1"/>
        <w:spacing w:line="276" w:lineRule="auto"/>
        <w:jc w:val="both"/>
        <w:rPr>
          <w:b/>
          <w:bCs/>
        </w:rPr>
      </w:pPr>
      <w:r>
        <w:tab/>
      </w:r>
      <w:r w:rsidRPr="00D076FE">
        <w:t>Pod nadzorem PPIS w Pyrzycach znajdują się ogółem 32 przystanki komunikacji publicznej, brak jest dworca autobusowego. W roku 2022 skontrolowano 8 przystanków komunikacji publicznej na terenie gminy Pyrzyce wspólnie z przedstawicielem Gminy. Na dwóch przystankach stwierdzono nieprawidłowości, które dotyczyły braku oznaczenia słownego i graficznego informującego o zakazie palenia wyrobów tytoniowych i palenia papierosów elektronicznych. Wszczęto postępowania administracyjne. Zarządzający wykonał w krótkim czasie nieprawidłowości, w związku z powyższym wydano 2 decyzje umarzające postępowanie administracyjne. W związku z nieprawidłowościami stwierdzonymi podczas kontroli wydano 2 decyzje płatnicze.</w:t>
      </w:r>
    </w:p>
    <w:p w14:paraId="31A74AA3" w14:textId="77777777" w:rsidR="00D076FE" w:rsidRDefault="00D076FE" w:rsidP="00D076FE">
      <w:pPr>
        <w:pStyle w:val="Styl6"/>
        <w:keepNext w:val="0"/>
        <w:numPr>
          <w:ilvl w:val="0"/>
          <w:numId w:val="0"/>
        </w:numPr>
        <w:jc w:val="left"/>
      </w:pPr>
    </w:p>
    <w:p w14:paraId="4032D1BE" w14:textId="5633AECD" w:rsidR="00335CAA" w:rsidRDefault="00335CAA" w:rsidP="00D076FE">
      <w:pPr>
        <w:pStyle w:val="Styl6"/>
        <w:keepNext w:val="0"/>
        <w:numPr>
          <w:ilvl w:val="0"/>
          <w:numId w:val="0"/>
        </w:numPr>
        <w:ind w:left="1440" w:hanging="360"/>
        <w:jc w:val="left"/>
      </w:pPr>
    </w:p>
    <w:p w14:paraId="700FB7DF" w14:textId="17C5D068" w:rsidR="004C166A" w:rsidRDefault="00335CAA" w:rsidP="00D16DF0">
      <w:pPr>
        <w:pStyle w:val="Styl6"/>
        <w:keepNext w:val="0"/>
        <w:ind w:left="993" w:hanging="567"/>
        <w:jc w:val="left"/>
      </w:pPr>
      <w:bookmarkStart w:id="130" w:name="_Toc131149607"/>
      <w:r>
        <w:t>Ś</w:t>
      </w:r>
      <w:r w:rsidR="004C166A">
        <w:t>rodki transportu</w:t>
      </w:r>
      <w:bookmarkEnd w:id="130"/>
    </w:p>
    <w:p w14:paraId="0312D030" w14:textId="77777777" w:rsidR="00D076FE" w:rsidRPr="00D076FE" w:rsidRDefault="00D076FE" w:rsidP="000E688D">
      <w:pPr>
        <w:pStyle w:val="Bezodstpw1"/>
        <w:spacing w:line="276" w:lineRule="auto"/>
        <w:ind w:firstLine="426"/>
        <w:jc w:val="both"/>
        <w:rPr>
          <w:b/>
          <w:bCs/>
        </w:rPr>
      </w:pPr>
      <w:r w:rsidRPr="00D076FE">
        <w:t>Pod nadzorem PPIS w Pyrzycach znajduje się 9 specjalistycznych środków transportu:</w:t>
      </w:r>
    </w:p>
    <w:p w14:paraId="03C96F13" w14:textId="77777777" w:rsidR="00D076FE" w:rsidRPr="00D076FE" w:rsidRDefault="00D076FE" w:rsidP="000E688D">
      <w:pPr>
        <w:pStyle w:val="Bezodstpw1"/>
        <w:spacing w:line="276" w:lineRule="auto"/>
        <w:jc w:val="both"/>
        <w:rPr>
          <w:b/>
          <w:bCs/>
        </w:rPr>
      </w:pPr>
      <w:r w:rsidRPr="00D076FE">
        <w:t>- 2 karetki należące do Wojewódzkiej Stacji Pogotowia Ratunkowego Filii Pyrzyce, ul. Stargardzka 29, 74-200 Pyrzyce,</w:t>
      </w:r>
    </w:p>
    <w:p w14:paraId="61B6DC44" w14:textId="77777777" w:rsidR="00D076FE" w:rsidRPr="00D076FE" w:rsidRDefault="00D076FE" w:rsidP="000E688D">
      <w:pPr>
        <w:pStyle w:val="Bezodstpw1"/>
        <w:spacing w:line="276" w:lineRule="auto"/>
        <w:jc w:val="both"/>
        <w:rPr>
          <w:b/>
          <w:bCs/>
        </w:rPr>
      </w:pPr>
      <w:r w:rsidRPr="00D076FE">
        <w:t xml:space="preserve">- 1 pojazd do przewozu chorych, należący do - Usługi P. Marzec, ul. Staromiejska 2a/1, 74-200 Pyrzyce, </w:t>
      </w:r>
    </w:p>
    <w:p w14:paraId="6BFD50D6" w14:textId="6548E8F8" w:rsidR="00D076FE" w:rsidRDefault="00D076FE" w:rsidP="000E688D">
      <w:pPr>
        <w:pStyle w:val="Bezodstpw1"/>
        <w:spacing w:line="276" w:lineRule="auto"/>
        <w:jc w:val="both"/>
        <w:rPr>
          <w:b/>
          <w:bCs/>
        </w:rPr>
      </w:pPr>
      <w:r w:rsidRPr="00D076FE">
        <w:t xml:space="preserve">- 6 pojazdów przeznaczonych do przewozu zwłok i szczątków ludzkich typu karawan. Cztery z nich należą do Usługowego Zakładu Pogrzebowego, ul. Cmentarna 1, 74-200 Pyrzyce; jeden do zakładu pogrzebowego Pyrzyckie Przedsiębiorstwo Komunalne Sp. z o. o. w </w:t>
      </w:r>
      <w:r w:rsidR="00685CC2" w:rsidRPr="00D076FE">
        <w:t>Pyrzycach, ul.</w:t>
      </w:r>
      <w:r w:rsidRPr="00D076FE">
        <w:t xml:space="preserve"> Kościuszki 26; jeden do zakładu pogrzebowego z działalnością Usługi Komunalne i Handel Detaliczny, ul. Szkolna 16, 74-240 Lipiany. </w:t>
      </w:r>
    </w:p>
    <w:p w14:paraId="3F2CFC49" w14:textId="68D5C542" w:rsidR="00D076FE" w:rsidRPr="00D076FE" w:rsidRDefault="00D076FE" w:rsidP="000E688D">
      <w:pPr>
        <w:pStyle w:val="Bezodstpw1"/>
        <w:spacing w:line="276" w:lineRule="auto"/>
        <w:jc w:val="both"/>
        <w:rPr>
          <w:b/>
          <w:bCs/>
        </w:rPr>
      </w:pPr>
      <w:r w:rsidRPr="00D076FE">
        <w:t>Skontrolowano 6 środków transportu typu karawan - kontrole nie wykazały nieprawidłowości.</w:t>
      </w:r>
    </w:p>
    <w:p w14:paraId="1AD8E8C5" w14:textId="77777777" w:rsidR="00D076FE" w:rsidRDefault="00D076FE" w:rsidP="00D076FE">
      <w:pPr>
        <w:pStyle w:val="Styl6"/>
        <w:keepNext w:val="0"/>
        <w:numPr>
          <w:ilvl w:val="0"/>
          <w:numId w:val="0"/>
        </w:numPr>
        <w:ind w:left="993"/>
        <w:jc w:val="left"/>
      </w:pPr>
    </w:p>
    <w:p w14:paraId="600DD797" w14:textId="7013161A" w:rsidR="00335CAA" w:rsidRDefault="00335CAA" w:rsidP="00D16DF0">
      <w:pPr>
        <w:pStyle w:val="Styl6"/>
        <w:keepNext w:val="0"/>
        <w:ind w:left="993" w:hanging="567"/>
        <w:jc w:val="left"/>
      </w:pPr>
      <w:bookmarkStart w:id="131" w:name="_Toc131149608"/>
      <w:r>
        <w:t>Tereny rekreacyjne</w:t>
      </w:r>
      <w:bookmarkEnd w:id="131"/>
    </w:p>
    <w:p w14:paraId="3C6521F2" w14:textId="77777777" w:rsidR="00D076FE" w:rsidRPr="00D076FE" w:rsidRDefault="00D076FE" w:rsidP="000E688D">
      <w:pPr>
        <w:pStyle w:val="Bezodstpw1"/>
        <w:spacing w:line="276" w:lineRule="auto"/>
        <w:ind w:firstLine="426"/>
        <w:jc w:val="both"/>
        <w:rPr>
          <w:b/>
          <w:bCs/>
        </w:rPr>
      </w:pPr>
      <w:r w:rsidRPr="00D076FE">
        <w:t xml:space="preserve">Przy współudziale przedstawicieli Gmin: Przelewice i Pyrzyce skontrolowano 6 placów zabaw. Kontrole tych obiektów nie wykazały nieprawidłowości. Ponadto podczas kontroli placów zabaw wydano 6 zaleceń pokontrolnych, które dotyczyły głównie wymiany zniszczonych elementów urządzeń do zabawy dzieci oraz przy urządzeniach na placach zabaw umożliwiających dzieciom zabawę na wysokości powyżej 60 cm, zalecono zapewnić powierzchnię amortyzującą upadki w postaci odpowiednio bezpiecznego podłoża zgodnie z normą „PN-EN 1177- Nawierzchnie placów zabaw amortyzujące upadki”, uzupełnienie obiektu w regulamin. </w:t>
      </w:r>
    </w:p>
    <w:p w14:paraId="0ED40793" w14:textId="77777777" w:rsidR="00D076FE" w:rsidRPr="00D076FE" w:rsidRDefault="00D076FE" w:rsidP="000E688D">
      <w:pPr>
        <w:pStyle w:val="Bezodstpw1"/>
        <w:spacing w:line="276" w:lineRule="auto"/>
        <w:jc w:val="both"/>
        <w:rPr>
          <w:b/>
          <w:bCs/>
        </w:rPr>
      </w:pPr>
      <w:r w:rsidRPr="00D076FE">
        <w:t>Ponadto skontrolowano 17 placów zabaw z piaskownicami. W 1 obiekcie stwierdzono nieprawidłowości, które dotyczyły braku zabezpieczenia piaskownicy przed dostępem zwierząt, poprzez ubytki w ogrodzeniu placu zabaw. Wszczęto postępowanie administracyjne. Przeprowadzono kontrolę sprawdzającą. Ze względu na szybkie usunięcie nieprawidłowości wydano decyzję umarzającą postępowanie administracyjne. Za stwierdzone nieprawidłowości wydano decyzję płatniczą na kwotę 22,10 zł. Ponadto podczas kontroli placów zabaw z piaskownicami wydano 10 zaleceń pokontrolnych, które dotyczyły wymiany zniszczonych elementów urządzeń do zabawy, zapewnienia powierzchni amortyzującej upadki w postaci odpowiednio bezpiecznego podłoża przy urządzeniach, zapewnienia regulaminu oraz wymiany piasku w piaskownicach.</w:t>
      </w:r>
    </w:p>
    <w:p w14:paraId="773350E4" w14:textId="77777777" w:rsidR="00D076FE" w:rsidRPr="00D076FE" w:rsidRDefault="00D076FE" w:rsidP="000E688D">
      <w:pPr>
        <w:pStyle w:val="Bezodstpw1"/>
        <w:spacing w:line="276" w:lineRule="auto"/>
        <w:jc w:val="both"/>
        <w:rPr>
          <w:b/>
          <w:bCs/>
        </w:rPr>
      </w:pPr>
      <w:r w:rsidRPr="00D076FE">
        <w:t>Przy współudziale przedstawiciela Gminy Warnice skontrolowano 1 plac rekreacyjno-sportowy w Dębicy.  Kontrola nie wykazała nieprawidłowości. Wydano jedynie zalecenia pokontrolne, które dotyczyły wymiany zniszczonych elementów urządzeń do zabawy, zapewnienia powierzchni amortyzującej upadki w postaci odpowiednio bezpiecznego podłoża przy urządzeniach, zapewnienia regulaminu.</w:t>
      </w:r>
    </w:p>
    <w:p w14:paraId="06B32767" w14:textId="77777777" w:rsidR="00D076FE" w:rsidRPr="00D076FE" w:rsidRDefault="00D076FE" w:rsidP="000E688D">
      <w:pPr>
        <w:pStyle w:val="Bezodstpw1"/>
        <w:spacing w:line="276" w:lineRule="auto"/>
        <w:jc w:val="both"/>
        <w:rPr>
          <w:b/>
          <w:bCs/>
        </w:rPr>
      </w:pPr>
      <w:r w:rsidRPr="00D076FE">
        <w:t>Pod nadzorem PPIS w Pyrzycach znajdują się 2 parki należące do gminy Pyrzyce (park im. Jana Pawła II przy ul. Jana Pawła II, park miejski przy ul. Słowackiego w Pyrzycach). Skontrolowano obydwa parki. Kontrole nie wykazały nieprawidłowości. Wydano zalecenia pokontrolne, które dotyczyły odnowienia ławek w parkach poprzez ich wyczyszczenie i pomalowanie.</w:t>
      </w:r>
    </w:p>
    <w:p w14:paraId="21FB558A" w14:textId="77777777" w:rsidR="00D076FE" w:rsidRPr="00D076FE" w:rsidRDefault="00D076FE" w:rsidP="000E688D">
      <w:pPr>
        <w:pStyle w:val="Bezodstpw1"/>
        <w:spacing w:line="276" w:lineRule="auto"/>
        <w:jc w:val="both"/>
        <w:rPr>
          <w:b/>
          <w:bCs/>
        </w:rPr>
      </w:pPr>
      <w:r w:rsidRPr="00D076FE">
        <w:t>W ewidencji znajduje się 1 Ogród Dendrologiczny w Przelewicach. Kontrola ogrodu wykonana w roku 2022- nie wykazała nieprawidłowości.</w:t>
      </w:r>
    </w:p>
    <w:p w14:paraId="420D4EAC" w14:textId="77777777" w:rsidR="00D076FE" w:rsidRPr="00D076FE" w:rsidRDefault="00D076FE" w:rsidP="000E688D">
      <w:pPr>
        <w:pStyle w:val="Bezodstpw1"/>
        <w:spacing w:line="276" w:lineRule="auto"/>
        <w:jc w:val="both"/>
        <w:rPr>
          <w:b/>
          <w:bCs/>
        </w:rPr>
      </w:pPr>
      <w:r w:rsidRPr="00D076FE">
        <w:t>W ewidencji PPIS w Pyrzycach znajdują się 3 plaże: w Lipianach, w Osetnej oraz w Wierzbnie. Kontrole plaż zaplanowano w sezonie wakacyjnym 2022, ze względu na brak organizacji przez Gminę Lipiany i Gminę Warnice kąpielisk oraz miejsc okazjonalnie wykorzystywanych do kąpieli w sezonie letnim 2022. Skontrolowano 3 plaże - kontrole nie wykazały nieprawidłowości. Wydano jedynie zalecenie na jednej z plaż, które dotyczyło zapewnienia na siłowni plenerowej instrukcji obsługi przy każdym urządzeniu do ćwiczeń.</w:t>
      </w:r>
    </w:p>
    <w:p w14:paraId="2743E719" w14:textId="77777777" w:rsidR="00D076FE" w:rsidRDefault="00D076FE" w:rsidP="00D076FE">
      <w:pPr>
        <w:pStyle w:val="Styl6"/>
        <w:keepNext w:val="0"/>
        <w:numPr>
          <w:ilvl w:val="0"/>
          <w:numId w:val="0"/>
        </w:numPr>
        <w:ind w:left="993"/>
        <w:jc w:val="left"/>
      </w:pPr>
    </w:p>
    <w:p w14:paraId="5338A6CC" w14:textId="6D5B82D3" w:rsidR="00335CAA" w:rsidRDefault="00335CAA" w:rsidP="00D16DF0">
      <w:pPr>
        <w:pStyle w:val="Styl6"/>
        <w:keepNext w:val="0"/>
        <w:ind w:left="993" w:hanging="567"/>
        <w:jc w:val="left"/>
      </w:pPr>
      <w:bookmarkStart w:id="132" w:name="_Toc131149609"/>
      <w:r>
        <w:t>Cmentarze i domy pogrzebowe</w:t>
      </w:r>
      <w:bookmarkEnd w:id="132"/>
    </w:p>
    <w:p w14:paraId="6EC19BE7" w14:textId="77777777" w:rsidR="00D076FE" w:rsidRDefault="00D076FE" w:rsidP="000E688D">
      <w:pPr>
        <w:pStyle w:val="Bezodstpw1"/>
        <w:spacing w:line="276" w:lineRule="auto"/>
        <w:ind w:firstLine="426"/>
        <w:jc w:val="both"/>
        <w:rPr>
          <w:b/>
          <w:bCs/>
        </w:rPr>
      </w:pPr>
      <w:r w:rsidRPr="00D076FE">
        <w:t>Pod nadzorem PPIS w Pyrzycach znajdują się 34 cmentarze komunalne. W okresie sprawozdawczym skontrolowano 10 cmentarzy. Kontrola 1 cmentarza wykazała nieprawidłowości, które dotyczyły złego stanu technicznego ściany w kaplicy cmentarnej. Wystawiono decyzję administracyjną z terminem wykonania do 31.12.2022 r. oraz decyzję płatniczą. W grudniu 2022 r. strona złożyła wniosek do PPIS w Pyrzycach o przedłużenie terminu wykonania decyzji do dnia 31.12.2023 r. PPIS w Pyrzycach wydał decyzję zmieniającą.</w:t>
      </w:r>
      <w:r>
        <w:t xml:space="preserve"> </w:t>
      </w:r>
    </w:p>
    <w:p w14:paraId="1489CB1C" w14:textId="43DF7613" w:rsidR="00D076FE" w:rsidRPr="00D076FE" w:rsidRDefault="00D076FE" w:rsidP="000E688D">
      <w:pPr>
        <w:pStyle w:val="Bezodstpw1"/>
        <w:spacing w:line="276" w:lineRule="auto"/>
        <w:jc w:val="both"/>
        <w:rPr>
          <w:b/>
          <w:bCs/>
        </w:rPr>
      </w:pPr>
      <w:r w:rsidRPr="00D076FE">
        <w:t xml:space="preserve">Ponadto w dalszym ciągu trwa postępowanie administracyjne na 2 cmentarzach komunalnych (w Obrytej i w Pyrzycach). Decyzja administracyjna na cmentarz komunalny w Pyrzycach - termin wykonania decyzji do 31.12.2022 r. (decyzja dotyczy utwardzenia drogi stanowiącej dojście i dojazd pomiędzy kwaterą rodzinną a kwaterą grobów pojedynczych w nowej części Cmentarza Komunalnego przy ul. Cmentarnej w Pyrzycach). Wystawiono ponownie decyzję przedłużającą postępowanie administracyjne na cmentarz komunalny w Obrytej z terminem wykonania do 31.12.2024 r. (decyzja dotyczy ogrodzenia cmentarza). </w:t>
      </w:r>
    </w:p>
    <w:p w14:paraId="0541B656" w14:textId="77777777" w:rsidR="00D076FE" w:rsidRPr="00D076FE" w:rsidRDefault="00D076FE" w:rsidP="000E688D">
      <w:pPr>
        <w:pStyle w:val="Bezodstpw1"/>
        <w:spacing w:line="276" w:lineRule="auto"/>
        <w:jc w:val="both"/>
        <w:rPr>
          <w:b/>
          <w:bCs/>
        </w:rPr>
      </w:pPr>
      <w:r w:rsidRPr="00D076FE">
        <w:t>Na terenie powiatu pyrzyckiego działają trzy przedsiębiorstwa świadczące usługi pogrzebowe:</w:t>
      </w:r>
    </w:p>
    <w:p w14:paraId="44FCA775" w14:textId="77777777" w:rsidR="00D076FE" w:rsidRPr="00D076FE" w:rsidRDefault="00D076FE" w:rsidP="000E688D">
      <w:pPr>
        <w:pStyle w:val="Bezodstpw1"/>
        <w:spacing w:line="276" w:lineRule="auto"/>
        <w:jc w:val="both"/>
        <w:rPr>
          <w:b/>
          <w:bCs/>
        </w:rPr>
      </w:pPr>
      <w:r w:rsidRPr="00D076FE">
        <w:t>1. Pyrzyckie Przedsiębiorstwo Komunalne Sp. z o.o., ul. Kościuszki 26, 74-200 Pyrzyce</w:t>
      </w:r>
    </w:p>
    <w:p w14:paraId="2BB0FF68" w14:textId="77777777" w:rsidR="00D076FE" w:rsidRPr="00D076FE" w:rsidRDefault="00D076FE" w:rsidP="000E688D">
      <w:pPr>
        <w:pStyle w:val="Bezodstpw1"/>
        <w:spacing w:line="276" w:lineRule="auto"/>
        <w:jc w:val="both"/>
        <w:rPr>
          <w:b/>
          <w:bCs/>
        </w:rPr>
      </w:pPr>
      <w:r w:rsidRPr="00D076FE">
        <w:t>2. Usługi Komunalne i Handel Detaliczny, ul. Szkolna 16, 74-240 Lipiany</w:t>
      </w:r>
    </w:p>
    <w:p w14:paraId="404312B2" w14:textId="25DA9290" w:rsidR="00D076FE" w:rsidRPr="00D076FE" w:rsidRDefault="00390AA7" w:rsidP="000E688D">
      <w:pPr>
        <w:pStyle w:val="Bezodstpw1"/>
        <w:spacing w:line="276" w:lineRule="auto"/>
        <w:jc w:val="both"/>
        <w:rPr>
          <w:b/>
          <w:bCs/>
        </w:rPr>
      </w:pPr>
      <w:r>
        <w:t xml:space="preserve">3. </w:t>
      </w:r>
      <w:r w:rsidR="00D076FE" w:rsidRPr="00D076FE">
        <w:t>Usługowy Zakład Pogrzebowy, ul. Cmentarna 1, 74-200 Pyrzyce</w:t>
      </w:r>
    </w:p>
    <w:p w14:paraId="3D8EF4F3" w14:textId="6EB7EDD2" w:rsidR="00335CAA" w:rsidRPr="00D076FE" w:rsidRDefault="00D076FE" w:rsidP="000E688D">
      <w:pPr>
        <w:pStyle w:val="Bezodstpw1"/>
        <w:spacing w:line="276" w:lineRule="auto"/>
        <w:jc w:val="both"/>
        <w:rPr>
          <w:b/>
          <w:bCs/>
        </w:rPr>
      </w:pPr>
      <w:r w:rsidRPr="00D076FE">
        <w:t>Przeprowadzono 3 kontrole sanitarne zakładów pogrzebowych funkcjonujących na terenie powiatu pyrzyckiego. Kontrole ww. obiektów nie wykazały nieprawidłowości. Wydano jedynie zalecenie w stosunku do 1 obiektu dotyczące zapewnienia urządzenia chłodniczego do wstępnego magazynowania odpadów medycznych.</w:t>
      </w:r>
    </w:p>
    <w:p w14:paraId="3044C571" w14:textId="1486E76E" w:rsidR="00335CAA" w:rsidRDefault="00335CAA" w:rsidP="00D16DF0">
      <w:pPr>
        <w:pStyle w:val="Styl6"/>
        <w:keepNext w:val="0"/>
        <w:ind w:left="993" w:hanging="567"/>
        <w:jc w:val="left"/>
      </w:pPr>
      <w:bookmarkStart w:id="133" w:name="_Toc131149610"/>
      <w:r>
        <w:t>Inne obiekty użyteczności publicznej</w:t>
      </w:r>
      <w:bookmarkEnd w:id="133"/>
    </w:p>
    <w:p w14:paraId="43717317" w14:textId="77777777" w:rsidR="00D076FE" w:rsidRPr="00D076FE" w:rsidRDefault="00D076FE" w:rsidP="00D076FE">
      <w:pPr>
        <w:tabs>
          <w:tab w:val="left" w:pos="0"/>
        </w:tabs>
        <w:spacing w:line="276" w:lineRule="auto"/>
        <w:rPr>
          <w:rFonts w:asciiTheme="minorHAnsi" w:hAnsiTheme="minorHAnsi" w:cstheme="minorHAnsi"/>
          <w:sz w:val="22"/>
          <w:szCs w:val="22"/>
        </w:rPr>
      </w:pPr>
      <w:r w:rsidRPr="00D076FE">
        <w:rPr>
          <w:rFonts w:asciiTheme="minorHAnsi" w:hAnsiTheme="minorHAnsi" w:cstheme="minorHAnsi"/>
          <w:bCs/>
          <w:sz w:val="22"/>
          <w:szCs w:val="22"/>
          <w:u w:val="single"/>
        </w:rPr>
        <w:t>Apteki</w:t>
      </w:r>
    </w:p>
    <w:p w14:paraId="725917D6" w14:textId="77777777" w:rsidR="00D076FE" w:rsidRPr="00D076FE" w:rsidRDefault="00D076FE" w:rsidP="00D076FE">
      <w:pPr>
        <w:tabs>
          <w:tab w:val="left" w:pos="0"/>
        </w:tabs>
        <w:spacing w:line="276" w:lineRule="auto"/>
        <w:jc w:val="both"/>
        <w:rPr>
          <w:rFonts w:asciiTheme="minorHAnsi" w:hAnsiTheme="minorHAnsi" w:cstheme="minorHAnsi"/>
          <w:sz w:val="22"/>
          <w:szCs w:val="22"/>
        </w:rPr>
      </w:pPr>
      <w:r w:rsidRPr="00D076FE">
        <w:rPr>
          <w:rFonts w:asciiTheme="minorHAnsi" w:hAnsiTheme="minorHAnsi" w:cstheme="minorHAnsi"/>
          <w:b/>
          <w:bCs/>
          <w:sz w:val="22"/>
          <w:szCs w:val="22"/>
        </w:rPr>
        <w:tab/>
      </w:r>
      <w:r w:rsidRPr="00D076FE">
        <w:rPr>
          <w:rFonts w:asciiTheme="minorHAnsi" w:hAnsiTheme="minorHAnsi" w:cstheme="minorHAnsi"/>
          <w:b/>
          <w:bCs/>
          <w:sz w:val="22"/>
          <w:szCs w:val="22"/>
        </w:rPr>
        <w:tab/>
      </w:r>
      <w:r w:rsidRPr="00D076FE">
        <w:rPr>
          <w:rFonts w:asciiTheme="minorHAnsi" w:hAnsiTheme="minorHAnsi" w:cstheme="minorHAnsi"/>
          <w:sz w:val="22"/>
          <w:szCs w:val="22"/>
        </w:rPr>
        <w:t xml:space="preserve">Pod nadzorem PPIS w Pyrzycach znajduje się 12 aptek. Wspólnie z pionem Higieny Pracy skontrolowano 9 z nich. Przeprowadzone kontrole sanitarne nie wykazały nieprawidłowości w zakresie Higieny Komunalnej. Wszczęto jedynie postępowanie administracyjne w jednej z aptek w zakresie Higieny Pracy. </w:t>
      </w:r>
    </w:p>
    <w:p w14:paraId="5EF46ED1" w14:textId="77777777" w:rsidR="00D076FE" w:rsidRPr="00D076FE" w:rsidRDefault="00D076FE" w:rsidP="00D076FE">
      <w:pPr>
        <w:tabs>
          <w:tab w:val="left" w:pos="0"/>
        </w:tabs>
        <w:spacing w:line="276" w:lineRule="auto"/>
        <w:jc w:val="both"/>
        <w:rPr>
          <w:rFonts w:asciiTheme="minorHAnsi" w:hAnsiTheme="minorHAnsi" w:cstheme="minorHAnsi"/>
          <w:b/>
          <w:bCs/>
          <w:sz w:val="22"/>
          <w:szCs w:val="22"/>
        </w:rPr>
      </w:pPr>
      <w:r w:rsidRPr="00D076FE">
        <w:rPr>
          <w:rFonts w:asciiTheme="minorHAnsi" w:hAnsiTheme="minorHAnsi" w:cstheme="minorHAnsi"/>
          <w:b/>
          <w:bCs/>
          <w:sz w:val="22"/>
          <w:szCs w:val="22"/>
        </w:rPr>
        <w:t xml:space="preserve">  </w:t>
      </w:r>
    </w:p>
    <w:p w14:paraId="624C2E5A" w14:textId="77777777" w:rsidR="00D076FE" w:rsidRPr="00D076FE" w:rsidRDefault="00D076FE" w:rsidP="00D076FE">
      <w:pPr>
        <w:tabs>
          <w:tab w:val="left" w:pos="0"/>
        </w:tabs>
        <w:spacing w:line="276" w:lineRule="auto"/>
        <w:jc w:val="both"/>
        <w:rPr>
          <w:rFonts w:asciiTheme="minorHAnsi" w:hAnsiTheme="minorHAnsi" w:cstheme="minorHAnsi"/>
          <w:sz w:val="22"/>
          <w:szCs w:val="22"/>
          <w:u w:val="single"/>
        </w:rPr>
      </w:pPr>
      <w:r w:rsidRPr="00D076FE">
        <w:rPr>
          <w:rFonts w:asciiTheme="minorHAnsi" w:hAnsiTheme="minorHAnsi" w:cstheme="minorHAnsi"/>
          <w:sz w:val="22"/>
          <w:szCs w:val="22"/>
          <w:u w:val="single"/>
        </w:rPr>
        <w:t>Obiekty sportowe</w:t>
      </w:r>
    </w:p>
    <w:p w14:paraId="1F9B1827" w14:textId="77777777" w:rsidR="00D076FE" w:rsidRPr="00D076FE" w:rsidRDefault="00D076FE" w:rsidP="00D076FE">
      <w:pPr>
        <w:tabs>
          <w:tab w:val="left" w:pos="0"/>
        </w:tabs>
        <w:suppressAutoHyphens/>
        <w:spacing w:line="276" w:lineRule="auto"/>
        <w:jc w:val="both"/>
        <w:textAlignment w:val="center"/>
        <w:rPr>
          <w:rFonts w:asciiTheme="minorHAnsi" w:hAnsiTheme="minorHAnsi" w:cstheme="minorHAnsi"/>
          <w:sz w:val="22"/>
          <w:szCs w:val="22"/>
          <w:lang w:eastAsia="zh-CN"/>
        </w:rPr>
      </w:pPr>
      <w:r w:rsidRPr="00D076FE">
        <w:rPr>
          <w:rFonts w:asciiTheme="minorHAnsi" w:hAnsiTheme="minorHAnsi" w:cstheme="minorHAnsi"/>
          <w:sz w:val="22"/>
          <w:szCs w:val="22"/>
          <w:lang w:eastAsia="zh-CN"/>
        </w:rPr>
        <w:t>Nadzorem objęto 5 obiektów tego typu: 2 stadiony sportowe (w Pyrzycach i Lipianach), 2 hale widowiskowo – sportowe (w Pyrzycach i Lipianach) oraz 1 boisko sportowe w Warnicach. W roku 2022 skontrolowano 4 obiekty tego typu.</w:t>
      </w:r>
    </w:p>
    <w:p w14:paraId="1BFA4166" w14:textId="77777777" w:rsidR="00D076FE" w:rsidRPr="00D076FE" w:rsidRDefault="00D076FE" w:rsidP="00D076FE">
      <w:pPr>
        <w:tabs>
          <w:tab w:val="left" w:pos="0"/>
        </w:tabs>
        <w:suppressAutoHyphens/>
        <w:spacing w:line="276" w:lineRule="auto"/>
        <w:jc w:val="both"/>
        <w:textAlignment w:val="center"/>
        <w:rPr>
          <w:rFonts w:asciiTheme="minorHAnsi" w:hAnsiTheme="minorHAnsi" w:cstheme="minorHAnsi"/>
          <w:sz w:val="22"/>
          <w:szCs w:val="22"/>
          <w:lang w:eastAsia="zh-CN"/>
        </w:rPr>
      </w:pPr>
      <w:r w:rsidRPr="00D076FE">
        <w:rPr>
          <w:rFonts w:asciiTheme="minorHAnsi" w:hAnsiTheme="minorHAnsi" w:cstheme="minorHAnsi"/>
          <w:sz w:val="22"/>
          <w:szCs w:val="22"/>
          <w:lang w:eastAsia="zh-CN"/>
        </w:rPr>
        <w:tab/>
        <w:t>W dwóch obiektach stwierdzono nieprawidłowości:</w:t>
      </w:r>
    </w:p>
    <w:p w14:paraId="6AABA67E" w14:textId="77777777" w:rsidR="00D076FE" w:rsidRPr="00D076FE" w:rsidRDefault="00D076FE" w:rsidP="00E12986">
      <w:pPr>
        <w:numPr>
          <w:ilvl w:val="0"/>
          <w:numId w:val="44"/>
        </w:numPr>
        <w:tabs>
          <w:tab w:val="left" w:pos="0"/>
        </w:tabs>
        <w:suppressAutoHyphens/>
        <w:spacing w:line="276" w:lineRule="auto"/>
        <w:ind w:left="0" w:firstLine="0"/>
        <w:jc w:val="both"/>
        <w:textAlignment w:val="center"/>
        <w:rPr>
          <w:rFonts w:asciiTheme="minorHAnsi" w:hAnsiTheme="minorHAnsi" w:cstheme="minorHAnsi"/>
          <w:sz w:val="22"/>
          <w:szCs w:val="22"/>
          <w:lang w:eastAsia="zh-CN"/>
        </w:rPr>
      </w:pPr>
      <w:r w:rsidRPr="00D076FE">
        <w:rPr>
          <w:rFonts w:asciiTheme="minorHAnsi" w:hAnsiTheme="minorHAnsi" w:cstheme="minorHAnsi"/>
          <w:sz w:val="22"/>
          <w:szCs w:val="22"/>
          <w:lang w:eastAsia="zh-CN"/>
        </w:rPr>
        <w:t xml:space="preserve">Na stadionie sportowym wydano decyzję administracyjną z terminem wykonania do 31.07.2022 r. dotyczącą złego stanu sanitarno-technicznego podłogi w jednej z szatni, złego stanu sanitarno-technicznego ścian w pomieszczeniu z natryskami oraz w pomieszczeniu z ustępem w jednej z szatni. Kontrola sprawdzająca wykazała usunięcie nieprawidłowości. </w:t>
      </w:r>
      <w:bookmarkStart w:id="134" w:name="_Hlk123821208"/>
      <w:r w:rsidRPr="00D076FE">
        <w:rPr>
          <w:rFonts w:asciiTheme="minorHAnsi" w:hAnsiTheme="minorHAnsi" w:cstheme="minorHAnsi"/>
          <w:sz w:val="22"/>
          <w:szCs w:val="22"/>
          <w:lang w:eastAsia="zh-CN"/>
        </w:rPr>
        <w:t>Obciążano stronę decyzją płatniczą</w:t>
      </w:r>
      <w:bookmarkEnd w:id="134"/>
      <w:r w:rsidRPr="00D076FE">
        <w:rPr>
          <w:rFonts w:asciiTheme="minorHAnsi" w:hAnsiTheme="minorHAnsi" w:cstheme="minorHAnsi"/>
          <w:sz w:val="22"/>
          <w:szCs w:val="22"/>
          <w:lang w:eastAsia="zh-CN"/>
        </w:rPr>
        <w:t>.</w:t>
      </w:r>
    </w:p>
    <w:p w14:paraId="561F11B4" w14:textId="77777777" w:rsidR="00D076FE" w:rsidRPr="00D076FE" w:rsidRDefault="00D076FE" w:rsidP="00E12986">
      <w:pPr>
        <w:numPr>
          <w:ilvl w:val="0"/>
          <w:numId w:val="44"/>
        </w:numPr>
        <w:tabs>
          <w:tab w:val="left" w:pos="0"/>
        </w:tabs>
        <w:suppressAutoHyphens/>
        <w:spacing w:line="276" w:lineRule="auto"/>
        <w:ind w:left="0" w:firstLine="0"/>
        <w:jc w:val="both"/>
        <w:textAlignment w:val="center"/>
        <w:rPr>
          <w:rFonts w:asciiTheme="minorHAnsi" w:hAnsiTheme="minorHAnsi" w:cstheme="minorHAnsi"/>
          <w:sz w:val="22"/>
          <w:szCs w:val="22"/>
          <w:lang w:eastAsia="zh-CN"/>
        </w:rPr>
      </w:pPr>
      <w:r w:rsidRPr="00D076FE">
        <w:rPr>
          <w:rFonts w:asciiTheme="minorHAnsi" w:hAnsiTheme="minorHAnsi" w:cstheme="minorHAnsi"/>
          <w:sz w:val="22"/>
          <w:szCs w:val="22"/>
          <w:lang w:eastAsia="zh-CN"/>
        </w:rPr>
        <w:t>Na hali widowisko-sportowej wydano decyzję administracyjną z terminem wykonania do 30.04.2022 r. dotyczącą złego stanu sanitarno-technicznego sufitu w pomieszczeniu higieniczno-sanitarnym damskim na I piętrze budynku. Kontrola sprawdzająca wykazała usunięcie nieprawidłowości. Obciążano stronę decyzją płatniczą.</w:t>
      </w:r>
    </w:p>
    <w:p w14:paraId="00F70FBE" w14:textId="77777777" w:rsidR="00D076FE" w:rsidRPr="00D076FE" w:rsidRDefault="00D076FE" w:rsidP="00D076FE">
      <w:pPr>
        <w:tabs>
          <w:tab w:val="left" w:pos="0"/>
        </w:tabs>
        <w:spacing w:line="276" w:lineRule="auto"/>
        <w:ind w:hanging="255"/>
        <w:jc w:val="both"/>
        <w:rPr>
          <w:rFonts w:asciiTheme="minorHAnsi" w:eastAsiaTheme="minorEastAsia" w:hAnsiTheme="minorHAnsi" w:cstheme="minorHAnsi"/>
          <w:sz w:val="22"/>
          <w:szCs w:val="22"/>
        </w:rPr>
      </w:pPr>
      <w:r w:rsidRPr="00D076FE">
        <w:rPr>
          <w:rFonts w:asciiTheme="minorHAnsi" w:hAnsiTheme="minorHAnsi" w:cstheme="minorHAnsi"/>
          <w:sz w:val="22"/>
          <w:szCs w:val="22"/>
        </w:rPr>
        <w:t xml:space="preserve">   </w:t>
      </w:r>
    </w:p>
    <w:p w14:paraId="2123AE56" w14:textId="77777777" w:rsidR="00D076FE" w:rsidRPr="00D076FE" w:rsidRDefault="00D076FE" w:rsidP="00D076FE">
      <w:pPr>
        <w:tabs>
          <w:tab w:val="left" w:pos="0"/>
        </w:tabs>
        <w:spacing w:line="276" w:lineRule="auto"/>
        <w:jc w:val="both"/>
        <w:rPr>
          <w:rFonts w:asciiTheme="minorHAnsi" w:hAnsiTheme="minorHAnsi" w:cstheme="minorHAnsi"/>
          <w:sz w:val="22"/>
          <w:szCs w:val="22"/>
        </w:rPr>
      </w:pPr>
      <w:r w:rsidRPr="00D076FE">
        <w:rPr>
          <w:rFonts w:asciiTheme="minorHAnsi" w:hAnsiTheme="minorHAnsi" w:cstheme="minorHAnsi"/>
          <w:sz w:val="22"/>
          <w:szCs w:val="22"/>
          <w:u w:val="single"/>
        </w:rPr>
        <w:t>Bawialnie/sale zabaw</w:t>
      </w:r>
    </w:p>
    <w:p w14:paraId="70E3E990" w14:textId="77777777" w:rsidR="00D076FE" w:rsidRPr="00D076FE" w:rsidRDefault="00D076FE" w:rsidP="00D076FE">
      <w:pPr>
        <w:tabs>
          <w:tab w:val="left" w:pos="0"/>
        </w:tabs>
        <w:spacing w:line="276" w:lineRule="auto"/>
        <w:jc w:val="both"/>
        <w:rPr>
          <w:rFonts w:asciiTheme="minorHAnsi" w:hAnsiTheme="minorHAnsi" w:cstheme="minorHAnsi"/>
          <w:sz w:val="22"/>
          <w:szCs w:val="22"/>
        </w:rPr>
      </w:pPr>
      <w:r w:rsidRPr="00D076FE">
        <w:rPr>
          <w:rFonts w:asciiTheme="minorHAnsi" w:hAnsiTheme="minorHAnsi" w:cstheme="minorHAnsi"/>
          <w:sz w:val="22"/>
          <w:szCs w:val="22"/>
        </w:rPr>
        <w:t>Pod nadzorem PPIS w Pyrzycach jest 1 obiekt tego typu na terenie powiatu pyrzyckiego. Obiekt nowopowstały. Kontrola została zaplanowana w roku 2023.</w:t>
      </w:r>
    </w:p>
    <w:p w14:paraId="72843A39" w14:textId="77777777" w:rsidR="00D076FE" w:rsidRPr="00D076FE" w:rsidRDefault="00D076FE" w:rsidP="00D076FE">
      <w:pPr>
        <w:tabs>
          <w:tab w:val="left" w:pos="0"/>
        </w:tabs>
        <w:spacing w:line="276" w:lineRule="auto"/>
        <w:jc w:val="both"/>
        <w:rPr>
          <w:rFonts w:asciiTheme="minorHAnsi" w:hAnsiTheme="minorHAnsi" w:cstheme="minorHAnsi"/>
          <w:sz w:val="22"/>
          <w:szCs w:val="22"/>
        </w:rPr>
      </w:pPr>
    </w:p>
    <w:p w14:paraId="55BA9D82" w14:textId="77777777" w:rsidR="00D076FE" w:rsidRPr="00D076FE" w:rsidRDefault="00D076FE" w:rsidP="00D076FE">
      <w:pPr>
        <w:tabs>
          <w:tab w:val="left" w:pos="0"/>
        </w:tabs>
        <w:spacing w:line="276" w:lineRule="auto"/>
        <w:jc w:val="both"/>
        <w:rPr>
          <w:rFonts w:asciiTheme="minorHAnsi" w:hAnsiTheme="minorHAnsi" w:cstheme="minorHAnsi"/>
          <w:i/>
          <w:iCs/>
          <w:sz w:val="22"/>
          <w:szCs w:val="22"/>
        </w:rPr>
      </w:pPr>
      <w:r w:rsidRPr="00D076FE">
        <w:rPr>
          <w:rFonts w:asciiTheme="minorHAnsi" w:hAnsiTheme="minorHAnsi" w:cstheme="minorHAnsi"/>
          <w:bCs/>
          <w:iCs/>
          <w:sz w:val="22"/>
          <w:szCs w:val="22"/>
          <w:u w:val="single"/>
        </w:rPr>
        <w:t>Pralnie</w:t>
      </w:r>
    </w:p>
    <w:p w14:paraId="7339675B" w14:textId="77777777" w:rsidR="00D076FE" w:rsidRPr="00D076FE" w:rsidRDefault="00D076FE" w:rsidP="00D076FE">
      <w:pPr>
        <w:tabs>
          <w:tab w:val="left" w:pos="0"/>
        </w:tabs>
        <w:spacing w:line="276" w:lineRule="auto"/>
        <w:jc w:val="both"/>
        <w:rPr>
          <w:rFonts w:asciiTheme="minorHAnsi" w:hAnsiTheme="minorHAnsi" w:cstheme="minorHAnsi"/>
          <w:i/>
          <w:iCs/>
          <w:sz w:val="22"/>
          <w:szCs w:val="22"/>
        </w:rPr>
      </w:pPr>
      <w:r w:rsidRPr="00D076FE">
        <w:rPr>
          <w:rFonts w:asciiTheme="minorHAnsi" w:hAnsiTheme="minorHAnsi" w:cstheme="minorHAnsi"/>
          <w:iCs/>
          <w:sz w:val="22"/>
          <w:szCs w:val="22"/>
        </w:rPr>
        <w:t xml:space="preserve">  Pod nadzorem PPIS w Pyrzycach znajduje się jedna pralnia w Okunicy. Kontrolę przeprowadzono wspólnie z pionem Higieny Pracy. Kontrola nie wykazała nieprawidłowości.</w:t>
      </w:r>
    </w:p>
    <w:p w14:paraId="7C3EF3CF" w14:textId="77777777" w:rsidR="00D076FE" w:rsidRPr="00D076FE" w:rsidRDefault="00D076FE" w:rsidP="00D076FE">
      <w:pPr>
        <w:tabs>
          <w:tab w:val="left" w:pos="0"/>
        </w:tabs>
        <w:spacing w:line="276" w:lineRule="auto"/>
        <w:jc w:val="both"/>
        <w:rPr>
          <w:rFonts w:asciiTheme="minorHAnsi" w:hAnsiTheme="minorHAnsi" w:cstheme="minorHAnsi"/>
          <w:iCs/>
          <w:sz w:val="22"/>
          <w:szCs w:val="22"/>
        </w:rPr>
      </w:pPr>
    </w:p>
    <w:p w14:paraId="161C3FD1" w14:textId="77777777" w:rsidR="00D076FE" w:rsidRPr="00D076FE" w:rsidRDefault="00D076FE" w:rsidP="00D076FE">
      <w:pPr>
        <w:tabs>
          <w:tab w:val="left" w:pos="0"/>
        </w:tabs>
        <w:spacing w:line="276" w:lineRule="auto"/>
        <w:jc w:val="both"/>
        <w:rPr>
          <w:rFonts w:asciiTheme="minorHAnsi" w:hAnsiTheme="minorHAnsi" w:cstheme="minorHAnsi"/>
          <w:i/>
          <w:iCs/>
          <w:sz w:val="22"/>
          <w:szCs w:val="22"/>
        </w:rPr>
      </w:pPr>
      <w:r w:rsidRPr="00D076FE">
        <w:rPr>
          <w:rFonts w:asciiTheme="minorHAnsi" w:hAnsiTheme="minorHAnsi" w:cstheme="minorHAnsi"/>
          <w:bCs/>
          <w:iCs/>
          <w:sz w:val="22"/>
          <w:szCs w:val="22"/>
          <w:u w:val="single"/>
        </w:rPr>
        <w:t>Parkingi leśne i miejsca postojowe</w:t>
      </w:r>
    </w:p>
    <w:p w14:paraId="54C8F2E4" w14:textId="44C5EE6B" w:rsidR="00D076FE" w:rsidRPr="00D076FE" w:rsidRDefault="00D076FE" w:rsidP="00D076FE">
      <w:pPr>
        <w:tabs>
          <w:tab w:val="left" w:pos="0"/>
        </w:tabs>
        <w:spacing w:line="276" w:lineRule="auto"/>
        <w:jc w:val="both"/>
        <w:rPr>
          <w:rFonts w:asciiTheme="minorHAnsi" w:hAnsiTheme="minorHAnsi" w:cstheme="minorHAnsi"/>
          <w:i/>
          <w:iCs/>
          <w:sz w:val="22"/>
          <w:szCs w:val="22"/>
        </w:rPr>
      </w:pPr>
      <w:r>
        <w:rPr>
          <w:rFonts w:asciiTheme="minorHAnsi" w:hAnsiTheme="minorHAnsi" w:cstheme="minorHAnsi"/>
          <w:iCs/>
          <w:sz w:val="22"/>
          <w:szCs w:val="22"/>
        </w:rPr>
        <w:tab/>
      </w:r>
      <w:r w:rsidRPr="00D076FE">
        <w:rPr>
          <w:rFonts w:asciiTheme="minorHAnsi" w:hAnsiTheme="minorHAnsi" w:cstheme="minorHAnsi"/>
          <w:iCs/>
          <w:sz w:val="22"/>
          <w:szCs w:val="22"/>
        </w:rPr>
        <w:t>W ewidencji Państwowego Powiatowego Inspektora Sanitarnego w Pyrzycach znajdują się 3 parkingi (w Żelicach, Mironowie oraz w Przydarłowie), w tym wszystkie śródleśne, należące do Nadleśnictwa Myślibórz. Kontrole sanitarne nie wykazały nieprawidłowości.</w:t>
      </w:r>
    </w:p>
    <w:p w14:paraId="3C1AF6FC" w14:textId="77777777" w:rsidR="00D076FE" w:rsidRPr="00D076FE" w:rsidRDefault="00D076FE" w:rsidP="00D076FE">
      <w:pPr>
        <w:tabs>
          <w:tab w:val="left" w:pos="0"/>
        </w:tabs>
        <w:spacing w:line="276" w:lineRule="auto"/>
        <w:jc w:val="both"/>
        <w:rPr>
          <w:rFonts w:asciiTheme="minorHAnsi" w:hAnsiTheme="minorHAnsi" w:cstheme="minorHAnsi"/>
          <w:i/>
          <w:iCs/>
          <w:sz w:val="22"/>
          <w:szCs w:val="22"/>
        </w:rPr>
      </w:pPr>
    </w:p>
    <w:p w14:paraId="7181F96F" w14:textId="77777777" w:rsidR="00D076FE" w:rsidRPr="00D076FE" w:rsidRDefault="00D076FE" w:rsidP="00D076FE">
      <w:pPr>
        <w:tabs>
          <w:tab w:val="left" w:pos="0"/>
        </w:tabs>
        <w:spacing w:line="276" w:lineRule="auto"/>
        <w:jc w:val="both"/>
        <w:rPr>
          <w:rFonts w:asciiTheme="minorHAnsi" w:hAnsiTheme="minorHAnsi" w:cstheme="minorHAnsi"/>
          <w:i/>
          <w:iCs/>
          <w:sz w:val="22"/>
          <w:szCs w:val="22"/>
        </w:rPr>
      </w:pPr>
      <w:r w:rsidRPr="00D076FE">
        <w:rPr>
          <w:rFonts w:asciiTheme="minorHAnsi" w:hAnsiTheme="minorHAnsi" w:cstheme="minorHAnsi"/>
          <w:bCs/>
          <w:iCs/>
          <w:sz w:val="22"/>
          <w:szCs w:val="22"/>
          <w:u w:val="single"/>
        </w:rPr>
        <w:t>Stacje paliw</w:t>
      </w:r>
    </w:p>
    <w:p w14:paraId="224B1A00" w14:textId="42A0C74E" w:rsidR="00D076FE" w:rsidRPr="00D076FE" w:rsidRDefault="00D076FE" w:rsidP="00D076FE">
      <w:pPr>
        <w:tabs>
          <w:tab w:val="left" w:pos="0"/>
        </w:tabs>
        <w:spacing w:line="276" w:lineRule="auto"/>
        <w:ind w:left="75"/>
        <w:jc w:val="both"/>
        <w:rPr>
          <w:rFonts w:asciiTheme="minorHAnsi" w:hAnsiTheme="minorHAnsi" w:cstheme="minorHAnsi"/>
          <w:i/>
          <w:iCs/>
          <w:sz w:val="22"/>
          <w:szCs w:val="22"/>
        </w:rPr>
      </w:pPr>
      <w:r>
        <w:rPr>
          <w:rFonts w:asciiTheme="minorHAnsi" w:hAnsiTheme="minorHAnsi" w:cstheme="minorHAnsi"/>
          <w:iCs/>
          <w:sz w:val="22"/>
          <w:szCs w:val="22"/>
        </w:rPr>
        <w:tab/>
      </w:r>
      <w:r w:rsidRPr="00D076FE">
        <w:rPr>
          <w:rFonts w:asciiTheme="minorHAnsi" w:hAnsiTheme="minorHAnsi" w:cstheme="minorHAnsi"/>
          <w:iCs/>
          <w:sz w:val="22"/>
          <w:szCs w:val="22"/>
        </w:rPr>
        <w:t>Pod nadzorem PPIS w Pyrzycach znajduje się 6 stacji paliw posiadających zaplecze higieniczno-sanitarne dla klientów. Wspólnie z pionem Higieny Pracy skontrolowano pod względem sanitarnym wszystkie stacje paliw, łącznie przeprowadzono 9 kontroli. Kontrola na jednej ze stacji paliw wykazała brak czystości i porządku w obiekcie, za co ukarano przedstawiciela obiektu mandatem karnym. Ponadto w obiekcie tym stwierdzono brak bieżącej ciepłej wody w pomieszczeniu higieniczno-sanitarnym dla personelu, zły stan sanitarno-techniczny ściany w pomieszczeniu przedsionka do magazynu, brak zaświadczeń potwierdzających ukończenie szkolenia bhp przez pracowników oraz brak dokumentacji zapoznania się pracowników z ryzykiem zawodowym. Wszczęto postępowanie administracyjne. Kontrola sprawdzająca w obiekcie wykazała już dobry stan sanitarno-porządkowy pomieszczeń, lecz w dalszym ciągu nie zostały wykonane pozostałe uchybienia sanitarne zawarte w protokole z kontroli poprzedniej. W związku z powyższym wystawiono decyzję administracyjną z dwoma terminami wykonania obowiązków. Dwie kontrole sprawdzające wykazały wykonanie nałożonych obowiązków przez właściciela obiektu. Łącznie właściciela obciążono 2 decyzjami płatniczymi.</w:t>
      </w:r>
    </w:p>
    <w:p w14:paraId="166919D7" w14:textId="77777777" w:rsidR="00D076FE" w:rsidRDefault="00D076FE" w:rsidP="00D076FE">
      <w:pPr>
        <w:pStyle w:val="Styl6"/>
        <w:keepNext w:val="0"/>
        <w:numPr>
          <w:ilvl w:val="0"/>
          <w:numId w:val="0"/>
        </w:numPr>
        <w:ind w:left="993"/>
        <w:jc w:val="left"/>
      </w:pPr>
    </w:p>
    <w:p w14:paraId="4AF33451" w14:textId="7EB77544" w:rsidR="00672638" w:rsidRDefault="00CF4CA3" w:rsidP="00B1043C">
      <w:pPr>
        <w:pStyle w:val="Nagwek1"/>
        <w:numPr>
          <w:ilvl w:val="0"/>
          <w:numId w:val="30"/>
        </w:numPr>
        <w:ind w:left="1077"/>
      </w:pPr>
      <w:bookmarkStart w:id="135" w:name="_Toc131149611"/>
      <w:r w:rsidRPr="00CF4CA3">
        <w:t>Warunki higienicznosanitarne w placówkach oświatowo-wychowawczych</w:t>
      </w:r>
      <w:bookmarkEnd w:id="135"/>
    </w:p>
    <w:p w14:paraId="5B5B7C03" w14:textId="32B84249" w:rsidR="00672638" w:rsidRPr="009F0A60" w:rsidRDefault="00CF4CA3" w:rsidP="00B1043C">
      <w:pPr>
        <w:numPr>
          <w:ilvl w:val="0"/>
          <w:numId w:val="17"/>
        </w:numPr>
        <w:rPr>
          <w:rFonts w:asciiTheme="minorHAnsi" w:hAnsiTheme="minorHAnsi" w:cstheme="minorHAnsi"/>
          <w:b/>
          <w:bCs/>
          <w:sz w:val="24"/>
          <w:szCs w:val="24"/>
        </w:rPr>
      </w:pPr>
      <w:r w:rsidRPr="009F0A60">
        <w:rPr>
          <w:rFonts w:asciiTheme="minorHAnsi" w:hAnsiTheme="minorHAnsi" w:cstheme="minorHAnsi"/>
          <w:b/>
          <w:bCs/>
          <w:sz w:val="24"/>
          <w:szCs w:val="24"/>
        </w:rPr>
        <w:t>Stan higienicznosanitarny placówek oświatowo</w:t>
      </w:r>
      <w:r w:rsidR="00943139">
        <w:rPr>
          <w:rFonts w:asciiTheme="minorHAnsi" w:hAnsiTheme="minorHAnsi" w:cstheme="minorHAnsi"/>
          <w:b/>
          <w:bCs/>
          <w:sz w:val="24"/>
          <w:szCs w:val="24"/>
        </w:rPr>
        <w:t>-</w:t>
      </w:r>
      <w:r w:rsidRPr="009F0A60">
        <w:rPr>
          <w:rFonts w:asciiTheme="minorHAnsi" w:hAnsiTheme="minorHAnsi" w:cstheme="minorHAnsi"/>
          <w:b/>
          <w:bCs/>
          <w:sz w:val="24"/>
          <w:szCs w:val="24"/>
        </w:rPr>
        <w:t>wychowawczych</w:t>
      </w:r>
    </w:p>
    <w:p w14:paraId="79CE72CE" w14:textId="3C7D9B3D" w:rsidR="00672638" w:rsidRPr="00866FC2" w:rsidRDefault="00CF4CA3" w:rsidP="00B1043C">
      <w:pPr>
        <w:numPr>
          <w:ilvl w:val="1"/>
          <w:numId w:val="18"/>
        </w:numPr>
        <w:contextualSpacing/>
        <w:rPr>
          <w:rFonts w:asciiTheme="minorHAnsi" w:hAnsiTheme="minorHAnsi" w:cstheme="minorHAnsi"/>
          <w:color w:val="FF0000"/>
          <w:sz w:val="22"/>
          <w:szCs w:val="22"/>
        </w:rPr>
      </w:pPr>
      <w:r w:rsidRPr="007F4B1B">
        <w:rPr>
          <w:rFonts w:asciiTheme="minorHAnsi" w:hAnsiTheme="minorHAnsi" w:cstheme="minorHAnsi"/>
          <w:sz w:val="22"/>
          <w:szCs w:val="22"/>
        </w:rPr>
        <w:t xml:space="preserve">Nadzór sanitarny nad placówkami </w:t>
      </w:r>
    </w:p>
    <w:p w14:paraId="2FB1CBED" w14:textId="77777777" w:rsidR="00866FC2" w:rsidRPr="00866FC2" w:rsidRDefault="00866FC2" w:rsidP="00866FC2">
      <w:pPr>
        <w:pStyle w:val="Bezodstpw1"/>
        <w:spacing w:line="276" w:lineRule="auto"/>
        <w:jc w:val="both"/>
      </w:pPr>
      <w:r w:rsidRPr="00866FC2">
        <w:t xml:space="preserve">   W 2022 roku Państwowa Inspekcja Sanitarna realizując zadania z zakresu zdrowia publicznego w szkołach i innych placówkach oświatowo–wychowawczych na terenie powiatu pyrzyckiego obejmowała nadzorem 61 placówek stałych, będących pod stałym, bieżącym nadzorem sanitarnym, w tym:</w:t>
      </w:r>
    </w:p>
    <w:p w14:paraId="52E904F5" w14:textId="686F190E" w:rsidR="00866FC2" w:rsidRPr="00866FC2" w:rsidRDefault="00866FC2" w:rsidP="00866FC2">
      <w:pPr>
        <w:pStyle w:val="Bezodstpw1"/>
        <w:spacing w:line="276" w:lineRule="auto"/>
        <w:jc w:val="both"/>
      </w:pPr>
      <w:r w:rsidRPr="00866FC2">
        <w:t xml:space="preserve">1)    </w:t>
      </w:r>
      <w:r w:rsidR="00390AA7">
        <w:t xml:space="preserve">       </w:t>
      </w:r>
      <w:r w:rsidRPr="00866FC2">
        <w:t xml:space="preserve">Niepubliczne Żłobki </w:t>
      </w:r>
      <w:r w:rsidR="00390AA7">
        <w:t>–</w:t>
      </w:r>
      <w:r w:rsidRPr="00866FC2">
        <w:t xml:space="preserve"> 1</w:t>
      </w:r>
      <w:r w:rsidR="00390AA7">
        <w:t>,</w:t>
      </w:r>
    </w:p>
    <w:p w14:paraId="50701E3E" w14:textId="373DFB75" w:rsidR="00866FC2" w:rsidRPr="00866FC2" w:rsidRDefault="00866FC2" w:rsidP="00866FC2">
      <w:pPr>
        <w:pStyle w:val="Bezodstpw1"/>
        <w:spacing w:line="276" w:lineRule="auto"/>
        <w:jc w:val="both"/>
      </w:pPr>
      <w:r w:rsidRPr="00866FC2">
        <w:t>2)</w:t>
      </w:r>
      <w:r w:rsidRPr="00866FC2">
        <w:tab/>
        <w:t xml:space="preserve">Niepubliczne Kluby dziecięce </w:t>
      </w:r>
      <w:r w:rsidR="00390AA7">
        <w:t>–</w:t>
      </w:r>
      <w:r w:rsidRPr="00866FC2">
        <w:t xml:space="preserve"> 1</w:t>
      </w:r>
      <w:r w:rsidR="00390AA7">
        <w:t>,</w:t>
      </w:r>
    </w:p>
    <w:p w14:paraId="7845184C" w14:textId="2FA0B46C" w:rsidR="00866FC2" w:rsidRPr="00866FC2" w:rsidRDefault="00866FC2" w:rsidP="00866FC2">
      <w:pPr>
        <w:pStyle w:val="Bezodstpw1"/>
        <w:spacing w:line="276" w:lineRule="auto"/>
        <w:jc w:val="both"/>
      </w:pPr>
      <w:r w:rsidRPr="00866FC2">
        <w:t>3)</w:t>
      </w:r>
      <w:r w:rsidRPr="00866FC2">
        <w:tab/>
        <w:t xml:space="preserve">Publiczne Przedszkola </w:t>
      </w:r>
      <w:r w:rsidR="00390AA7">
        <w:t>–</w:t>
      </w:r>
      <w:r w:rsidRPr="00866FC2">
        <w:t xml:space="preserve"> 3</w:t>
      </w:r>
      <w:r w:rsidR="00390AA7">
        <w:t>,</w:t>
      </w:r>
    </w:p>
    <w:p w14:paraId="0DC20B68" w14:textId="77777777" w:rsidR="00866FC2" w:rsidRPr="00866FC2" w:rsidRDefault="00866FC2" w:rsidP="00866FC2">
      <w:pPr>
        <w:pStyle w:val="Bezodstpw1"/>
        <w:spacing w:line="276" w:lineRule="auto"/>
        <w:jc w:val="both"/>
      </w:pPr>
      <w:r w:rsidRPr="00866FC2">
        <w:t>4)</w:t>
      </w:r>
      <w:r w:rsidRPr="00866FC2">
        <w:tab/>
        <w:t xml:space="preserve">Niepubliczne Przedszkola - 7, w tym </w:t>
      </w:r>
    </w:p>
    <w:p w14:paraId="683C488E" w14:textId="0A827202" w:rsidR="00866FC2" w:rsidRPr="00866FC2" w:rsidRDefault="00866FC2" w:rsidP="00866FC2">
      <w:pPr>
        <w:pStyle w:val="Bezodstpw1"/>
        <w:spacing w:line="276" w:lineRule="auto"/>
        <w:jc w:val="both"/>
      </w:pPr>
      <w:r w:rsidRPr="00866FC2">
        <w:t xml:space="preserve">            - Przedszkola Specjalne </w:t>
      </w:r>
      <w:r w:rsidR="00390AA7">
        <w:t>–</w:t>
      </w:r>
      <w:r w:rsidRPr="00866FC2">
        <w:t xml:space="preserve"> 2</w:t>
      </w:r>
      <w:r w:rsidR="00390AA7">
        <w:t>,</w:t>
      </w:r>
      <w:r w:rsidRPr="00866FC2">
        <w:t xml:space="preserve"> </w:t>
      </w:r>
    </w:p>
    <w:p w14:paraId="6BB85D21" w14:textId="40D4E9C2" w:rsidR="00866FC2" w:rsidRPr="00866FC2" w:rsidRDefault="00866FC2" w:rsidP="00866FC2">
      <w:pPr>
        <w:pStyle w:val="Bezodstpw1"/>
        <w:spacing w:line="276" w:lineRule="auto"/>
        <w:jc w:val="both"/>
      </w:pPr>
      <w:r w:rsidRPr="00866FC2">
        <w:t>5)</w:t>
      </w:r>
      <w:r w:rsidRPr="00866FC2">
        <w:tab/>
        <w:t xml:space="preserve">Publiczne Punkty Przedszkolne </w:t>
      </w:r>
      <w:r w:rsidR="00390AA7">
        <w:t>–</w:t>
      </w:r>
      <w:r w:rsidRPr="00866FC2">
        <w:t xml:space="preserve"> 6</w:t>
      </w:r>
      <w:r w:rsidR="00390AA7">
        <w:t>,</w:t>
      </w:r>
    </w:p>
    <w:p w14:paraId="1AD9AA42" w14:textId="78BBB3A7" w:rsidR="00866FC2" w:rsidRPr="00866FC2" w:rsidRDefault="00866FC2" w:rsidP="00866FC2">
      <w:pPr>
        <w:pStyle w:val="Bezodstpw1"/>
        <w:spacing w:line="276" w:lineRule="auto"/>
        <w:jc w:val="both"/>
      </w:pPr>
      <w:r w:rsidRPr="00866FC2">
        <w:t>6)</w:t>
      </w:r>
      <w:r w:rsidRPr="00866FC2">
        <w:tab/>
        <w:t xml:space="preserve">Publiczne Szkoły Podstawowe </w:t>
      </w:r>
      <w:r w:rsidR="00390AA7">
        <w:t>–</w:t>
      </w:r>
      <w:r w:rsidRPr="00866FC2">
        <w:t xml:space="preserve"> 10</w:t>
      </w:r>
      <w:r w:rsidR="00390AA7">
        <w:t>,</w:t>
      </w:r>
    </w:p>
    <w:p w14:paraId="2B6575C7" w14:textId="1A5204DB" w:rsidR="00866FC2" w:rsidRPr="00866FC2" w:rsidRDefault="00866FC2" w:rsidP="00866FC2">
      <w:pPr>
        <w:pStyle w:val="Bezodstpw1"/>
        <w:spacing w:line="276" w:lineRule="auto"/>
        <w:jc w:val="both"/>
      </w:pPr>
      <w:r w:rsidRPr="00866FC2">
        <w:t>7)</w:t>
      </w:r>
      <w:r w:rsidRPr="00866FC2">
        <w:tab/>
        <w:t xml:space="preserve">Niepubliczne Szkoły Podstawowe </w:t>
      </w:r>
      <w:r w:rsidR="00390AA7">
        <w:t>–</w:t>
      </w:r>
      <w:r w:rsidRPr="00866FC2">
        <w:t xml:space="preserve"> 3</w:t>
      </w:r>
      <w:r w:rsidR="00390AA7">
        <w:t>,</w:t>
      </w:r>
    </w:p>
    <w:p w14:paraId="6E6417ED" w14:textId="30C81959" w:rsidR="00866FC2" w:rsidRPr="00866FC2" w:rsidRDefault="00866FC2" w:rsidP="00866FC2">
      <w:pPr>
        <w:pStyle w:val="Bezodstpw1"/>
        <w:spacing w:line="276" w:lineRule="auto"/>
        <w:jc w:val="both"/>
      </w:pPr>
      <w:r w:rsidRPr="00866FC2">
        <w:t>8)</w:t>
      </w:r>
      <w:r w:rsidRPr="00866FC2">
        <w:tab/>
        <w:t xml:space="preserve">Niepubliczne Szkoły Specjalne </w:t>
      </w:r>
      <w:r w:rsidR="00390AA7">
        <w:t>–</w:t>
      </w:r>
      <w:r w:rsidRPr="00866FC2">
        <w:t xml:space="preserve"> 1</w:t>
      </w:r>
      <w:r w:rsidR="00390AA7">
        <w:t>;</w:t>
      </w:r>
    </w:p>
    <w:p w14:paraId="10F6C7A0" w14:textId="77777777" w:rsidR="00866FC2" w:rsidRPr="00866FC2" w:rsidRDefault="00866FC2" w:rsidP="00866FC2">
      <w:pPr>
        <w:pStyle w:val="Bezodstpw1"/>
        <w:spacing w:line="276" w:lineRule="auto"/>
        <w:jc w:val="both"/>
      </w:pPr>
      <w:r w:rsidRPr="00866FC2">
        <w:t>9)</w:t>
      </w:r>
      <w:r w:rsidRPr="00866FC2">
        <w:tab/>
        <w:t>Publiczne Zespoły Szkół - 5</w:t>
      </w:r>
    </w:p>
    <w:p w14:paraId="66550796" w14:textId="5FE5A159" w:rsidR="00866FC2" w:rsidRPr="00866FC2" w:rsidRDefault="00866FC2" w:rsidP="00866FC2">
      <w:pPr>
        <w:pStyle w:val="Bezodstpw1"/>
        <w:spacing w:line="276" w:lineRule="auto"/>
        <w:jc w:val="both"/>
      </w:pPr>
      <w:r w:rsidRPr="00866FC2">
        <w:t xml:space="preserve">10)  Placówki z pobytem całodobowym: </w:t>
      </w:r>
      <w:r w:rsidR="00685CC2" w:rsidRPr="00866FC2">
        <w:t>4,</w:t>
      </w:r>
      <w:r w:rsidRPr="00866FC2">
        <w:t xml:space="preserve"> w tym:</w:t>
      </w:r>
    </w:p>
    <w:p w14:paraId="6710E3C0" w14:textId="0781495F" w:rsidR="00866FC2" w:rsidRPr="00866FC2" w:rsidRDefault="00866FC2" w:rsidP="00866FC2">
      <w:pPr>
        <w:pStyle w:val="Bezodstpw1"/>
        <w:spacing w:line="276" w:lineRule="auto"/>
        <w:jc w:val="both"/>
      </w:pPr>
      <w:r w:rsidRPr="00866FC2">
        <w:t xml:space="preserve">           - Młodzieżowy Ośrodek Socjoterapii – 1</w:t>
      </w:r>
      <w:r w:rsidR="00390AA7">
        <w:t>,</w:t>
      </w:r>
    </w:p>
    <w:p w14:paraId="0DFE29ED" w14:textId="05E8736B" w:rsidR="00866FC2" w:rsidRPr="00866FC2" w:rsidRDefault="00866FC2" w:rsidP="00866FC2">
      <w:pPr>
        <w:pStyle w:val="Bezodstpw1"/>
        <w:spacing w:line="276" w:lineRule="auto"/>
        <w:jc w:val="both"/>
      </w:pPr>
      <w:r w:rsidRPr="00866FC2">
        <w:t xml:space="preserve">           - Specjalny Ośrodek Szkolno-Wychowawczy – 1</w:t>
      </w:r>
      <w:r w:rsidR="00390AA7">
        <w:t>,</w:t>
      </w:r>
    </w:p>
    <w:p w14:paraId="6A9B0F29" w14:textId="12619849" w:rsidR="00866FC2" w:rsidRPr="00866FC2" w:rsidRDefault="00866FC2" w:rsidP="00866FC2">
      <w:pPr>
        <w:pStyle w:val="Bezodstpw1"/>
        <w:spacing w:line="276" w:lineRule="auto"/>
        <w:jc w:val="both"/>
      </w:pPr>
      <w:r w:rsidRPr="00866FC2">
        <w:t xml:space="preserve">           - Dom </w:t>
      </w:r>
      <w:r w:rsidR="00685CC2" w:rsidRPr="00866FC2">
        <w:t xml:space="preserve">Dziecka </w:t>
      </w:r>
      <w:r w:rsidR="00390AA7">
        <w:t>–</w:t>
      </w:r>
      <w:r w:rsidRPr="00866FC2">
        <w:t xml:space="preserve"> 2</w:t>
      </w:r>
      <w:r w:rsidR="00390AA7">
        <w:t>,</w:t>
      </w:r>
    </w:p>
    <w:p w14:paraId="59A17C39" w14:textId="77777777" w:rsidR="00866FC2" w:rsidRPr="00866FC2" w:rsidRDefault="00866FC2" w:rsidP="00866FC2">
      <w:pPr>
        <w:pStyle w:val="Bezodstpw1"/>
        <w:spacing w:line="276" w:lineRule="auto"/>
        <w:jc w:val="both"/>
      </w:pPr>
      <w:r w:rsidRPr="00866FC2">
        <w:t xml:space="preserve">11)  Placówki wychowania pozaszkolnego – 6, w tym: </w:t>
      </w:r>
    </w:p>
    <w:p w14:paraId="232778DD" w14:textId="451BF180" w:rsidR="00866FC2" w:rsidRPr="00866FC2" w:rsidRDefault="00866FC2" w:rsidP="00866FC2">
      <w:pPr>
        <w:pStyle w:val="Bezodstpw1"/>
        <w:spacing w:line="276" w:lineRule="auto"/>
        <w:jc w:val="both"/>
      </w:pPr>
      <w:r w:rsidRPr="00866FC2">
        <w:t xml:space="preserve">           - Młodzieżowe Domy Kultury – 4</w:t>
      </w:r>
      <w:r w:rsidR="00390AA7">
        <w:t>,</w:t>
      </w:r>
    </w:p>
    <w:p w14:paraId="3C548E2D" w14:textId="5C0C9231" w:rsidR="00866FC2" w:rsidRPr="00866FC2" w:rsidRDefault="00866FC2" w:rsidP="00866FC2">
      <w:pPr>
        <w:pStyle w:val="Bezodstpw1"/>
        <w:spacing w:line="276" w:lineRule="auto"/>
        <w:jc w:val="both"/>
      </w:pPr>
      <w:r w:rsidRPr="00866FC2">
        <w:t xml:space="preserve">           - Pozaszkolne Placówki Specjalistyczne – 2</w:t>
      </w:r>
      <w:r w:rsidR="00390AA7">
        <w:t>,</w:t>
      </w:r>
      <w:r w:rsidRPr="00866FC2">
        <w:t xml:space="preserve"> </w:t>
      </w:r>
    </w:p>
    <w:p w14:paraId="12DF30AA" w14:textId="1747F5C9" w:rsidR="00866FC2" w:rsidRPr="00866FC2" w:rsidRDefault="00866FC2" w:rsidP="00866FC2">
      <w:pPr>
        <w:pStyle w:val="Bezodstpw1"/>
        <w:spacing w:line="276" w:lineRule="auto"/>
        <w:jc w:val="both"/>
      </w:pPr>
      <w:r w:rsidRPr="00866FC2">
        <w:t xml:space="preserve">12)  Placówki Wsparcia Dziennego </w:t>
      </w:r>
      <w:r w:rsidR="00390AA7">
        <w:t>–</w:t>
      </w:r>
      <w:r w:rsidRPr="00866FC2">
        <w:t xml:space="preserve"> 14</w:t>
      </w:r>
      <w:r w:rsidR="00390AA7">
        <w:t>.</w:t>
      </w:r>
    </w:p>
    <w:p w14:paraId="175A94D8" w14:textId="77777777" w:rsidR="00866FC2" w:rsidRPr="00866FC2" w:rsidRDefault="00866FC2" w:rsidP="00866FC2">
      <w:pPr>
        <w:pStyle w:val="Bezodstpw1"/>
        <w:spacing w:line="276" w:lineRule="auto"/>
        <w:jc w:val="both"/>
        <w:rPr>
          <w:sz w:val="24"/>
          <w:szCs w:val="24"/>
        </w:rPr>
      </w:pPr>
      <w:r>
        <w:t xml:space="preserve">     </w:t>
      </w:r>
    </w:p>
    <w:p w14:paraId="090CE6F5" w14:textId="77777777" w:rsidR="00866FC2" w:rsidRPr="00866FC2" w:rsidRDefault="00866FC2" w:rsidP="00866FC2">
      <w:pPr>
        <w:pStyle w:val="Bezodstpw1"/>
        <w:spacing w:line="276" w:lineRule="auto"/>
        <w:jc w:val="both"/>
      </w:pPr>
      <w:r w:rsidRPr="00866FC2">
        <w:t xml:space="preserve">     Ponadto w 2022 roku na terenie PPIS w Pyrzycach zgłoszonych zostało 7 placówek letniego wypoczynku w elektronicznej bazie wypoczynku Ministra Edukacji Narodowej.  </w:t>
      </w:r>
    </w:p>
    <w:p w14:paraId="4F04F93A" w14:textId="22985FA4" w:rsidR="00866FC2" w:rsidRPr="00866FC2" w:rsidRDefault="00866FC2" w:rsidP="00866FC2">
      <w:pPr>
        <w:pStyle w:val="Bezodstpw1"/>
        <w:spacing w:line="276" w:lineRule="auto"/>
        <w:jc w:val="both"/>
      </w:pPr>
      <w:r>
        <w:t xml:space="preserve">   </w:t>
      </w:r>
      <w:r w:rsidR="00685CC2" w:rsidRPr="00866FC2">
        <w:t>W roku</w:t>
      </w:r>
      <w:r w:rsidRPr="00866FC2">
        <w:t xml:space="preserve"> 2022 skontrolowano ogółem 57 placówek oświatowo-wychowawczych, w </w:t>
      </w:r>
      <w:r w:rsidR="00F37CFE" w:rsidRPr="00866FC2">
        <w:t>tym 52</w:t>
      </w:r>
      <w:r w:rsidRPr="00866FC2">
        <w:t xml:space="preserve"> placówki stałe oraz 5 organizujących wypoczynek dla dzieci i młodzieży. </w:t>
      </w:r>
    </w:p>
    <w:p w14:paraId="0CDA1711" w14:textId="77777777" w:rsidR="00866FC2" w:rsidRPr="00866FC2" w:rsidRDefault="00866FC2" w:rsidP="00866FC2">
      <w:pPr>
        <w:pStyle w:val="Bezodstpw1"/>
        <w:spacing w:line="276" w:lineRule="auto"/>
        <w:jc w:val="both"/>
      </w:pPr>
      <w:r w:rsidRPr="00866FC2">
        <w:t xml:space="preserve">   W związku z prowadzonym nadzorem w szkołach i innych placówkach oświatowo-wychowawczych przeprowadzono ogółem 92 kontrole, w tym 56 kontroli sanitarnych, 8 kontroli sprawdzających, 2 kontrole interwencyjne i 26 kontroli tematycznych. </w:t>
      </w:r>
    </w:p>
    <w:p w14:paraId="25B3975B" w14:textId="77777777" w:rsidR="00866FC2" w:rsidRPr="00866FC2" w:rsidRDefault="00866FC2" w:rsidP="00866FC2">
      <w:pPr>
        <w:pStyle w:val="Bezodstpw1"/>
        <w:spacing w:line="276" w:lineRule="auto"/>
        <w:jc w:val="both"/>
      </w:pPr>
      <w:bookmarkStart w:id="136" w:name="_Hlk99298250"/>
      <w:r w:rsidRPr="00866FC2">
        <w:t xml:space="preserve">     W roku sprawozdawczym do PSSE w Pyrzycach wniesiono 2 zgłoszenia interwencyjne w zakresie działalności pionu Higieny Dzieci i Młodzieży tj.:</w:t>
      </w:r>
    </w:p>
    <w:p w14:paraId="75C25007" w14:textId="25D5A772" w:rsidR="00866FC2" w:rsidRPr="00866FC2" w:rsidRDefault="00866FC2" w:rsidP="00866FC2">
      <w:pPr>
        <w:pStyle w:val="Bezodstpw1"/>
        <w:spacing w:line="276" w:lineRule="auto"/>
        <w:jc w:val="both"/>
      </w:pPr>
      <w:r w:rsidRPr="00866FC2">
        <w:t xml:space="preserve">   -  w dniu 15.06.2022 r. zgłoszono telefoniczną interwencję dotyczącą nieprawidłowych warunków higieniczno-sanitarnych w pomieszczeniach znajdujących się w podpiwnicz</w:t>
      </w:r>
      <w:r w:rsidRPr="00F37CFE">
        <w:t xml:space="preserve">eniu budynku </w:t>
      </w:r>
      <w:r w:rsidR="00F37CFE" w:rsidRPr="00F37CFE">
        <w:t xml:space="preserve">Domu Kultury </w:t>
      </w:r>
      <w:r w:rsidRPr="00F37CFE">
        <w:t>z uwagi na występowanie na ścianach wykwitów wilgoci oraz wyczuwalnego</w:t>
      </w:r>
      <w:r w:rsidRPr="00866FC2">
        <w:t xml:space="preserve"> nieprzyjemnego zapachu. Wspólnie z pracownikiem pionu Higieny Pracy dniu 22.06.2022 r. przeprowadzono kontrolę interwencyjną, w wyniku której stwierdzono występowanie</w:t>
      </w:r>
      <w:r>
        <w:t xml:space="preserve"> </w:t>
      </w:r>
      <w:r w:rsidRPr="00866FC2">
        <w:t xml:space="preserve">na ścianach wykwitów wilgoci, zacieków po zalaniu oraz pęknięć farby w piwnicznych pomieszczeniach budynku. W wyniku stwierdzonych uchybień wszczęto postępowanie administracyjne, w </w:t>
      </w:r>
      <w:r w:rsidR="00685CC2" w:rsidRPr="00866FC2">
        <w:t>wyniku,</w:t>
      </w:r>
      <w:r w:rsidRPr="00866FC2">
        <w:t xml:space="preserve"> którego nieprawidłowości zostały usunięte, co potwierdziła przeprowadzona kontrola sprawdzająca.</w:t>
      </w:r>
    </w:p>
    <w:p w14:paraId="3A8511CE" w14:textId="0113BE0C" w:rsidR="00866FC2" w:rsidRPr="00390AA7" w:rsidRDefault="00866FC2" w:rsidP="00866FC2">
      <w:pPr>
        <w:pStyle w:val="Bezodstpw1"/>
        <w:spacing w:line="276" w:lineRule="auto"/>
        <w:jc w:val="both"/>
        <w:rPr>
          <w:color w:val="FF0000"/>
        </w:rPr>
      </w:pPr>
      <w:r w:rsidRPr="00866FC2">
        <w:t xml:space="preserve">   -  w dniu 01.09.2022 r. zgłoszona anonimowo interwencja dotyczyła nieprzestrzegania przepisów określających wymagania higieniczne i zdrowotne w stosunku do sprzętu </w:t>
      </w:r>
      <w:r w:rsidR="00F37CFE">
        <w:t>w</w:t>
      </w:r>
      <w:r w:rsidR="00BA574B">
        <w:t xml:space="preserve"> placówce oświatowo-</w:t>
      </w:r>
      <w:r w:rsidR="00F37CFE">
        <w:t xml:space="preserve"> wychowawcz</w:t>
      </w:r>
      <w:r w:rsidR="00F37CFE" w:rsidRPr="00BA574B">
        <w:t>ej</w:t>
      </w:r>
      <w:r w:rsidR="00BA574B" w:rsidRPr="00BA574B">
        <w:t>.</w:t>
      </w:r>
    </w:p>
    <w:p w14:paraId="1E08F004" w14:textId="0F3CE714" w:rsidR="00866FC2" w:rsidRDefault="00866FC2" w:rsidP="00866FC2">
      <w:pPr>
        <w:pStyle w:val="Bezodstpw1"/>
        <w:spacing w:line="276" w:lineRule="auto"/>
        <w:jc w:val="both"/>
      </w:pPr>
      <w:r w:rsidRPr="00866FC2">
        <w:t xml:space="preserve">     </w:t>
      </w:r>
      <w:r>
        <w:tab/>
      </w:r>
      <w:r w:rsidRPr="00866FC2">
        <w:t>W dniu 06.09.2022 r. w ww. placówce przeprowadzono kontrolę interwencyjną, w wyniku której stwierdzono pękniętą szybę w oknie w sali zabaw dla dzieci w wieku 2,5-3 lat oraz przechowywanie nocników i nakładek higienicznych w pomieszczeniu higieniczno-sanitarnym w sposób niezabezpieczony przed dostępem dzieci. Ponadto w wyniku kontroli wydano zalecenie dotyczące wymiany uszkodzonych (dziurawych) prześcieradeł na leżaki,</w:t>
      </w:r>
      <w:r>
        <w:t xml:space="preserve"> </w:t>
      </w:r>
      <w:r w:rsidRPr="00866FC2">
        <w:t xml:space="preserve">prowadzenia bieżącego </w:t>
      </w:r>
      <w:r w:rsidR="00685CC2" w:rsidRPr="00866FC2">
        <w:t>przeglądu pościeli</w:t>
      </w:r>
      <w:r w:rsidRPr="00866FC2">
        <w:t xml:space="preserve"> oraz monitoringu stanu higienicznego akcesoriów należących do dzieci tj. butelek, smoczków i bidonów. Na podstawie stwierdzonych nieprawidłowości wszczęte zostało postępowanie administracyjne, które zostało umorzone ze względu na natychmiastowe usunięcie stwierdzonych uchybień, co potwierdziła przeprowadzona kontrola sprawdzająca.</w:t>
      </w:r>
      <w:bookmarkEnd w:id="136"/>
    </w:p>
    <w:p w14:paraId="402F2B1E" w14:textId="0E26A400" w:rsidR="00866FC2" w:rsidRDefault="00866FC2" w:rsidP="00866FC2">
      <w:pPr>
        <w:pStyle w:val="Bezodstpw1"/>
        <w:spacing w:line="276" w:lineRule="auto"/>
        <w:jc w:val="both"/>
      </w:pPr>
      <w:r>
        <w:t xml:space="preserve">   </w:t>
      </w:r>
      <w:r>
        <w:tab/>
        <w:t xml:space="preserve">W 2022 r. uzyskano informację od organu prowadzącego o zawieszeniu działalności Niepublicznej Szkoły Podstawowej Pyrzyckiego Stowarzyszenia Oświatowego w Pyrzycach. </w:t>
      </w:r>
    </w:p>
    <w:p w14:paraId="6C95FFE7" w14:textId="4DB0E9E2" w:rsidR="00866FC2" w:rsidRDefault="00866FC2" w:rsidP="00866FC2">
      <w:pPr>
        <w:pStyle w:val="Bezodstpw1"/>
        <w:spacing w:line="276" w:lineRule="auto"/>
        <w:jc w:val="both"/>
      </w:pPr>
      <w:r>
        <w:t xml:space="preserve">   </w:t>
      </w:r>
      <w:r>
        <w:tab/>
        <w:t xml:space="preserve"> Na podstawie wglądu do portalu informacyjno-usługowego Ministerstwa Rodziny i Polityki Społecznej </w:t>
      </w:r>
      <w:proofErr w:type="spellStart"/>
      <w:r>
        <w:t>emp@tia</w:t>
      </w:r>
      <w:proofErr w:type="spellEnd"/>
      <w:r>
        <w:t xml:space="preserve"> uzyskano informację o likwidacji i wykreśleniu z ewidencji 2 klubów dziecięcych „Akademia malucha” działających na terenie gminy Pyrzyce. Ponadto likwidacji uległy 4 świetlice środowiskowe funkcjonujące na terenie gminy Pyrzyce.</w:t>
      </w:r>
    </w:p>
    <w:p w14:paraId="5187313C" w14:textId="070E6121" w:rsidR="00866FC2" w:rsidRDefault="00866FC2" w:rsidP="00866FC2">
      <w:pPr>
        <w:pStyle w:val="Bezodstpw1"/>
        <w:spacing w:line="276" w:lineRule="auto"/>
        <w:jc w:val="both"/>
      </w:pPr>
      <w:r>
        <w:t xml:space="preserve">   </w:t>
      </w:r>
      <w:r>
        <w:tab/>
        <w:t xml:space="preserve">W roku 2022 Państwowy Powiatowy Inspektor Sanitarny w Pyrzycach objął nadzorem Placówkę wsparcia dziennego w formie „pracy podwórkowej” w Przelewicach 95a, 74-210 Przelewice. </w:t>
      </w:r>
    </w:p>
    <w:p w14:paraId="4A78AF6D" w14:textId="1709541A" w:rsidR="00866FC2" w:rsidRDefault="00866FC2" w:rsidP="00866FC2">
      <w:pPr>
        <w:pStyle w:val="Bezodstpw1"/>
        <w:spacing w:line="276" w:lineRule="auto"/>
        <w:jc w:val="both"/>
      </w:pPr>
      <w:r>
        <w:t xml:space="preserve">   </w:t>
      </w:r>
      <w:r>
        <w:tab/>
        <w:t xml:space="preserve"> Na mocy Uchwały Rady Miejskiej w Pyrzycach przekształceniu uległy 4 dotychczasowe placówki, w tym 2 szkoły podstawowe i 2 publiczne przedszkola, które przekształcone zostały w Zespoły Szkolno-Przedszkolne tj. Zespół Szkolno-Przedszkolny w Okunicy 23, 74-200 Pyrzyce, w którego skład weszła Szkoła Podstawowa w Okunicy i Publiczne Przedszkole w Brzezinie oraz Zespół Szkolno-Przedszkolny w Żabowie 8, 74-200 Pyrzyce, w którego skład wchodzi Szkoła Podstawowa im. Mikołaja Kopernika w Żabowie i Publiczne Przedszkole w Żabowie.</w:t>
      </w:r>
    </w:p>
    <w:p w14:paraId="0F3624D9" w14:textId="2E79A5D6" w:rsidR="00866FC2" w:rsidRDefault="00866FC2" w:rsidP="00866FC2">
      <w:pPr>
        <w:spacing w:line="276" w:lineRule="auto"/>
        <w:jc w:val="both"/>
        <w:rPr>
          <w:rFonts w:ascii="Calibri" w:hAnsi="Calibri" w:cs="Calibri"/>
          <w:sz w:val="22"/>
          <w:szCs w:val="22"/>
        </w:rPr>
      </w:pPr>
      <w:r>
        <w:rPr>
          <w:rFonts w:ascii="Calibri" w:hAnsi="Calibri" w:cs="Calibri"/>
          <w:sz w:val="22"/>
          <w:szCs w:val="22"/>
        </w:rPr>
        <w:t>Żabowie i Publiczne Przedszkole w Żabowie.</w:t>
      </w:r>
    </w:p>
    <w:p w14:paraId="450190A6" w14:textId="681710CF" w:rsidR="00685CC2" w:rsidRDefault="00685CC2" w:rsidP="00866FC2">
      <w:pPr>
        <w:spacing w:line="276" w:lineRule="auto"/>
        <w:jc w:val="both"/>
        <w:rPr>
          <w:rFonts w:ascii="Calibri" w:hAnsi="Calibri" w:cs="Calibri"/>
          <w:sz w:val="22"/>
          <w:szCs w:val="22"/>
        </w:rPr>
      </w:pPr>
    </w:p>
    <w:p w14:paraId="57ECD39A" w14:textId="77777777" w:rsidR="00685CC2" w:rsidRDefault="00685CC2" w:rsidP="00866FC2">
      <w:pPr>
        <w:spacing w:line="276" w:lineRule="auto"/>
        <w:jc w:val="both"/>
        <w:rPr>
          <w:rFonts w:ascii="Calibri" w:hAnsi="Calibri" w:cs="Calibri"/>
          <w:sz w:val="22"/>
          <w:szCs w:val="22"/>
        </w:rPr>
      </w:pPr>
    </w:p>
    <w:tbl>
      <w:tblPr>
        <w:tblpPr w:leftFromText="141" w:rightFromText="141" w:vertAnchor="text" w:horzAnchor="margin" w:tblpXSpec="center" w:tblpY="299"/>
        <w:tblW w:w="11025" w:type="dxa"/>
        <w:tblLayout w:type="fixed"/>
        <w:tblCellMar>
          <w:left w:w="0" w:type="dxa"/>
          <w:right w:w="0" w:type="dxa"/>
        </w:tblCellMar>
        <w:tblLook w:val="04A0" w:firstRow="1" w:lastRow="0" w:firstColumn="1" w:lastColumn="0" w:noHBand="0" w:noVBand="1"/>
      </w:tblPr>
      <w:tblGrid>
        <w:gridCol w:w="1529"/>
        <w:gridCol w:w="364"/>
        <w:gridCol w:w="809"/>
        <w:gridCol w:w="947"/>
        <w:gridCol w:w="1095"/>
        <w:gridCol w:w="821"/>
        <w:gridCol w:w="685"/>
        <w:gridCol w:w="820"/>
        <w:gridCol w:w="1259"/>
        <w:gridCol w:w="1349"/>
        <w:gridCol w:w="1116"/>
        <w:gridCol w:w="38"/>
        <w:gridCol w:w="38"/>
        <w:gridCol w:w="38"/>
        <w:gridCol w:w="38"/>
        <w:gridCol w:w="38"/>
        <w:gridCol w:w="41"/>
      </w:tblGrid>
      <w:tr w:rsidR="00866FC2" w14:paraId="017945BF" w14:textId="77777777" w:rsidTr="00866FC2">
        <w:trPr>
          <w:cantSplit/>
          <w:trHeight w:val="20"/>
        </w:trPr>
        <w:tc>
          <w:tcPr>
            <w:tcW w:w="1893" w:type="dxa"/>
            <w:gridSpan w:val="2"/>
            <w:vMerge w:val="restart"/>
            <w:tcBorders>
              <w:top w:val="double" w:sz="4" w:space="0" w:color="000000"/>
              <w:left w:val="double" w:sz="4" w:space="0" w:color="000000"/>
              <w:bottom w:val="single" w:sz="4" w:space="0" w:color="000000"/>
              <w:right w:val="nil"/>
            </w:tcBorders>
            <w:vAlign w:val="center"/>
            <w:hideMark/>
          </w:tcPr>
          <w:p w14:paraId="2B305F91" w14:textId="77777777" w:rsidR="00866FC2" w:rsidRDefault="00866FC2">
            <w:pPr>
              <w:jc w:val="both"/>
              <w:rPr>
                <w:rFonts w:ascii="Calibri" w:hAnsi="Calibri" w:cs="Calibri"/>
                <w:kern w:val="2"/>
                <w:sz w:val="22"/>
                <w:szCs w:val="22"/>
              </w:rPr>
            </w:pPr>
            <w:r>
              <w:rPr>
                <w:rFonts w:ascii="Calibri" w:hAnsi="Calibri" w:cs="Calibri"/>
                <w:kern w:val="2"/>
                <w:sz w:val="22"/>
                <w:szCs w:val="22"/>
              </w:rPr>
              <w:t>Rodzaj placówki</w:t>
            </w:r>
          </w:p>
        </w:tc>
        <w:tc>
          <w:tcPr>
            <w:tcW w:w="6442" w:type="dxa"/>
            <w:gridSpan w:val="7"/>
            <w:tcBorders>
              <w:top w:val="double" w:sz="4" w:space="0" w:color="000000"/>
              <w:left w:val="single" w:sz="8" w:space="0" w:color="000000"/>
              <w:bottom w:val="single" w:sz="4" w:space="0" w:color="000000"/>
              <w:right w:val="nil"/>
            </w:tcBorders>
            <w:hideMark/>
          </w:tcPr>
          <w:p w14:paraId="79CF0322" w14:textId="77777777" w:rsidR="00866FC2" w:rsidRDefault="00866FC2">
            <w:pPr>
              <w:jc w:val="center"/>
              <w:rPr>
                <w:rFonts w:ascii="Calibri" w:hAnsi="Calibri" w:cs="Calibri"/>
                <w:kern w:val="2"/>
                <w:sz w:val="22"/>
                <w:szCs w:val="22"/>
              </w:rPr>
            </w:pPr>
            <w:r>
              <w:rPr>
                <w:rFonts w:ascii="Calibri" w:hAnsi="Calibri" w:cs="Calibri"/>
                <w:kern w:val="2"/>
                <w:sz w:val="22"/>
                <w:szCs w:val="22"/>
              </w:rPr>
              <w:t>Liczba placówek</w:t>
            </w:r>
          </w:p>
        </w:tc>
        <w:tc>
          <w:tcPr>
            <w:tcW w:w="2467" w:type="dxa"/>
            <w:gridSpan w:val="2"/>
            <w:tcBorders>
              <w:top w:val="nil"/>
              <w:left w:val="single" w:sz="8" w:space="0" w:color="000000"/>
              <w:bottom w:val="nil"/>
              <w:right w:val="nil"/>
            </w:tcBorders>
          </w:tcPr>
          <w:p w14:paraId="15B817CE" w14:textId="77777777" w:rsidR="00866FC2" w:rsidRDefault="00866FC2">
            <w:pPr>
              <w:snapToGrid w:val="0"/>
              <w:rPr>
                <w:rFonts w:ascii="Calibri" w:hAnsi="Calibri" w:cs="Calibri"/>
                <w:kern w:val="2"/>
                <w:sz w:val="22"/>
                <w:szCs w:val="22"/>
              </w:rPr>
            </w:pPr>
          </w:p>
        </w:tc>
        <w:tc>
          <w:tcPr>
            <w:tcW w:w="38" w:type="dxa"/>
          </w:tcPr>
          <w:p w14:paraId="5275F567" w14:textId="77777777" w:rsidR="00866FC2" w:rsidRDefault="00866FC2">
            <w:pPr>
              <w:snapToGrid w:val="0"/>
              <w:rPr>
                <w:rFonts w:ascii="Calibri" w:hAnsi="Calibri" w:cs="Calibri"/>
                <w:kern w:val="2"/>
                <w:sz w:val="22"/>
                <w:szCs w:val="22"/>
              </w:rPr>
            </w:pPr>
          </w:p>
        </w:tc>
        <w:tc>
          <w:tcPr>
            <w:tcW w:w="38" w:type="dxa"/>
          </w:tcPr>
          <w:p w14:paraId="125459C5" w14:textId="77777777" w:rsidR="00866FC2" w:rsidRDefault="00866FC2">
            <w:pPr>
              <w:snapToGrid w:val="0"/>
              <w:rPr>
                <w:rFonts w:ascii="Calibri" w:hAnsi="Calibri" w:cs="Calibri"/>
                <w:kern w:val="2"/>
                <w:sz w:val="22"/>
                <w:szCs w:val="22"/>
              </w:rPr>
            </w:pPr>
          </w:p>
        </w:tc>
        <w:tc>
          <w:tcPr>
            <w:tcW w:w="38" w:type="dxa"/>
          </w:tcPr>
          <w:p w14:paraId="49049CE1" w14:textId="77777777" w:rsidR="00866FC2" w:rsidRDefault="00866FC2">
            <w:pPr>
              <w:snapToGrid w:val="0"/>
              <w:rPr>
                <w:rFonts w:ascii="Calibri" w:hAnsi="Calibri" w:cs="Calibri"/>
                <w:kern w:val="2"/>
                <w:sz w:val="22"/>
                <w:szCs w:val="22"/>
              </w:rPr>
            </w:pPr>
          </w:p>
        </w:tc>
        <w:tc>
          <w:tcPr>
            <w:tcW w:w="38" w:type="dxa"/>
          </w:tcPr>
          <w:p w14:paraId="51033410" w14:textId="77777777" w:rsidR="00866FC2" w:rsidRDefault="00866FC2">
            <w:pPr>
              <w:snapToGrid w:val="0"/>
              <w:rPr>
                <w:rFonts w:ascii="Calibri" w:hAnsi="Calibri" w:cs="Calibri"/>
                <w:kern w:val="2"/>
                <w:sz w:val="22"/>
                <w:szCs w:val="22"/>
              </w:rPr>
            </w:pPr>
          </w:p>
        </w:tc>
        <w:tc>
          <w:tcPr>
            <w:tcW w:w="38" w:type="dxa"/>
          </w:tcPr>
          <w:p w14:paraId="02F118DE" w14:textId="77777777" w:rsidR="00866FC2" w:rsidRDefault="00866FC2">
            <w:pPr>
              <w:snapToGrid w:val="0"/>
              <w:rPr>
                <w:rFonts w:ascii="Calibri" w:hAnsi="Calibri" w:cs="Calibri"/>
                <w:kern w:val="2"/>
                <w:sz w:val="22"/>
                <w:szCs w:val="22"/>
              </w:rPr>
            </w:pPr>
          </w:p>
        </w:tc>
        <w:tc>
          <w:tcPr>
            <w:tcW w:w="38" w:type="dxa"/>
          </w:tcPr>
          <w:p w14:paraId="7653A1F6" w14:textId="77777777" w:rsidR="00866FC2" w:rsidRDefault="00866FC2">
            <w:pPr>
              <w:snapToGrid w:val="0"/>
              <w:rPr>
                <w:rFonts w:ascii="Calibri" w:hAnsi="Calibri" w:cs="Calibri"/>
                <w:kern w:val="2"/>
                <w:sz w:val="22"/>
                <w:szCs w:val="22"/>
              </w:rPr>
            </w:pPr>
          </w:p>
        </w:tc>
      </w:tr>
      <w:tr w:rsidR="00866FC2" w14:paraId="29B3AADF" w14:textId="77777777" w:rsidTr="00866FC2">
        <w:trPr>
          <w:cantSplit/>
          <w:trHeight w:val="128"/>
        </w:trPr>
        <w:tc>
          <w:tcPr>
            <w:tcW w:w="2257" w:type="dxa"/>
            <w:gridSpan w:val="2"/>
            <w:vMerge/>
            <w:tcBorders>
              <w:top w:val="double" w:sz="4" w:space="0" w:color="000000"/>
              <w:left w:val="double" w:sz="4" w:space="0" w:color="000000"/>
              <w:bottom w:val="single" w:sz="4" w:space="0" w:color="000000"/>
              <w:right w:val="nil"/>
            </w:tcBorders>
            <w:vAlign w:val="center"/>
            <w:hideMark/>
          </w:tcPr>
          <w:p w14:paraId="24755FAB" w14:textId="77777777" w:rsidR="00866FC2" w:rsidRDefault="00866FC2">
            <w:pPr>
              <w:rPr>
                <w:rFonts w:ascii="Calibri" w:hAnsi="Calibri" w:cs="Calibri"/>
                <w:kern w:val="2"/>
                <w:sz w:val="22"/>
                <w:szCs w:val="22"/>
                <w:lang w:eastAsia="zh-CN"/>
              </w:rPr>
            </w:pPr>
          </w:p>
        </w:tc>
        <w:tc>
          <w:tcPr>
            <w:tcW w:w="810" w:type="dxa"/>
            <w:tcBorders>
              <w:top w:val="single" w:sz="4"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5E3EE33"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nowo od-danych w nowych obiektach</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360004" w14:textId="77777777" w:rsidR="00866FC2" w:rsidRDefault="00866FC2">
            <w:pPr>
              <w:snapToGrid w:val="0"/>
              <w:ind w:left="113" w:right="113"/>
              <w:jc w:val="center"/>
              <w:rPr>
                <w:rFonts w:ascii="Calibri" w:hAnsi="Calibri" w:cs="Calibri"/>
                <w:kern w:val="2"/>
                <w:sz w:val="22"/>
                <w:szCs w:val="22"/>
              </w:rPr>
            </w:pPr>
          </w:p>
          <w:p w14:paraId="36AB87C0" w14:textId="77777777" w:rsidR="00866FC2" w:rsidRDefault="00866FC2">
            <w:pPr>
              <w:ind w:left="113" w:right="113"/>
              <w:jc w:val="center"/>
              <w:rPr>
                <w:rFonts w:ascii="Calibri" w:hAnsi="Calibri" w:cs="Calibri"/>
                <w:kern w:val="2"/>
                <w:sz w:val="22"/>
                <w:szCs w:val="22"/>
              </w:rPr>
            </w:pPr>
          </w:p>
          <w:p w14:paraId="6D83929C" w14:textId="77777777" w:rsidR="00866FC2" w:rsidRDefault="00866FC2">
            <w:pPr>
              <w:ind w:left="113" w:right="113"/>
              <w:jc w:val="center"/>
              <w:rPr>
                <w:rFonts w:ascii="Calibri" w:hAnsi="Calibri" w:cs="Calibri"/>
                <w:kern w:val="2"/>
                <w:sz w:val="22"/>
                <w:szCs w:val="22"/>
              </w:rPr>
            </w:pPr>
          </w:p>
          <w:p w14:paraId="6B9C5DE9" w14:textId="77777777" w:rsidR="00866FC2" w:rsidRDefault="00866FC2">
            <w:pPr>
              <w:ind w:left="113" w:right="113"/>
              <w:jc w:val="center"/>
              <w:rPr>
                <w:rFonts w:ascii="Calibri" w:hAnsi="Calibri" w:cs="Calibri"/>
                <w:kern w:val="2"/>
                <w:sz w:val="22"/>
                <w:szCs w:val="22"/>
              </w:rPr>
            </w:pPr>
          </w:p>
          <w:p w14:paraId="68CB9B91" w14:textId="77777777" w:rsidR="00866FC2" w:rsidRDefault="00866FC2">
            <w:pPr>
              <w:ind w:left="113" w:right="113"/>
              <w:jc w:val="center"/>
              <w:rPr>
                <w:rFonts w:ascii="Calibri" w:hAnsi="Calibri" w:cs="Calibri"/>
                <w:kern w:val="2"/>
                <w:sz w:val="22"/>
                <w:szCs w:val="22"/>
              </w:rPr>
            </w:pPr>
          </w:p>
          <w:p w14:paraId="661C077A" w14:textId="77777777" w:rsidR="00866FC2" w:rsidRDefault="00866FC2">
            <w:pPr>
              <w:ind w:left="113" w:right="113"/>
              <w:jc w:val="center"/>
              <w:rPr>
                <w:rFonts w:ascii="Calibri" w:hAnsi="Calibri" w:cs="Calibri"/>
                <w:kern w:val="2"/>
                <w:sz w:val="22"/>
                <w:szCs w:val="22"/>
              </w:rPr>
            </w:pPr>
          </w:p>
          <w:p w14:paraId="5C57D28C" w14:textId="77777777" w:rsidR="00866FC2" w:rsidRDefault="00866FC2">
            <w:pPr>
              <w:ind w:right="113"/>
              <w:rPr>
                <w:rFonts w:ascii="Calibri" w:hAnsi="Calibri" w:cs="Calibri"/>
                <w:kern w:val="2"/>
                <w:sz w:val="22"/>
                <w:szCs w:val="22"/>
              </w:rPr>
            </w:pPr>
            <w:r>
              <w:rPr>
                <w:rFonts w:ascii="Calibri" w:hAnsi="Calibri" w:cs="Calibri"/>
                <w:kern w:val="2"/>
                <w:sz w:val="22"/>
                <w:szCs w:val="22"/>
              </w:rPr>
              <w:t>nowo otwartych w obiektach istniejących</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0352F09"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 xml:space="preserve">nowo otwartych w obiektach istnieją </w:t>
            </w:r>
            <w:proofErr w:type="spellStart"/>
            <w:r>
              <w:rPr>
                <w:rFonts w:ascii="Calibri" w:hAnsi="Calibri" w:cs="Calibri"/>
                <w:kern w:val="2"/>
                <w:sz w:val="22"/>
                <w:szCs w:val="22"/>
              </w:rPr>
              <w:t>cych</w:t>
            </w:r>
            <w:proofErr w:type="spellEnd"/>
            <w:r>
              <w:rPr>
                <w:rFonts w:ascii="Calibri" w:hAnsi="Calibri" w:cs="Calibri"/>
                <w:kern w:val="2"/>
                <w:sz w:val="22"/>
                <w:szCs w:val="22"/>
              </w:rPr>
              <w:t>.</w:t>
            </w:r>
          </w:p>
          <w:p w14:paraId="035A2E83"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Istniejących przeniesionych do nowych obiektów lub z rozbudowaną bazą dydaktyczną</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B6FA95"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zlikwidowanych</w:t>
            </w:r>
          </w:p>
        </w:tc>
        <w:tc>
          <w:tcPr>
            <w:tcW w:w="685" w:type="dxa"/>
            <w:tcBorders>
              <w:top w:val="single" w:sz="4" w:space="0" w:color="000000"/>
              <w:left w:val="single" w:sz="4" w:space="0" w:color="000000"/>
              <w:bottom w:val="single" w:sz="8" w:space="0" w:color="000000"/>
              <w:right w:val="nil"/>
            </w:tcBorders>
            <w:tcMar>
              <w:top w:w="0" w:type="dxa"/>
              <w:left w:w="108" w:type="dxa"/>
              <w:bottom w:w="0" w:type="dxa"/>
              <w:right w:w="108" w:type="dxa"/>
            </w:tcMar>
            <w:vAlign w:val="center"/>
            <w:hideMark/>
          </w:tcPr>
          <w:p w14:paraId="47B7F94D"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po remontach generalnych</w:t>
            </w:r>
          </w:p>
        </w:tc>
        <w:tc>
          <w:tcPr>
            <w:tcW w:w="821" w:type="dxa"/>
            <w:tcBorders>
              <w:top w:val="single" w:sz="4" w:space="0" w:color="000000"/>
              <w:left w:val="single" w:sz="4" w:space="0" w:color="000000"/>
              <w:bottom w:val="single" w:sz="8" w:space="0" w:color="000000"/>
              <w:right w:val="nil"/>
            </w:tcBorders>
            <w:tcMar>
              <w:top w:w="0" w:type="dxa"/>
              <w:left w:w="108" w:type="dxa"/>
              <w:bottom w:w="0" w:type="dxa"/>
              <w:right w:w="108" w:type="dxa"/>
            </w:tcMar>
            <w:vAlign w:val="center"/>
            <w:hideMark/>
          </w:tcPr>
          <w:p w14:paraId="77E3CA46"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z nowo od-danymi obiektami sportowymi</w:t>
            </w:r>
          </w:p>
        </w:tc>
        <w:tc>
          <w:tcPr>
            <w:tcW w:w="1256" w:type="dxa"/>
            <w:tcBorders>
              <w:top w:val="single" w:sz="4" w:space="0" w:color="000000"/>
              <w:left w:val="single" w:sz="4" w:space="0" w:color="000000"/>
              <w:bottom w:val="single" w:sz="8" w:space="0" w:color="000000"/>
              <w:right w:val="nil"/>
            </w:tcBorders>
            <w:tcMar>
              <w:top w:w="0" w:type="dxa"/>
              <w:left w:w="108" w:type="dxa"/>
              <w:bottom w:w="0" w:type="dxa"/>
              <w:right w:w="108" w:type="dxa"/>
            </w:tcMar>
            <w:vAlign w:val="center"/>
            <w:hideMark/>
          </w:tcPr>
          <w:p w14:paraId="78D3CE52"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z modernizowanymi blokami sportowymi</w:t>
            </w:r>
          </w:p>
        </w:tc>
        <w:tc>
          <w:tcPr>
            <w:tcW w:w="1350" w:type="dxa"/>
            <w:tcBorders>
              <w:top w:val="single" w:sz="4" w:space="0" w:color="000000"/>
              <w:left w:val="single" w:sz="4" w:space="0" w:color="000000"/>
              <w:bottom w:val="single" w:sz="8" w:space="0" w:color="000000"/>
              <w:right w:val="nil"/>
            </w:tcBorders>
            <w:tcMar>
              <w:top w:w="0" w:type="dxa"/>
              <w:left w:w="108" w:type="dxa"/>
              <w:bottom w:w="0" w:type="dxa"/>
              <w:right w:w="108" w:type="dxa"/>
            </w:tcMar>
            <w:vAlign w:val="center"/>
            <w:hideMark/>
          </w:tcPr>
          <w:p w14:paraId="709F1965"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z nowo otwartymi blokami żywienia</w:t>
            </w:r>
          </w:p>
        </w:tc>
        <w:tc>
          <w:tcPr>
            <w:tcW w:w="1348" w:type="dxa"/>
            <w:gridSpan w:val="7"/>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29E3067" w14:textId="77777777" w:rsidR="00866FC2" w:rsidRDefault="00866FC2">
            <w:pPr>
              <w:ind w:left="113" w:right="113"/>
              <w:rPr>
                <w:rFonts w:ascii="Calibri" w:hAnsi="Calibri" w:cs="Calibri"/>
                <w:kern w:val="2"/>
                <w:sz w:val="22"/>
                <w:szCs w:val="22"/>
              </w:rPr>
            </w:pPr>
            <w:r>
              <w:rPr>
                <w:rFonts w:ascii="Calibri" w:hAnsi="Calibri" w:cs="Calibri"/>
                <w:kern w:val="2"/>
                <w:sz w:val="22"/>
                <w:szCs w:val="22"/>
              </w:rPr>
              <w:t>z modernizowanymi blokami żywienia</w:t>
            </w:r>
          </w:p>
        </w:tc>
      </w:tr>
      <w:tr w:rsidR="00866FC2" w14:paraId="781A8BC0" w14:textId="77777777" w:rsidTr="00866FC2">
        <w:trPr>
          <w:cantSplit/>
          <w:trHeight w:val="10"/>
        </w:trPr>
        <w:tc>
          <w:tcPr>
            <w:tcW w:w="2257" w:type="dxa"/>
            <w:gridSpan w:val="2"/>
            <w:vMerge/>
            <w:tcBorders>
              <w:top w:val="double" w:sz="4" w:space="0" w:color="000000"/>
              <w:left w:val="double" w:sz="4" w:space="0" w:color="000000"/>
              <w:bottom w:val="single" w:sz="4" w:space="0" w:color="000000"/>
              <w:right w:val="nil"/>
            </w:tcBorders>
            <w:vAlign w:val="center"/>
            <w:hideMark/>
          </w:tcPr>
          <w:p w14:paraId="6CAF037A" w14:textId="77777777" w:rsidR="00866FC2" w:rsidRDefault="00866FC2">
            <w:pPr>
              <w:rPr>
                <w:rFonts w:ascii="Calibri" w:hAnsi="Calibri" w:cs="Calibri"/>
                <w:kern w:val="2"/>
                <w:sz w:val="22"/>
                <w:szCs w:val="22"/>
                <w:lang w:eastAsia="zh-CN"/>
              </w:rPr>
            </w:pPr>
          </w:p>
        </w:tc>
        <w:tc>
          <w:tcPr>
            <w:tcW w:w="81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12550B1"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1</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954308"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2</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C39749A"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3</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33B2AF6"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4</w:t>
            </w:r>
          </w:p>
        </w:tc>
        <w:tc>
          <w:tcPr>
            <w:tcW w:w="685"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14:paraId="4FEBF250"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5</w:t>
            </w:r>
          </w:p>
        </w:tc>
        <w:tc>
          <w:tcPr>
            <w:tcW w:w="821"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14:paraId="29BBC3D3"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6</w:t>
            </w:r>
          </w:p>
        </w:tc>
        <w:tc>
          <w:tcPr>
            <w:tcW w:w="1256"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14:paraId="23544A8C"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7</w:t>
            </w:r>
          </w:p>
        </w:tc>
        <w:tc>
          <w:tcPr>
            <w:tcW w:w="1350" w:type="dxa"/>
            <w:tcBorders>
              <w:top w:val="single" w:sz="8" w:space="0" w:color="000000"/>
              <w:left w:val="single" w:sz="4" w:space="0" w:color="000000"/>
              <w:bottom w:val="single" w:sz="8" w:space="0" w:color="000000"/>
              <w:right w:val="nil"/>
            </w:tcBorders>
            <w:tcMar>
              <w:top w:w="0" w:type="dxa"/>
              <w:left w:w="108" w:type="dxa"/>
              <w:bottom w:w="0" w:type="dxa"/>
              <w:right w:w="108" w:type="dxa"/>
            </w:tcMar>
            <w:vAlign w:val="center"/>
            <w:hideMark/>
          </w:tcPr>
          <w:p w14:paraId="73BCAEFA"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8</w:t>
            </w:r>
          </w:p>
        </w:tc>
        <w:tc>
          <w:tcPr>
            <w:tcW w:w="1348" w:type="dxa"/>
            <w:gridSpan w:val="7"/>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891B006"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9</w:t>
            </w:r>
          </w:p>
        </w:tc>
      </w:tr>
      <w:tr w:rsidR="00866FC2" w14:paraId="45507302" w14:textId="77777777" w:rsidTr="00866FC2">
        <w:trPr>
          <w:trHeight w:val="40"/>
        </w:trPr>
        <w:tc>
          <w:tcPr>
            <w:tcW w:w="1529" w:type="dxa"/>
            <w:tcBorders>
              <w:top w:val="single" w:sz="8" w:space="0" w:color="000000"/>
              <w:left w:val="double" w:sz="4" w:space="0" w:color="000000"/>
              <w:bottom w:val="single" w:sz="4" w:space="0" w:color="000000"/>
              <w:right w:val="nil"/>
            </w:tcBorders>
            <w:tcMar>
              <w:top w:w="0" w:type="dxa"/>
              <w:left w:w="108" w:type="dxa"/>
              <w:bottom w:w="0" w:type="dxa"/>
              <w:right w:w="108" w:type="dxa"/>
            </w:tcMar>
            <w:vAlign w:val="center"/>
            <w:hideMark/>
          </w:tcPr>
          <w:p w14:paraId="2D704015" w14:textId="77777777" w:rsidR="00866FC2" w:rsidRDefault="00866FC2">
            <w:pPr>
              <w:jc w:val="both"/>
              <w:rPr>
                <w:rFonts w:ascii="Calibri" w:hAnsi="Calibri" w:cs="Calibri"/>
                <w:kern w:val="2"/>
                <w:sz w:val="22"/>
                <w:szCs w:val="22"/>
              </w:rPr>
            </w:pPr>
            <w:r>
              <w:rPr>
                <w:rFonts w:ascii="Calibri" w:hAnsi="Calibri" w:cs="Calibri"/>
                <w:kern w:val="2"/>
                <w:sz w:val="22"/>
                <w:szCs w:val="22"/>
              </w:rPr>
              <w:t>Żłobki/Kluby</w:t>
            </w:r>
          </w:p>
        </w:tc>
        <w:tc>
          <w:tcPr>
            <w:tcW w:w="364" w:type="dxa"/>
            <w:tcBorders>
              <w:top w:val="single" w:sz="8"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573EDE"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01</w:t>
            </w:r>
          </w:p>
        </w:tc>
        <w:tc>
          <w:tcPr>
            <w:tcW w:w="810" w:type="dxa"/>
            <w:tcBorders>
              <w:top w:val="single" w:sz="8" w:space="0" w:color="000000"/>
              <w:left w:val="single" w:sz="8" w:space="0" w:color="000000"/>
              <w:bottom w:val="single" w:sz="4" w:space="0" w:color="000000"/>
              <w:right w:val="nil"/>
            </w:tcBorders>
            <w:tcMar>
              <w:top w:w="0" w:type="dxa"/>
              <w:left w:w="108" w:type="dxa"/>
              <w:bottom w:w="0" w:type="dxa"/>
              <w:right w:w="108" w:type="dxa"/>
            </w:tcMar>
            <w:hideMark/>
          </w:tcPr>
          <w:p w14:paraId="1C13B14D"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85AAF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4FCB75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11ACB7" w14:textId="77777777" w:rsidR="00866FC2" w:rsidRDefault="00866FC2">
            <w:pPr>
              <w:jc w:val="center"/>
              <w:rPr>
                <w:rFonts w:ascii="Calibri" w:hAnsi="Calibri" w:cs="Calibri"/>
                <w:kern w:val="2"/>
                <w:sz w:val="22"/>
                <w:szCs w:val="22"/>
              </w:rPr>
            </w:pPr>
            <w:r>
              <w:rPr>
                <w:rFonts w:ascii="Calibri" w:hAnsi="Calibri" w:cs="Calibri"/>
                <w:kern w:val="2"/>
                <w:sz w:val="22"/>
                <w:szCs w:val="22"/>
              </w:rPr>
              <w:t>2</w:t>
            </w:r>
          </w:p>
        </w:tc>
        <w:tc>
          <w:tcPr>
            <w:tcW w:w="685"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14:paraId="671BBFD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14:paraId="2E9BB9BB"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14:paraId="273102D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8" w:space="0" w:color="000000"/>
              <w:left w:val="single" w:sz="4" w:space="0" w:color="000000"/>
              <w:bottom w:val="single" w:sz="4" w:space="0" w:color="000000"/>
              <w:right w:val="nil"/>
            </w:tcBorders>
            <w:tcMar>
              <w:top w:w="0" w:type="dxa"/>
              <w:left w:w="108" w:type="dxa"/>
              <w:bottom w:w="0" w:type="dxa"/>
              <w:right w:w="108" w:type="dxa"/>
            </w:tcMar>
            <w:hideMark/>
          </w:tcPr>
          <w:p w14:paraId="1E47C08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12E7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63CDE42A" w14:textId="77777777" w:rsidTr="00866FC2">
        <w:trPr>
          <w:trHeight w:val="39"/>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3A58DD28" w14:textId="77777777" w:rsidR="00866FC2" w:rsidRDefault="00866FC2">
            <w:pPr>
              <w:jc w:val="both"/>
              <w:rPr>
                <w:rFonts w:ascii="Calibri" w:hAnsi="Calibri" w:cs="Calibri"/>
                <w:kern w:val="2"/>
                <w:sz w:val="22"/>
                <w:szCs w:val="22"/>
              </w:rPr>
            </w:pPr>
            <w:r>
              <w:rPr>
                <w:rFonts w:ascii="Calibri" w:hAnsi="Calibri" w:cs="Calibri"/>
                <w:kern w:val="2"/>
                <w:sz w:val="22"/>
                <w:szCs w:val="22"/>
              </w:rPr>
              <w:t>Przedszkola</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E2921AB"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02</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0AFD8AAB"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BD8B2D"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1911B01"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C5F78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3B54A0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709B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6DDE9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00150F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B4B1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67A3E211" w14:textId="77777777" w:rsidTr="00866FC2">
        <w:trPr>
          <w:trHeight w:val="40"/>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6CB6FB7E" w14:textId="77777777" w:rsidR="00866FC2" w:rsidRDefault="00866FC2">
            <w:pPr>
              <w:jc w:val="both"/>
              <w:rPr>
                <w:rFonts w:ascii="Calibri" w:hAnsi="Calibri" w:cs="Calibri"/>
                <w:kern w:val="2"/>
                <w:sz w:val="22"/>
                <w:szCs w:val="22"/>
              </w:rPr>
            </w:pPr>
            <w:r>
              <w:rPr>
                <w:rFonts w:ascii="Calibri" w:hAnsi="Calibri" w:cs="Calibri"/>
                <w:kern w:val="2"/>
                <w:sz w:val="22"/>
                <w:szCs w:val="22"/>
              </w:rPr>
              <w:t>Szk. Podst.</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DB019E"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03</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66D9D32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866751"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367AB3" w14:textId="77777777" w:rsidR="00866FC2" w:rsidRDefault="00866FC2">
            <w:pPr>
              <w:jc w:val="center"/>
              <w:rPr>
                <w:rFonts w:ascii="Calibri" w:hAnsi="Calibri" w:cs="Calibri"/>
                <w:kern w:val="2"/>
                <w:sz w:val="22"/>
                <w:szCs w:val="22"/>
              </w:rPr>
            </w:pPr>
            <w:r>
              <w:rPr>
                <w:rFonts w:ascii="Calibri" w:hAnsi="Calibri" w:cs="Calibri"/>
                <w:kern w:val="2"/>
                <w:sz w:val="22"/>
                <w:szCs w:val="22"/>
              </w:rPr>
              <w:t xml:space="preserve"> 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0DEA9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EC5F5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1376C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C1BEF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C8B6F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F1CE1"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0B72E010" w14:textId="77777777" w:rsidTr="00866FC2">
        <w:trPr>
          <w:trHeight w:val="39"/>
        </w:trPr>
        <w:tc>
          <w:tcPr>
            <w:tcW w:w="1529" w:type="dxa"/>
            <w:tcBorders>
              <w:top w:val="single" w:sz="4" w:space="0" w:color="000000"/>
              <w:left w:val="doub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524899C" w14:textId="77777777" w:rsidR="00866FC2" w:rsidRDefault="00866FC2">
            <w:pPr>
              <w:jc w:val="both"/>
              <w:rPr>
                <w:rFonts w:ascii="Calibri" w:hAnsi="Calibri" w:cs="Calibri"/>
                <w:kern w:val="2"/>
                <w:sz w:val="22"/>
                <w:szCs w:val="22"/>
              </w:rPr>
            </w:pPr>
            <w:r>
              <w:rPr>
                <w:rFonts w:ascii="Calibri" w:hAnsi="Calibri" w:cs="Calibri"/>
                <w:kern w:val="2"/>
                <w:sz w:val="22"/>
                <w:szCs w:val="22"/>
              </w:rPr>
              <w:t>Gimnazja</w:t>
            </w:r>
          </w:p>
        </w:tc>
        <w:tc>
          <w:tcPr>
            <w:tcW w:w="364"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35BFDA92"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04</w:t>
            </w:r>
          </w:p>
        </w:tc>
        <w:tc>
          <w:tcPr>
            <w:tcW w:w="810" w:type="dxa"/>
            <w:tcBorders>
              <w:top w:val="single" w:sz="4" w:space="0" w:color="000000"/>
              <w:left w:val="single" w:sz="8" w:space="0" w:color="000000"/>
              <w:bottom w:val="single" w:sz="4" w:space="0" w:color="000000"/>
              <w:right w:val="nil"/>
            </w:tcBorders>
            <w:shd w:val="clear" w:color="auto" w:fill="D9D9D9"/>
            <w:tcMar>
              <w:top w:w="0" w:type="dxa"/>
              <w:left w:w="108" w:type="dxa"/>
              <w:bottom w:w="0" w:type="dxa"/>
              <w:right w:w="108" w:type="dxa"/>
            </w:tcMar>
            <w:hideMark/>
          </w:tcPr>
          <w:p w14:paraId="1C30F60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1D5AF5A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458E1D3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7802DCBB"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20DADC69"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07465FF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31DC6CE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14:paraId="704BDD5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978697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0349308B" w14:textId="77777777" w:rsidTr="00866FC2">
        <w:trPr>
          <w:trHeight w:val="40"/>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510A7385" w14:textId="77777777" w:rsidR="00866FC2" w:rsidRDefault="00866FC2">
            <w:pPr>
              <w:jc w:val="both"/>
              <w:rPr>
                <w:rFonts w:ascii="Calibri" w:hAnsi="Calibri" w:cs="Calibri"/>
                <w:kern w:val="2"/>
                <w:sz w:val="22"/>
                <w:szCs w:val="22"/>
              </w:rPr>
            </w:pPr>
            <w:r>
              <w:rPr>
                <w:rFonts w:ascii="Calibri" w:hAnsi="Calibri" w:cs="Calibri"/>
                <w:kern w:val="2"/>
                <w:sz w:val="22"/>
                <w:szCs w:val="22"/>
              </w:rPr>
              <w:t>Licea</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8FE8784"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05</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77A19064"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2D4A7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8D52C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AD569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DF9E7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CF439A"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6134E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F37401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342D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5F6F2B11" w14:textId="77777777" w:rsidTr="00866FC2">
        <w:trPr>
          <w:trHeight w:val="39"/>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29D7FB92" w14:textId="77777777" w:rsidR="00866FC2" w:rsidRDefault="00866FC2">
            <w:pPr>
              <w:jc w:val="both"/>
              <w:rPr>
                <w:rFonts w:ascii="Calibri" w:hAnsi="Calibri" w:cs="Calibri"/>
                <w:kern w:val="2"/>
                <w:sz w:val="22"/>
                <w:szCs w:val="22"/>
              </w:rPr>
            </w:pPr>
            <w:r>
              <w:rPr>
                <w:rFonts w:ascii="Calibri" w:hAnsi="Calibri" w:cs="Calibri"/>
                <w:kern w:val="2"/>
                <w:sz w:val="22"/>
                <w:szCs w:val="22"/>
              </w:rPr>
              <w:t>Technika</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DDAD6EC"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06</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2F74062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11C1D7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A44E2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0561C49"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87DD5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142E44B"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3CCE0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DB7BBD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EF80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37ACEE61" w14:textId="77777777" w:rsidTr="00866FC2">
        <w:trPr>
          <w:trHeight w:val="20"/>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46D4204A" w14:textId="77777777" w:rsidR="00866FC2" w:rsidRDefault="00866FC2">
            <w:pPr>
              <w:jc w:val="both"/>
              <w:rPr>
                <w:rFonts w:ascii="Calibri" w:hAnsi="Calibri" w:cs="Calibri"/>
                <w:kern w:val="2"/>
                <w:sz w:val="22"/>
                <w:szCs w:val="22"/>
              </w:rPr>
            </w:pPr>
            <w:proofErr w:type="spellStart"/>
            <w:r>
              <w:rPr>
                <w:rFonts w:ascii="Calibri" w:hAnsi="Calibri" w:cs="Calibri"/>
                <w:kern w:val="2"/>
                <w:sz w:val="22"/>
                <w:szCs w:val="22"/>
              </w:rPr>
              <w:t>Zas</w:t>
            </w:r>
            <w:proofErr w:type="spellEnd"/>
            <w:r>
              <w:rPr>
                <w:rFonts w:ascii="Calibri" w:hAnsi="Calibri" w:cs="Calibri"/>
                <w:kern w:val="2"/>
                <w:sz w:val="22"/>
                <w:szCs w:val="22"/>
              </w:rPr>
              <w:t>. Szk. Zaw.</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2E78D0D"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07</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181B013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0A7E7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A33D4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172ABA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72FFDD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72AB2B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1815DA"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30B20F1"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B81B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2035F316" w14:textId="77777777" w:rsidTr="00866FC2">
        <w:trPr>
          <w:trHeight w:val="10"/>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0041CAFF" w14:textId="77777777" w:rsidR="00866FC2" w:rsidRDefault="00866FC2">
            <w:pPr>
              <w:jc w:val="both"/>
              <w:rPr>
                <w:rFonts w:ascii="Calibri" w:hAnsi="Calibri" w:cs="Calibri"/>
                <w:kern w:val="2"/>
                <w:sz w:val="22"/>
                <w:szCs w:val="22"/>
              </w:rPr>
            </w:pPr>
            <w:r>
              <w:rPr>
                <w:rFonts w:ascii="Calibri" w:hAnsi="Calibri" w:cs="Calibri"/>
                <w:kern w:val="2"/>
                <w:sz w:val="22"/>
                <w:szCs w:val="22"/>
              </w:rPr>
              <w:t>Zespoły szkół</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153E3F"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08</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0501FE2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7F4155" w14:textId="77777777" w:rsidR="00866FC2" w:rsidRDefault="00866FC2">
            <w:pPr>
              <w:jc w:val="center"/>
              <w:rPr>
                <w:rFonts w:ascii="Calibri" w:hAnsi="Calibri" w:cs="Calibri"/>
                <w:kern w:val="2"/>
                <w:sz w:val="22"/>
                <w:szCs w:val="22"/>
              </w:rPr>
            </w:pPr>
            <w:r>
              <w:rPr>
                <w:rFonts w:ascii="Calibri" w:hAnsi="Calibri" w:cs="Calibri"/>
                <w:kern w:val="2"/>
                <w:sz w:val="22"/>
                <w:szCs w:val="22"/>
              </w:rPr>
              <w:t>2</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FA31B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D514F0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350D54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F1388B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70D8F5"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3FFEE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1C95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45BA933E" w14:textId="77777777" w:rsidTr="00866FC2">
        <w:trPr>
          <w:trHeight w:val="10"/>
        </w:trPr>
        <w:tc>
          <w:tcPr>
            <w:tcW w:w="1529" w:type="dxa"/>
            <w:tcBorders>
              <w:top w:val="single" w:sz="4" w:space="0" w:color="000000"/>
              <w:left w:val="double" w:sz="4" w:space="0" w:color="000000"/>
              <w:bottom w:val="single" w:sz="4" w:space="0" w:color="000000"/>
              <w:right w:val="nil"/>
            </w:tcBorders>
            <w:tcMar>
              <w:top w:w="0" w:type="dxa"/>
              <w:left w:w="108" w:type="dxa"/>
              <w:bottom w:w="0" w:type="dxa"/>
              <w:right w:w="108" w:type="dxa"/>
            </w:tcMar>
            <w:vAlign w:val="center"/>
            <w:hideMark/>
          </w:tcPr>
          <w:p w14:paraId="50BB5CCC" w14:textId="77777777" w:rsidR="00866FC2" w:rsidRDefault="00866FC2">
            <w:pPr>
              <w:jc w:val="both"/>
              <w:rPr>
                <w:rFonts w:ascii="Calibri" w:hAnsi="Calibri" w:cs="Calibri"/>
                <w:kern w:val="2"/>
                <w:sz w:val="22"/>
                <w:szCs w:val="22"/>
              </w:rPr>
            </w:pPr>
            <w:r>
              <w:rPr>
                <w:rFonts w:ascii="Calibri" w:hAnsi="Calibri" w:cs="Calibri"/>
                <w:kern w:val="2"/>
                <w:sz w:val="22"/>
                <w:szCs w:val="22"/>
              </w:rPr>
              <w:t>Szk. Wyższe</w:t>
            </w:r>
          </w:p>
        </w:tc>
        <w:tc>
          <w:tcPr>
            <w:tcW w:w="36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EE3D4BA"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09</w:t>
            </w:r>
          </w:p>
        </w:tc>
        <w:tc>
          <w:tcPr>
            <w:tcW w:w="810" w:type="dxa"/>
            <w:tcBorders>
              <w:top w:val="single" w:sz="4" w:space="0" w:color="000000"/>
              <w:left w:val="single" w:sz="8" w:space="0" w:color="000000"/>
              <w:bottom w:val="single" w:sz="4" w:space="0" w:color="000000"/>
              <w:right w:val="nil"/>
            </w:tcBorders>
            <w:tcMar>
              <w:top w:w="0" w:type="dxa"/>
              <w:left w:w="108" w:type="dxa"/>
              <w:bottom w:w="0" w:type="dxa"/>
              <w:right w:w="108" w:type="dxa"/>
            </w:tcMar>
            <w:hideMark/>
          </w:tcPr>
          <w:p w14:paraId="4564BC8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A0B85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4CDD2A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16343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68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9DE17FE"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4B485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22D5A6"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26B02F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CB5E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385A5D30" w14:textId="77777777" w:rsidTr="00866FC2">
        <w:trPr>
          <w:trHeight w:val="10"/>
        </w:trPr>
        <w:tc>
          <w:tcPr>
            <w:tcW w:w="1529" w:type="dxa"/>
            <w:tcBorders>
              <w:top w:val="single" w:sz="4" w:space="0" w:color="000000"/>
              <w:left w:val="double" w:sz="4" w:space="0" w:color="000000"/>
              <w:bottom w:val="single" w:sz="12" w:space="0" w:color="000000"/>
              <w:right w:val="nil"/>
            </w:tcBorders>
            <w:tcMar>
              <w:top w:w="0" w:type="dxa"/>
              <w:left w:w="108" w:type="dxa"/>
              <w:bottom w:w="0" w:type="dxa"/>
              <w:right w:w="108" w:type="dxa"/>
            </w:tcMar>
            <w:vAlign w:val="center"/>
            <w:hideMark/>
          </w:tcPr>
          <w:p w14:paraId="21AF79FB" w14:textId="77777777" w:rsidR="00866FC2" w:rsidRDefault="00866FC2">
            <w:pPr>
              <w:jc w:val="both"/>
              <w:rPr>
                <w:rFonts w:ascii="Calibri" w:hAnsi="Calibri" w:cs="Calibri"/>
                <w:kern w:val="2"/>
                <w:sz w:val="22"/>
                <w:szCs w:val="22"/>
              </w:rPr>
            </w:pPr>
            <w:r>
              <w:rPr>
                <w:rFonts w:ascii="Calibri" w:hAnsi="Calibri" w:cs="Calibri"/>
                <w:kern w:val="2"/>
                <w:sz w:val="22"/>
                <w:szCs w:val="22"/>
              </w:rPr>
              <w:t>Pozostałe placówki</w:t>
            </w:r>
          </w:p>
        </w:tc>
        <w:tc>
          <w:tcPr>
            <w:tcW w:w="364" w:type="dxa"/>
            <w:tcBorders>
              <w:top w:val="single" w:sz="4" w:space="0" w:color="000000"/>
              <w:left w:val="single" w:sz="4" w:space="0" w:color="000000"/>
              <w:bottom w:val="single" w:sz="12" w:space="0" w:color="000000"/>
              <w:right w:val="nil"/>
            </w:tcBorders>
            <w:tcMar>
              <w:top w:w="0" w:type="dxa"/>
              <w:left w:w="108" w:type="dxa"/>
              <w:bottom w:w="0" w:type="dxa"/>
              <w:right w:w="108" w:type="dxa"/>
            </w:tcMar>
            <w:vAlign w:val="center"/>
            <w:hideMark/>
          </w:tcPr>
          <w:p w14:paraId="63E75E75"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10</w:t>
            </w:r>
          </w:p>
        </w:tc>
        <w:tc>
          <w:tcPr>
            <w:tcW w:w="810" w:type="dxa"/>
            <w:tcBorders>
              <w:top w:val="single" w:sz="4" w:space="0" w:color="000000"/>
              <w:left w:val="single" w:sz="8" w:space="0" w:color="000000"/>
              <w:bottom w:val="single" w:sz="12" w:space="0" w:color="000000"/>
              <w:right w:val="nil"/>
            </w:tcBorders>
            <w:tcMar>
              <w:top w:w="0" w:type="dxa"/>
              <w:left w:w="108" w:type="dxa"/>
              <w:bottom w:w="0" w:type="dxa"/>
              <w:right w:w="108" w:type="dxa"/>
            </w:tcMar>
            <w:hideMark/>
          </w:tcPr>
          <w:p w14:paraId="3E1FAB43"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F9ED60" w14:textId="77777777" w:rsidR="00866FC2" w:rsidRDefault="00866FC2">
            <w:pPr>
              <w:jc w:val="center"/>
              <w:rPr>
                <w:rFonts w:ascii="Calibri" w:hAnsi="Calibri" w:cs="Calibri"/>
                <w:kern w:val="2"/>
                <w:sz w:val="22"/>
                <w:szCs w:val="22"/>
              </w:rPr>
            </w:pPr>
            <w:r>
              <w:rPr>
                <w:rFonts w:ascii="Calibri" w:hAnsi="Calibri" w:cs="Calibri"/>
                <w:kern w:val="2"/>
                <w:sz w:val="22"/>
                <w:szCs w:val="22"/>
              </w:rPr>
              <w:t>1</w:t>
            </w:r>
          </w:p>
        </w:tc>
        <w:tc>
          <w:tcPr>
            <w:tcW w:w="109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45305"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C1A3CF" w14:textId="77777777" w:rsidR="00866FC2" w:rsidRDefault="00866FC2">
            <w:pPr>
              <w:jc w:val="center"/>
              <w:rPr>
                <w:rFonts w:ascii="Calibri" w:hAnsi="Calibri" w:cs="Calibri"/>
                <w:kern w:val="2"/>
                <w:sz w:val="22"/>
                <w:szCs w:val="22"/>
              </w:rPr>
            </w:pPr>
            <w:r>
              <w:rPr>
                <w:rFonts w:ascii="Calibri" w:hAnsi="Calibri" w:cs="Calibri"/>
                <w:kern w:val="2"/>
                <w:sz w:val="22"/>
                <w:szCs w:val="22"/>
              </w:rPr>
              <w:t xml:space="preserve"> 4</w:t>
            </w:r>
          </w:p>
        </w:tc>
        <w:tc>
          <w:tcPr>
            <w:tcW w:w="685" w:type="dxa"/>
            <w:tcBorders>
              <w:top w:val="single" w:sz="4" w:space="0" w:color="000000"/>
              <w:left w:val="single" w:sz="4" w:space="0" w:color="000000"/>
              <w:bottom w:val="single" w:sz="12" w:space="0" w:color="000000"/>
              <w:right w:val="nil"/>
            </w:tcBorders>
            <w:tcMar>
              <w:top w:w="0" w:type="dxa"/>
              <w:left w:w="108" w:type="dxa"/>
              <w:bottom w:w="0" w:type="dxa"/>
              <w:right w:w="108" w:type="dxa"/>
            </w:tcMar>
            <w:hideMark/>
          </w:tcPr>
          <w:p w14:paraId="0FB6107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4" w:space="0" w:color="000000"/>
              <w:left w:val="single" w:sz="4" w:space="0" w:color="000000"/>
              <w:bottom w:val="single" w:sz="12" w:space="0" w:color="000000"/>
              <w:right w:val="nil"/>
            </w:tcBorders>
            <w:tcMar>
              <w:top w:w="0" w:type="dxa"/>
              <w:left w:w="108" w:type="dxa"/>
              <w:bottom w:w="0" w:type="dxa"/>
              <w:right w:w="108" w:type="dxa"/>
            </w:tcMar>
            <w:hideMark/>
          </w:tcPr>
          <w:p w14:paraId="56A398E0"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4" w:space="0" w:color="000000"/>
              <w:left w:val="single" w:sz="4" w:space="0" w:color="000000"/>
              <w:bottom w:val="single" w:sz="12" w:space="0" w:color="000000"/>
              <w:right w:val="nil"/>
            </w:tcBorders>
            <w:tcMar>
              <w:top w:w="0" w:type="dxa"/>
              <w:left w:w="108" w:type="dxa"/>
              <w:bottom w:w="0" w:type="dxa"/>
              <w:right w:w="108" w:type="dxa"/>
            </w:tcMar>
            <w:hideMark/>
          </w:tcPr>
          <w:p w14:paraId="5D2CA0D1"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4" w:space="0" w:color="000000"/>
              <w:left w:val="single" w:sz="4" w:space="0" w:color="000000"/>
              <w:bottom w:val="single" w:sz="12" w:space="0" w:color="000000"/>
              <w:right w:val="nil"/>
            </w:tcBorders>
            <w:tcMar>
              <w:top w:w="0" w:type="dxa"/>
              <w:left w:w="108" w:type="dxa"/>
              <w:bottom w:w="0" w:type="dxa"/>
              <w:right w:w="108" w:type="dxa"/>
            </w:tcMar>
            <w:hideMark/>
          </w:tcPr>
          <w:p w14:paraId="14224ACB"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029C118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r w:rsidR="00866FC2" w14:paraId="187083FD" w14:textId="77777777" w:rsidTr="00866FC2">
        <w:trPr>
          <w:trHeight w:val="40"/>
        </w:trPr>
        <w:tc>
          <w:tcPr>
            <w:tcW w:w="1529" w:type="dxa"/>
            <w:tcBorders>
              <w:top w:val="single" w:sz="12" w:space="0" w:color="000000"/>
              <w:left w:val="double" w:sz="4" w:space="0" w:color="000000"/>
              <w:bottom w:val="double" w:sz="4" w:space="0" w:color="000000"/>
              <w:right w:val="nil"/>
            </w:tcBorders>
            <w:tcMar>
              <w:top w:w="0" w:type="dxa"/>
              <w:left w:w="108" w:type="dxa"/>
              <w:bottom w:w="0" w:type="dxa"/>
              <w:right w:w="108" w:type="dxa"/>
            </w:tcMar>
            <w:vAlign w:val="center"/>
            <w:hideMark/>
          </w:tcPr>
          <w:p w14:paraId="7DB5C3CB"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OGÓŁEM</w:t>
            </w:r>
          </w:p>
        </w:tc>
        <w:tc>
          <w:tcPr>
            <w:tcW w:w="364" w:type="dxa"/>
            <w:tcBorders>
              <w:top w:val="single" w:sz="12" w:space="0" w:color="000000"/>
              <w:left w:val="single" w:sz="4" w:space="0" w:color="000000"/>
              <w:bottom w:val="double" w:sz="4" w:space="0" w:color="000000"/>
              <w:right w:val="nil"/>
            </w:tcBorders>
            <w:tcMar>
              <w:top w:w="0" w:type="dxa"/>
              <w:left w:w="108" w:type="dxa"/>
              <w:bottom w:w="0" w:type="dxa"/>
              <w:right w:w="108" w:type="dxa"/>
            </w:tcMar>
            <w:vAlign w:val="center"/>
            <w:hideMark/>
          </w:tcPr>
          <w:p w14:paraId="41252CEB" w14:textId="77777777" w:rsidR="00866FC2" w:rsidRDefault="00866FC2">
            <w:pPr>
              <w:jc w:val="both"/>
              <w:rPr>
                <w:rFonts w:ascii="Calibri" w:hAnsi="Calibri" w:cs="Calibri"/>
                <w:kern w:val="2"/>
                <w:sz w:val="22"/>
                <w:szCs w:val="22"/>
              </w:rPr>
            </w:pPr>
            <w:r>
              <w:rPr>
                <w:rFonts w:ascii="Calibri" w:hAnsi="Calibri" w:cs="Calibri"/>
                <w:b/>
                <w:bCs/>
                <w:i/>
                <w:iCs/>
                <w:kern w:val="2"/>
                <w:sz w:val="22"/>
                <w:szCs w:val="22"/>
              </w:rPr>
              <w:t>11</w:t>
            </w:r>
          </w:p>
        </w:tc>
        <w:tc>
          <w:tcPr>
            <w:tcW w:w="810" w:type="dxa"/>
            <w:tcBorders>
              <w:top w:val="single" w:sz="12" w:space="0" w:color="000000"/>
              <w:left w:val="single" w:sz="8" w:space="0" w:color="000000"/>
              <w:bottom w:val="double" w:sz="4" w:space="0" w:color="000000"/>
              <w:right w:val="nil"/>
            </w:tcBorders>
            <w:tcMar>
              <w:top w:w="0" w:type="dxa"/>
              <w:left w:w="108" w:type="dxa"/>
              <w:bottom w:w="0" w:type="dxa"/>
              <w:right w:w="108" w:type="dxa"/>
            </w:tcMar>
            <w:hideMark/>
          </w:tcPr>
          <w:p w14:paraId="4A391C0C"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948" w:type="dxa"/>
            <w:tcBorders>
              <w:top w:val="single" w:sz="4" w:space="0" w:color="000000"/>
              <w:left w:val="single" w:sz="4" w:space="0" w:color="000000"/>
              <w:bottom w:val="double" w:sz="4" w:space="0" w:color="000000"/>
              <w:right w:val="nil"/>
            </w:tcBorders>
            <w:tcMar>
              <w:top w:w="0" w:type="dxa"/>
              <w:left w:w="108" w:type="dxa"/>
              <w:bottom w:w="0" w:type="dxa"/>
              <w:right w:w="108" w:type="dxa"/>
            </w:tcMar>
            <w:hideMark/>
          </w:tcPr>
          <w:p w14:paraId="0BF5C8B0" w14:textId="77777777" w:rsidR="00866FC2" w:rsidRDefault="00866FC2">
            <w:pPr>
              <w:tabs>
                <w:tab w:val="left" w:pos="285"/>
                <w:tab w:val="center" w:pos="382"/>
              </w:tabs>
              <w:jc w:val="center"/>
              <w:rPr>
                <w:rFonts w:ascii="Calibri" w:hAnsi="Calibri" w:cs="Calibri"/>
                <w:kern w:val="2"/>
                <w:sz w:val="22"/>
                <w:szCs w:val="22"/>
              </w:rPr>
            </w:pPr>
            <w:r>
              <w:rPr>
                <w:rFonts w:ascii="Calibri" w:hAnsi="Calibri" w:cs="Calibri"/>
                <w:kern w:val="2"/>
                <w:sz w:val="22"/>
                <w:szCs w:val="22"/>
              </w:rPr>
              <w:t>3</w:t>
            </w:r>
          </w:p>
        </w:tc>
        <w:tc>
          <w:tcPr>
            <w:tcW w:w="1096" w:type="dxa"/>
            <w:tcBorders>
              <w:top w:val="single" w:sz="4" w:space="0" w:color="000000"/>
              <w:left w:val="single" w:sz="4" w:space="0" w:color="000000"/>
              <w:bottom w:val="double" w:sz="4" w:space="0" w:color="000000"/>
              <w:right w:val="nil"/>
            </w:tcBorders>
            <w:tcMar>
              <w:top w:w="0" w:type="dxa"/>
              <w:left w:w="108" w:type="dxa"/>
              <w:bottom w:w="0" w:type="dxa"/>
              <w:right w:w="108" w:type="dxa"/>
            </w:tcMar>
            <w:hideMark/>
          </w:tcPr>
          <w:p w14:paraId="6F20B09F" w14:textId="77777777" w:rsidR="00866FC2" w:rsidRDefault="00866FC2">
            <w:pPr>
              <w:tabs>
                <w:tab w:val="left" w:pos="285"/>
                <w:tab w:val="center" w:pos="382"/>
              </w:tabs>
              <w:rPr>
                <w:rFonts w:ascii="Calibri" w:hAnsi="Calibri" w:cs="Calibri"/>
                <w:kern w:val="2"/>
                <w:sz w:val="22"/>
                <w:szCs w:val="22"/>
              </w:rPr>
            </w:pPr>
            <w:r>
              <w:rPr>
                <w:rFonts w:ascii="Calibri" w:hAnsi="Calibri" w:cs="Calibri"/>
                <w:kern w:val="2"/>
                <w:sz w:val="22"/>
                <w:szCs w:val="22"/>
              </w:rPr>
              <w:tab/>
            </w:r>
            <w:r>
              <w:rPr>
                <w:rFonts w:ascii="Calibri" w:hAnsi="Calibri" w:cs="Calibri"/>
                <w:kern w:val="2"/>
                <w:sz w:val="22"/>
                <w:szCs w:val="22"/>
              </w:rPr>
              <w:tab/>
              <w:t>0</w:t>
            </w:r>
          </w:p>
        </w:tc>
        <w:tc>
          <w:tcPr>
            <w:tcW w:w="822" w:type="dxa"/>
            <w:tcBorders>
              <w:top w:val="single" w:sz="4" w:space="0" w:color="000000"/>
              <w:left w:val="single" w:sz="4" w:space="0" w:color="000000"/>
              <w:bottom w:val="double" w:sz="4" w:space="0" w:color="000000"/>
              <w:right w:val="nil"/>
            </w:tcBorders>
            <w:tcMar>
              <w:top w:w="0" w:type="dxa"/>
              <w:left w:w="108" w:type="dxa"/>
              <w:bottom w:w="0" w:type="dxa"/>
              <w:right w:w="108" w:type="dxa"/>
            </w:tcMar>
            <w:hideMark/>
          </w:tcPr>
          <w:p w14:paraId="5424B5CD" w14:textId="77777777" w:rsidR="00866FC2" w:rsidRDefault="00866FC2">
            <w:pPr>
              <w:jc w:val="center"/>
              <w:rPr>
                <w:rFonts w:ascii="Calibri" w:hAnsi="Calibri" w:cs="Calibri"/>
                <w:kern w:val="2"/>
                <w:sz w:val="22"/>
                <w:szCs w:val="22"/>
              </w:rPr>
            </w:pPr>
            <w:r>
              <w:rPr>
                <w:rFonts w:ascii="Calibri" w:hAnsi="Calibri" w:cs="Calibri"/>
                <w:kern w:val="2"/>
                <w:sz w:val="22"/>
                <w:szCs w:val="22"/>
              </w:rPr>
              <w:t>6</w:t>
            </w:r>
          </w:p>
        </w:tc>
        <w:tc>
          <w:tcPr>
            <w:tcW w:w="685" w:type="dxa"/>
            <w:tcBorders>
              <w:top w:val="single" w:sz="12" w:space="0" w:color="000000"/>
              <w:left w:val="single" w:sz="4" w:space="0" w:color="000000"/>
              <w:bottom w:val="double" w:sz="4" w:space="0" w:color="000000"/>
              <w:right w:val="nil"/>
            </w:tcBorders>
            <w:tcMar>
              <w:top w:w="0" w:type="dxa"/>
              <w:left w:w="108" w:type="dxa"/>
              <w:bottom w:w="0" w:type="dxa"/>
              <w:right w:w="108" w:type="dxa"/>
            </w:tcMar>
            <w:hideMark/>
          </w:tcPr>
          <w:p w14:paraId="1F5F64FF"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821" w:type="dxa"/>
            <w:tcBorders>
              <w:top w:val="single" w:sz="12" w:space="0" w:color="000000"/>
              <w:left w:val="single" w:sz="4" w:space="0" w:color="000000"/>
              <w:bottom w:val="double" w:sz="4" w:space="0" w:color="000000"/>
              <w:right w:val="nil"/>
            </w:tcBorders>
            <w:tcMar>
              <w:top w:w="0" w:type="dxa"/>
              <w:left w:w="108" w:type="dxa"/>
              <w:bottom w:w="0" w:type="dxa"/>
              <w:right w:w="108" w:type="dxa"/>
            </w:tcMar>
            <w:hideMark/>
          </w:tcPr>
          <w:p w14:paraId="29B25737"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256" w:type="dxa"/>
            <w:tcBorders>
              <w:top w:val="single" w:sz="12" w:space="0" w:color="000000"/>
              <w:left w:val="single" w:sz="4" w:space="0" w:color="000000"/>
              <w:bottom w:val="double" w:sz="4" w:space="0" w:color="000000"/>
              <w:right w:val="nil"/>
            </w:tcBorders>
            <w:tcMar>
              <w:top w:w="0" w:type="dxa"/>
              <w:left w:w="108" w:type="dxa"/>
              <w:bottom w:w="0" w:type="dxa"/>
              <w:right w:w="108" w:type="dxa"/>
            </w:tcMar>
            <w:hideMark/>
          </w:tcPr>
          <w:p w14:paraId="39C8A4E2"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50" w:type="dxa"/>
            <w:tcBorders>
              <w:top w:val="single" w:sz="12" w:space="0" w:color="000000"/>
              <w:left w:val="single" w:sz="4" w:space="0" w:color="000000"/>
              <w:bottom w:val="double" w:sz="4" w:space="0" w:color="000000"/>
              <w:right w:val="nil"/>
            </w:tcBorders>
            <w:tcMar>
              <w:top w:w="0" w:type="dxa"/>
              <w:left w:w="108" w:type="dxa"/>
              <w:bottom w:w="0" w:type="dxa"/>
              <w:right w:w="108" w:type="dxa"/>
            </w:tcMar>
            <w:hideMark/>
          </w:tcPr>
          <w:p w14:paraId="616A4C04"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c>
          <w:tcPr>
            <w:tcW w:w="1348" w:type="dxa"/>
            <w:gridSpan w:val="7"/>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hideMark/>
          </w:tcPr>
          <w:p w14:paraId="45F30E18" w14:textId="77777777" w:rsidR="00866FC2" w:rsidRDefault="00866FC2">
            <w:pPr>
              <w:jc w:val="center"/>
              <w:rPr>
                <w:rFonts w:ascii="Calibri" w:hAnsi="Calibri" w:cs="Calibri"/>
                <w:kern w:val="2"/>
                <w:sz w:val="22"/>
                <w:szCs w:val="22"/>
              </w:rPr>
            </w:pPr>
            <w:r>
              <w:rPr>
                <w:rFonts w:ascii="Calibri" w:hAnsi="Calibri" w:cs="Calibri"/>
                <w:kern w:val="2"/>
                <w:sz w:val="22"/>
                <w:szCs w:val="22"/>
              </w:rPr>
              <w:t>0</w:t>
            </w:r>
          </w:p>
        </w:tc>
      </w:tr>
    </w:tbl>
    <w:p w14:paraId="6D217409" w14:textId="77777777" w:rsidR="00866FC2" w:rsidRPr="00866FC2" w:rsidRDefault="00866FC2" w:rsidP="00866FC2">
      <w:pPr>
        <w:pStyle w:val="Bezodstpw1"/>
        <w:spacing w:line="276" w:lineRule="auto"/>
        <w:jc w:val="both"/>
      </w:pPr>
    </w:p>
    <w:p w14:paraId="39B948CE" w14:textId="77777777" w:rsidR="00866FC2" w:rsidRPr="007F4B1B" w:rsidRDefault="00866FC2" w:rsidP="00866FC2">
      <w:pPr>
        <w:pStyle w:val="Bezodstpw1"/>
      </w:pPr>
    </w:p>
    <w:p w14:paraId="00173C88" w14:textId="19796664" w:rsidR="00672638" w:rsidRPr="00866FC2" w:rsidRDefault="00672638" w:rsidP="00B1043C">
      <w:pPr>
        <w:numPr>
          <w:ilvl w:val="1"/>
          <w:numId w:val="18"/>
        </w:numPr>
        <w:contextualSpacing/>
        <w:rPr>
          <w:rFonts w:asciiTheme="minorHAnsi" w:hAnsiTheme="minorHAnsi" w:cstheme="minorHAnsi"/>
          <w:color w:val="FF0000"/>
          <w:sz w:val="22"/>
          <w:szCs w:val="22"/>
        </w:rPr>
      </w:pPr>
      <w:r w:rsidRPr="007F4B1B">
        <w:rPr>
          <w:rFonts w:asciiTheme="minorHAnsi" w:hAnsiTheme="minorHAnsi" w:cstheme="minorHAnsi"/>
          <w:sz w:val="22"/>
          <w:szCs w:val="22"/>
        </w:rPr>
        <w:t>Stan sanitarny budynków lub ich części, w których funkcjonują placówki opieki, wychowania i nauczania dla dzieci</w:t>
      </w:r>
      <w:r w:rsidR="00F70FB0">
        <w:rPr>
          <w:rFonts w:asciiTheme="minorHAnsi" w:hAnsiTheme="minorHAnsi" w:cstheme="minorHAnsi"/>
          <w:sz w:val="22"/>
          <w:szCs w:val="22"/>
        </w:rPr>
        <w:t xml:space="preserve"> i młodzieży</w:t>
      </w:r>
      <w:r w:rsidRPr="007F4B1B">
        <w:rPr>
          <w:rFonts w:asciiTheme="minorHAnsi" w:hAnsiTheme="minorHAnsi" w:cstheme="minorHAnsi"/>
          <w:sz w:val="22"/>
          <w:szCs w:val="22"/>
        </w:rPr>
        <w:t xml:space="preserve"> </w:t>
      </w:r>
    </w:p>
    <w:p w14:paraId="0034A5EE" w14:textId="77777777" w:rsidR="00866FC2" w:rsidRPr="00866FC2" w:rsidRDefault="00866FC2" w:rsidP="00866FC2">
      <w:pPr>
        <w:pStyle w:val="Bezodstpw1"/>
        <w:spacing w:line="276" w:lineRule="auto"/>
        <w:ind w:firstLine="426"/>
        <w:jc w:val="both"/>
      </w:pPr>
      <w:r w:rsidRPr="00866FC2">
        <w:t xml:space="preserve">    W czasie czynności kontrolnych prowadzonych w 2022 roku nie stwierdzono obiektów oświatowo-wychowawczych funkcjonujących w złym stanie sanitarno-technicznym. Przeprowadzone kontrole wykazały, że wszystkie placówki zlokalizowane są w budynkach przystosowanych na potrzeby szkolnictwa. Sale zajęć spełniają wymagania pod względem wysokości pomieszczeń oraz w zakresie funkcjonalności. W pomieszczeniach przeznaczonych na pobyt uczniów zapewnione zostało odpowiednie wyposażenie oraz wentylacja. Wszystkie placówki zapewniają uczniom bezpieczne </w:t>
      </w:r>
      <w:r w:rsidRPr="00866FC2">
        <w:br/>
        <w:t>i higieniczne warunki do nauki. Na podstawie przeprowadzonych kontroli stwierdzono, że stan sanitarno-techniczny obiektów szkolnych z każdym rokiem ulega sukcesywnej poprawie.</w:t>
      </w:r>
      <w:bookmarkStart w:id="137" w:name="_Hlk99447486"/>
    </w:p>
    <w:p w14:paraId="7ECE3B4D" w14:textId="77777777" w:rsidR="00866FC2" w:rsidRPr="00866FC2" w:rsidRDefault="00866FC2" w:rsidP="00866FC2">
      <w:pPr>
        <w:pStyle w:val="Bezodstpw1"/>
        <w:spacing w:line="276" w:lineRule="auto"/>
        <w:ind w:firstLine="426"/>
        <w:jc w:val="both"/>
      </w:pPr>
      <w:r w:rsidRPr="00866FC2">
        <w:t xml:space="preserve">    W trakcie prowadzonych kontroli w 2022 roku nie stwierdzono zagęszczenia w pomieszczeniach dydaktycznych. Wskaźnik powierzchni 2,5 m² na 1 ucznia przy pełnym obłożeniu w większości salach lekcyjnych nie został przekroczony. Przeprowadzone kontrole nie wykazały ponadnormatywnej liczby uczniów w pomieszczeniach przeznaczonych do nauki. </w:t>
      </w:r>
    </w:p>
    <w:p w14:paraId="48C600BE" w14:textId="1C94385F" w:rsidR="00866FC2" w:rsidRPr="00866FC2" w:rsidRDefault="00866FC2" w:rsidP="00866FC2">
      <w:pPr>
        <w:pStyle w:val="Bezodstpw1"/>
        <w:spacing w:line="276" w:lineRule="auto"/>
        <w:ind w:firstLine="426"/>
        <w:jc w:val="both"/>
      </w:pPr>
      <w:r w:rsidRPr="00866FC2">
        <w:t xml:space="preserve">   W roku sprawozdawczym podobnie jak w roku ubiegłym nie </w:t>
      </w:r>
      <w:r w:rsidR="00685CC2" w:rsidRPr="00866FC2">
        <w:t>odnotowano zgłoszeń</w:t>
      </w:r>
      <w:r w:rsidRPr="00866FC2">
        <w:t xml:space="preserve"> przypadków występowania świerzbu i wszawicy wśród uczniów szkół i innych placówek oświatowo-wychowawczych.</w:t>
      </w:r>
    </w:p>
    <w:p w14:paraId="6F176657" w14:textId="77777777" w:rsidR="00866FC2" w:rsidRDefault="00866FC2" w:rsidP="00866FC2">
      <w:pPr>
        <w:pStyle w:val="Bezodstpw1"/>
        <w:spacing w:line="276" w:lineRule="auto"/>
        <w:ind w:firstLine="426"/>
        <w:jc w:val="both"/>
      </w:pPr>
      <w:r>
        <w:t xml:space="preserve">    W okresie sprawozdawczym wydano ogółem 14 decyzji administracyjnych w zakresie poprawy stanu sanitarno-technicznego pomieszczeń oraz 11 decyzji płatniczych. Ogółem wyegzekwowano 8 decyzji, w tym 1 z roku 2021 i 7 z roku 2022. W realizacji nadal pozostaje 7 decyzji administracyjnych.     W związku z prowadzonym nadzorem nad placówkami oświatowymi w 2022 r. nie prowadzono postępowania mandatowego.</w:t>
      </w:r>
    </w:p>
    <w:p w14:paraId="6FBE1854" w14:textId="1BD6C7EF" w:rsidR="00866FC2" w:rsidRDefault="00866FC2" w:rsidP="00866FC2">
      <w:pPr>
        <w:pStyle w:val="Bezodstpw1"/>
        <w:spacing w:line="276" w:lineRule="auto"/>
        <w:ind w:firstLine="426"/>
        <w:jc w:val="both"/>
        <w:rPr>
          <w:bCs/>
        </w:rPr>
      </w:pPr>
      <w:r>
        <w:rPr>
          <w:bCs/>
        </w:rPr>
        <w:t xml:space="preserve">      Wydane decyzje administracyjne dotyczyły najczęściej nieprawidłowych warunków sanitarno-technicznych ścian i sufitów, z uwagi na występowanie na ich powierzchni miejscowych zacieków i wykwitów wilgoci, pęknięć, ubytków tynku i farby, braku osłon przy punktach </w:t>
      </w:r>
      <w:r w:rsidR="00685CC2">
        <w:rPr>
          <w:bCs/>
        </w:rPr>
        <w:t>świetlnych oraz</w:t>
      </w:r>
      <w:r>
        <w:rPr>
          <w:bCs/>
        </w:rPr>
        <w:t xml:space="preserve"> niewłaściwego stanu technicznego powierzchni podłogi.</w:t>
      </w:r>
    </w:p>
    <w:p w14:paraId="6AB8511D" w14:textId="77777777" w:rsidR="00866FC2" w:rsidRDefault="00866FC2" w:rsidP="00866FC2">
      <w:pPr>
        <w:pStyle w:val="Bezodstpw1"/>
        <w:spacing w:line="276" w:lineRule="auto"/>
        <w:ind w:firstLine="426"/>
        <w:jc w:val="both"/>
        <w:rPr>
          <w:bCs/>
        </w:rPr>
      </w:pPr>
      <w:r>
        <w:rPr>
          <w:bCs/>
        </w:rPr>
        <w:t xml:space="preserve">   Aktualnie 7 placówek wymaga dalszej poprawy oraz odnowienia pomieszczeń, w tym:</w:t>
      </w:r>
    </w:p>
    <w:p w14:paraId="3C0CB674" w14:textId="77777777" w:rsidR="00866FC2" w:rsidRDefault="00866FC2" w:rsidP="00866FC2">
      <w:pPr>
        <w:pStyle w:val="Bezodstpw1"/>
        <w:spacing w:line="276" w:lineRule="auto"/>
        <w:ind w:firstLine="426"/>
        <w:jc w:val="both"/>
        <w:rPr>
          <w:bCs/>
          <w:u w:val="single"/>
        </w:rPr>
      </w:pPr>
      <w:r>
        <w:rPr>
          <w:bCs/>
          <w:u w:val="single"/>
        </w:rPr>
        <w:t>2 przedszkola:</w:t>
      </w:r>
    </w:p>
    <w:p w14:paraId="4EC04FB7" w14:textId="77777777" w:rsidR="00866FC2" w:rsidRDefault="00866FC2" w:rsidP="00866FC2">
      <w:pPr>
        <w:pStyle w:val="Bezodstpw1"/>
        <w:spacing w:line="276" w:lineRule="auto"/>
        <w:ind w:firstLine="426"/>
        <w:jc w:val="both"/>
        <w:rPr>
          <w:bCs/>
        </w:rPr>
      </w:pPr>
      <w:r>
        <w:rPr>
          <w:bCs/>
        </w:rPr>
        <w:t xml:space="preserve">- Punkt Przedszkolny w Brzesku poprzez doprowadzenie do właściwego stanu sanitarno-technicznego nawierzchni chodnika prowadzącego od furtki do wejścia głównego, tak aby była ona równa, bez pęknięć i ubytków betonu, odporna na nacisk i ścieranie; </w:t>
      </w:r>
    </w:p>
    <w:p w14:paraId="42BEF593" w14:textId="5B0607DE" w:rsidR="00866FC2" w:rsidRDefault="00866FC2" w:rsidP="00866FC2">
      <w:pPr>
        <w:pStyle w:val="Bezodstpw1"/>
        <w:spacing w:line="276" w:lineRule="auto"/>
        <w:ind w:firstLine="426"/>
        <w:jc w:val="both"/>
        <w:rPr>
          <w:bCs/>
        </w:rPr>
      </w:pPr>
      <w:r>
        <w:rPr>
          <w:bCs/>
        </w:rPr>
        <w:t xml:space="preserve">- Przedszkole Publiczne nr 3 w Pyrzycach poprzez doprowadzenie do właściwego stanu sanitarno-technicznego powierzchni podłogi w użytkowanych pomieszczeniach na parterze i </w:t>
      </w:r>
      <w:proofErr w:type="spellStart"/>
      <w:r>
        <w:rPr>
          <w:bCs/>
        </w:rPr>
        <w:t>I</w:t>
      </w:r>
      <w:proofErr w:type="spellEnd"/>
      <w:r>
        <w:rPr>
          <w:bCs/>
        </w:rPr>
        <w:t xml:space="preserve"> piętrze tj.</w:t>
      </w:r>
      <w:r w:rsidR="009408F4">
        <w:rPr>
          <w:bCs/>
        </w:rPr>
        <w:t xml:space="preserve"> </w:t>
      </w:r>
      <w:r>
        <w:rPr>
          <w:bCs/>
        </w:rPr>
        <w:t xml:space="preserve">szatniach, ciągach komunikacyjnych oraz w pomieszczeniu, w którym prowadzone są zajęcia rewalidacyjne dla dzieci z problemami rozwojowymi, posiadające orzeczenia o niepełnosprawności z poradni psychologiczno-pedagogicznej. </w:t>
      </w:r>
    </w:p>
    <w:p w14:paraId="32DFD6EE" w14:textId="77777777" w:rsidR="00866FC2" w:rsidRDefault="00866FC2" w:rsidP="00866FC2">
      <w:pPr>
        <w:pStyle w:val="Bezodstpw1"/>
        <w:spacing w:line="276" w:lineRule="auto"/>
        <w:ind w:firstLine="426"/>
        <w:jc w:val="both"/>
        <w:rPr>
          <w:bCs/>
          <w:u w:val="single"/>
        </w:rPr>
      </w:pPr>
      <w:r>
        <w:rPr>
          <w:bCs/>
          <w:u w:val="single"/>
        </w:rPr>
        <w:t>5 szkół podstawowych:</w:t>
      </w:r>
    </w:p>
    <w:p w14:paraId="504529B9" w14:textId="77777777" w:rsidR="00866FC2" w:rsidRDefault="00866FC2" w:rsidP="00866FC2">
      <w:pPr>
        <w:pStyle w:val="Bezodstpw1"/>
        <w:spacing w:line="276" w:lineRule="auto"/>
        <w:ind w:firstLine="426"/>
        <w:jc w:val="both"/>
        <w:rPr>
          <w:bCs/>
        </w:rPr>
      </w:pPr>
      <w:r>
        <w:rPr>
          <w:bCs/>
        </w:rPr>
        <w:t xml:space="preserve">- Szkoła Podstawowa w Warnicach poprzez doprowadzenie do właściwego stanu sanitarno-technicznego powierzchni ścian na wysokości lamperii w głównym ciągu komunikacyjnym oraz w bocznych korytarzach usytuowanych na parterze oraz powierzchni ścian w sali dydaktycznej i pomieszczeń higieniczno-sanitarnych na antresoli, tak aby ich powierzchnia była równa, gładka, bez pęknięć, miejscowo uszkodzonych i obtłuczonych narożników oraz ubytków tynku i powłok malarskich. Ponadto wykonania brakującego ogrodzenia wokół terenu szkoły od strony boiska z sąsiadującą zabudową mieszkalną,  </w:t>
      </w:r>
    </w:p>
    <w:p w14:paraId="085E8011" w14:textId="77777777" w:rsidR="00866FC2" w:rsidRDefault="00866FC2" w:rsidP="00866FC2">
      <w:pPr>
        <w:pStyle w:val="Bezodstpw1"/>
        <w:spacing w:line="276" w:lineRule="auto"/>
        <w:ind w:firstLine="426"/>
        <w:jc w:val="both"/>
        <w:rPr>
          <w:bCs/>
        </w:rPr>
      </w:pPr>
      <w:r>
        <w:rPr>
          <w:bCs/>
        </w:rPr>
        <w:t>- Niepubliczna Szkoła Podstawowa w Przelewicach w zakresie doprowadzenia do właściwego stanu sanitarno-technicznego powierzchni ścian i sufitów w ciągach komunikacyjnych, w pomieszczeniach przeznaczonych do nauki oraz bibliotece szkolnej, gabinecie profilaktycznej opieki przedlekarskiej, tak aby ich powierzchnia była równa, gładka, bez pęknięć, ubytków farby i zacieków wilgoci, łatwa do utrzymania w czystości;</w:t>
      </w:r>
    </w:p>
    <w:p w14:paraId="2C63C832" w14:textId="77777777" w:rsidR="00866FC2" w:rsidRDefault="00866FC2" w:rsidP="00866FC2">
      <w:pPr>
        <w:pStyle w:val="Bezodstpw1"/>
        <w:spacing w:line="276" w:lineRule="auto"/>
        <w:ind w:firstLine="426"/>
        <w:jc w:val="both"/>
        <w:rPr>
          <w:bCs/>
        </w:rPr>
      </w:pPr>
      <w:r>
        <w:rPr>
          <w:bCs/>
        </w:rPr>
        <w:t xml:space="preserve">- Szkoła Podstawowa w Pyrzycach poprzez doprowadzenie do właściwego stanu sanitarno-technicznego powierzchni podłogi w jednej z </w:t>
      </w:r>
      <w:proofErr w:type="spellStart"/>
      <w:r>
        <w:rPr>
          <w:bCs/>
        </w:rPr>
        <w:t>sal</w:t>
      </w:r>
      <w:proofErr w:type="spellEnd"/>
      <w:r>
        <w:rPr>
          <w:bCs/>
        </w:rPr>
        <w:t xml:space="preserve"> lekcyjnych, tak aby jej powierzchnia była równa, bez ubytków i szczelin, łatwa do utrzymania w czystości oraz powierzchni sufitu w pomieszczeniu higieniczno-sanitarnym dla uczniów, tak aby powierzchnia była równa, gładka bez ubytków farby;</w:t>
      </w:r>
    </w:p>
    <w:p w14:paraId="0B03EC9A" w14:textId="77777777" w:rsidR="00866FC2" w:rsidRDefault="00866FC2" w:rsidP="00866FC2">
      <w:pPr>
        <w:pStyle w:val="Bezodstpw1"/>
        <w:spacing w:line="276" w:lineRule="auto"/>
        <w:ind w:firstLine="426"/>
        <w:jc w:val="both"/>
        <w:rPr>
          <w:bCs/>
        </w:rPr>
      </w:pPr>
      <w:r>
        <w:rPr>
          <w:bCs/>
        </w:rPr>
        <w:t>- Szkoła Podstawowa w Starym Przylepie Filia SP w Warnicach poprzez doprowadzenie do właściwego stanu sanitarno-technicznego podłogi oraz ścian w salach dydaktycznych, tak aby ich powierzchnia była równa, gładka, stabilna, odporna na nacisk i ścieranie, bez szczelin, pęknięć, wybrzuszeń i ubytków, łatwa do utrzymania w czystości oraz zapewnienie dopływu bieżącej ciepłej i zimnej wody przy zlewozmywaku w pomieszczeniu świetlicy/stołówki szkolnej,</w:t>
      </w:r>
    </w:p>
    <w:p w14:paraId="30987988" w14:textId="77777777" w:rsidR="00866FC2" w:rsidRDefault="00866FC2" w:rsidP="00866FC2">
      <w:pPr>
        <w:pStyle w:val="Bezodstpw1"/>
        <w:spacing w:line="276" w:lineRule="auto"/>
        <w:ind w:firstLine="426"/>
        <w:jc w:val="both"/>
        <w:rPr>
          <w:bCs/>
        </w:rPr>
      </w:pPr>
      <w:r>
        <w:rPr>
          <w:bCs/>
        </w:rPr>
        <w:t>- Szkoła Podstawowa w Brzesku przez doprowadzenie do właściwego stanu sanitarno-technicznego drewnianych elementów urządzeń znajdujących się na placu zabaw, tak aby powierzchnia była gładka, bez szczelin i ubytków;</w:t>
      </w:r>
    </w:p>
    <w:p w14:paraId="647B28FA" w14:textId="77777777" w:rsidR="00866FC2" w:rsidRDefault="00866FC2" w:rsidP="00866FC2">
      <w:pPr>
        <w:pStyle w:val="Bezodstpw1"/>
        <w:spacing w:line="276" w:lineRule="auto"/>
        <w:ind w:firstLine="426"/>
        <w:jc w:val="both"/>
        <w:rPr>
          <w:bCs/>
          <w:u w:val="single"/>
        </w:rPr>
      </w:pPr>
      <w:r>
        <w:rPr>
          <w:bCs/>
          <w:u w:val="single"/>
        </w:rPr>
        <w:t>1 zespół szkół:</w:t>
      </w:r>
    </w:p>
    <w:p w14:paraId="63DFDF1A" w14:textId="77777777" w:rsidR="00866FC2" w:rsidRDefault="00866FC2" w:rsidP="00866FC2">
      <w:pPr>
        <w:pStyle w:val="Bezodstpw1"/>
        <w:spacing w:line="276" w:lineRule="auto"/>
        <w:ind w:firstLine="426"/>
        <w:jc w:val="both"/>
        <w:rPr>
          <w:bCs/>
        </w:rPr>
      </w:pPr>
      <w:r>
        <w:rPr>
          <w:bCs/>
        </w:rPr>
        <w:t>- Zespół Szkolno-Przedszkolny w Żabowie poprzez doprowadzenie do właściwego stanu sanitarno-technicznego powierzchni podłogi w sali dydaktycznej w starej części szkoły, tak aby jej powierzchnia była równa, gładka, stabilna, odporna na nacisk i ścieranie, bez szczelin i ubytków, łatwa do utrzymania w czystości</w:t>
      </w:r>
      <w:bookmarkEnd w:id="137"/>
      <w:r>
        <w:rPr>
          <w:bCs/>
        </w:rPr>
        <w:t>.</w:t>
      </w:r>
    </w:p>
    <w:p w14:paraId="6159BCF1" w14:textId="77777777" w:rsidR="00866FC2" w:rsidRPr="007F4B1B" w:rsidRDefault="00866FC2" w:rsidP="00866FC2">
      <w:pPr>
        <w:ind w:left="1350"/>
        <w:contextualSpacing/>
        <w:rPr>
          <w:rFonts w:asciiTheme="minorHAnsi" w:hAnsiTheme="minorHAnsi" w:cstheme="minorHAnsi"/>
          <w:color w:val="FF0000"/>
          <w:sz w:val="22"/>
          <w:szCs w:val="22"/>
        </w:rPr>
      </w:pPr>
    </w:p>
    <w:p w14:paraId="1679CBE8" w14:textId="06E77641" w:rsidR="00672638" w:rsidRDefault="00672638" w:rsidP="00B1043C">
      <w:pPr>
        <w:numPr>
          <w:ilvl w:val="1"/>
          <w:numId w:val="18"/>
        </w:numPr>
        <w:contextualSpacing/>
        <w:rPr>
          <w:rFonts w:asciiTheme="minorHAnsi" w:hAnsiTheme="minorHAnsi" w:cstheme="minorHAnsi"/>
          <w:sz w:val="22"/>
          <w:szCs w:val="22"/>
        </w:rPr>
      </w:pPr>
      <w:r w:rsidRPr="007F4B1B">
        <w:rPr>
          <w:rFonts w:asciiTheme="minorHAnsi" w:hAnsiTheme="minorHAnsi" w:cstheme="minorHAnsi"/>
          <w:sz w:val="22"/>
          <w:szCs w:val="22"/>
        </w:rPr>
        <w:t>Zaplecze sanitarne placówek dla dzieci i młodzieży oraz warunki do utrzymania higieny osobistej</w:t>
      </w:r>
      <w:r w:rsidR="006A79AC" w:rsidRPr="007F4B1B">
        <w:rPr>
          <w:rFonts w:asciiTheme="minorHAnsi" w:hAnsiTheme="minorHAnsi" w:cstheme="minorHAnsi"/>
          <w:sz w:val="22"/>
          <w:szCs w:val="22"/>
        </w:rPr>
        <w:t xml:space="preserve"> </w:t>
      </w:r>
    </w:p>
    <w:p w14:paraId="210C706F" w14:textId="77777777" w:rsidR="00866FC2" w:rsidRPr="00866FC2" w:rsidRDefault="00866FC2" w:rsidP="00866FC2">
      <w:pPr>
        <w:pStyle w:val="Bezodstpw1"/>
        <w:spacing w:line="276" w:lineRule="auto"/>
        <w:ind w:firstLine="284"/>
        <w:jc w:val="both"/>
      </w:pPr>
      <w:r w:rsidRPr="00866FC2">
        <w:t>Zapewnienie prawidłowych warunków do utrzymania higieny osobistej we wszystkich placówkach nauczania i wychowania jest gwarancją utrzymania właściwej higieny osobistej dzieci i młodzieży oraz jednym z elementów profilaktyki szerzenia się chorób zakaźnych.</w:t>
      </w:r>
    </w:p>
    <w:p w14:paraId="754214EF" w14:textId="77777777" w:rsidR="00866FC2" w:rsidRPr="00866FC2" w:rsidRDefault="00866FC2" w:rsidP="00866FC2">
      <w:pPr>
        <w:pStyle w:val="Bezodstpw1"/>
        <w:spacing w:line="276" w:lineRule="auto"/>
        <w:ind w:firstLine="284"/>
        <w:jc w:val="both"/>
      </w:pPr>
      <w:r w:rsidRPr="00866FC2">
        <w:t xml:space="preserve">   Wszystkie placówki skontrolowane w 2022 roku zapewniają uczniom możliwość korzystania z sanitariatów wewnętrznych, usytuowanych na każdej kondygnacji, z rozdziałem na część damską i męską, wentylowanych w sposób grawitacyjny lub mechaniczny, z zachowaniem dostępności do urządzeń sanitarnych oraz wyposażonych w środki higieny osobistej tj. mydło w płynie, ręczniki jednorazowego użytku, papier toaletowy. W skontrolowanych pomieszczeniach higieniczno-sanitarnych dla uczniów przy wszystkich umywalkach do mycia rąk zapewniona została bieżąca ciepła i zimna woda. Skontrolowane placówki posiadają podłączenie do wodociągu miejskiego lub gminnego. Większość obiektów jest skanalizowana.</w:t>
      </w:r>
      <w:bookmarkStart w:id="138" w:name="_Hlk99444331"/>
      <w:r w:rsidRPr="00866FC2">
        <w:t xml:space="preserve"> Ustalono, iż 7 placówek nie posiada podłączenia do sieci kanalizacyjnej, w tym 4 obiekty posiadają miejscowe odprowadzenie ścieków tzw. szamba.</w:t>
      </w:r>
    </w:p>
    <w:bookmarkEnd w:id="138"/>
    <w:p w14:paraId="032A0106" w14:textId="77777777" w:rsidR="00866FC2" w:rsidRPr="00866FC2" w:rsidRDefault="00866FC2" w:rsidP="00866FC2">
      <w:pPr>
        <w:pStyle w:val="Bezodstpw1"/>
        <w:spacing w:line="276" w:lineRule="auto"/>
        <w:ind w:firstLine="284"/>
        <w:jc w:val="both"/>
      </w:pPr>
      <w:r w:rsidRPr="00866FC2">
        <w:t xml:space="preserve">    Spośród skontrolowanych placówek wszystkich typów tylko w 3</w:t>
      </w:r>
      <w:r>
        <w:t xml:space="preserve"> </w:t>
      </w:r>
      <w:r w:rsidRPr="00866FC2">
        <w:t>(1 przedszkole, 2 szkoły podstawowe) stwierdzono niewłaściwe warunki do utrzymania higieny osobistej z uwagi na nieodpowiedni stan sanitarno-techniczny pomieszczeń lub urządzeń sanitarnych. W wyniku kontroli wszczęto postępowanie administracyjne i wydano decyzje w zakresie poprawy warunków do utrzymania higieny osobistej w tych placówkach.</w:t>
      </w:r>
    </w:p>
    <w:p w14:paraId="7D7601BE" w14:textId="17EB6B78" w:rsidR="00866FC2" w:rsidRDefault="00866FC2" w:rsidP="00866FC2">
      <w:pPr>
        <w:pStyle w:val="Bezodstpw1"/>
        <w:spacing w:line="276" w:lineRule="auto"/>
        <w:ind w:firstLine="284"/>
        <w:jc w:val="both"/>
      </w:pPr>
      <w:r w:rsidRPr="00866FC2">
        <w:t xml:space="preserve">  Przeprowadzone kontrole wykazały, </w:t>
      </w:r>
      <w:r w:rsidR="00685CC2" w:rsidRPr="00866FC2">
        <w:t>że dzięki</w:t>
      </w:r>
      <w:r w:rsidRPr="00866FC2">
        <w:t xml:space="preserve"> prowadzonym systematycznym pracom remontowym z każdym rokiem znacznej poprawie ulegają warunki do utrzymania higieny osobistej. </w:t>
      </w:r>
    </w:p>
    <w:tbl>
      <w:tblPr>
        <w:tblpPr w:leftFromText="141" w:rightFromText="141" w:vertAnchor="text" w:horzAnchor="margin" w:tblpXSpec="center" w:tblpY="172"/>
        <w:tblW w:w="11160" w:type="dxa"/>
        <w:tblLayout w:type="fixed"/>
        <w:tblLook w:val="04A0" w:firstRow="1" w:lastRow="0" w:firstColumn="1" w:lastColumn="0" w:noHBand="0" w:noVBand="1"/>
      </w:tblPr>
      <w:tblGrid>
        <w:gridCol w:w="1757"/>
        <w:gridCol w:w="147"/>
        <w:gridCol w:w="89"/>
        <w:gridCol w:w="476"/>
        <w:gridCol w:w="567"/>
        <w:gridCol w:w="568"/>
        <w:gridCol w:w="567"/>
        <w:gridCol w:w="568"/>
        <w:gridCol w:w="567"/>
        <w:gridCol w:w="1519"/>
        <w:gridCol w:w="890"/>
        <w:gridCol w:w="716"/>
        <w:gridCol w:w="851"/>
        <w:gridCol w:w="850"/>
        <w:gridCol w:w="1028"/>
      </w:tblGrid>
      <w:tr w:rsidR="00866FC2" w14:paraId="569E16AB" w14:textId="77777777" w:rsidTr="00866FC2">
        <w:trPr>
          <w:cantSplit/>
        </w:trPr>
        <w:tc>
          <w:tcPr>
            <w:tcW w:w="1906" w:type="dxa"/>
            <w:gridSpan w:val="2"/>
            <w:vMerge w:val="restart"/>
            <w:tcBorders>
              <w:top w:val="single" w:sz="4" w:space="0" w:color="000000"/>
              <w:left w:val="single" w:sz="4" w:space="0" w:color="000000"/>
              <w:bottom w:val="single" w:sz="4" w:space="0" w:color="000000"/>
              <w:right w:val="nil"/>
            </w:tcBorders>
          </w:tcPr>
          <w:p w14:paraId="0526E054" w14:textId="77777777" w:rsidR="00866FC2" w:rsidRDefault="00866FC2">
            <w:pPr>
              <w:jc w:val="right"/>
              <w:rPr>
                <w:rFonts w:ascii="Calibri" w:hAnsi="Calibri" w:cs="Calibri"/>
                <w:sz w:val="22"/>
                <w:szCs w:val="22"/>
              </w:rPr>
            </w:pPr>
            <w:r>
              <w:rPr>
                <w:rFonts w:ascii="Calibri" w:hAnsi="Calibri" w:cs="Calibri"/>
                <w:b/>
                <w:sz w:val="22"/>
                <w:szCs w:val="22"/>
              </w:rPr>
              <w:t>Rodzaj placówki</w:t>
            </w:r>
          </w:p>
          <w:p w14:paraId="3F78A4AC" w14:textId="77777777" w:rsidR="00866FC2" w:rsidRDefault="00866FC2">
            <w:pPr>
              <w:rPr>
                <w:rFonts w:ascii="Calibri" w:hAnsi="Calibri" w:cs="Calibri"/>
                <w:sz w:val="22"/>
                <w:szCs w:val="22"/>
              </w:rPr>
            </w:pPr>
          </w:p>
          <w:p w14:paraId="12523021" w14:textId="77777777" w:rsidR="00866FC2" w:rsidRDefault="00866FC2">
            <w:pPr>
              <w:rPr>
                <w:rFonts w:ascii="Calibri" w:hAnsi="Calibri" w:cs="Calibri"/>
                <w:sz w:val="22"/>
                <w:szCs w:val="22"/>
              </w:rPr>
            </w:pPr>
          </w:p>
          <w:p w14:paraId="760D2D10" w14:textId="77777777" w:rsidR="00866FC2" w:rsidRDefault="00866FC2">
            <w:pPr>
              <w:rPr>
                <w:rFonts w:ascii="Calibri" w:hAnsi="Calibri" w:cs="Calibri"/>
                <w:sz w:val="22"/>
                <w:szCs w:val="22"/>
              </w:rPr>
            </w:pPr>
          </w:p>
          <w:p w14:paraId="7286BF29" w14:textId="77777777" w:rsidR="00866FC2" w:rsidRDefault="00866FC2">
            <w:pPr>
              <w:rPr>
                <w:rFonts w:ascii="Calibri" w:hAnsi="Calibri" w:cs="Calibri"/>
                <w:sz w:val="22"/>
                <w:szCs w:val="22"/>
              </w:rPr>
            </w:pPr>
          </w:p>
          <w:p w14:paraId="36608DF1" w14:textId="77777777" w:rsidR="00866FC2" w:rsidRDefault="00866FC2">
            <w:pPr>
              <w:rPr>
                <w:rFonts w:ascii="Calibri" w:hAnsi="Calibri" w:cs="Calibri"/>
                <w:sz w:val="22"/>
                <w:szCs w:val="22"/>
              </w:rPr>
            </w:pPr>
          </w:p>
          <w:p w14:paraId="31322EBE" w14:textId="77777777" w:rsidR="00866FC2" w:rsidRDefault="00866FC2">
            <w:pPr>
              <w:rPr>
                <w:rFonts w:ascii="Calibri" w:hAnsi="Calibri" w:cs="Calibri"/>
                <w:sz w:val="22"/>
                <w:szCs w:val="22"/>
              </w:rPr>
            </w:pPr>
          </w:p>
          <w:p w14:paraId="6D3800D8" w14:textId="77777777" w:rsidR="00866FC2" w:rsidRDefault="00866FC2">
            <w:pPr>
              <w:rPr>
                <w:rFonts w:ascii="Calibri" w:hAnsi="Calibri" w:cs="Calibri"/>
                <w:sz w:val="22"/>
                <w:szCs w:val="22"/>
              </w:rPr>
            </w:pPr>
          </w:p>
          <w:p w14:paraId="188545CC" w14:textId="77777777" w:rsidR="00866FC2" w:rsidRDefault="00866FC2">
            <w:pPr>
              <w:rPr>
                <w:rFonts w:ascii="Calibri" w:hAnsi="Calibri" w:cs="Calibri"/>
                <w:sz w:val="22"/>
                <w:szCs w:val="22"/>
              </w:rPr>
            </w:pPr>
          </w:p>
          <w:p w14:paraId="4BD3692B" w14:textId="77777777" w:rsidR="00866FC2" w:rsidRDefault="00866FC2">
            <w:pPr>
              <w:rPr>
                <w:rFonts w:ascii="Calibri" w:hAnsi="Calibri" w:cs="Calibri"/>
                <w:sz w:val="22"/>
                <w:szCs w:val="22"/>
              </w:rPr>
            </w:pPr>
          </w:p>
          <w:p w14:paraId="08766A18" w14:textId="77777777" w:rsidR="00866FC2" w:rsidRDefault="00866FC2">
            <w:pPr>
              <w:rPr>
                <w:rFonts w:ascii="Calibri" w:hAnsi="Calibri" w:cs="Calibri"/>
                <w:sz w:val="22"/>
                <w:szCs w:val="22"/>
              </w:rPr>
            </w:pPr>
          </w:p>
          <w:p w14:paraId="41D0DB88" w14:textId="77777777" w:rsidR="00866FC2" w:rsidRDefault="00866FC2">
            <w:pPr>
              <w:rPr>
                <w:rFonts w:ascii="Calibri" w:hAnsi="Calibri" w:cs="Calibri"/>
                <w:sz w:val="22"/>
                <w:szCs w:val="22"/>
              </w:rPr>
            </w:pPr>
          </w:p>
          <w:p w14:paraId="0482CED2" w14:textId="77777777" w:rsidR="00866FC2" w:rsidRDefault="00866FC2">
            <w:pPr>
              <w:rPr>
                <w:rFonts w:ascii="Calibri" w:hAnsi="Calibri" w:cs="Calibri"/>
                <w:sz w:val="22"/>
                <w:szCs w:val="22"/>
              </w:rPr>
            </w:pPr>
            <w:r>
              <w:rPr>
                <w:rFonts w:ascii="Calibri" w:hAnsi="Calibri" w:cs="Calibri"/>
                <w:b/>
                <w:sz w:val="22"/>
                <w:szCs w:val="22"/>
              </w:rPr>
              <w:t>Lata</w:t>
            </w:r>
          </w:p>
        </w:tc>
        <w:tc>
          <w:tcPr>
            <w:tcW w:w="9260" w:type="dxa"/>
            <w:gridSpan w:val="13"/>
            <w:tcBorders>
              <w:top w:val="single" w:sz="4" w:space="0" w:color="000000"/>
              <w:left w:val="single" w:sz="4" w:space="0" w:color="000000"/>
              <w:bottom w:val="single" w:sz="4" w:space="0" w:color="000000"/>
              <w:right w:val="single" w:sz="4" w:space="0" w:color="000000"/>
            </w:tcBorders>
            <w:vAlign w:val="center"/>
            <w:hideMark/>
          </w:tcPr>
          <w:p w14:paraId="2944FCAC" w14:textId="77777777" w:rsidR="00866FC2" w:rsidRDefault="00866FC2">
            <w:pPr>
              <w:jc w:val="both"/>
              <w:rPr>
                <w:rFonts w:ascii="Calibri" w:hAnsi="Calibri" w:cs="Calibri"/>
                <w:sz w:val="22"/>
                <w:szCs w:val="22"/>
              </w:rPr>
            </w:pPr>
            <w:r>
              <w:rPr>
                <w:rFonts w:ascii="Calibri" w:hAnsi="Calibri" w:cs="Calibri"/>
                <w:color w:val="FF0000"/>
                <w:sz w:val="22"/>
                <w:szCs w:val="22"/>
              </w:rPr>
              <w:t xml:space="preserve">                                      </w:t>
            </w:r>
            <w:r>
              <w:rPr>
                <w:rFonts w:ascii="Calibri" w:hAnsi="Calibri" w:cs="Calibri"/>
                <w:sz w:val="22"/>
                <w:szCs w:val="22"/>
              </w:rPr>
              <w:t xml:space="preserve">            Placówki posiadające</w:t>
            </w:r>
          </w:p>
        </w:tc>
      </w:tr>
      <w:tr w:rsidR="00866FC2" w14:paraId="7C68164E" w14:textId="77777777" w:rsidTr="00866FC2">
        <w:trPr>
          <w:cantSplit/>
        </w:trPr>
        <w:tc>
          <w:tcPr>
            <w:tcW w:w="2142" w:type="dxa"/>
            <w:gridSpan w:val="2"/>
            <w:vMerge/>
            <w:tcBorders>
              <w:top w:val="single" w:sz="4" w:space="0" w:color="000000"/>
              <w:left w:val="single" w:sz="4" w:space="0" w:color="000000"/>
              <w:bottom w:val="single" w:sz="4" w:space="0" w:color="000000"/>
              <w:right w:val="nil"/>
            </w:tcBorders>
            <w:vAlign w:val="center"/>
            <w:hideMark/>
          </w:tcPr>
          <w:p w14:paraId="09D88334" w14:textId="77777777" w:rsidR="00866FC2" w:rsidRDefault="00866FC2">
            <w:pPr>
              <w:rPr>
                <w:rFonts w:ascii="Calibri" w:hAnsi="Calibri" w:cs="Calibri"/>
                <w:sz w:val="22"/>
                <w:szCs w:val="22"/>
                <w:lang w:eastAsia="zh-CN"/>
              </w:rPr>
            </w:pPr>
          </w:p>
        </w:tc>
        <w:tc>
          <w:tcPr>
            <w:tcW w:w="1134" w:type="dxa"/>
            <w:gridSpan w:val="3"/>
            <w:vMerge w:val="restart"/>
            <w:tcBorders>
              <w:top w:val="single" w:sz="4" w:space="0" w:color="000000"/>
              <w:left w:val="single" w:sz="4" w:space="0" w:color="000000"/>
              <w:bottom w:val="single" w:sz="4" w:space="0" w:color="000000"/>
              <w:right w:val="nil"/>
            </w:tcBorders>
            <w:vAlign w:val="center"/>
          </w:tcPr>
          <w:p w14:paraId="522E16A4" w14:textId="7271A741" w:rsidR="00866FC2" w:rsidRPr="00866FC2" w:rsidRDefault="00866FC2">
            <w:pPr>
              <w:ind w:left="113" w:right="113"/>
              <w:rPr>
                <w:rFonts w:ascii="Calibri" w:hAnsi="Calibri" w:cs="Calibri"/>
                <w:sz w:val="18"/>
                <w:szCs w:val="18"/>
              </w:rPr>
            </w:pPr>
            <w:r w:rsidRPr="00866FC2">
              <w:rPr>
                <w:rFonts w:ascii="Calibri" w:hAnsi="Calibri" w:cs="Calibri"/>
                <w:sz w:val="18"/>
                <w:szCs w:val="18"/>
              </w:rPr>
              <w:t xml:space="preserve">Instalację </w:t>
            </w:r>
            <w:r w:rsidR="00685CC2" w:rsidRPr="00866FC2">
              <w:rPr>
                <w:rFonts w:ascii="Calibri" w:hAnsi="Calibri" w:cs="Calibri"/>
                <w:sz w:val="18"/>
                <w:szCs w:val="18"/>
              </w:rPr>
              <w:t>kanalizacyjną przyłączoną</w:t>
            </w:r>
            <w:r w:rsidRPr="00866FC2">
              <w:rPr>
                <w:rFonts w:ascii="Calibri" w:hAnsi="Calibri" w:cs="Calibri"/>
                <w:sz w:val="18"/>
                <w:szCs w:val="18"/>
              </w:rPr>
              <w:t xml:space="preserve"> do sieci kanalizacyjnej (zgodnie z drukiem Mz-53)</w:t>
            </w:r>
          </w:p>
          <w:p w14:paraId="4D27669F" w14:textId="77777777" w:rsidR="00866FC2" w:rsidRPr="00866FC2" w:rsidRDefault="00866FC2">
            <w:pPr>
              <w:jc w:val="both"/>
              <w:rPr>
                <w:rFonts w:ascii="Calibri" w:hAnsi="Calibri" w:cs="Calibri"/>
                <w:sz w:val="18"/>
                <w:szCs w:val="18"/>
              </w:rPr>
            </w:pPr>
          </w:p>
        </w:tc>
        <w:tc>
          <w:tcPr>
            <w:tcW w:w="3790" w:type="dxa"/>
            <w:gridSpan w:val="5"/>
            <w:tcBorders>
              <w:top w:val="single" w:sz="4" w:space="0" w:color="000000"/>
              <w:left w:val="single" w:sz="4" w:space="0" w:color="000000"/>
              <w:bottom w:val="single" w:sz="4" w:space="0" w:color="000000"/>
              <w:right w:val="nil"/>
            </w:tcBorders>
            <w:vAlign w:val="center"/>
            <w:hideMark/>
          </w:tcPr>
          <w:p w14:paraId="7B98C1D1" w14:textId="77777777" w:rsidR="00866FC2" w:rsidRPr="00866FC2" w:rsidRDefault="00866FC2">
            <w:pPr>
              <w:snapToGrid w:val="0"/>
              <w:jc w:val="both"/>
              <w:rPr>
                <w:rFonts w:ascii="Calibri" w:hAnsi="Calibri" w:cs="Calibri"/>
                <w:sz w:val="18"/>
                <w:szCs w:val="18"/>
              </w:rPr>
            </w:pPr>
            <w:r w:rsidRPr="00866FC2">
              <w:rPr>
                <w:rFonts w:ascii="Calibri" w:hAnsi="Calibri" w:cs="Calibri"/>
                <w:sz w:val="18"/>
                <w:szCs w:val="18"/>
              </w:rPr>
              <w:t>Brak kanalizacji (dane muszą zgodnie z drukiem z kolumną 13 w Mz-53)</w:t>
            </w:r>
          </w:p>
        </w:tc>
        <w:tc>
          <w:tcPr>
            <w:tcW w:w="890" w:type="dxa"/>
            <w:tcBorders>
              <w:top w:val="single" w:sz="4" w:space="0" w:color="000000"/>
              <w:left w:val="single" w:sz="4" w:space="0" w:color="000000"/>
              <w:bottom w:val="single" w:sz="4" w:space="0" w:color="000000"/>
              <w:right w:val="nil"/>
            </w:tcBorders>
            <w:vAlign w:val="center"/>
          </w:tcPr>
          <w:p w14:paraId="2E5069E2" w14:textId="77777777" w:rsidR="00866FC2" w:rsidRPr="00866FC2" w:rsidRDefault="00866FC2">
            <w:pPr>
              <w:snapToGrid w:val="0"/>
              <w:jc w:val="both"/>
              <w:rPr>
                <w:rFonts w:ascii="Calibri" w:hAnsi="Calibri" w:cs="Calibri"/>
                <w:sz w:val="18"/>
                <w:szCs w:val="18"/>
              </w:rPr>
            </w:pPr>
          </w:p>
        </w:tc>
        <w:tc>
          <w:tcPr>
            <w:tcW w:w="3446" w:type="dxa"/>
            <w:gridSpan w:val="4"/>
            <w:tcBorders>
              <w:top w:val="single" w:sz="4" w:space="0" w:color="000000"/>
              <w:left w:val="single" w:sz="4" w:space="0" w:color="000000"/>
              <w:bottom w:val="single" w:sz="4" w:space="0" w:color="000000"/>
              <w:right w:val="single" w:sz="4" w:space="0" w:color="000000"/>
            </w:tcBorders>
            <w:vAlign w:val="center"/>
            <w:hideMark/>
          </w:tcPr>
          <w:p w14:paraId="5DFADFC9" w14:textId="0D729883" w:rsidR="00866FC2" w:rsidRPr="00866FC2" w:rsidRDefault="00866FC2">
            <w:pPr>
              <w:snapToGrid w:val="0"/>
              <w:rPr>
                <w:rFonts w:ascii="Calibri" w:hAnsi="Calibri" w:cs="Calibri"/>
                <w:sz w:val="18"/>
                <w:szCs w:val="18"/>
              </w:rPr>
            </w:pPr>
            <w:r w:rsidRPr="00866FC2">
              <w:rPr>
                <w:rFonts w:ascii="Calibri" w:hAnsi="Calibri" w:cs="Calibri"/>
                <w:sz w:val="18"/>
                <w:szCs w:val="18"/>
              </w:rPr>
              <w:t xml:space="preserve">Brak wodociągów (dane muszą </w:t>
            </w:r>
            <w:r w:rsidR="00685CC2" w:rsidRPr="00866FC2">
              <w:rPr>
                <w:rFonts w:ascii="Calibri" w:hAnsi="Calibri" w:cs="Calibri"/>
                <w:sz w:val="18"/>
                <w:szCs w:val="18"/>
              </w:rPr>
              <w:t>zgodnie z</w:t>
            </w:r>
            <w:r w:rsidRPr="00866FC2">
              <w:rPr>
                <w:rFonts w:ascii="Calibri" w:hAnsi="Calibri" w:cs="Calibri"/>
                <w:sz w:val="18"/>
                <w:szCs w:val="18"/>
              </w:rPr>
              <w:t xml:space="preserve"> kolumną 12 w Mz-</w:t>
            </w:r>
            <w:r w:rsidR="00F37CFE" w:rsidRPr="00866FC2">
              <w:rPr>
                <w:rFonts w:ascii="Calibri" w:hAnsi="Calibri" w:cs="Calibri"/>
                <w:sz w:val="18"/>
                <w:szCs w:val="18"/>
              </w:rPr>
              <w:t>53)</w:t>
            </w:r>
          </w:p>
        </w:tc>
      </w:tr>
      <w:tr w:rsidR="00866FC2" w14:paraId="21A86736" w14:textId="77777777" w:rsidTr="00866FC2">
        <w:trPr>
          <w:cantSplit/>
          <w:trHeight w:val="1687"/>
        </w:trPr>
        <w:tc>
          <w:tcPr>
            <w:tcW w:w="2142" w:type="dxa"/>
            <w:gridSpan w:val="2"/>
            <w:vMerge/>
            <w:tcBorders>
              <w:top w:val="single" w:sz="4" w:space="0" w:color="000000"/>
              <w:left w:val="single" w:sz="4" w:space="0" w:color="000000"/>
              <w:bottom w:val="single" w:sz="4" w:space="0" w:color="000000"/>
              <w:right w:val="nil"/>
            </w:tcBorders>
            <w:vAlign w:val="center"/>
            <w:hideMark/>
          </w:tcPr>
          <w:p w14:paraId="402CAAF1" w14:textId="77777777" w:rsidR="00866FC2" w:rsidRDefault="00866FC2">
            <w:pPr>
              <w:rPr>
                <w:rFonts w:ascii="Calibri" w:hAnsi="Calibri" w:cs="Calibri"/>
                <w:sz w:val="22"/>
                <w:szCs w:val="22"/>
                <w:lang w:eastAsia="zh-CN"/>
              </w:rPr>
            </w:pPr>
          </w:p>
        </w:tc>
        <w:tc>
          <w:tcPr>
            <w:tcW w:w="10305" w:type="dxa"/>
            <w:gridSpan w:val="3"/>
            <w:vMerge/>
            <w:tcBorders>
              <w:top w:val="single" w:sz="4" w:space="0" w:color="000000"/>
              <w:left w:val="single" w:sz="4" w:space="0" w:color="000000"/>
              <w:bottom w:val="single" w:sz="4" w:space="0" w:color="000000"/>
              <w:right w:val="nil"/>
            </w:tcBorders>
            <w:vAlign w:val="center"/>
            <w:hideMark/>
          </w:tcPr>
          <w:p w14:paraId="0CA6BC17" w14:textId="77777777" w:rsidR="00866FC2" w:rsidRPr="00866FC2" w:rsidRDefault="00866FC2">
            <w:pPr>
              <w:rPr>
                <w:rFonts w:ascii="Calibri" w:hAnsi="Calibri" w:cs="Calibri"/>
                <w:sz w:val="18"/>
                <w:szCs w:val="18"/>
                <w:lang w:eastAsia="zh-CN"/>
              </w:rPr>
            </w:pPr>
          </w:p>
        </w:tc>
        <w:tc>
          <w:tcPr>
            <w:tcW w:w="1135" w:type="dxa"/>
            <w:gridSpan w:val="2"/>
            <w:tcBorders>
              <w:top w:val="single" w:sz="4" w:space="0" w:color="000000"/>
              <w:left w:val="single" w:sz="4" w:space="0" w:color="000000"/>
              <w:bottom w:val="single" w:sz="4" w:space="0" w:color="000000"/>
              <w:right w:val="nil"/>
            </w:tcBorders>
            <w:vAlign w:val="center"/>
            <w:hideMark/>
          </w:tcPr>
          <w:p w14:paraId="738A7E57" w14:textId="5B3AC27F" w:rsidR="00866FC2" w:rsidRPr="00866FC2" w:rsidRDefault="00866FC2">
            <w:pPr>
              <w:ind w:left="113" w:right="113"/>
              <w:rPr>
                <w:rFonts w:ascii="Calibri" w:hAnsi="Calibri" w:cs="Calibri"/>
                <w:sz w:val="18"/>
                <w:szCs w:val="18"/>
              </w:rPr>
            </w:pPr>
            <w:r w:rsidRPr="00866FC2">
              <w:rPr>
                <w:rFonts w:ascii="Calibri" w:hAnsi="Calibri" w:cs="Calibri"/>
                <w:sz w:val="18"/>
                <w:szCs w:val="18"/>
              </w:rPr>
              <w:t>zbiorniki bezodpływowe (szamba)</w:t>
            </w:r>
          </w:p>
        </w:tc>
        <w:tc>
          <w:tcPr>
            <w:tcW w:w="1135" w:type="dxa"/>
            <w:gridSpan w:val="2"/>
            <w:tcBorders>
              <w:top w:val="single" w:sz="4" w:space="0" w:color="000000"/>
              <w:left w:val="single" w:sz="4" w:space="0" w:color="000000"/>
              <w:bottom w:val="single" w:sz="4" w:space="0" w:color="000000"/>
              <w:right w:val="nil"/>
            </w:tcBorders>
            <w:vAlign w:val="center"/>
            <w:hideMark/>
          </w:tcPr>
          <w:p w14:paraId="231DD475" w14:textId="77777777" w:rsidR="00866FC2" w:rsidRPr="00866FC2" w:rsidRDefault="00866FC2">
            <w:pPr>
              <w:ind w:left="113" w:right="113"/>
              <w:rPr>
                <w:rFonts w:ascii="Calibri" w:hAnsi="Calibri" w:cs="Calibri"/>
                <w:sz w:val="18"/>
                <w:szCs w:val="18"/>
              </w:rPr>
            </w:pPr>
            <w:r w:rsidRPr="00866FC2">
              <w:rPr>
                <w:rFonts w:ascii="Calibri" w:hAnsi="Calibri" w:cs="Calibri"/>
                <w:sz w:val="18"/>
                <w:szCs w:val="18"/>
              </w:rPr>
              <w:t>Przydomowe oczyszczalnie ścieków</w:t>
            </w:r>
          </w:p>
        </w:tc>
        <w:tc>
          <w:tcPr>
            <w:tcW w:w="1520" w:type="dxa"/>
            <w:tcBorders>
              <w:top w:val="single" w:sz="4" w:space="0" w:color="000000"/>
              <w:left w:val="single" w:sz="4" w:space="0" w:color="000000"/>
              <w:bottom w:val="single" w:sz="4" w:space="0" w:color="000000"/>
              <w:right w:val="nil"/>
            </w:tcBorders>
            <w:vAlign w:val="center"/>
            <w:hideMark/>
          </w:tcPr>
          <w:p w14:paraId="4A6C41ED" w14:textId="2A754F91" w:rsidR="00866FC2" w:rsidRPr="00866FC2" w:rsidRDefault="00866FC2">
            <w:pPr>
              <w:ind w:left="113" w:right="113"/>
              <w:rPr>
                <w:rFonts w:ascii="Calibri" w:hAnsi="Calibri" w:cs="Calibri"/>
                <w:sz w:val="18"/>
                <w:szCs w:val="18"/>
              </w:rPr>
            </w:pPr>
            <w:r w:rsidRPr="00866FC2">
              <w:rPr>
                <w:rFonts w:ascii="Calibri" w:hAnsi="Calibri" w:cs="Calibri"/>
                <w:sz w:val="18"/>
                <w:szCs w:val="18"/>
              </w:rPr>
              <w:t xml:space="preserve"> Podać przyczyny </w:t>
            </w:r>
            <w:r w:rsidR="00685CC2" w:rsidRPr="00866FC2">
              <w:rPr>
                <w:rFonts w:ascii="Calibri" w:hAnsi="Calibri" w:cs="Calibri"/>
                <w:sz w:val="18"/>
                <w:szCs w:val="18"/>
              </w:rPr>
              <w:t>funkcjonowania placówek</w:t>
            </w:r>
            <w:r w:rsidRPr="00866FC2">
              <w:rPr>
                <w:rFonts w:ascii="Calibri" w:hAnsi="Calibri" w:cs="Calibri"/>
                <w:sz w:val="18"/>
                <w:szCs w:val="18"/>
              </w:rPr>
              <w:t xml:space="preserve"> </w:t>
            </w:r>
            <w:r w:rsidR="00685CC2" w:rsidRPr="00866FC2">
              <w:rPr>
                <w:rFonts w:ascii="Calibri" w:hAnsi="Calibri" w:cs="Calibri"/>
                <w:sz w:val="18"/>
                <w:szCs w:val="18"/>
              </w:rPr>
              <w:t>bez kanalizacji</w:t>
            </w:r>
          </w:p>
        </w:tc>
        <w:tc>
          <w:tcPr>
            <w:tcW w:w="890" w:type="dxa"/>
            <w:tcBorders>
              <w:top w:val="single" w:sz="4" w:space="0" w:color="000000"/>
              <w:left w:val="single" w:sz="4" w:space="0" w:color="000000"/>
              <w:bottom w:val="single" w:sz="4" w:space="0" w:color="000000"/>
              <w:right w:val="nil"/>
            </w:tcBorders>
            <w:vAlign w:val="center"/>
            <w:hideMark/>
          </w:tcPr>
          <w:p w14:paraId="362A0E7E" w14:textId="77777777" w:rsidR="00866FC2" w:rsidRPr="00866FC2" w:rsidRDefault="00866FC2">
            <w:pPr>
              <w:ind w:left="113" w:right="113"/>
              <w:rPr>
                <w:rFonts w:ascii="Calibri" w:hAnsi="Calibri" w:cs="Calibri"/>
                <w:sz w:val="18"/>
                <w:szCs w:val="18"/>
              </w:rPr>
            </w:pPr>
            <w:r w:rsidRPr="00866FC2">
              <w:rPr>
                <w:rFonts w:ascii="Calibri" w:hAnsi="Calibri" w:cs="Calibri"/>
                <w:sz w:val="18"/>
                <w:szCs w:val="18"/>
              </w:rPr>
              <w:t xml:space="preserve">Instalację wodociągową  </w:t>
            </w:r>
          </w:p>
        </w:tc>
        <w:tc>
          <w:tcPr>
            <w:tcW w:w="1567" w:type="dxa"/>
            <w:gridSpan w:val="2"/>
            <w:tcBorders>
              <w:top w:val="single" w:sz="4" w:space="0" w:color="000000"/>
              <w:left w:val="single" w:sz="4" w:space="0" w:color="000000"/>
              <w:bottom w:val="single" w:sz="4" w:space="0" w:color="000000"/>
              <w:right w:val="nil"/>
            </w:tcBorders>
            <w:vAlign w:val="center"/>
            <w:hideMark/>
          </w:tcPr>
          <w:p w14:paraId="067AD91C" w14:textId="77777777" w:rsidR="00866FC2" w:rsidRPr="00866FC2" w:rsidRDefault="00866FC2">
            <w:pPr>
              <w:ind w:left="113" w:right="113"/>
              <w:rPr>
                <w:rFonts w:ascii="Calibri" w:hAnsi="Calibri" w:cs="Calibri"/>
                <w:sz w:val="18"/>
                <w:szCs w:val="18"/>
              </w:rPr>
            </w:pPr>
            <w:r w:rsidRPr="00866FC2">
              <w:rPr>
                <w:rFonts w:ascii="Calibri" w:hAnsi="Calibri" w:cs="Calibri"/>
                <w:sz w:val="18"/>
                <w:szCs w:val="18"/>
              </w:rPr>
              <w:t>Studnie głębinowe</w:t>
            </w:r>
          </w:p>
        </w:tc>
        <w:tc>
          <w:tcPr>
            <w:tcW w:w="1879" w:type="dxa"/>
            <w:gridSpan w:val="2"/>
            <w:tcBorders>
              <w:top w:val="single" w:sz="4" w:space="0" w:color="000000"/>
              <w:left w:val="single" w:sz="4" w:space="0" w:color="000000"/>
              <w:bottom w:val="single" w:sz="4" w:space="0" w:color="000000"/>
              <w:right w:val="single" w:sz="4" w:space="0" w:color="000000"/>
            </w:tcBorders>
            <w:vAlign w:val="center"/>
            <w:hideMark/>
          </w:tcPr>
          <w:p w14:paraId="31E7B8C7" w14:textId="19FB9511" w:rsidR="00866FC2" w:rsidRPr="00866FC2" w:rsidRDefault="00866FC2">
            <w:pPr>
              <w:ind w:left="113" w:right="113"/>
              <w:rPr>
                <w:rFonts w:ascii="Calibri" w:hAnsi="Calibri" w:cs="Calibri"/>
                <w:sz w:val="18"/>
                <w:szCs w:val="18"/>
              </w:rPr>
            </w:pPr>
            <w:r w:rsidRPr="00866FC2">
              <w:rPr>
                <w:rFonts w:ascii="Calibri" w:hAnsi="Calibri" w:cs="Calibri"/>
                <w:sz w:val="18"/>
                <w:szCs w:val="18"/>
              </w:rPr>
              <w:t xml:space="preserve">Podać przyczyny </w:t>
            </w:r>
            <w:r w:rsidR="00685CC2" w:rsidRPr="00866FC2">
              <w:rPr>
                <w:rFonts w:ascii="Calibri" w:hAnsi="Calibri" w:cs="Calibri"/>
                <w:sz w:val="18"/>
                <w:szCs w:val="18"/>
              </w:rPr>
              <w:t>funkcjonowania placówek</w:t>
            </w:r>
            <w:r w:rsidRPr="00866FC2">
              <w:rPr>
                <w:rFonts w:ascii="Calibri" w:hAnsi="Calibri" w:cs="Calibri"/>
                <w:sz w:val="18"/>
                <w:szCs w:val="18"/>
              </w:rPr>
              <w:t xml:space="preserve"> bez wodociągów</w:t>
            </w:r>
          </w:p>
        </w:tc>
      </w:tr>
      <w:tr w:rsidR="00866FC2" w14:paraId="7366B9D7" w14:textId="77777777" w:rsidTr="00866FC2">
        <w:trPr>
          <w:cantSplit/>
        </w:trPr>
        <w:tc>
          <w:tcPr>
            <w:tcW w:w="2142" w:type="dxa"/>
            <w:gridSpan w:val="2"/>
            <w:vMerge/>
            <w:tcBorders>
              <w:top w:val="single" w:sz="4" w:space="0" w:color="000000"/>
              <w:left w:val="single" w:sz="4" w:space="0" w:color="000000"/>
              <w:bottom w:val="single" w:sz="4" w:space="0" w:color="000000"/>
              <w:right w:val="nil"/>
            </w:tcBorders>
            <w:vAlign w:val="center"/>
            <w:hideMark/>
          </w:tcPr>
          <w:p w14:paraId="548C4FF1" w14:textId="77777777" w:rsidR="00866FC2" w:rsidRDefault="00866FC2">
            <w:pPr>
              <w:rPr>
                <w:rFonts w:ascii="Calibri" w:hAnsi="Calibri" w:cs="Calibri"/>
                <w:sz w:val="22"/>
                <w:szCs w:val="22"/>
                <w:lang w:eastAsia="zh-CN"/>
              </w:rPr>
            </w:pPr>
          </w:p>
        </w:tc>
        <w:tc>
          <w:tcPr>
            <w:tcW w:w="1134" w:type="dxa"/>
            <w:gridSpan w:val="3"/>
            <w:tcBorders>
              <w:top w:val="single" w:sz="4" w:space="0" w:color="000000"/>
              <w:left w:val="single" w:sz="4" w:space="0" w:color="000000"/>
              <w:bottom w:val="single" w:sz="8" w:space="0" w:color="000000"/>
              <w:right w:val="nil"/>
            </w:tcBorders>
            <w:vAlign w:val="center"/>
            <w:hideMark/>
          </w:tcPr>
          <w:p w14:paraId="25E3BBC6" w14:textId="77777777" w:rsidR="00866FC2" w:rsidRDefault="00866FC2">
            <w:pPr>
              <w:jc w:val="center"/>
              <w:rPr>
                <w:rFonts w:ascii="Calibri" w:hAnsi="Calibri" w:cs="Calibri"/>
                <w:sz w:val="22"/>
                <w:szCs w:val="22"/>
              </w:rPr>
            </w:pPr>
            <w:r>
              <w:rPr>
                <w:rFonts w:ascii="Calibri" w:hAnsi="Calibri" w:cs="Calibri"/>
                <w:b/>
                <w:bCs/>
                <w:i/>
                <w:iCs/>
                <w:sz w:val="22"/>
                <w:szCs w:val="22"/>
              </w:rPr>
              <w:t>1</w:t>
            </w:r>
          </w:p>
        </w:tc>
        <w:tc>
          <w:tcPr>
            <w:tcW w:w="1135" w:type="dxa"/>
            <w:gridSpan w:val="2"/>
            <w:tcBorders>
              <w:top w:val="single" w:sz="4" w:space="0" w:color="000000"/>
              <w:left w:val="single" w:sz="4" w:space="0" w:color="000000"/>
              <w:bottom w:val="single" w:sz="8" w:space="0" w:color="000000"/>
              <w:right w:val="nil"/>
            </w:tcBorders>
            <w:vAlign w:val="center"/>
            <w:hideMark/>
          </w:tcPr>
          <w:p w14:paraId="2CA771FF" w14:textId="77777777" w:rsidR="00866FC2" w:rsidRDefault="00866FC2">
            <w:pPr>
              <w:jc w:val="center"/>
              <w:rPr>
                <w:rFonts w:ascii="Calibri" w:hAnsi="Calibri" w:cs="Calibri"/>
                <w:sz w:val="22"/>
                <w:szCs w:val="22"/>
              </w:rPr>
            </w:pPr>
            <w:r>
              <w:rPr>
                <w:rFonts w:ascii="Calibri" w:hAnsi="Calibri" w:cs="Calibri"/>
                <w:b/>
                <w:bCs/>
                <w:i/>
                <w:iCs/>
                <w:sz w:val="22"/>
                <w:szCs w:val="22"/>
              </w:rPr>
              <w:t>2</w:t>
            </w:r>
          </w:p>
        </w:tc>
        <w:tc>
          <w:tcPr>
            <w:tcW w:w="1135" w:type="dxa"/>
            <w:gridSpan w:val="2"/>
            <w:tcBorders>
              <w:top w:val="single" w:sz="4" w:space="0" w:color="000000"/>
              <w:left w:val="single" w:sz="4" w:space="0" w:color="000000"/>
              <w:bottom w:val="single" w:sz="8" w:space="0" w:color="000000"/>
              <w:right w:val="nil"/>
            </w:tcBorders>
            <w:vAlign w:val="center"/>
            <w:hideMark/>
          </w:tcPr>
          <w:p w14:paraId="2ECD2006" w14:textId="77777777" w:rsidR="00866FC2" w:rsidRDefault="00866FC2">
            <w:pPr>
              <w:jc w:val="center"/>
              <w:rPr>
                <w:rFonts w:ascii="Calibri" w:hAnsi="Calibri" w:cs="Calibri"/>
                <w:sz w:val="22"/>
                <w:szCs w:val="22"/>
              </w:rPr>
            </w:pPr>
            <w:r>
              <w:rPr>
                <w:rFonts w:ascii="Calibri" w:hAnsi="Calibri" w:cs="Calibri"/>
                <w:b/>
                <w:bCs/>
                <w:i/>
                <w:iCs/>
                <w:sz w:val="22"/>
                <w:szCs w:val="22"/>
              </w:rPr>
              <w:t>3</w:t>
            </w:r>
          </w:p>
        </w:tc>
        <w:tc>
          <w:tcPr>
            <w:tcW w:w="1520" w:type="dxa"/>
            <w:tcBorders>
              <w:top w:val="single" w:sz="4" w:space="0" w:color="000000"/>
              <w:left w:val="single" w:sz="4" w:space="0" w:color="000000"/>
              <w:bottom w:val="single" w:sz="8" w:space="0" w:color="000000"/>
              <w:right w:val="nil"/>
            </w:tcBorders>
            <w:vAlign w:val="center"/>
            <w:hideMark/>
          </w:tcPr>
          <w:p w14:paraId="0E525E99" w14:textId="77777777" w:rsidR="00866FC2" w:rsidRDefault="00866FC2">
            <w:pPr>
              <w:jc w:val="center"/>
              <w:rPr>
                <w:rFonts w:ascii="Calibri" w:hAnsi="Calibri" w:cs="Calibri"/>
                <w:sz w:val="22"/>
                <w:szCs w:val="22"/>
              </w:rPr>
            </w:pPr>
            <w:r>
              <w:rPr>
                <w:rFonts w:ascii="Calibri" w:hAnsi="Calibri" w:cs="Calibri"/>
                <w:b/>
                <w:bCs/>
                <w:i/>
                <w:iCs/>
                <w:sz w:val="22"/>
                <w:szCs w:val="22"/>
              </w:rPr>
              <w:t>4</w:t>
            </w:r>
          </w:p>
        </w:tc>
        <w:tc>
          <w:tcPr>
            <w:tcW w:w="890" w:type="dxa"/>
            <w:tcBorders>
              <w:top w:val="single" w:sz="4" w:space="0" w:color="000000"/>
              <w:left w:val="single" w:sz="4" w:space="0" w:color="000000"/>
              <w:bottom w:val="single" w:sz="8" w:space="0" w:color="000000"/>
              <w:right w:val="nil"/>
            </w:tcBorders>
            <w:vAlign w:val="center"/>
            <w:hideMark/>
          </w:tcPr>
          <w:p w14:paraId="0903D3F3" w14:textId="77777777" w:rsidR="00866FC2" w:rsidRDefault="00866FC2">
            <w:pPr>
              <w:jc w:val="center"/>
              <w:rPr>
                <w:rFonts w:ascii="Calibri" w:hAnsi="Calibri" w:cs="Calibri"/>
                <w:sz w:val="22"/>
                <w:szCs w:val="22"/>
              </w:rPr>
            </w:pPr>
            <w:r>
              <w:rPr>
                <w:rFonts w:ascii="Calibri" w:hAnsi="Calibri" w:cs="Calibri"/>
                <w:b/>
                <w:bCs/>
                <w:i/>
                <w:iCs/>
                <w:sz w:val="22"/>
                <w:szCs w:val="22"/>
              </w:rPr>
              <w:t>5</w:t>
            </w:r>
          </w:p>
        </w:tc>
        <w:tc>
          <w:tcPr>
            <w:tcW w:w="1567" w:type="dxa"/>
            <w:gridSpan w:val="2"/>
            <w:tcBorders>
              <w:top w:val="single" w:sz="4" w:space="0" w:color="000000"/>
              <w:left w:val="single" w:sz="4" w:space="0" w:color="000000"/>
              <w:bottom w:val="single" w:sz="8" w:space="0" w:color="000000"/>
              <w:right w:val="nil"/>
            </w:tcBorders>
            <w:vAlign w:val="center"/>
            <w:hideMark/>
          </w:tcPr>
          <w:p w14:paraId="72E6C5E0" w14:textId="77777777" w:rsidR="00866FC2" w:rsidRDefault="00866FC2">
            <w:pPr>
              <w:jc w:val="center"/>
              <w:rPr>
                <w:rFonts w:ascii="Calibri" w:hAnsi="Calibri" w:cs="Calibri"/>
                <w:sz w:val="22"/>
                <w:szCs w:val="22"/>
              </w:rPr>
            </w:pPr>
            <w:r>
              <w:rPr>
                <w:rFonts w:ascii="Calibri" w:hAnsi="Calibri" w:cs="Calibri"/>
                <w:b/>
                <w:bCs/>
                <w:i/>
                <w:iCs/>
                <w:sz w:val="22"/>
                <w:szCs w:val="22"/>
              </w:rPr>
              <w:t>6</w:t>
            </w:r>
          </w:p>
        </w:tc>
        <w:tc>
          <w:tcPr>
            <w:tcW w:w="1879" w:type="dxa"/>
            <w:gridSpan w:val="2"/>
            <w:tcBorders>
              <w:top w:val="single" w:sz="4" w:space="0" w:color="000000"/>
              <w:left w:val="single" w:sz="4" w:space="0" w:color="000000"/>
              <w:bottom w:val="single" w:sz="8" w:space="0" w:color="000000"/>
              <w:right w:val="single" w:sz="4" w:space="0" w:color="000000"/>
            </w:tcBorders>
            <w:vAlign w:val="center"/>
            <w:hideMark/>
          </w:tcPr>
          <w:p w14:paraId="1A420FD9" w14:textId="77777777" w:rsidR="00866FC2" w:rsidRDefault="00866FC2">
            <w:pPr>
              <w:jc w:val="center"/>
              <w:rPr>
                <w:rFonts w:ascii="Calibri" w:hAnsi="Calibri" w:cs="Calibri"/>
                <w:sz w:val="22"/>
                <w:szCs w:val="22"/>
              </w:rPr>
            </w:pPr>
            <w:r>
              <w:rPr>
                <w:rFonts w:ascii="Calibri" w:hAnsi="Calibri" w:cs="Calibri"/>
                <w:b/>
                <w:bCs/>
                <w:i/>
                <w:iCs/>
                <w:sz w:val="22"/>
                <w:szCs w:val="22"/>
              </w:rPr>
              <w:t>7</w:t>
            </w:r>
          </w:p>
        </w:tc>
      </w:tr>
      <w:tr w:rsidR="00866FC2" w14:paraId="00AB5D2C" w14:textId="77777777" w:rsidTr="00866FC2">
        <w:trPr>
          <w:cantSplit/>
        </w:trPr>
        <w:tc>
          <w:tcPr>
            <w:tcW w:w="2142" w:type="dxa"/>
            <w:gridSpan w:val="2"/>
            <w:vMerge/>
            <w:tcBorders>
              <w:top w:val="single" w:sz="4" w:space="0" w:color="000000"/>
              <w:left w:val="single" w:sz="4" w:space="0" w:color="000000"/>
              <w:bottom w:val="single" w:sz="4" w:space="0" w:color="000000"/>
              <w:right w:val="nil"/>
            </w:tcBorders>
            <w:vAlign w:val="center"/>
            <w:hideMark/>
          </w:tcPr>
          <w:p w14:paraId="46F46E48" w14:textId="77777777" w:rsidR="00866FC2" w:rsidRDefault="00866FC2">
            <w:pPr>
              <w:rPr>
                <w:rFonts w:ascii="Calibri" w:hAnsi="Calibri" w:cs="Calibri"/>
                <w:sz w:val="22"/>
                <w:szCs w:val="22"/>
                <w:lang w:eastAsia="zh-CN"/>
              </w:rPr>
            </w:pPr>
          </w:p>
        </w:tc>
        <w:tc>
          <w:tcPr>
            <w:tcW w:w="566" w:type="dxa"/>
            <w:gridSpan w:val="2"/>
            <w:tcBorders>
              <w:top w:val="single" w:sz="8" w:space="0" w:color="000000"/>
              <w:left w:val="single" w:sz="4" w:space="0" w:color="000000"/>
              <w:bottom w:val="single" w:sz="4" w:space="0" w:color="000000"/>
              <w:right w:val="nil"/>
            </w:tcBorders>
            <w:hideMark/>
          </w:tcPr>
          <w:p w14:paraId="2A379FB1" w14:textId="77777777" w:rsidR="00866FC2" w:rsidRDefault="00866FC2">
            <w:pPr>
              <w:ind w:left="-108" w:hanging="108"/>
              <w:jc w:val="center"/>
              <w:rPr>
                <w:rFonts w:ascii="Calibri" w:hAnsi="Calibri" w:cs="Calibri"/>
                <w:sz w:val="22"/>
                <w:szCs w:val="22"/>
              </w:rPr>
            </w:pPr>
            <w:r>
              <w:rPr>
                <w:rFonts w:ascii="Calibri" w:hAnsi="Calibri" w:cs="Calibri"/>
                <w:sz w:val="22"/>
                <w:szCs w:val="22"/>
              </w:rPr>
              <w:t>2021</w:t>
            </w:r>
          </w:p>
        </w:tc>
        <w:tc>
          <w:tcPr>
            <w:tcW w:w="568" w:type="dxa"/>
            <w:tcBorders>
              <w:top w:val="single" w:sz="8" w:space="0" w:color="000000"/>
              <w:left w:val="single" w:sz="4" w:space="0" w:color="000000"/>
              <w:bottom w:val="single" w:sz="4" w:space="0" w:color="000000"/>
              <w:right w:val="nil"/>
            </w:tcBorders>
            <w:hideMark/>
          </w:tcPr>
          <w:p w14:paraId="32F6137B" w14:textId="77777777" w:rsidR="00866FC2" w:rsidRDefault="00866FC2">
            <w:pPr>
              <w:jc w:val="center"/>
              <w:rPr>
                <w:rFonts w:ascii="Calibri" w:hAnsi="Calibri" w:cs="Calibri"/>
                <w:sz w:val="22"/>
                <w:szCs w:val="22"/>
              </w:rPr>
            </w:pPr>
            <w:r>
              <w:rPr>
                <w:rFonts w:ascii="Calibri" w:hAnsi="Calibri" w:cs="Calibri"/>
                <w:sz w:val="22"/>
                <w:szCs w:val="22"/>
              </w:rPr>
              <w:t>2022</w:t>
            </w:r>
          </w:p>
        </w:tc>
        <w:tc>
          <w:tcPr>
            <w:tcW w:w="568" w:type="dxa"/>
            <w:tcBorders>
              <w:top w:val="single" w:sz="8" w:space="0" w:color="000000"/>
              <w:left w:val="single" w:sz="4" w:space="0" w:color="000000"/>
              <w:bottom w:val="single" w:sz="4" w:space="0" w:color="000000"/>
              <w:right w:val="nil"/>
            </w:tcBorders>
            <w:hideMark/>
          </w:tcPr>
          <w:p w14:paraId="255628C8" w14:textId="77777777" w:rsidR="00866FC2" w:rsidRDefault="00866FC2">
            <w:pPr>
              <w:jc w:val="center"/>
              <w:rPr>
                <w:rFonts w:ascii="Calibri" w:hAnsi="Calibri" w:cs="Calibri"/>
                <w:sz w:val="22"/>
                <w:szCs w:val="22"/>
              </w:rPr>
            </w:pPr>
            <w:r>
              <w:rPr>
                <w:rFonts w:ascii="Calibri" w:hAnsi="Calibri" w:cs="Calibri"/>
                <w:sz w:val="22"/>
                <w:szCs w:val="22"/>
              </w:rPr>
              <w:t>2021</w:t>
            </w:r>
          </w:p>
        </w:tc>
        <w:tc>
          <w:tcPr>
            <w:tcW w:w="567" w:type="dxa"/>
            <w:tcBorders>
              <w:top w:val="single" w:sz="8" w:space="0" w:color="000000"/>
              <w:left w:val="single" w:sz="4" w:space="0" w:color="000000"/>
              <w:bottom w:val="single" w:sz="4" w:space="0" w:color="000000"/>
              <w:right w:val="nil"/>
            </w:tcBorders>
            <w:hideMark/>
          </w:tcPr>
          <w:p w14:paraId="756744FD" w14:textId="77777777" w:rsidR="00866FC2" w:rsidRDefault="00866FC2">
            <w:pPr>
              <w:jc w:val="center"/>
              <w:rPr>
                <w:rFonts w:ascii="Calibri" w:hAnsi="Calibri" w:cs="Calibri"/>
                <w:sz w:val="22"/>
                <w:szCs w:val="22"/>
              </w:rPr>
            </w:pPr>
            <w:r>
              <w:rPr>
                <w:rFonts w:ascii="Calibri" w:hAnsi="Calibri" w:cs="Calibri"/>
                <w:sz w:val="22"/>
                <w:szCs w:val="22"/>
              </w:rPr>
              <w:t>2022</w:t>
            </w:r>
          </w:p>
        </w:tc>
        <w:tc>
          <w:tcPr>
            <w:tcW w:w="568" w:type="dxa"/>
            <w:tcBorders>
              <w:top w:val="single" w:sz="8" w:space="0" w:color="000000"/>
              <w:left w:val="single" w:sz="4" w:space="0" w:color="000000"/>
              <w:bottom w:val="single" w:sz="4" w:space="0" w:color="000000"/>
              <w:right w:val="nil"/>
            </w:tcBorders>
            <w:hideMark/>
          </w:tcPr>
          <w:p w14:paraId="15CE90EE" w14:textId="77777777" w:rsidR="00866FC2" w:rsidRDefault="00866FC2">
            <w:pPr>
              <w:jc w:val="center"/>
              <w:rPr>
                <w:rFonts w:ascii="Calibri" w:hAnsi="Calibri" w:cs="Calibri"/>
                <w:sz w:val="22"/>
                <w:szCs w:val="22"/>
              </w:rPr>
            </w:pPr>
            <w:r>
              <w:rPr>
                <w:rFonts w:ascii="Calibri" w:hAnsi="Calibri" w:cs="Calibri"/>
                <w:sz w:val="22"/>
                <w:szCs w:val="22"/>
              </w:rPr>
              <w:t>2021</w:t>
            </w:r>
          </w:p>
        </w:tc>
        <w:tc>
          <w:tcPr>
            <w:tcW w:w="567" w:type="dxa"/>
            <w:tcBorders>
              <w:top w:val="single" w:sz="8" w:space="0" w:color="000000"/>
              <w:left w:val="single" w:sz="4" w:space="0" w:color="000000"/>
              <w:bottom w:val="single" w:sz="4" w:space="0" w:color="000000"/>
              <w:right w:val="nil"/>
            </w:tcBorders>
            <w:hideMark/>
          </w:tcPr>
          <w:p w14:paraId="309AA70B" w14:textId="77777777" w:rsidR="00866FC2" w:rsidRDefault="00866FC2">
            <w:pPr>
              <w:jc w:val="center"/>
              <w:rPr>
                <w:rFonts w:ascii="Calibri" w:hAnsi="Calibri" w:cs="Calibri"/>
                <w:sz w:val="22"/>
                <w:szCs w:val="22"/>
              </w:rPr>
            </w:pPr>
            <w:r>
              <w:rPr>
                <w:rFonts w:ascii="Calibri" w:hAnsi="Calibri" w:cs="Calibri"/>
                <w:sz w:val="22"/>
                <w:szCs w:val="22"/>
              </w:rPr>
              <w:t>2022</w:t>
            </w:r>
          </w:p>
        </w:tc>
        <w:tc>
          <w:tcPr>
            <w:tcW w:w="1520" w:type="dxa"/>
            <w:tcBorders>
              <w:top w:val="single" w:sz="8" w:space="0" w:color="000000"/>
              <w:left w:val="single" w:sz="4" w:space="0" w:color="000000"/>
              <w:bottom w:val="single" w:sz="4" w:space="0" w:color="000000"/>
              <w:right w:val="nil"/>
            </w:tcBorders>
          </w:tcPr>
          <w:p w14:paraId="38072DC2" w14:textId="77777777" w:rsidR="00866FC2" w:rsidRDefault="00866FC2">
            <w:pPr>
              <w:snapToGrid w:val="0"/>
              <w:jc w:val="center"/>
              <w:rPr>
                <w:rFonts w:ascii="Calibri" w:hAnsi="Calibri" w:cs="Calibri"/>
                <w:sz w:val="22"/>
                <w:szCs w:val="22"/>
              </w:rPr>
            </w:pPr>
          </w:p>
        </w:tc>
        <w:tc>
          <w:tcPr>
            <w:tcW w:w="890" w:type="dxa"/>
            <w:tcBorders>
              <w:top w:val="single" w:sz="8" w:space="0" w:color="000000"/>
              <w:left w:val="single" w:sz="4" w:space="0" w:color="000000"/>
              <w:bottom w:val="single" w:sz="4" w:space="0" w:color="000000"/>
              <w:right w:val="nil"/>
            </w:tcBorders>
            <w:hideMark/>
          </w:tcPr>
          <w:p w14:paraId="06734060" w14:textId="77777777" w:rsidR="00866FC2" w:rsidRDefault="00866FC2">
            <w:pPr>
              <w:snapToGrid w:val="0"/>
              <w:jc w:val="center"/>
              <w:rPr>
                <w:rFonts w:ascii="Calibri" w:hAnsi="Calibri" w:cs="Calibri"/>
                <w:sz w:val="22"/>
                <w:szCs w:val="22"/>
              </w:rPr>
            </w:pPr>
            <w:r>
              <w:rPr>
                <w:rFonts w:ascii="Calibri" w:hAnsi="Calibri" w:cs="Calibri"/>
                <w:sz w:val="22"/>
                <w:szCs w:val="22"/>
              </w:rPr>
              <w:t>2022</w:t>
            </w:r>
          </w:p>
        </w:tc>
        <w:tc>
          <w:tcPr>
            <w:tcW w:w="716" w:type="dxa"/>
            <w:tcBorders>
              <w:top w:val="single" w:sz="8" w:space="0" w:color="000000"/>
              <w:left w:val="single" w:sz="4" w:space="0" w:color="000000"/>
              <w:bottom w:val="single" w:sz="4" w:space="0" w:color="000000"/>
              <w:right w:val="nil"/>
            </w:tcBorders>
            <w:hideMark/>
          </w:tcPr>
          <w:p w14:paraId="0E794EA3" w14:textId="77777777" w:rsidR="00866FC2" w:rsidRDefault="00866FC2">
            <w:pPr>
              <w:jc w:val="center"/>
              <w:rPr>
                <w:rFonts w:ascii="Calibri" w:hAnsi="Calibri" w:cs="Calibri"/>
                <w:sz w:val="22"/>
                <w:szCs w:val="22"/>
              </w:rPr>
            </w:pPr>
            <w:r>
              <w:rPr>
                <w:rFonts w:ascii="Calibri" w:hAnsi="Calibri" w:cs="Calibri"/>
                <w:sz w:val="22"/>
                <w:szCs w:val="22"/>
              </w:rPr>
              <w:t>2021</w:t>
            </w:r>
          </w:p>
        </w:tc>
        <w:tc>
          <w:tcPr>
            <w:tcW w:w="851" w:type="dxa"/>
            <w:tcBorders>
              <w:top w:val="single" w:sz="8" w:space="0" w:color="000000"/>
              <w:left w:val="single" w:sz="4" w:space="0" w:color="000000"/>
              <w:bottom w:val="single" w:sz="4" w:space="0" w:color="000000"/>
              <w:right w:val="nil"/>
            </w:tcBorders>
            <w:hideMark/>
          </w:tcPr>
          <w:p w14:paraId="5ECA79B0" w14:textId="77777777" w:rsidR="00866FC2" w:rsidRDefault="00866FC2">
            <w:pPr>
              <w:jc w:val="center"/>
              <w:rPr>
                <w:rFonts w:ascii="Calibri" w:hAnsi="Calibri" w:cs="Calibri"/>
                <w:sz w:val="22"/>
                <w:szCs w:val="22"/>
              </w:rPr>
            </w:pPr>
            <w:r>
              <w:rPr>
                <w:rFonts w:ascii="Calibri" w:hAnsi="Calibri" w:cs="Calibri"/>
                <w:sz w:val="22"/>
                <w:szCs w:val="22"/>
              </w:rPr>
              <w:t>2022</w:t>
            </w:r>
          </w:p>
        </w:tc>
        <w:tc>
          <w:tcPr>
            <w:tcW w:w="850" w:type="dxa"/>
            <w:tcBorders>
              <w:top w:val="single" w:sz="8" w:space="0" w:color="000000"/>
              <w:left w:val="single" w:sz="4" w:space="0" w:color="000000"/>
              <w:bottom w:val="single" w:sz="4" w:space="0" w:color="000000"/>
              <w:right w:val="nil"/>
            </w:tcBorders>
            <w:hideMark/>
          </w:tcPr>
          <w:p w14:paraId="18AB30CD" w14:textId="77777777" w:rsidR="00866FC2" w:rsidRDefault="00866FC2">
            <w:pPr>
              <w:jc w:val="center"/>
              <w:rPr>
                <w:rFonts w:ascii="Calibri" w:hAnsi="Calibri" w:cs="Calibri"/>
                <w:sz w:val="22"/>
                <w:szCs w:val="22"/>
              </w:rPr>
            </w:pPr>
            <w:r>
              <w:rPr>
                <w:rFonts w:ascii="Calibri" w:hAnsi="Calibri" w:cs="Calibri"/>
                <w:sz w:val="22"/>
                <w:szCs w:val="22"/>
              </w:rPr>
              <w:t>2021</w:t>
            </w:r>
          </w:p>
        </w:tc>
        <w:tc>
          <w:tcPr>
            <w:tcW w:w="1029" w:type="dxa"/>
            <w:tcBorders>
              <w:top w:val="single" w:sz="8" w:space="0" w:color="000000"/>
              <w:left w:val="single" w:sz="4" w:space="0" w:color="000000"/>
              <w:bottom w:val="single" w:sz="4" w:space="0" w:color="000000"/>
              <w:right w:val="single" w:sz="4" w:space="0" w:color="000000"/>
            </w:tcBorders>
            <w:hideMark/>
          </w:tcPr>
          <w:p w14:paraId="7A7BF678" w14:textId="77777777" w:rsidR="00866FC2" w:rsidRDefault="00866FC2">
            <w:pPr>
              <w:jc w:val="center"/>
              <w:rPr>
                <w:rFonts w:ascii="Calibri" w:hAnsi="Calibri" w:cs="Calibri"/>
                <w:sz w:val="22"/>
                <w:szCs w:val="22"/>
              </w:rPr>
            </w:pPr>
            <w:r>
              <w:rPr>
                <w:rFonts w:ascii="Calibri" w:hAnsi="Calibri" w:cs="Calibri"/>
                <w:sz w:val="22"/>
                <w:szCs w:val="22"/>
              </w:rPr>
              <w:t>2022</w:t>
            </w:r>
          </w:p>
        </w:tc>
      </w:tr>
      <w:tr w:rsidR="00866FC2" w14:paraId="69B112B6" w14:textId="77777777" w:rsidTr="00866FC2">
        <w:tc>
          <w:tcPr>
            <w:tcW w:w="1759" w:type="dxa"/>
            <w:tcBorders>
              <w:top w:val="single" w:sz="8" w:space="0" w:color="000000"/>
              <w:left w:val="single" w:sz="4" w:space="0" w:color="000000"/>
              <w:bottom w:val="single" w:sz="4" w:space="0" w:color="000000"/>
              <w:right w:val="nil"/>
            </w:tcBorders>
            <w:vAlign w:val="center"/>
            <w:hideMark/>
          </w:tcPr>
          <w:p w14:paraId="492212F6" w14:textId="77777777" w:rsidR="00866FC2" w:rsidRDefault="00866FC2">
            <w:pPr>
              <w:jc w:val="both"/>
              <w:rPr>
                <w:rFonts w:ascii="Calibri" w:hAnsi="Calibri" w:cs="Calibri"/>
                <w:sz w:val="22"/>
                <w:szCs w:val="22"/>
              </w:rPr>
            </w:pPr>
            <w:r>
              <w:rPr>
                <w:rFonts w:ascii="Calibri" w:hAnsi="Calibri" w:cs="Calibri"/>
                <w:sz w:val="22"/>
                <w:szCs w:val="22"/>
              </w:rPr>
              <w:t>Żłobki/kluby dziecięce</w:t>
            </w:r>
          </w:p>
        </w:tc>
        <w:tc>
          <w:tcPr>
            <w:tcW w:w="236" w:type="dxa"/>
            <w:gridSpan w:val="2"/>
            <w:tcBorders>
              <w:top w:val="single" w:sz="8" w:space="0" w:color="000000"/>
              <w:left w:val="single" w:sz="4" w:space="0" w:color="000000"/>
              <w:bottom w:val="single" w:sz="4" w:space="0" w:color="000000"/>
              <w:right w:val="nil"/>
            </w:tcBorders>
            <w:vAlign w:val="center"/>
          </w:tcPr>
          <w:p w14:paraId="3B3E4721" w14:textId="77777777" w:rsidR="00866FC2" w:rsidRDefault="00866FC2">
            <w:pPr>
              <w:snapToGrid w:val="0"/>
              <w:jc w:val="both"/>
              <w:rPr>
                <w:rFonts w:ascii="Calibri" w:hAnsi="Calibri" w:cs="Calibri"/>
                <w:color w:val="CE181E"/>
                <w:sz w:val="22"/>
                <w:szCs w:val="22"/>
              </w:rPr>
            </w:pPr>
          </w:p>
        </w:tc>
        <w:tc>
          <w:tcPr>
            <w:tcW w:w="477" w:type="dxa"/>
            <w:tcBorders>
              <w:top w:val="single" w:sz="8" w:space="0" w:color="000000"/>
              <w:left w:val="single" w:sz="4" w:space="0" w:color="000000"/>
              <w:bottom w:val="single" w:sz="4" w:space="0" w:color="000000"/>
              <w:right w:val="nil"/>
            </w:tcBorders>
            <w:vAlign w:val="center"/>
            <w:hideMark/>
          </w:tcPr>
          <w:p w14:paraId="5F3B812C"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8" w:type="dxa"/>
            <w:tcBorders>
              <w:top w:val="single" w:sz="8" w:space="0" w:color="000000"/>
              <w:left w:val="single" w:sz="4" w:space="0" w:color="000000"/>
              <w:bottom w:val="single" w:sz="4" w:space="0" w:color="000000"/>
              <w:right w:val="nil"/>
            </w:tcBorders>
            <w:vAlign w:val="center"/>
            <w:hideMark/>
          </w:tcPr>
          <w:p w14:paraId="08D75A11" w14:textId="77777777" w:rsidR="00866FC2" w:rsidRDefault="00866FC2">
            <w:pPr>
              <w:jc w:val="center"/>
              <w:rPr>
                <w:rFonts w:ascii="Calibri" w:hAnsi="Calibri" w:cs="Calibri"/>
                <w:sz w:val="22"/>
                <w:szCs w:val="22"/>
              </w:rPr>
            </w:pPr>
            <w:r>
              <w:rPr>
                <w:rFonts w:ascii="Calibri" w:hAnsi="Calibri" w:cs="Calibri"/>
                <w:sz w:val="22"/>
                <w:szCs w:val="22"/>
              </w:rPr>
              <w:t>4</w:t>
            </w:r>
          </w:p>
        </w:tc>
        <w:tc>
          <w:tcPr>
            <w:tcW w:w="568" w:type="dxa"/>
            <w:tcBorders>
              <w:top w:val="single" w:sz="8" w:space="0" w:color="000000"/>
              <w:left w:val="single" w:sz="4" w:space="0" w:color="000000"/>
              <w:bottom w:val="single" w:sz="4" w:space="0" w:color="000000"/>
              <w:right w:val="nil"/>
            </w:tcBorders>
            <w:vAlign w:val="center"/>
            <w:hideMark/>
          </w:tcPr>
          <w:p w14:paraId="48A6F2E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8" w:space="0" w:color="000000"/>
              <w:left w:val="single" w:sz="4" w:space="0" w:color="000000"/>
              <w:bottom w:val="single" w:sz="4" w:space="0" w:color="000000"/>
              <w:right w:val="nil"/>
            </w:tcBorders>
            <w:vAlign w:val="center"/>
            <w:hideMark/>
          </w:tcPr>
          <w:p w14:paraId="47C2432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8" w:space="0" w:color="000000"/>
              <w:left w:val="single" w:sz="4" w:space="0" w:color="000000"/>
              <w:bottom w:val="single" w:sz="4" w:space="0" w:color="000000"/>
              <w:right w:val="nil"/>
            </w:tcBorders>
            <w:vAlign w:val="center"/>
            <w:hideMark/>
          </w:tcPr>
          <w:p w14:paraId="02969C2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8" w:space="0" w:color="000000"/>
              <w:left w:val="single" w:sz="4" w:space="0" w:color="000000"/>
              <w:bottom w:val="single" w:sz="4" w:space="0" w:color="000000"/>
              <w:right w:val="nil"/>
            </w:tcBorders>
            <w:vAlign w:val="center"/>
            <w:hideMark/>
          </w:tcPr>
          <w:p w14:paraId="66F0BF4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8" w:space="0" w:color="000000"/>
              <w:left w:val="single" w:sz="4" w:space="0" w:color="000000"/>
              <w:bottom w:val="single" w:sz="4" w:space="0" w:color="000000"/>
              <w:right w:val="nil"/>
            </w:tcBorders>
            <w:vAlign w:val="center"/>
            <w:hideMark/>
          </w:tcPr>
          <w:p w14:paraId="3CE8165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8" w:space="0" w:color="000000"/>
              <w:left w:val="single" w:sz="4" w:space="0" w:color="000000"/>
              <w:bottom w:val="single" w:sz="4" w:space="0" w:color="000000"/>
              <w:right w:val="nil"/>
            </w:tcBorders>
            <w:vAlign w:val="center"/>
            <w:hideMark/>
          </w:tcPr>
          <w:p w14:paraId="2EACD906" w14:textId="77777777" w:rsidR="00866FC2" w:rsidRDefault="00866FC2">
            <w:pPr>
              <w:jc w:val="center"/>
              <w:rPr>
                <w:rFonts w:ascii="Calibri" w:hAnsi="Calibri" w:cs="Calibri"/>
                <w:sz w:val="22"/>
                <w:szCs w:val="22"/>
              </w:rPr>
            </w:pPr>
            <w:r>
              <w:rPr>
                <w:rFonts w:ascii="Calibri" w:hAnsi="Calibri" w:cs="Calibri"/>
                <w:sz w:val="22"/>
                <w:szCs w:val="22"/>
              </w:rPr>
              <w:t>4</w:t>
            </w:r>
          </w:p>
        </w:tc>
        <w:tc>
          <w:tcPr>
            <w:tcW w:w="716" w:type="dxa"/>
            <w:tcBorders>
              <w:top w:val="single" w:sz="8" w:space="0" w:color="000000"/>
              <w:left w:val="single" w:sz="4" w:space="0" w:color="000000"/>
              <w:bottom w:val="single" w:sz="4" w:space="0" w:color="000000"/>
              <w:right w:val="nil"/>
            </w:tcBorders>
            <w:vAlign w:val="center"/>
            <w:hideMark/>
          </w:tcPr>
          <w:p w14:paraId="380E8C7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8" w:space="0" w:color="000000"/>
              <w:left w:val="single" w:sz="4" w:space="0" w:color="000000"/>
              <w:bottom w:val="single" w:sz="4" w:space="0" w:color="000000"/>
              <w:right w:val="nil"/>
            </w:tcBorders>
            <w:vAlign w:val="center"/>
            <w:hideMark/>
          </w:tcPr>
          <w:p w14:paraId="2130013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8" w:space="0" w:color="000000"/>
              <w:left w:val="single" w:sz="4" w:space="0" w:color="000000"/>
              <w:bottom w:val="single" w:sz="4" w:space="0" w:color="000000"/>
              <w:right w:val="nil"/>
            </w:tcBorders>
            <w:vAlign w:val="center"/>
            <w:hideMark/>
          </w:tcPr>
          <w:p w14:paraId="49AC174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8" w:space="0" w:color="000000"/>
              <w:left w:val="single" w:sz="4" w:space="0" w:color="000000"/>
              <w:bottom w:val="single" w:sz="4" w:space="0" w:color="000000"/>
              <w:right w:val="single" w:sz="4" w:space="0" w:color="000000"/>
            </w:tcBorders>
            <w:vAlign w:val="center"/>
            <w:hideMark/>
          </w:tcPr>
          <w:p w14:paraId="6A055595"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6F5544F5"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4927CB4D" w14:textId="77777777" w:rsidR="00866FC2" w:rsidRDefault="00866FC2">
            <w:pPr>
              <w:jc w:val="both"/>
              <w:rPr>
                <w:rFonts w:ascii="Calibri" w:hAnsi="Calibri" w:cs="Calibri"/>
                <w:sz w:val="22"/>
                <w:szCs w:val="22"/>
              </w:rPr>
            </w:pPr>
            <w:r>
              <w:rPr>
                <w:rFonts w:ascii="Calibri" w:hAnsi="Calibri" w:cs="Calibri"/>
                <w:sz w:val="22"/>
                <w:szCs w:val="22"/>
              </w:rPr>
              <w:t>Przedszkola</w:t>
            </w:r>
          </w:p>
        </w:tc>
        <w:tc>
          <w:tcPr>
            <w:tcW w:w="236" w:type="dxa"/>
            <w:gridSpan w:val="2"/>
            <w:vMerge w:val="restart"/>
            <w:tcBorders>
              <w:top w:val="single" w:sz="4" w:space="0" w:color="000000"/>
              <w:left w:val="single" w:sz="4" w:space="0" w:color="000000"/>
              <w:bottom w:val="single" w:sz="4" w:space="0" w:color="000000"/>
              <w:right w:val="nil"/>
            </w:tcBorders>
            <w:vAlign w:val="center"/>
          </w:tcPr>
          <w:p w14:paraId="16AF1421" w14:textId="77777777" w:rsidR="00866FC2" w:rsidRDefault="00866FC2">
            <w:pPr>
              <w:snapToGrid w:val="0"/>
              <w:jc w:val="both"/>
              <w:rPr>
                <w:rFonts w:ascii="Calibri" w:hAnsi="Calibri" w:cs="Calibri"/>
                <w:color w:val="CE181E"/>
                <w:sz w:val="22"/>
                <w:szCs w:val="22"/>
              </w:rPr>
            </w:pPr>
          </w:p>
        </w:tc>
        <w:tc>
          <w:tcPr>
            <w:tcW w:w="477" w:type="dxa"/>
            <w:tcBorders>
              <w:top w:val="single" w:sz="4" w:space="0" w:color="000000"/>
              <w:left w:val="single" w:sz="4" w:space="0" w:color="000000"/>
              <w:bottom w:val="single" w:sz="4" w:space="0" w:color="000000"/>
              <w:right w:val="nil"/>
            </w:tcBorders>
            <w:vAlign w:val="center"/>
            <w:hideMark/>
          </w:tcPr>
          <w:p w14:paraId="55A3F095" w14:textId="77777777" w:rsidR="00866FC2" w:rsidRDefault="00866FC2">
            <w:pPr>
              <w:jc w:val="center"/>
              <w:rPr>
                <w:rFonts w:ascii="Calibri" w:hAnsi="Calibri" w:cs="Calibri"/>
                <w:sz w:val="22"/>
                <w:szCs w:val="22"/>
              </w:rPr>
            </w:pPr>
            <w:r>
              <w:rPr>
                <w:rFonts w:ascii="Calibri" w:hAnsi="Calibri" w:cs="Calibri"/>
                <w:sz w:val="22"/>
                <w:szCs w:val="22"/>
              </w:rPr>
              <w:t>13</w:t>
            </w:r>
          </w:p>
        </w:tc>
        <w:tc>
          <w:tcPr>
            <w:tcW w:w="568" w:type="dxa"/>
            <w:tcBorders>
              <w:top w:val="single" w:sz="4" w:space="0" w:color="000000"/>
              <w:left w:val="single" w:sz="4" w:space="0" w:color="000000"/>
              <w:bottom w:val="single" w:sz="4" w:space="0" w:color="000000"/>
              <w:right w:val="nil"/>
            </w:tcBorders>
            <w:vAlign w:val="center"/>
            <w:hideMark/>
          </w:tcPr>
          <w:p w14:paraId="0D515F9F" w14:textId="77777777" w:rsidR="00866FC2" w:rsidRDefault="00866FC2">
            <w:pPr>
              <w:jc w:val="center"/>
              <w:rPr>
                <w:rFonts w:ascii="Calibri" w:hAnsi="Calibri" w:cs="Calibri"/>
                <w:sz w:val="22"/>
                <w:szCs w:val="22"/>
              </w:rPr>
            </w:pPr>
            <w:r>
              <w:rPr>
                <w:rFonts w:ascii="Calibri" w:hAnsi="Calibri" w:cs="Calibri"/>
                <w:sz w:val="22"/>
                <w:szCs w:val="22"/>
              </w:rPr>
              <w:t>15</w:t>
            </w:r>
          </w:p>
        </w:tc>
        <w:tc>
          <w:tcPr>
            <w:tcW w:w="568" w:type="dxa"/>
            <w:tcBorders>
              <w:top w:val="single" w:sz="4" w:space="0" w:color="000000"/>
              <w:left w:val="single" w:sz="4" w:space="0" w:color="000000"/>
              <w:bottom w:val="single" w:sz="4" w:space="0" w:color="000000"/>
              <w:right w:val="nil"/>
            </w:tcBorders>
            <w:vAlign w:val="center"/>
            <w:hideMark/>
          </w:tcPr>
          <w:p w14:paraId="05CE01ED"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7" w:type="dxa"/>
            <w:tcBorders>
              <w:top w:val="single" w:sz="4" w:space="0" w:color="000000"/>
              <w:left w:val="single" w:sz="4" w:space="0" w:color="000000"/>
              <w:bottom w:val="single" w:sz="4" w:space="0" w:color="000000"/>
              <w:right w:val="nil"/>
            </w:tcBorders>
            <w:vAlign w:val="center"/>
            <w:hideMark/>
          </w:tcPr>
          <w:p w14:paraId="4B2C8630"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8" w:type="dxa"/>
            <w:tcBorders>
              <w:top w:val="single" w:sz="4" w:space="0" w:color="000000"/>
              <w:left w:val="single" w:sz="4" w:space="0" w:color="000000"/>
              <w:bottom w:val="single" w:sz="4" w:space="0" w:color="000000"/>
              <w:right w:val="nil"/>
            </w:tcBorders>
            <w:vAlign w:val="center"/>
          </w:tcPr>
          <w:p w14:paraId="0624B5E9" w14:textId="77777777" w:rsidR="00866FC2" w:rsidRDefault="00866FC2">
            <w:pPr>
              <w:snapToGrid w:val="0"/>
              <w:jc w:val="center"/>
              <w:rPr>
                <w:rFonts w:ascii="Calibri" w:hAnsi="Calibri" w:cs="Calibri"/>
                <w:sz w:val="22"/>
                <w:szCs w:val="22"/>
              </w:rPr>
            </w:pPr>
          </w:p>
          <w:p w14:paraId="49635049" w14:textId="77777777" w:rsidR="00866FC2" w:rsidRDefault="00866FC2">
            <w:pPr>
              <w:jc w:val="center"/>
              <w:rPr>
                <w:rFonts w:ascii="Calibri" w:hAnsi="Calibri" w:cs="Calibri"/>
                <w:sz w:val="22"/>
                <w:szCs w:val="22"/>
              </w:rPr>
            </w:pPr>
            <w:r>
              <w:rPr>
                <w:rFonts w:ascii="Calibri" w:hAnsi="Calibri" w:cs="Calibri"/>
                <w:sz w:val="22"/>
                <w:szCs w:val="22"/>
              </w:rPr>
              <w:t>0</w:t>
            </w:r>
          </w:p>
          <w:p w14:paraId="020BD38B" w14:textId="77777777" w:rsidR="00866FC2" w:rsidRDefault="00866FC2">
            <w:pPr>
              <w:jc w:val="center"/>
              <w:rPr>
                <w:rFonts w:ascii="Calibri" w:hAnsi="Calibri" w:cs="Calibri"/>
                <w:sz w:val="22"/>
                <w:szCs w:val="22"/>
              </w:rPr>
            </w:pPr>
          </w:p>
        </w:tc>
        <w:tc>
          <w:tcPr>
            <w:tcW w:w="567" w:type="dxa"/>
            <w:tcBorders>
              <w:top w:val="single" w:sz="4" w:space="0" w:color="000000"/>
              <w:left w:val="single" w:sz="4" w:space="0" w:color="000000"/>
              <w:bottom w:val="single" w:sz="4" w:space="0" w:color="000000"/>
              <w:right w:val="nil"/>
            </w:tcBorders>
            <w:vAlign w:val="center"/>
            <w:hideMark/>
          </w:tcPr>
          <w:p w14:paraId="1ABF38D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34F54710" w14:textId="77777777" w:rsidR="00866FC2" w:rsidRDefault="00866FC2">
            <w:pPr>
              <w:jc w:val="center"/>
              <w:rPr>
                <w:rFonts w:ascii="Calibri" w:hAnsi="Calibri" w:cs="Calibri"/>
                <w:sz w:val="22"/>
                <w:szCs w:val="22"/>
              </w:rPr>
            </w:pPr>
            <w:r>
              <w:rPr>
                <w:rFonts w:ascii="Calibri" w:hAnsi="Calibri" w:cs="Calibri"/>
                <w:sz w:val="22"/>
                <w:szCs w:val="22"/>
              </w:rPr>
              <w:t xml:space="preserve">Brak kanalizacji centralnej w miejscowości </w:t>
            </w:r>
          </w:p>
        </w:tc>
        <w:tc>
          <w:tcPr>
            <w:tcW w:w="890" w:type="dxa"/>
            <w:tcBorders>
              <w:top w:val="single" w:sz="4" w:space="0" w:color="000000"/>
              <w:left w:val="single" w:sz="4" w:space="0" w:color="000000"/>
              <w:bottom w:val="single" w:sz="4" w:space="0" w:color="000000"/>
              <w:right w:val="nil"/>
            </w:tcBorders>
            <w:vAlign w:val="center"/>
            <w:hideMark/>
          </w:tcPr>
          <w:p w14:paraId="40B3F3F3" w14:textId="77777777" w:rsidR="00866FC2" w:rsidRDefault="00866FC2">
            <w:pPr>
              <w:jc w:val="center"/>
              <w:rPr>
                <w:rFonts w:ascii="Calibri" w:hAnsi="Calibri" w:cs="Calibri"/>
                <w:sz w:val="22"/>
                <w:szCs w:val="22"/>
              </w:rPr>
            </w:pPr>
            <w:r>
              <w:rPr>
                <w:rFonts w:ascii="Calibri" w:hAnsi="Calibri" w:cs="Calibri"/>
                <w:sz w:val="22"/>
                <w:szCs w:val="22"/>
              </w:rPr>
              <w:t>16</w:t>
            </w:r>
          </w:p>
        </w:tc>
        <w:tc>
          <w:tcPr>
            <w:tcW w:w="716" w:type="dxa"/>
            <w:tcBorders>
              <w:top w:val="single" w:sz="4" w:space="0" w:color="000000"/>
              <w:left w:val="single" w:sz="4" w:space="0" w:color="000000"/>
              <w:bottom w:val="single" w:sz="4" w:space="0" w:color="000000"/>
              <w:right w:val="nil"/>
            </w:tcBorders>
            <w:vAlign w:val="center"/>
            <w:hideMark/>
          </w:tcPr>
          <w:p w14:paraId="52A2818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3F4FE02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7655FB6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5B9B493B" w14:textId="77777777" w:rsidR="00866FC2" w:rsidRDefault="00866FC2">
            <w:pPr>
              <w:snapToGrid w:val="0"/>
              <w:rPr>
                <w:rFonts w:ascii="Calibri" w:hAnsi="Calibri" w:cs="Calibri"/>
                <w:sz w:val="22"/>
                <w:szCs w:val="22"/>
              </w:rPr>
            </w:pPr>
            <w:r>
              <w:rPr>
                <w:rFonts w:ascii="Calibri" w:hAnsi="Calibri" w:cs="Calibri"/>
                <w:sz w:val="22"/>
                <w:szCs w:val="22"/>
              </w:rPr>
              <w:t xml:space="preserve">      0</w:t>
            </w:r>
          </w:p>
        </w:tc>
      </w:tr>
      <w:tr w:rsidR="00866FC2" w14:paraId="299FB0FD"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354353C1" w14:textId="77777777" w:rsidR="00866FC2" w:rsidRDefault="00866FC2">
            <w:pPr>
              <w:jc w:val="both"/>
              <w:rPr>
                <w:rFonts w:ascii="Calibri" w:hAnsi="Calibri" w:cs="Calibri"/>
                <w:sz w:val="22"/>
                <w:szCs w:val="22"/>
              </w:rPr>
            </w:pPr>
            <w:r>
              <w:rPr>
                <w:rFonts w:ascii="Calibri" w:hAnsi="Calibri" w:cs="Calibri"/>
                <w:sz w:val="22"/>
                <w:szCs w:val="22"/>
              </w:rPr>
              <w:t>Szk. Podst.</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72F0EA8D"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1F632274" w14:textId="77777777" w:rsidR="00866FC2" w:rsidRDefault="00866FC2">
            <w:pPr>
              <w:jc w:val="center"/>
              <w:rPr>
                <w:rFonts w:ascii="Calibri" w:hAnsi="Calibri" w:cs="Calibri"/>
                <w:sz w:val="22"/>
                <w:szCs w:val="22"/>
              </w:rPr>
            </w:pPr>
            <w:r>
              <w:rPr>
                <w:rFonts w:ascii="Calibri" w:hAnsi="Calibri" w:cs="Calibri"/>
                <w:sz w:val="22"/>
                <w:szCs w:val="22"/>
              </w:rPr>
              <w:t>10</w:t>
            </w:r>
          </w:p>
        </w:tc>
        <w:tc>
          <w:tcPr>
            <w:tcW w:w="568" w:type="dxa"/>
            <w:tcBorders>
              <w:top w:val="single" w:sz="4" w:space="0" w:color="000000"/>
              <w:left w:val="single" w:sz="4" w:space="0" w:color="000000"/>
              <w:bottom w:val="single" w:sz="4" w:space="0" w:color="000000"/>
              <w:right w:val="nil"/>
            </w:tcBorders>
            <w:vAlign w:val="center"/>
            <w:hideMark/>
          </w:tcPr>
          <w:p w14:paraId="392D801A" w14:textId="77777777" w:rsidR="00866FC2" w:rsidRDefault="00866FC2">
            <w:pPr>
              <w:rPr>
                <w:rFonts w:ascii="Calibri" w:hAnsi="Calibri" w:cs="Calibri"/>
                <w:sz w:val="22"/>
                <w:szCs w:val="22"/>
              </w:rPr>
            </w:pPr>
            <w:r>
              <w:rPr>
                <w:rFonts w:ascii="Calibri" w:hAnsi="Calibri" w:cs="Calibri"/>
                <w:sz w:val="22"/>
                <w:szCs w:val="22"/>
              </w:rPr>
              <w:t>9</w:t>
            </w:r>
          </w:p>
        </w:tc>
        <w:tc>
          <w:tcPr>
            <w:tcW w:w="568" w:type="dxa"/>
            <w:tcBorders>
              <w:top w:val="single" w:sz="4" w:space="0" w:color="000000"/>
              <w:left w:val="single" w:sz="4" w:space="0" w:color="000000"/>
              <w:bottom w:val="single" w:sz="4" w:space="0" w:color="000000"/>
              <w:right w:val="nil"/>
            </w:tcBorders>
            <w:vAlign w:val="center"/>
            <w:hideMark/>
          </w:tcPr>
          <w:p w14:paraId="2198359F"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7" w:type="dxa"/>
            <w:tcBorders>
              <w:top w:val="single" w:sz="4" w:space="0" w:color="000000"/>
              <w:left w:val="single" w:sz="4" w:space="0" w:color="000000"/>
              <w:bottom w:val="single" w:sz="4" w:space="0" w:color="000000"/>
              <w:right w:val="nil"/>
            </w:tcBorders>
            <w:vAlign w:val="center"/>
            <w:hideMark/>
          </w:tcPr>
          <w:p w14:paraId="674DD5DF"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8" w:type="dxa"/>
            <w:tcBorders>
              <w:top w:val="single" w:sz="4" w:space="0" w:color="000000"/>
              <w:left w:val="single" w:sz="4" w:space="0" w:color="000000"/>
              <w:bottom w:val="single" w:sz="4" w:space="0" w:color="000000"/>
              <w:right w:val="nil"/>
            </w:tcBorders>
            <w:vAlign w:val="center"/>
            <w:hideMark/>
          </w:tcPr>
          <w:p w14:paraId="3012C64C"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7" w:type="dxa"/>
            <w:tcBorders>
              <w:top w:val="single" w:sz="4" w:space="0" w:color="000000"/>
              <w:left w:val="single" w:sz="4" w:space="0" w:color="000000"/>
              <w:bottom w:val="single" w:sz="4" w:space="0" w:color="000000"/>
              <w:right w:val="nil"/>
            </w:tcBorders>
            <w:vAlign w:val="center"/>
            <w:hideMark/>
          </w:tcPr>
          <w:p w14:paraId="5B4E15DE" w14:textId="77777777" w:rsidR="00866FC2" w:rsidRDefault="00866FC2">
            <w:pPr>
              <w:jc w:val="center"/>
              <w:rPr>
                <w:rFonts w:ascii="Calibri" w:hAnsi="Calibri" w:cs="Calibri"/>
                <w:sz w:val="22"/>
                <w:szCs w:val="22"/>
              </w:rPr>
            </w:pPr>
            <w:r>
              <w:rPr>
                <w:rFonts w:ascii="Calibri" w:hAnsi="Calibri" w:cs="Calibri"/>
                <w:sz w:val="22"/>
                <w:szCs w:val="22"/>
              </w:rPr>
              <w:t>1</w:t>
            </w:r>
          </w:p>
        </w:tc>
        <w:tc>
          <w:tcPr>
            <w:tcW w:w="1520" w:type="dxa"/>
            <w:tcBorders>
              <w:top w:val="single" w:sz="4" w:space="0" w:color="000000"/>
              <w:left w:val="single" w:sz="4" w:space="0" w:color="000000"/>
              <w:bottom w:val="single" w:sz="4" w:space="0" w:color="000000"/>
              <w:right w:val="nil"/>
            </w:tcBorders>
            <w:vAlign w:val="center"/>
            <w:hideMark/>
          </w:tcPr>
          <w:p w14:paraId="5DA9D1B2" w14:textId="77777777" w:rsidR="00866FC2" w:rsidRDefault="00866FC2">
            <w:pPr>
              <w:jc w:val="center"/>
              <w:rPr>
                <w:rFonts w:ascii="Calibri" w:hAnsi="Calibri" w:cs="Calibri"/>
                <w:sz w:val="22"/>
                <w:szCs w:val="22"/>
              </w:rPr>
            </w:pPr>
            <w:r>
              <w:rPr>
                <w:rFonts w:ascii="Calibri" w:hAnsi="Calibri" w:cs="Calibri"/>
                <w:sz w:val="22"/>
                <w:szCs w:val="22"/>
              </w:rPr>
              <w:t>Brak kanalizacji centralnej w miejscowości</w:t>
            </w:r>
          </w:p>
        </w:tc>
        <w:tc>
          <w:tcPr>
            <w:tcW w:w="890" w:type="dxa"/>
            <w:tcBorders>
              <w:top w:val="single" w:sz="4" w:space="0" w:color="000000"/>
              <w:left w:val="single" w:sz="4" w:space="0" w:color="000000"/>
              <w:bottom w:val="single" w:sz="4" w:space="0" w:color="000000"/>
              <w:right w:val="nil"/>
            </w:tcBorders>
            <w:vAlign w:val="center"/>
            <w:hideMark/>
          </w:tcPr>
          <w:p w14:paraId="56DE70A8" w14:textId="77777777" w:rsidR="00866FC2" w:rsidRDefault="00866FC2">
            <w:pPr>
              <w:jc w:val="center"/>
              <w:rPr>
                <w:rFonts w:ascii="Calibri" w:hAnsi="Calibri" w:cs="Calibri"/>
                <w:sz w:val="22"/>
                <w:szCs w:val="22"/>
              </w:rPr>
            </w:pPr>
            <w:r>
              <w:rPr>
                <w:rFonts w:ascii="Calibri" w:hAnsi="Calibri" w:cs="Calibri"/>
                <w:sz w:val="22"/>
                <w:szCs w:val="22"/>
              </w:rPr>
              <w:t>11</w:t>
            </w:r>
          </w:p>
        </w:tc>
        <w:tc>
          <w:tcPr>
            <w:tcW w:w="716" w:type="dxa"/>
            <w:tcBorders>
              <w:top w:val="single" w:sz="4" w:space="0" w:color="000000"/>
              <w:left w:val="single" w:sz="4" w:space="0" w:color="000000"/>
              <w:bottom w:val="single" w:sz="4" w:space="0" w:color="000000"/>
              <w:right w:val="nil"/>
            </w:tcBorders>
            <w:vAlign w:val="center"/>
            <w:hideMark/>
          </w:tcPr>
          <w:p w14:paraId="2E94B27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198EC25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14C15D6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592989FE"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5167644F" w14:textId="77777777" w:rsidTr="00866FC2">
        <w:trPr>
          <w:cantSplit/>
        </w:trPr>
        <w:tc>
          <w:tcPr>
            <w:tcW w:w="1759" w:type="dxa"/>
            <w:tcBorders>
              <w:top w:val="single" w:sz="4" w:space="0" w:color="000000"/>
              <w:left w:val="single" w:sz="4" w:space="0" w:color="000000"/>
              <w:bottom w:val="single" w:sz="4" w:space="0" w:color="000000"/>
              <w:right w:val="nil"/>
            </w:tcBorders>
            <w:shd w:val="clear" w:color="auto" w:fill="D9D9D9"/>
            <w:vAlign w:val="center"/>
            <w:hideMark/>
          </w:tcPr>
          <w:p w14:paraId="6E5599F9" w14:textId="77777777" w:rsidR="00866FC2" w:rsidRDefault="00866FC2">
            <w:pPr>
              <w:jc w:val="both"/>
              <w:rPr>
                <w:rFonts w:ascii="Calibri" w:hAnsi="Calibri" w:cs="Calibri"/>
                <w:sz w:val="22"/>
                <w:szCs w:val="22"/>
              </w:rPr>
            </w:pPr>
            <w:r>
              <w:rPr>
                <w:rFonts w:ascii="Calibri" w:hAnsi="Calibri" w:cs="Calibri"/>
                <w:sz w:val="22"/>
                <w:szCs w:val="22"/>
              </w:rPr>
              <w:t>Gimnazja</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6500CAE8"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shd w:val="clear" w:color="auto" w:fill="D9D9D9"/>
            <w:vAlign w:val="center"/>
            <w:hideMark/>
          </w:tcPr>
          <w:p w14:paraId="6A752462"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shd w:val="clear" w:color="auto" w:fill="D9D9D9"/>
            <w:vAlign w:val="center"/>
            <w:hideMark/>
          </w:tcPr>
          <w:p w14:paraId="2B01B85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shd w:val="clear" w:color="auto" w:fill="D9D9D9"/>
            <w:vAlign w:val="center"/>
            <w:hideMark/>
          </w:tcPr>
          <w:p w14:paraId="7C09BB4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shd w:val="clear" w:color="auto" w:fill="D9D9D9"/>
            <w:vAlign w:val="center"/>
            <w:hideMark/>
          </w:tcPr>
          <w:p w14:paraId="1C63165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shd w:val="clear" w:color="auto" w:fill="D9D9D9"/>
            <w:vAlign w:val="center"/>
            <w:hideMark/>
          </w:tcPr>
          <w:p w14:paraId="205D0F9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shd w:val="clear" w:color="auto" w:fill="D9D9D9"/>
            <w:vAlign w:val="center"/>
            <w:hideMark/>
          </w:tcPr>
          <w:p w14:paraId="2D2C546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shd w:val="clear" w:color="auto" w:fill="D9D9D9"/>
            <w:vAlign w:val="center"/>
            <w:hideMark/>
          </w:tcPr>
          <w:p w14:paraId="18AF860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shd w:val="clear" w:color="auto" w:fill="D9D9D9"/>
            <w:vAlign w:val="center"/>
            <w:hideMark/>
          </w:tcPr>
          <w:p w14:paraId="20B5AFB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shd w:val="clear" w:color="auto" w:fill="D9D9D9"/>
            <w:vAlign w:val="center"/>
            <w:hideMark/>
          </w:tcPr>
          <w:p w14:paraId="7523761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shd w:val="clear" w:color="auto" w:fill="D9D9D9"/>
            <w:vAlign w:val="center"/>
            <w:hideMark/>
          </w:tcPr>
          <w:p w14:paraId="6C7561E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shd w:val="clear" w:color="auto" w:fill="D9D9D9"/>
            <w:vAlign w:val="center"/>
            <w:hideMark/>
          </w:tcPr>
          <w:p w14:paraId="6E3A0BA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DEB235"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1EEE5FFB"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0680085D" w14:textId="77777777" w:rsidR="00866FC2" w:rsidRDefault="00866FC2">
            <w:pPr>
              <w:jc w:val="both"/>
              <w:rPr>
                <w:rFonts w:ascii="Calibri" w:hAnsi="Calibri" w:cs="Calibri"/>
                <w:sz w:val="22"/>
                <w:szCs w:val="22"/>
              </w:rPr>
            </w:pPr>
            <w:r>
              <w:rPr>
                <w:rFonts w:ascii="Calibri" w:hAnsi="Calibri" w:cs="Calibri"/>
                <w:sz w:val="22"/>
                <w:szCs w:val="22"/>
              </w:rPr>
              <w:t>Licea</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78CD8D35"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00AF17A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582B1CA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08F6712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7160E07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2C8FADD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1F0BDF2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257CA5C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39F159A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7B092DA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2A28BB7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77AD1B7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4704D1B8"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77B89DF8"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39E4D562" w14:textId="77777777" w:rsidR="00866FC2" w:rsidRDefault="00866FC2">
            <w:pPr>
              <w:jc w:val="both"/>
              <w:rPr>
                <w:rFonts w:ascii="Calibri" w:hAnsi="Calibri" w:cs="Calibri"/>
                <w:sz w:val="22"/>
                <w:szCs w:val="22"/>
              </w:rPr>
            </w:pPr>
            <w:r>
              <w:rPr>
                <w:rFonts w:ascii="Calibri" w:hAnsi="Calibri" w:cs="Calibri"/>
                <w:sz w:val="22"/>
                <w:szCs w:val="22"/>
              </w:rPr>
              <w:t>Ponadgimnazjalne szkoły zawodowe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1ADAE918"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5B2D050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69279A9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2F61742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48B2074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70CF474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5AEF3A8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26A41F2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014B450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3FA2EF2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68BEC44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797CB3C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400AC1C6"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1D728D68"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00913985" w14:textId="77777777" w:rsidR="00866FC2" w:rsidRDefault="00866FC2">
            <w:pPr>
              <w:jc w:val="both"/>
              <w:rPr>
                <w:rFonts w:ascii="Calibri" w:hAnsi="Calibri" w:cs="Calibri"/>
                <w:sz w:val="22"/>
                <w:szCs w:val="22"/>
              </w:rPr>
            </w:pPr>
            <w:r>
              <w:rPr>
                <w:rFonts w:ascii="Calibri" w:hAnsi="Calibri" w:cs="Calibri"/>
                <w:sz w:val="22"/>
                <w:szCs w:val="22"/>
              </w:rPr>
              <w:t>Szkoły specjalne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5E5851B2"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7D43043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0F057C2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6079042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1DA0AB5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37DA601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4FA5BF6E" w14:textId="77777777" w:rsidR="00866FC2" w:rsidRDefault="00866FC2">
            <w:pPr>
              <w:jc w:val="center"/>
              <w:rPr>
                <w:rFonts w:ascii="Calibri" w:hAnsi="Calibri" w:cs="Calibri"/>
                <w:sz w:val="22"/>
                <w:szCs w:val="22"/>
              </w:rPr>
            </w:pPr>
            <w:r>
              <w:rPr>
                <w:rFonts w:ascii="Calibri" w:hAnsi="Calibri" w:cs="Calibri"/>
                <w:sz w:val="22"/>
                <w:szCs w:val="22"/>
              </w:rPr>
              <w:t>1</w:t>
            </w:r>
          </w:p>
        </w:tc>
        <w:tc>
          <w:tcPr>
            <w:tcW w:w="1520" w:type="dxa"/>
            <w:tcBorders>
              <w:top w:val="single" w:sz="4" w:space="0" w:color="000000"/>
              <w:left w:val="single" w:sz="4" w:space="0" w:color="000000"/>
              <w:bottom w:val="single" w:sz="4" w:space="0" w:color="000000"/>
              <w:right w:val="nil"/>
            </w:tcBorders>
            <w:vAlign w:val="center"/>
            <w:hideMark/>
          </w:tcPr>
          <w:p w14:paraId="24ADADB6" w14:textId="77777777" w:rsidR="00866FC2" w:rsidRDefault="00866FC2">
            <w:pPr>
              <w:jc w:val="center"/>
              <w:rPr>
                <w:rFonts w:ascii="Calibri" w:hAnsi="Calibri" w:cs="Calibri"/>
                <w:sz w:val="22"/>
                <w:szCs w:val="22"/>
              </w:rPr>
            </w:pPr>
            <w:r>
              <w:rPr>
                <w:rFonts w:ascii="Calibri" w:hAnsi="Calibri" w:cs="Calibri"/>
                <w:sz w:val="22"/>
                <w:szCs w:val="22"/>
              </w:rPr>
              <w:t>Brak kanalizacji centralnej w miejscowości</w:t>
            </w:r>
          </w:p>
        </w:tc>
        <w:tc>
          <w:tcPr>
            <w:tcW w:w="890" w:type="dxa"/>
            <w:tcBorders>
              <w:top w:val="single" w:sz="4" w:space="0" w:color="000000"/>
              <w:left w:val="single" w:sz="4" w:space="0" w:color="000000"/>
              <w:bottom w:val="single" w:sz="4" w:space="0" w:color="000000"/>
              <w:right w:val="nil"/>
            </w:tcBorders>
            <w:vAlign w:val="center"/>
            <w:hideMark/>
          </w:tcPr>
          <w:p w14:paraId="35EDF549" w14:textId="77777777" w:rsidR="00866FC2" w:rsidRDefault="00866FC2">
            <w:pPr>
              <w:jc w:val="center"/>
              <w:rPr>
                <w:rFonts w:ascii="Calibri" w:hAnsi="Calibri" w:cs="Calibri"/>
                <w:sz w:val="22"/>
                <w:szCs w:val="22"/>
              </w:rPr>
            </w:pPr>
            <w:r>
              <w:rPr>
                <w:rFonts w:ascii="Calibri" w:hAnsi="Calibri" w:cs="Calibri"/>
                <w:sz w:val="22"/>
                <w:szCs w:val="22"/>
              </w:rPr>
              <w:t>1</w:t>
            </w:r>
          </w:p>
        </w:tc>
        <w:tc>
          <w:tcPr>
            <w:tcW w:w="716" w:type="dxa"/>
            <w:tcBorders>
              <w:top w:val="single" w:sz="4" w:space="0" w:color="000000"/>
              <w:left w:val="single" w:sz="4" w:space="0" w:color="000000"/>
              <w:bottom w:val="single" w:sz="4" w:space="0" w:color="000000"/>
              <w:right w:val="nil"/>
            </w:tcBorders>
            <w:vAlign w:val="center"/>
            <w:hideMark/>
          </w:tcPr>
          <w:p w14:paraId="04E7C70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4ACAA19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5AA6267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331DE8A3"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503901CD"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4EA7A09A" w14:textId="77777777" w:rsidR="00866FC2" w:rsidRDefault="00866FC2">
            <w:pPr>
              <w:jc w:val="both"/>
              <w:rPr>
                <w:rFonts w:ascii="Calibri" w:hAnsi="Calibri" w:cs="Calibri"/>
                <w:sz w:val="22"/>
                <w:szCs w:val="22"/>
              </w:rPr>
            </w:pPr>
            <w:r>
              <w:rPr>
                <w:rFonts w:ascii="Calibri" w:hAnsi="Calibri" w:cs="Calibri"/>
                <w:sz w:val="22"/>
                <w:szCs w:val="22"/>
              </w:rPr>
              <w:t>Szkoły policealne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0FC91B46"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3128126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69573902"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5232ED0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06BBDD3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70225F3E"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71ACCCA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0D34EC22"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42537B6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17B1772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0E350C7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242C8115"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5A60D785"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6D92781F"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3606F24F" w14:textId="77777777" w:rsidR="00866FC2" w:rsidRDefault="00866FC2">
            <w:pPr>
              <w:jc w:val="both"/>
              <w:rPr>
                <w:rFonts w:ascii="Calibri" w:hAnsi="Calibri" w:cs="Calibri"/>
                <w:sz w:val="22"/>
                <w:szCs w:val="22"/>
              </w:rPr>
            </w:pPr>
            <w:r>
              <w:rPr>
                <w:rFonts w:ascii="Calibri" w:hAnsi="Calibri" w:cs="Calibri"/>
                <w:sz w:val="22"/>
                <w:szCs w:val="22"/>
              </w:rPr>
              <w:t>Zespoły szkół</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438A9C90"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37A50E50"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8" w:type="dxa"/>
            <w:tcBorders>
              <w:top w:val="single" w:sz="4" w:space="0" w:color="000000"/>
              <w:left w:val="single" w:sz="4" w:space="0" w:color="000000"/>
              <w:bottom w:val="single" w:sz="4" w:space="0" w:color="000000"/>
              <w:right w:val="nil"/>
            </w:tcBorders>
            <w:vAlign w:val="center"/>
            <w:hideMark/>
          </w:tcPr>
          <w:p w14:paraId="5222F046" w14:textId="77777777" w:rsidR="00866FC2" w:rsidRDefault="00866FC2">
            <w:pPr>
              <w:jc w:val="center"/>
              <w:rPr>
                <w:rFonts w:ascii="Calibri" w:hAnsi="Calibri" w:cs="Calibri"/>
                <w:sz w:val="22"/>
                <w:szCs w:val="22"/>
              </w:rPr>
            </w:pPr>
            <w:r>
              <w:rPr>
                <w:rFonts w:ascii="Calibri" w:hAnsi="Calibri" w:cs="Calibri"/>
                <w:sz w:val="22"/>
                <w:szCs w:val="22"/>
              </w:rPr>
              <w:t>4</w:t>
            </w:r>
          </w:p>
        </w:tc>
        <w:tc>
          <w:tcPr>
            <w:tcW w:w="568" w:type="dxa"/>
            <w:tcBorders>
              <w:top w:val="single" w:sz="4" w:space="0" w:color="000000"/>
              <w:left w:val="single" w:sz="4" w:space="0" w:color="000000"/>
              <w:bottom w:val="single" w:sz="4" w:space="0" w:color="000000"/>
              <w:right w:val="nil"/>
            </w:tcBorders>
            <w:vAlign w:val="center"/>
            <w:hideMark/>
          </w:tcPr>
          <w:p w14:paraId="216885C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41E0B653"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8" w:type="dxa"/>
            <w:tcBorders>
              <w:top w:val="single" w:sz="4" w:space="0" w:color="000000"/>
              <w:left w:val="single" w:sz="4" w:space="0" w:color="000000"/>
              <w:bottom w:val="single" w:sz="4" w:space="0" w:color="000000"/>
              <w:right w:val="nil"/>
            </w:tcBorders>
            <w:vAlign w:val="center"/>
            <w:hideMark/>
          </w:tcPr>
          <w:p w14:paraId="64BF6D3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1ECE83E5"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73A6ADA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5C60A1C1" w14:textId="77777777" w:rsidR="00866FC2" w:rsidRDefault="00866FC2">
            <w:pPr>
              <w:jc w:val="center"/>
              <w:rPr>
                <w:rFonts w:ascii="Calibri" w:hAnsi="Calibri" w:cs="Calibri"/>
                <w:sz w:val="22"/>
                <w:szCs w:val="22"/>
              </w:rPr>
            </w:pPr>
            <w:r>
              <w:rPr>
                <w:rFonts w:ascii="Calibri" w:hAnsi="Calibri" w:cs="Calibri"/>
                <w:sz w:val="22"/>
                <w:szCs w:val="22"/>
              </w:rPr>
              <w:t>5</w:t>
            </w:r>
          </w:p>
        </w:tc>
        <w:tc>
          <w:tcPr>
            <w:tcW w:w="716" w:type="dxa"/>
            <w:tcBorders>
              <w:top w:val="single" w:sz="4" w:space="0" w:color="000000"/>
              <w:left w:val="single" w:sz="4" w:space="0" w:color="000000"/>
              <w:bottom w:val="single" w:sz="4" w:space="0" w:color="000000"/>
              <w:right w:val="nil"/>
            </w:tcBorders>
            <w:vAlign w:val="center"/>
            <w:hideMark/>
          </w:tcPr>
          <w:p w14:paraId="022A4B0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2B8DCE5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7A31EEA5"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689D1744"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653B51CB"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27173719" w14:textId="77777777" w:rsidR="00866FC2" w:rsidRDefault="00866FC2">
            <w:pPr>
              <w:jc w:val="both"/>
              <w:rPr>
                <w:rFonts w:ascii="Calibri" w:hAnsi="Calibri" w:cs="Calibri"/>
                <w:sz w:val="22"/>
                <w:szCs w:val="22"/>
              </w:rPr>
            </w:pPr>
            <w:r>
              <w:rPr>
                <w:rFonts w:ascii="Calibri" w:hAnsi="Calibri" w:cs="Calibri"/>
                <w:sz w:val="22"/>
                <w:szCs w:val="22"/>
              </w:rPr>
              <w:t>Placówki kształcenia praktycznego</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40A97B0C"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40E2415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42F1997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49997BE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2032B7DE"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54C4718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0F45070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662AE14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1611E6F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47D6811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0B228C9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4778832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754B4FA5"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129D2855"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2FBDC578" w14:textId="77777777" w:rsidR="00866FC2" w:rsidRDefault="00866FC2">
            <w:pPr>
              <w:jc w:val="both"/>
              <w:rPr>
                <w:rFonts w:ascii="Calibri" w:hAnsi="Calibri" w:cs="Calibri"/>
                <w:sz w:val="22"/>
                <w:szCs w:val="22"/>
              </w:rPr>
            </w:pPr>
            <w:r>
              <w:rPr>
                <w:rFonts w:ascii="Calibri" w:hAnsi="Calibri" w:cs="Calibri"/>
                <w:sz w:val="22"/>
                <w:szCs w:val="22"/>
              </w:rPr>
              <w:t>Szk. Wyższe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1E4D5594"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17D8BF1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7127DBA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21217626"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1BBE4E5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6ED15FA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7150C03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41EB2A1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75BA970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12411694"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660BEB3A"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724C0A8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6A3BC90F"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6A8EF8A3"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3220FD3A" w14:textId="77777777" w:rsidR="00866FC2" w:rsidRDefault="00866FC2">
            <w:pPr>
              <w:jc w:val="both"/>
              <w:rPr>
                <w:rFonts w:ascii="Calibri" w:hAnsi="Calibri" w:cs="Calibri"/>
                <w:sz w:val="22"/>
                <w:szCs w:val="22"/>
              </w:rPr>
            </w:pPr>
            <w:r>
              <w:rPr>
                <w:rFonts w:ascii="Calibri" w:hAnsi="Calibri" w:cs="Calibri"/>
                <w:sz w:val="22"/>
                <w:szCs w:val="22"/>
              </w:rPr>
              <w:t>Placówki z pobytem całodobowym</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369F6453"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1BD89E38" w14:textId="77777777" w:rsidR="00866FC2" w:rsidRDefault="00866FC2">
            <w:pPr>
              <w:jc w:val="center"/>
              <w:rPr>
                <w:rFonts w:ascii="Calibri" w:hAnsi="Calibri" w:cs="Calibri"/>
                <w:sz w:val="22"/>
                <w:szCs w:val="22"/>
              </w:rPr>
            </w:pPr>
            <w:r>
              <w:rPr>
                <w:rFonts w:ascii="Calibri" w:hAnsi="Calibri" w:cs="Calibri"/>
                <w:sz w:val="22"/>
                <w:szCs w:val="22"/>
              </w:rPr>
              <w:t>3</w:t>
            </w:r>
          </w:p>
        </w:tc>
        <w:tc>
          <w:tcPr>
            <w:tcW w:w="568" w:type="dxa"/>
            <w:tcBorders>
              <w:top w:val="single" w:sz="4" w:space="0" w:color="000000"/>
              <w:left w:val="single" w:sz="4" w:space="0" w:color="000000"/>
              <w:bottom w:val="single" w:sz="4" w:space="0" w:color="000000"/>
              <w:right w:val="nil"/>
            </w:tcBorders>
            <w:vAlign w:val="center"/>
            <w:hideMark/>
          </w:tcPr>
          <w:p w14:paraId="603A8A8E" w14:textId="77777777" w:rsidR="00866FC2" w:rsidRDefault="00866FC2">
            <w:pPr>
              <w:jc w:val="center"/>
              <w:rPr>
                <w:rFonts w:ascii="Calibri" w:hAnsi="Calibri" w:cs="Calibri"/>
                <w:sz w:val="22"/>
                <w:szCs w:val="22"/>
              </w:rPr>
            </w:pPr>
            <w:r>
              <w:rPr>
                <w:rFonts w:ascii="Calibri" w:hAnsi="Calibri" w:cs="Calibri"/>
                <w:sz w:val="22"/>
                <w:szCs w:val="22"/>
              </w:rPr>
              <w:t>3</w:t>
            </w:r>
          </w:p>
        </w:tc>
        <w:tc>
          <w:tcPr>
            <w:tcW w:w="568" w:type="dxa"/>
            <w:tcBorders>
              <w:top w:val="single" w:sz="4" w:space="0" w:color="000000"/>
              <w:left w:val="single" w:sz="4" w:space="0" w:color="000000"/>
              <w:bottom w:val="single" w:sz="4" w:space="0" w:color="000000"/>
              <w:right w:val="nil"/>
            </w:tcBorders>
            <w:vAlign w:val="center"/>
            <w:hideMark/>
          </w:tcPr>
          <w:p w14:paraId="40E25CFA"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7" w:type="dxa"/>
            <w:tcBorders>
              <w:top w:val="single" w:sz="4" w:space="0" w:color="000000"/>
              <w:left w:val="single" w:sz="4" w:space="0" w:color="000000"/>
              <w:bottom w:val="single" w:sz="4" w:space="0" w:color="000000"/>
              <w:right w:val="nil"/>
            </w:tcBorders>
            <w:vAlign w:val="center"/>
            <w:hideMark/>
          </w:tcPr>
          <w:p w14:paraId="4715B22B"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8" w:type="dxa"/>
            <w:tcBorders>
              <w:top w:val="single" w:sz="4" w:space="0" w:color="000000"/>
              <w:left w:val="single" w:sz="4" w:space="0" w:color="000000"/>
              <w:bottom w:val="single" w:sz="4" w:space="0" w:color="000000"/>
              <w:right w:val="nil"/>
            </w:tcBorders>
            <w:vAlign w:val="center"/>
            <w:hideMark/>
          </w:tcPr>
          <w:p w14:paraId="2661032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72C389D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hideMark/>
          </w:tcPr>
          <w:p w14:paraId="528D1683" w14:textId="77777777" w:rsidR="00866FC2" w:rsidRDefault="00866FC2">
            <w:pPr>
              <w:jc w:val="center"/>
              <w:rPr>
                <w:rFonts w:ascii="Calibri" w:hAnsi="Calibri" w:cs="Calibri"/>
                <w:sz w:val="22"/>
                <w:szCs w:val="22"/>
              </w:rPr>
            </w:pPr>
            <w:r>
              <w:rPr>
                <w:rFonts w:ascii="Calibri" w:hAnsi="Calibri" w:cs="Calibri"/>
                <w:sz w:val="22"/>
                <w:szCs w:val="22"/>
              </w:rPr>
              <w:t>Brak kanalizacji centralnej w miejscowości</w:t>
            </w:r>
          </w:p>
        </w:tc>
        <w:tc>
          <w:tcPr>
            <w:tcW w:w="890" w:type="dxa"/>
            <w:tcBorders>
              <w:top w:val="single" w:sz="4" w:space="0" w:color="000000"/>
              <w:left w:val="single" w:sz="4" w:space="0" w:color="000000"/>
              <w:bottom w:val="single" w:sz="4" w:space="0" w:color="000000"/>
              <w:right w:val="nil"/>
            </w:tcBorders>
            <w:vAlign w:val="center"/>
            <w:hideMark/>
          </w:tcPr>
          <w:p w14:paraId="09A58C04" w14:textId="77777777" w:rsidR="00866FC2" w:rsidRDefault="00866FC2">
            <w:pPr>
              <w:jc w:val="center"/>
              <w:rPr>
                <w:rFonts w:ascii="Calibri" w:hAnsi="Calibri" w:cs="Calibri"/>
                <w:sz w:val="22"/>
                <w:szCs w:val="22"/>
              </w:rPr>
            </w:pPr>
            <w:r>
              <w:rPr>
                <w:rFonts w:ascii="Calibri" w:hAnsi="Calibri" w:cs="Calibri"/>
                <w:sz w:val="22"/>
                <w:szCs w:val="22"/>
              </w:rPr>
              <w:t>4</w:t>
            </w:r>
          </w:p>
        </w:tc>
        <w:tc>
          <w:tcPr>
            <w:tcW w:w="716" w:type="dxa"/>
            <w:tcBorders>
              <w:top w:val="single" w:sz="4" w:space="0" w:color="000000"/>
              <w:left w:val="single" w:sz="4" w:space="0" w:color="000000"/>
              <w:bottom w:val="single" w:sz="4" w:space="0" w:color="000000"/>
              <w:right w:val="nil"/>
            </w:tcBorders>
            <w:vAlign w:val="center"/>
            <w:hideMark/>
          </w:tcPr>
          <w:p w14:paraId="2EF9229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26AFAF2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3CDE3D0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34D85704"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192E044A"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09E56A4C" w14:textId="77777777" w:rsidR="00866FC2" w:rsidRDefault="00866FC2">
            <w:pPr>
              <w:jc w:val="both"/>
              <w:rPr>
                <w:rFonts w:ascii="Calibri" w:hAnsi="Calibri" w:cs="Calibri"/>
                <w:sz w:val="22"/>
                <w:szCs w:val="22"/>
              </w:rPr>
            </w:pPr>
            <w:r>
              <w:rPr>
                <w:rFonts w:ascii="Calibri" w:hAnsi="Calibri" w:cs="Calibri"/>
                <w:sz w:val="22"/>
                <w:szCs w:val="22"/>
              </w:rPr>
              <w:t>Placówki opiekuńczo – wychowawcze wsparcia dziennego</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412B9A5C"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40CD9077"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8" w:type="dxa"/>
            <w:tcBorders>
              <w:top w:val="single" w:sz="4" w:space="0" w:color="000000"/>
              <w:left w:val="single" w:sz="4" w:space="0" w:color="000000"/>
              <w:bottom w:val="single" w:sz="4" w:space="0" w:color="000000"/>
              <w:right w:val="nil"/>
            </w:tcBorders>
            <w:vAlign w:val="center"/>
            <w:hideMark/>
          </w:tcPr>
          <w:p w14:paraId="292C054A" w14:textId="77777777" w:rsidR="00866FC2" w:rsidRDefault="00866FC2">
            <w:pPr>
              <w:jc w:val="center"/>
              <w:rPr>
                <w:rFonts w:ascii="Calibri" w:hAnsi="Calibri" w:cs="Calibri"/>
                <w:sz w:val="22"/>
                <w:szCs w:val="22"/>
              </w:rPr>
            </w:pPr>
            <w:r>
              <w:rPr>
                <w:rFonts w:ascii="Calibri" w:hAnsi="Calibri" w:cs="Calibri"/>
                <w:sz w:val="22"/>
                <w:szCs w:val="22"/>
              </w:rPr>
              <w:t>5</w:t>
            </w:r>
          </w:p>
        </w:tc>
        <w:tc>
          <w:tcPr>
            <w:tcW w:w="568" w:type="dxa"/>
            <w:tcBorders>
              <w:top w:val="single" w:sz="4" w:space="0" w:color="000000"/>
              <w:left w:val="single" w:sz="4" w:space="0" w:color="000000"/>
              <w:bottom w:val="single" w:sz="4" w:space="0" w:color="000000"/>
              <w:right w:val="nil"/>
            </w:tcBorders>
            <w:vAlign w:val="center"/>
            <w:hideMark/>
          </w:tcPr>
          <w:p w14:paraId="18D3BC7B"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0DF270E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28E347C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32459E05" w14:textId="77777777" w:rsidR="00866FC2" w:rsidRDefault="00866FC2">
            <w:pPr>
              <w:jc w:val="center"/>
              <w:rPr>
                <w:rFonts w:ascii="Calibri" w:hAnsi="Calibri" w:cs="Calibri"/>
                <w:sz w:val="22"/>
                <w:szCs w:val="22"/>
              </w:rPr>
            </w:pPr>
            <w:r>
              <w:rPr>
                <w:rFonts w:ascii="Calibri" w:hAnsi="Calibri" w:cs="Calibri"/>
                <w:sz w:val="22"/>
                <w:szCs w:val="22"/>
              </w:rPr>
              <w:t>1</w:t>
            </w:r>
          </w:p>
        </w:tc>
        <w:tc>
          <w:tcPr>
            <w:tcW w:w="1520" w:type="dxa"/>
            <w:tcBorders>
              <w:top w:val="single" w:sz="4" w:space="0" w:color="000000"/>
              <w:left w:val="single" w:sz="4" w:space="0" w:color="000000"/>
              <w:bottom w:val="single" w:sz="4" w:space="0" w:color="000000"/>
              <w:right w:val="nil"/>
            </w:tcBorders>
            <w:vAlign w:val="center"/>
            <w:hideMark/>
          </w:tcPr>
          <w:p w14:paraId="33CC01E8" w14:textId="77777777" w:rsidR="00866FC2" w:rsidRDefault="00866FC2">
            <w:pPr>
              <w:jc w:val="center"/>
              <w:rPr>
                <w:rFonts w:ascii="Calibri" w:hAnsi="Calibri" w:cs="Calibri"/>
                <w:sz w:val="22"/>
                <w:szCs w:val="22"/>
              </w:rPr>
            </w:pPr>
            <w:r>
              <w:rPr>
                <w:rFonts w:ascii="Calibri" w:hAnsi="Calibri" w:cs="Calibri"/>
                <w:sz w:val="22"/>
                <w:szCs w:val="22"/>
              </w:rPr>
              <w:t>Brak kanalizacji centralnej w miejscowości</w:t>
            </w:r>
          </w:p>
        </w:tc>
        <w:tc>
          <w:tcPr>
            <w:tcW w:w="890" w:type="dxa"/>
            <w:tcBorders>
              <w:top w:val="single" w:sz="4" w:space="0" w:color="000000"/>
              <w:left w:val="single" w:sz="4" w:space="0" w:color="000000"/>
              <w:bottom w:val="single" w:sz="4" w:space="0" w:color="000000"/>
              <w:right w:val="nil"/>
            </w:tcBorders>
            <w:vAlign w:val="center"/>
            <w:hideMark/>
          </w:tcPr>
          <w:p w14:paraId="3471DDD3" w14:textId="77777777" w:rsidR="00866FC2" w:rsidRDefault="00866FC2">
            <w:pPr>
              <w:jc w:val="center"/>
              <w:rPr>
                <w:rFonts w:ascii="Calibri" w:hAnsi="Calibri" w:cs="Calibri"/>
                <w:sz w:val="22"/>
                <w:szCs w:val="22"/>
              </w:rPr>
            </w:pPr>
            <w:r>
              <w:rPr>
                <w:rFonts w:ascii="Calibri" w:hAnsi="Calibri" w:cs="Calibri"/>
                <w:sz w:val="22"/>
                <w:szCs w:val="22"/>
              </w:rPr>
              <w:t>6</w:t>
            </w:r>
          </w:p>
        </w:tc>
        <w:tc>
          <w:tcPr>
            <w:tcW w:w="716" w:type="dxa"/>
            <w:tcBorders>
              <w:top w:val="single" w:sz="4" w:space="0" w:color="000000"/>
              <w:left w:val="single" w:sz="4" w:space="0" w:color="000000"/>
              <w:bottom w:val="single" w:sz="4" w:space="0" w:color="000000"/>
              <w:right w:val="nil"/>
            </w:tcBorders>
            <w:vAlign w:val="center"/>
            <w:hideMark/>
          </w:tcPr>
          <w:p w14:paraId="0F57B88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334DDFF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4D95DBE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0922DABC"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26A92EE1"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156741E2" w14:textId="77777777" w:rsidR="00866FC2" w:rsidRDefault="00866FC2">
            <w:pPr>
              <w:jc w:val="both"/>
              <w:rPr>
                <w:rFonts w:ascii="Calibri" w:hAnsi="Calibri" w:cs="Calibri"/>
                <w:sz w:val="22"/>
                <w:szCs w:val="22"/>
              </w:rPr>
            </w:pPr>
            <w:r>
              <w:rPr>
                <w:rFonts w:ascii="Calibri" w:hAnsi="Calibri" w:cs="Calibri"/>
                <w:sz w:val="22"/>
                <w:szCs w:val="22"/>
              </w:rPr>
              <w:t>Placówki rekreacyjne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35573B04"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6E7FDFF8"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3AC00CED"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74BCC639"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090D68A7"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62749087" w14:textId="77777777" w:rsidR="00866FC2" w:rsidRDefault="00866FC2">
            <w:pPr>
              <w:jc w:val="center"/>
              <w:rPr>
                <w:rFonts w:ascii="Calibri" w:hAnsi="Calibri" w:cs="Calibri"/>
                <w:sz w:val="22"/>
                <w:szCs w:val="22"/>
              </w:rPr>
            </w:pPr>
            <w:r>
              <w:rPr>
                <w:rFonts w:ascii="Calibri" w:hAnsi="Calibri" w:cs="Calibri"/>
                <w:sz w:val="22"/>
                <w:szCs w:val="22"/>
              </w:rPr>
              <w:t xml:space="preserve"> 0</w:t>
            </w:r>
          </w:p>
        </w:tc>
        <w:tc>
          <w:tcPr>
            <w:tcW w:w="567" w:type="dxa"/>
            <w:tcBorders>
              <w:top w:val="single" w:sz="4" w:space="0" w:color="000000"/>
              <w:left w:val="single" w:sz="4" w:space="0" w:color="000000"/>
              <w:bottom w:val="single" w:sz="4" w:space="0" w:color="000000"/>
              <w:right w:val="nil"/>
            </w:tcBorders>
            <w:vAlign w:val="center"/>
            <w:hideMark/>
          </w:tcPr>
          <w:p w14:paraId="2CD97E49" w14:textId="77777777" w:rsidR="00866FC2" w:rsidRDefault="00866FC2">
            <w:pPr>
              <w:jc w:val="center"/>
              <w:rPr>
                <w:rFonts w:ascii="Calibri" w:hAnsi="Calibri" w:cs="Calibri"/>
                <w:sz w:val="22"/>
                <w:szCs w:val="22"/>
              </w:rPr>
            </w:pPr>
            <w:r>
              <w:rPr>
                <w:rFonts w:ascii="Calibri" w:hAnsi="Calibri" w:cs="Calibri"/>
                <w:sz w:val="22"/>
                <w:szCs w:val="22"/>
              </w:rPr>
              <w:t xml:space="preserve"> 0</w:t>
            </w:r>
          </w:p>
        </w:tc>
        <w:tc>
          <w:tcPr>
            <w:tcW w:w="1520" w:type="dxa"/>
            <w:tcBorders>
              <w:top w:val="single" w:sz="4" w:space="0" w:color="000000"/>
              <w:left w:val="single" w:sz="4" w:space="0" w:color="000000"/>
              <w:bottom w:val="single" w:sz="4" w:space="0" w:color="000000"/>
              <w:right w:val="nil"/>
            </w:tcBorders>
            <w:vAlign w:val="center"/>
            <w:hideMark/>
          </w:tcPr>
          <w:p w14:paraId="2ECE77E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4" w:space="0" w:color="000000"/>
              <w:left w:val="single" w:sz="4" w:space="0" w:color="000000"/>
              <w:bottom w:val="single" w:sz="4" w:space="0" w:color="000000"/>
              <w:right w:val="nil"/>
            </w:tcBorders>
            <w:vAlign w:val="center"/>
            <w:hideMark/>
          </w:tcPr>
          <w:p w14:paraId="41DBD541" w14:textId="77777777" w:rsidR="00866FC2" w:rsidRDefault="00866FC2">
            <w:pPr>
              <w:snapToGrid w:val="0"/>
              <w:jc w:val="center"/>
              <w:rPr>
                <w:rFonts w:ascii="Calibri" w:hAnsi="Calibri" w:cs="Calibri"/>
                <w:sz w:val="22"/>
                <w:szCs w:val="22"/>
              </w:rPr>
            </w:pPr>
            <w:r>
              <w:rPr>
                <w:rFonts w:ascii="Calibri" w:hAnsi="Calibri" w:cs="Calibri"/>
                <w:sz w:val="22"/>
                <w:szCs w:val="22"/>
              </w:rPr>
              <w:t>0</w:t>
            </w:r>
          </w:p>
        </w:tc>
        <w:tc>
          <w:tcPr>
            <w:tcW w:w="716" w:type="dxa"/>
            <w:tcBorders>
              <w:top w:val="single" w:sz="4" w:space="0" w:color="000000"/>
              <w:left w:val="single" w:sz="4" w:space="0" w:color="000000"/>
              <w:bottom w:val="single" w:sz="4" w:space="0" w:color="000000"/>
              <w:right w:val="nil"/>
            </w:tcBorders>
            <w:vAlign w:val="center"/>
            <w:hideMark/>
          </w:tcPr>
          <w:p w14:paraId="2990F8C1"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4" w:space="0" w:color="000000"/>
              <w:left w:val="single" w:sz="4" w:space="0" w:color="000000"/>
              <w:bottom w:val="single" w:sz="4" w:space="0" w:color="000000"/>
              <w:right w:val="nil"/>
            </w:tcBorders>
            <w:vAlign w:val="center"/>
            <w:hideMark/>
          </w:tcPr>
          <w:p w14:paraId="39A3CB4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4" w:space="0" w:color="000000"/>
              <w:left w:val="single" w:sz="4" w:space="0" w:color="000000"/>
              <w:bottom w:val="single" w:sz="4" w:space="0" w:color="000000"/>
              <w:right w:val="nil"/>
            </w:tcBorders>
            <w:vAlign w:val="center"/>
            <w:hideMark/>
          </w:tcPr>
          <w:p w14:paraId="5BBAEB83"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4" w:space="0" w:color="000000"/>
              <w:left w:val="single" w:sz="4" w:space="0" w:color="000000"/>
              <w:bottom w:val="single" w:sz="4" w:space="0" w:color="000000"/>
              <w:right w:val="single" w:sz="4" w:space="0" w:color="000000"/>
            </w:tcBorders>
            <w:vAlign w:val="center"/>
            <w:hideMark/>
          </w:tcPr>
          <w:p w14:paraId="2CE9F6AE" w14:textId="77777777" w:rsidR="00866FC2" w:rsidRDefault="00866FC2">
            <w:pPr>
              <w:jc w:val="center"/>
              <w:rPr>
                <w:rFonts w:ascii="Calibri" w:hAnsi="Calibri" w:cs="Calibri"/>
                <w:sz w:val="22"/>
                <w:szCs w:val="22"/>
              </w:rPr>
            </w:pPr>
            <w:r>
              <w:rPr>
                <w:rFonts w:ascii="Calibri" w:hAnsi="Calibri" w:cs="Calibri"/>
                <w:sz w:val="22"/>
                <w:szCs w:val="22"/>
              </w:rPr>
              <w:t>0</w:t>
            </w:r>
          </w:p>
        </w:tc>
      </w:tr>
      <w:tr w:rsidR="00866FC2" w14:paraId="4623C28F" w14:textId="77777777" w:rsidTr="00866FC2">
        <w:trPr>
          <w:cantSplit/>
        </w:trPr>
        <w:tc>
          <w:tcPr>
            <w:tcW w:w="1759" w:type="dxa"/>
            <w:tcBorders>
              <w:top w:val="single" w:sz="4" w:space="0" w:color="000000"/>
              <w:left w:val="single" w:sz="4" w:space="0" w:color="000000"/>
              <w:bottom w:val="single" w:sz="4" w:space="0" w:color="000000"/>
              <w:right w:val="nil"/>
            </w:tcBorders>
            <w:vAlign w:val="center"/>
            <w:hideMark/>
          </w:tcPr>
          <w:p w14:paraId="43783405" w14:textId="77777777" w:rsidR="00866FC2" w:rsidRDefault="00866FC2">
            <w:pPr>
              <w:jc w:val="both"/>
              <w:rPr>
                <w:rFonts w:ascii="Calibri" w:hAnsi="Calibri" w:cs="Calibri"/>
                <w:sz w:val="22"/>
                <w:szCs w:val="22"/>
              </w:rPr>
            </w:pPr>
            <w:r>
              <w:rPr>
                <w:rFonts w:ascii="Calibri" w:hAnsi="Calibri" w:cs="Calibri"/>
                <w:sz w:val="22"/>
                <w:szCs w:val="22"/>
              </w:rPr>
              <w:t>inne</w:t>
            </w:r>
          </w:p>
        </w:tc>
        <w:tc>
          <w:tcPr>
            <w:tcW w:w="9496" w:type="dxa"/>
            <w:gridSpan w:val="2"/>
            <w:vMerge/>
            <w:tcBorders>
              <w:top w:val="single" w:sz="4" w:space="0" w:color="000000"/>
              <w:left w:val="single" w:sz="4" w:space="0" w:color="000000"/>
              <w:bottom w:val="single" w:sz="4" w:space="0" w:color="000000"/>
              <w:right w:val="nil"/>
            </w:tcBorders>
            <w:vAlign w:val="center"/>
            <w:hideMark/>
          </w:tcPr>
          <w:p w14:paraId="75708C30" w14:textId="77777777" w:rsidR="00866FC2" w:rsidRDefault="00866FC2">
            <w:pPr>
              <w:rPr>
                <w:rFonts w:ascii="Calibri" w:hAnsi="Calibri" w:cs="Calibri"/>
                <w:color w:val="CE181E"/>
                <w:sz w:val="22"/>
                <w:szCs w:val="22"/>
                <w:lang w:eastAsia="zh-CN"/>
              </w:rPr>
            </w:pPr>
          </w:p>
        </w:tc>
        <w:tc>
          <w:tcPr>
            <w:tcW w:w="477" w:type="dxa"/>
            <w:tcBorders>
              <w:top w:val="single" w:sz="4" w:space="0" w:color="000000"/>
              <w:left w:val="single" w:sz="4" w:space="0" w:color="000000"/>
              <w:bottom w:val="single" w:sz="4" w:space="0" w:color="000000"/>
              <w:right w:val="nil"/>
            </w:tcBorders>
            <w:vAlign w:val="center"/>
            <w:hideMark/>
          </w:tcPr>
          <w:p w14:paraId="79BF0E9C" w14:textId="77777777" w:rsidR="00866FC2" w:rsidRDefault="00866FC2">
            <w:pPr>
              <w:jc w:val="center"/>
              <w:rPr>
                <w:rFonts w:ascii="Calibri" w:hAnsi="Calibri" w:cs="Calibri"/>
                <w:sz w:val="22"/>
                <w:szCs w:val="22"/>
              </w:rPr>
            </w:pPr>
            <w:r>
              <w:rPr>
                <w:rFonts w:ascii="Calibri" w:hAnsi="Calibri" w:cs="Calibri"/>
                <w:sz w:val="22"/>
                <w:szCs w:val="22"/>
              </w:rPr>
              <w:t>5</w:t>
            </w:r>
          </w:p>
        </w:tc>
        <w:tc>
          <w:tcPr>
            <w:tcW w:w="568" w:type="dxa"/>
            <w:tcBorders>
              <w:top w:val="single" w:sz="4" w:space="0" w:color="000000"/>
              <w:left w:val="single" w:sz="4" w:space="0" w:color="000000"/>
              <w:bottom w:val="single" w:sz="4" w:space="0" w:color="000000"/>
              <w:right w:val="nil"/>
            </w:tcBorders>
            <w:vAlign w:val="center"/>
            <w:hideMark/>
          </w:tcPr>
          <w:p w14:paraId="31A07C92" w14:textId="77777777" w:rsidR="00866FC2" w:rsidRDefault="00866FC2">
            <w:pPr>
              <w:jc w:val="center"/>
              <w:rPr>
                <w:rFonts w:ascii="Calibri" w:hAnsi="Calibri" w:cs="Calibri"/>
                <w:sz w:val="22"/>
                <w:szCs w:val="22"/>
              </w:rPr>
            </w:pPr>
            <w:r>
              <w:rPr>
                <w:rFonts w:ascii="Calibri" w:hAnsi="Calibri" w:cs="Calibri"/>
                <w:sz w:val="22"/>
                <w:szCs w:val="22"/>
              </w:rPr>
              <w:t>5</w:t>
            </w:r>
          </w:p>
        </w:tc>
        <w:tc>
          <w:tcPr>
            <w:tcW w:w="568" w:type="dxa"/>
            <w:tcBorders>
              <w:top w:val="single" w:sz="4" w:space="0" w:color="000000"/>
              <w:left w:val="single" w:sz="4" w:space="0" w:color="000000"/>
              <w:bottom w:val="single" w:sz="4" w:space="0" w:color="000000"/>
              <w:right w:val="nil"/>
            </w:tcBorders>
            <w:vAlign w:val="center"/>
            <w:hideMark/>
          </w:tcPr>
          <w:p w14:paraId="74D7B74A" w14:textId="77777777" w:rsidR="00866FC2" w:rsidRDefault="00866FC2">
            <w:pPr>
              <w:jc w:val="center"/>
              <w:rPr>
                <w:rFonts w:ascii="Calibri" w:hAnsi="Calibri" w:cs="Calibri"/>
                <w:sz w:val="22"/>
                <w:szCs w:val="22"/>
              </w:rPr>
            </w:pPr>
            <w:r>
              <w:rPr>
                <w:rFonts w:ascii="Calibri" w:hAnsi="Calibri" w:cs="Calibri"/>
                <w:sz w:val="22"/>
                <w:szCs w:val="22"/>
              </w:rPr>
              <w:t>1</w:t>
            </w:r>
          </w:p>
        </w:tc>
        <w:tc>
          <w:tcPr>
            <w:tcW w:w="567" w:type="dxa"/>
            <w:tcBorders>
              <w:top w:val="single" w:sz="4" w:space="0" w:color="000000"/>
              <w:left w:val="single" w:sz="4" w:space="0" w:color="000000"/>
              <w:bottom w:val="single" w:sz="4" w:space="0" w:color="000000"/>
              <w:right w:val="nil"/>
            </w:tcBorders>
            <w:vAlign w:val="center"/>
            <w:hideMark/>
          </w:tcPr>
          <w:p w14:paraId="129F9250"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8" w:type="dxa"/>
            <w:tcBorders>
              <w:top w:val="single" w:sz="4" w:space="0" w:color="000000"/>
              <w:left w:val="single" w:sz="4" w:space="0" w:color="000000"/>
              <w:bottom w:val="single" w:sz="4" w:space="0" w:color="000000"/>
              <w:right w:val="nil"/>
            </w:tcBorders>
            <w:vAlign w:val="center"/>
            <w:hideMark/>
          </w:tcPr>
          <w:p w14:paraId="0EBCC76E" w14:textId="77777777" w:rsidR="00866FC2" w:rsidRDefault="00866FC2">
            <w:pPr>
              <w:jc w:val="center"/>
              <w:rPr>
                <w:rFonts w:ascii="Calibri" w:hAnsi="Calibri" w:cs="Calibri"/>
                <w:sz w:val="22"/>
                <w:szCs w:val="22"/>
              </w:rPr>
            </w:pPr>
            <w:r>
              <w:rPr>
                <w:rFonts w:ascii="Calibri" w:hAnsi="Calibri" w:cs="Calibri"/>
                <w:sz w:val="22"/>
                <w:szCs w:val="22"/>
              </w:rPr>
              <w:t>0</w:t>
            </w:r>
          </w:p>
        </w:tc>
        <w:tc>
          <w:tcPr>
            <w:tcW w:w="567" w:type="dxa"/>
            <w:tcBorders>
              <w:top w:val="single" w:sz="4" w:space="0" w:color="000000"/>
              <w:left w:val="single" w:sz="4" w:space="0" w:color="000000"/>
              <w:bottom w:val="single" w:sz="4" w:space="0" w:color="000000"/>
              <w:right w:val="nil"/>
            </w:tcBorders>
            <w:vAlign w:val="center"/>
            <w:hideMark/>
          </w:tcPr>
          <w:p w14:paraId="7B3B7B8F"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520" w:type="dxa"/>
            <w:tcBorders>
              <w:top w:val="single" w:sz="4" w:space="0" w:color="000000"/>
              <w:left w:val="single" w:sz="4" w:space="0" w:color="000000"/>
              <w:bottom w:val="single" w:sz="4" w:space="0" w:color="000000"/>
              <w:right w:val="nil"/>
            </w:tcBorders>
            <w:vAlign w:val="center"/>
          </w:tcPr>
          <w:p w14:paraId="34000A6C" w14:textId="77777777" w:rsidR="00866FC2" w:rsidRDefault="00866FC2">
            <w:pPr>
              <w:jc w:val="center"/>
              <w:rPr>
                <w:rFonts w:ascii="Calibri" w:hAnsi="Calibri" w:cs="Calibri"/>
                <w:sz w:val="22"/>
                <w:szCs w:val="22"/>
              </w:rPr>
            </w:pPr>
          </w:p>
        </w:tc>
        <w:tc>
          <w:tcPr>
            <w:tcW w:w="890" w:type="dxa"/>
            <w:tcBorders>
              <w:top w:val="single" w:sz="4" w:space="0" w:color="000000"/>
              <w:left w:val="single" w:sz="4" w:space="0" w:color="000000"/>
              <w:bottom w:val="single" w:sz="4" w:space="0" w:color="000000"/>
              <w:right w:val="nil"/>
            </w:tcBorders>
            <w:vAlign w:val="center"/>
            <w:hideMark/>
          </w:tcPr>
          <w:p w14:paraId="009C9340" w14:textId="77777777" w:rsidR="00866FC2" w:rsidRDefault="00866FC2">
            <w:pPr>
              <w:snapToGrid w:val="0"/>
              <w:jc w:val="center"/>
              <w:rPr>
                <w:rFonts w:ascii="Calibri" w:hAnsi="Calibri" w:cs="Calibri"/>
                <w:sz w:val="22"/>
                <w:szCs w:val="22"/>
              </w:rPr>
            </w:pPr>
            <w:r>
              <w:rPr>
                <w:rFonts w:ascii="Calibri" w:hAnsi="Calibri" w:cs="Calibri"/>
                <w:sz w:val="22"/>
                <w:szCs w:val="22"/>
              </w:rPr>
              <w:t>5</w:t>
            </w:r>
          </w:p>
        </w:tc>
        <w:tc>
          <w:tcPr>
            <w:tcW w:w="716" w:type="dxa"/>
            <w:tcBorders>
              <w:top w:val="single" w:sz="4" w:space="0" w:color="000000"/>
              <w:left w:val="single" w:sz="4" w:space="0" w:color="000000"/>
              <w:bottom w:val="single" w:sz="4" w:space="0" w:color="000000"/>
              <w:right w:val="nil"/>
            </w:tcBorders>
            <w:vAlign w:val="center"/>
          </w:tcPr>
          <w:p w14:paraId="11C9B2B4" w14:textId="77777777" w:rsidR="00866FC2" w:rsidRDefault="00866FC2">
            <w:pPr>
              <w:jc w:val="center"/>
              <w:rPr>
                <w:rFonts w:ascii="Calibri" w:hAnsi="Calibri" w:cs="Calibri"/>
                <w:sz w:val="22"/>
                <w:szCs w:val="22"/>
              </w:rPr>
            </w:pPr>
          </w:p>
        </w:tc>
        <w:tc>
          <w:tcPr>
            <w:tcW w:w="851" w:type="dxa"/>
            <w:tcBorders>
              <w:top w:val="single" w:sz="4" w:space="0" w:color="000000"/>
              <w:left w:val="single" w:sz="4" w:space="0" w:color="000000"/>
              <w:bottom w:val="single" w:sz="4" w:space="0" w:color="000000"/>
              <w:right w:val="nil"/>
            </w:tcBorders>
            <w:vAlign w:val="center"/>
          </w:tcPr>
          <w:p w14:paraId="01D95C91" w14:textId="77777777" w:rsidR="00866FC2" w:rsidRDefault="00866FC2">
            <w:pPr>
              <w:jc w:val="center"/>
              <w:rPr>
                <w:rFonts w:ascii="Calibri" w:hAnsi="Calibri" w:cs="Calibri"/>
                <w:sz w:val="22"/>
                <w:szCs w:val="22"/>
              </w:rPr>
            </w:pPr>
          </w:p>
        </w:tc>
        <w:tc>
          <w:tcPr>
            <w:tcW w:w="850" w:type="dxa"/>
            <w:tcBorders>
              <w:top w:val="single" w:sz="4" w:space="0" w:color="000000"/>
              <w:left w:val="single" w:sz="4" w:space="0" w:color="000000"/>
              <w:bottom w:val="single" w:sz="4" w:space="0" w:color="000000"/>
              <w:right w:val="nil"/>
            </w:tcBorders>
            <w:vAlign w:val="center"/>
          </w:tcPr>
          <w:p w14:paraId="0AC0D5FF" w14:textId="77777777" w:rsidR="00866FC2" w:rsidRDefault="00866FC2">
            <w:pPr>
              <w:jc w:val="center"/>
              <w:rPr>
                <w:rFonts w:ascii="Calibri" w:hAnsi="Calibri" w:cs="Calibri"/>
                <w:sz w:val="22"/>
                <w:szCs w:val="22"/>
              </w:rPr>
            </w:pPr>
          </w:p>
        </w:tc>
        <w:tc>
          <w:tcPr>
            <w:tcW w:w="1029" w:type="dxa"/>
            <w:tcBorders>
              <w:top w:val="single" w:sz="4" w:space="0" w:color="000000"/>
              <w:left w:val="single" w:sz="4" w:space="0" w:color="000000"/>
              <w:bottom w:val="single" w:sz="4" w:space="0" w:color="000000"/>
              <w:right w:val="single" w:sz="4" w:space="0" w:color="000000"/>
            </w:tcBorders>
            <w:vAlign w:val="center"/>
          </w:tcPr>
          <w:p w14:paraId="22DE5306" w14:textId="77777777" w:rsidR="00866FC2" w:rsidRDefault="00866FC2">
            <w:pPr>
              <w:jc w:val="center"/>
              <w:rPr>
                <w:rFonts w:ascii="Calibri" w:hAnsi="Calibri" w:cs="Calibri"/>
                <w:sz w:val="22"/>
                <w:szCs w:val="22"/>
              </w:rPr>
            </w:pPr>
          </w:p>
        </w:tc>
      </w:tr>
      <w:tr w:rsidR="00866FC2" w14:paraId="6735B4A5" w14:textId="77777777" w:rsidTr="00866FC2">
        <w:trPr>
          <w:cantSplit/>
        </w:trPr>
        <w:tc>
          <w:tcPr>
            <w:tcW w:w="1759" w:type="dxa"/>
            <w:tcBorders>
              <w:top w:val="single" w:sz="12" w:space="0" w:color="000000"/>
              <w:left w:val="single" w:sz="4" w:space="0" w:color="000000"/>
              <w:bottom w:val="single" w:sz="4" w:space="0" w:color="000000"/>
              <w:right w:val="nil"/>
            </w:tcBorders>
            <w:vAlign w:val="center"/>
            <w:hideMark/>
          </w:tcPr>
          <w:p w14:paraId="64EBAF6E" w14:textId="77777777" w:rsidR="00866FC2" w:rsidRDefault="00866FC2">
            <w:pPr>
              <w:jc w:val="both"/>
              <w:rPr>
                <w:rFonts w:ascii="Calibri" w:hAnsi="Calibri" w:cs="Calibri"/>
                <w:sz w:val="22"/>
                <w:szCs w:val="22"/>
              </w:rPr>
            </w:pPr>
            <w:r>
              <w:rPr>
                <w:rFonts w:ascii="Calibri" w:hAnsi="Calibri" w:cs="Calibri"/>
                <w:b/>
                <w:bCs/>
                <w:i/>
                <w:iCs/>
                <w:sz w:val="22"/>
                <w:szCs w:val="22"/>
              </w:rPr>
              <w:t>OGÓŁEM</w:t>
            </w:r>
          </w:p>
        </w:tc>
        <w:tc>
          <w:tcPr>
            <w:tcW w:w="9496" w:type="dxa"/>
            <w:gridSpan w:val="2"/>
            <w:vMerge/>
            <w:tcBorders>
              <w:top w:val="single" w:sz="12" w:space="0" w:color="000000"/>
              <w:left w:val="single" w:sz="4" w:space="0" w:color="000000"/>
              <w:bottom w:val="single" w:sz="4" w:space="0" w:color="000000"/>
              <w:right w:val="nil"/>
            </w:tcBorders>
            <w:vAlign w:val="center"/>
            <w:hideMark/>
          </w:tcPr>
          <w:p w14:paraId="40B5F3BD" w14:textId="77777777" w:rsidR="00866FC2" w:rsidRDefault="00866FC2">
            <w:pPr>
              <w:rPr>
                <w:rFonts w:ascii="Calibri" w:hAnsi="Calibri" w:cs="Calibri"/>
                <w:color w:val="CE181E"/>
                <w:sz w:val="22"/>
                <w:szCs w:val="22"/>
                <w:lang w:eastAsia="zh-CN"/>
              </w:rPr>
            </w:pPr>
          </w:p>
        </w:tc>
        <w:tc>
          <w:tcPr>
            <w:tcW w:w="477" w:type="dxa"/>
            <w:tcBorders>
              <w:top w:val="single" w:sz="12" w:space="0" w:color="000000"/>
              <w:left w:val="single" w:sz="4" w:space="0" w:color="000000"/>
              <w:bottom w:val="single" w:sz="4" w:space="0" w:color="000000"/>
              <w:right w:val="nil"/>
            </w:tcBorders>
            <w:vAlign w:val="center"/>
            <w:hideMark/>
          </w:tcPr>
          <w:p w14:paraId="1F547F44" w14:textId="77777777" w:rsidR="00866FC2" w:rsidRDefault="00866FC2">
            <w:pPr>
              <w:rPr>
                <w:rFonts w:ascii="Calibri" w:hAnsi="Calibri" w:cs="Calibri"/>
                <w:sz w:val="22"/>
                <w:szCs w:val="22"/>
              </w:rPr>
            </w:pPr>
            <w:r>
              <w:rPr>
                <w:rFonts w:ascii="Calibri" w:hAnsi="Calibri" w:cs="Calibri"/>
                <w:sz w:val="22"/>
                <w:szCs w:val="22"/>
              </w:rPr>
              <w:t>35</w:t>
            </w:r>
          </w:p>
        </w:tc>
        <w:tc>
          <w:tcPr>
            <w:tcW w:w="568" w:type="dxa"/>
            <w:tcBorders>
              <w:top w:val="single" w:sz="12" w:space="0" w:color="000000"/>
              <w:left w:val="single" w:sz="4" w:space="0" w:color="000000"/>
              <w:bottom w:val="single" w:sz="4" w:space="0" w:color="000000"/>
              <w:right w:val="nil"/>
            </w:tcBorders>
            <w:vAlign w:val="center"/>
            <w:hideMark/>
          </w:tcPr>
          <w:p w14:paraId="07A312DF" w14:textId="77777777" w:rsidR="00866FC2" w:rsidRDefault="00866FC2">
            <w:pPr>
              <w:jc w:val="center"/>
              <w:rPr>
                <w:rFonts w:ascii="Calibri" w:hAnsi="Calibri" w:cs="Calibri"/>
                <w:sz w:val="22"/>
                <w:szCs w:val="22"/>
              </w:rPr>
            </w:pPr>
            <w:r>
              <w:rPr>
                <w:rFonts w:ascii="Calibri" w:hAnsi="Calibri" w:cs="Calibri"/>
                <w:sz w:val="22"/>
                <w:szCs w:val="22"/>
              </w:rPr>
              <w:t>45</w:t>
            </w:r>
          </w:p>
        </w:tc>
        <w:tc>
          <w:tcPr>
            <w:tcW w:w="568" w:type="dxa"/>
            <w:tcBorders>
              <w:top w:val="single" w:sz="12" w:space="0" w:color="000000"/>
              <w:left w:val="single" w:sz="4" w:space="0" w:color="000000"/>
              <w:bottom w:val="single" w:sz="4" w:space="0" w:color="000000"/>
              <w:right w:val="nil"/>
            </w:tcBorders>
            <w:vAlign w:val="center"/>
            <w:hideMark/>
          </w:tcPr>
          <w:p w14:paraId="1617AD36" w14:textId="77777777" w:rsidR="00866FC2" w:rsidRDefault="00866FC2">
            <w:pPr>
              <w:jc w:val="center"/>
              <w:rPr>
                <w:rFonts w:ascii="Calibri" w:hAnsi="Calibri" w:cs="Calibri"/>
                <w:sz w:val="22"/>
                <w:szCs w:val="22"/>
              </w:rPr>
            </w:pPr>
            <w:r>
              <w:rPr>
                <w:rFonts w:ascii="Calibri" w:hAnsi="Calibri" w:cs="Calibri"/>
                <w:sz w:val="22"/>
                <w:szCs w:val="22"/>
              </w:rPr>
              <w:t>6</w:t>
            </w:r>
          </w:p>
        </w:tc>
        <w:tc>
          <w:tcPr>
            <w:tcW w:w="567" w:type="dxa"/>
            <w:tcBorders>
              <w:top w:val="single" w:sz="12" w:space="0" w:color="000000"/>
              <w:left w:val="single" w:sz="4" w:space="0" w:color="000000"/>
              <w:bottom w:val="single" w:sz="4" w:space="0" w:color="000000"/>
              <w:right w:val="nil"/>
            </w:tcBorders>
            <w:vAlign w:val="center"/>
            <w:hideMark/>
          </w:tcPr>
          <w:p w14:paraId="255CACF0" w14:textId="77777777" w:rsidR="00866FC2" w:rsidRDefault="00866FC2">
            <w:pPr>
              <w:jc w:val="center"/>
              <w:rPr>
                <w:rFonts w:ascii="Calibri" w:hAnsi="Calibri" w:cs="Calibri"/>
                <w:sz w:val="22"/>
                <w:szCs w:val="22"/>
              </w:rPr>
            </w:pPr>
            <w:r>
              <w:rPr>
                <w:rFonts w:ascii="Calibri" w:hAnsi="Calibri" w:cs="Calibri"/>
                <w:sz w:val="22"/>
                <w:szCs w:val="22"/>
              </w:rPr>
              <w:t>4</w:t>
            </w:r>
          </w:p>
        </w:tc>
        <w:tc>
          <w:tcPr>
            <w:tcW w:w="568" w:type="dxa"/>
            <w:tcBorders>
              <w:top w:val="single" w:sz="12" w:space="0" w:color="000000"/>
              <w:left w:val="single" w:sz="4" w:space="0" w:color="000000"/>
              <w:bottom w:val="single" w:sz="4" w:space="0" w:color="000000"/>
              <w:right w:val="nil"/>
            </w:tcBorders>
            <w:vAlign w:val="center"/>
            <w:hideMark/>
          </w:tcPr>
          <w:p w14:paraId="6F632F21" w14:textId="77777777" w:rsidR="00866FC2" w:rsidRDefault="00866FC2">
            <w:pPr>
              <w:jc w:val="center"/>
              <w:rPr>
                <w:rFonts w:ascii="Calibri" w:hAnsi="Calibri" w:cs="Calibri"/>
                <w:sz w:val="22"/>
                <w:szCs w:val="22"/>
              </w:rPr>
            </w:pPr>
            <w:r>
              <w:rPr>
                <w:rFonts w:ascii="Calibri" w:hAnsi="Calibri" w:cs="Calibri"/>
                <w:sz w:val="22"/>
                <w:szCs w:val="22"/>
              </w:rPr>
              <w:t>2</w:t>
            </w:r>
          </w:p>
        </w:tc>
        <w:tc>
          <w:tcPr>
            <w:tcW w:w="567" w:type="dxa"/>
            <w:tcBorders>
              <w:top w:val="single" w:sz="12" w:space="0" w:color="000000"/>
              <w:left w:val="single" w:sz="4" w:space="0" w:color="000000"/>
              <w:bottom w:val="single" w:sz="4" w:space="0" w:color="000000"/>
              <w:right w:val="nil"/>
            </w:tcBorders>
            <w:vAlign w:val="center"/>
            <w:hideMark/>
          </w:tcPr>
          <w:p w14:paraId="4B13EAD1" w14:textId="77777777" w:rsidR="00866FC2" w:rsidRDefault="00866FC2">
            <w:pPr>
              <w:jc w:val="center"/>
              <w:rPr>
                <w:rFonts w:ascii="Calibri" w:hAnsi="Calibri" w:cs="Calibri"/>
                <w:sz w:val="22"/>
                <w:szCs w:val="22"/>
              </w:rPr>
            </w:pPr>
            <w:r>
              <w:rPr>
                <w:rFonts w:ascii="Calibri" w:hAnsi="Calibri" w:cs="Calibri"/>
                <w:sz w:val="22"/>
                <w:szCs w:val="22"/>
              </w:rPr>
              <w:t>3</w:t>
            </w:r>
          </w:p>
        </w:tc>
        <w:tc>
          <w:tcPr>
            <w:tcW w:w="1520" w:type="dxa"/>
            <w:tcBorders>
              <w:top w:val="single" w:sz="12" w:space="0" w:color="000000"/>
              <w:left w:val="single" w:sz="4" w:space="0" w:color="000000"/>
              <w:bottom w:val="single" w:sz="4" w:space="0" w:color="000000"/>
              <w:right w:val="nil"/>
            </w:tcBorders>
            <w:vAlign w:val="center"/>
            <w:hideMark/>
          </w:tcPr>
          <w:p w14:paraId="56242812"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90" w:type="dxa"/>
            <w:tcBorders>
              <w:top w:val="single" w:sz="12" w:space="0" w:color="000000"/>
              <w:left w:val="single" w:sz="4" w:space="0" w:color="000000"/>
              <w:bottom w:val="single" w:sz="4" w:space="0" w:color="000000"/>
              <w:right w:val="nil"/>
            </w:tcBorders>
            <w:vAlign w:val="center"/>
            <w:hideMark/>
          </w:tcPr>
          <w:p w14:paraId="442213B4" w14:textId="77777777" w:rsidR="00866FC2" w:rsidRDefault="00866FC2">
            <w:pPr>
              <w:snapToGrid w:val="0"/>
              <w:jc w:val="center"/>
              <w:rPr>
                <w:rFonts w:ascii="Calibri" w:hAnsi="Calibri" w:cs="Calibri"/>
                <w:sz w:val="22"/>
                <w:szCs w:val="22"/>
              </w:rPr>
            </w:pPr>
            <w:r>
              <w:rPr>
                <w:rFonts w:ascii="Calibri" w:hAnsi="Calibri" w:cs="Calibri"/>
                <w:sz w:val="22"/>
                <w:szCs w:val="22"/>
              </w:rPr>
              <w:t>52</w:t>
            </w:r>
          </w:p>
        </w:tc>
        <w:tc>
          <w:tcPr>
            <w:tcW w:w="716" w:type="dxa"/>
            <w:tcBorders>
              <w:top w:val="single" w:sz="12" w:space="0" w:color="000000"/>
              <w:left w:val="single" w:sz="4" w:space="0" w:color="000000"/>
              <w:bottom w:val="single" w:sz="4" w:space="0" w:color="000000"/>
              <w:right w:val="nil"/>
            </w:tcBorders>
            <w:vAlign w:val="center"/>
            <w:hideMark/>
          </w:tcPr>
          <w:p w14:paraId="6A5AC012"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1" w:type="dxa"/>
            <w:tcBorders>
              <w:top w:val="single" w:sz="12" w:space="0" w:color="000000"/>
              <w:left w:val="single" w:sz="4" w:space="0" w:color="000000"/>
              <w:bottom w:val="single" w:sz="4" w:space="0" w:color="000000"/>
              <w:right w:val="nil"/>
            </w:tcBorders>
            <w:vAlign w:val="center"/>
            <w:hideMark/>
          </w:tcPr>
          <w:p w14:paraId="36877105" w14:textId="77777777" w:rsidR="00866FC2" w:rsidRDefault="00866FC2">
            <w:pPr>
              <w:jc w:val="center"/>
              <w:rPr>
                <w:rFonts w:ascii="Calibri" w:hAnsi="Calibri" w:cs="Calibri"/>
                <w:sz w:val="22"/>
                <w:szCs w:val="22"/>
              </w:rPr>
            </w:pPr>
            <w:r>
              <w:rPr>
                <w:rFonts w:ascii="Calibri" w:hAnsi="Calibri" w:cs="Calibri"/>
                <w:sz w:val="22"/>
                <w:szCs w:val="22"/>
              </w:rPr>
              <w:t>0</w:t>
            </w:r>
          </w:p>
        </w:tc>
        <w:tc>
          <w:tcPr>
            <w:tcW w:w="850" w:type="dxa"/>
            <w:tcBorders>
              <w:top w:val="single" w:sz="12" w:space="0" w:color="000000"/>
              <w:left w:val="single" w:sz="4" w:space="0" w:color="000000"/>
              <w:bottom w:val="single" w:sz="4" w:space="0" w:color="000000"/>
              <w:right w:val="nil"/>
            </w:tcBorders>
            <w:vAlign w:val="center"/>
            <w:hideMark/>
          </w:tcPr>
          <w:p w14:paraId="050797AC" w14:textId="77777777" w:rsidR="00866FC2" w:rsidRDefault="00866FC2">
            <w:pPr>
              <w:jc w:val="center"/>
              <w:rPr>
                <w:rFonts w:ascii="Calibri" w:hAnsi="Calibri" w:cs="Calibri"/>
                <w:sz w:val="22"/>
                <w:szCs w:val="22"/>
              </w:rPr>
            </w:pPr>
            <w:r>
              <w:rPr>
                <w:rFonts w:ascii="Calibri" w:hAnsi="Calibri" w:cs="Calibri"/>
                <w:sz w:val="22"/>
                <w:szCs w:val="22"/>
              </w:rPr>
              <w:t>0</w:t>
            </w:r>
          </w:p>
        </w:tc>
        <w:tc>
          <w:tcPr>
            <w:tcW w:w="1029" w:type="dxa"/>
            <w:tcBorders>
              <w:top w:val="single" w:sz="12" w:space="0" w:color="000000"/>
              <w:left w:val="single" w:sz="4" w:space="0" w:color="000000"/>
              <w:bottom w:val="single" w:sz="4" w:space="0" w:color="000000"/>
              <w:right w:val="single" w:sz="4" w:space="0" w:color="000000"/>
            </w:tcBorders>
            <w:vAlign w:val="center"/>
            <w:hideMark/>
          </w:tcPr>
          <w:p w14:paraId="0F526692" w14:textId="77777777" w:rsidR="00866FC2" w:rsidRDefault="00866FC2">
            <w:pPr>
              <w:jc w:val="center"/>
              <w:rPr>
                <w:rFonts w:ascii="Calibri" w:hAnsi="Calibri" w:cs="Calibri"/>
                <w:sz w:val="22"/>
                <w:szCs w:val="22"/>
              </w:rPr>
            </w:pPr>
            <w:r>
              <w:rPr>
                <w:rFonts w:ascii="Calibri" w:hAnsi="Calibri" w:cs="Calibri"/>
                <w:sz w:val="22"/>
                <w:szCs w:val="22"/>
              </w:rPr>
              <w:t>0</w:t>
            </w:r>
          </w:p>
        </w:tc>
      </w:tr>
    </w:tbl>
    <w:p w14:paraId="4BEBB226" w14:textId="77777777" w:rsidR="00866FC2" w:rsidRPr="00866FC2" w:rsidRDefault="00866FC2" w:rsidP="00866FC2">
      <w:pPr>
        <w:pStyle w:val="Bezodstpw1"/>
        <w:spacing w:line="276" w:lineRule="auto"/>
        <w:ind w:firstLine="284"/>
        <w:jc w:val="both"/>
      </w:pPr>
    </w:p>
    <w:p w14:paraId="78B051A2" w14:textId="77777777" w:rsidR="00866FC2" w:rsidRDefault="00866FC2" w:rsidP="00866FC2">
      <w:pPr>
        <w:ind w:left="1350"/>
        <w:contextualSpacing/>
        <w:rPr>
          <w:rFonts w:asciiTheme="minorHAnsi" w:hAnsiTheme="minorHAnsi" w:cstheme="minorHAnsi"/>
          <w:sz w:val="22"/>
          <w:szCs w:val="22"/>
        </w:rPr>
      </w:pPr>
    </w:p>
    <w:p w14:paraId="52B9166F" w14:textId="5A0D05F0" w:rsidR="00E909EC" w:rsidRDefault="00E909EC" w:rsidP="00B1043C">
      <w:pPr>
        <w:numPr>
          <w:ilvl w:val="1"/>
          <w:numId w:val="18"/>
        </w:numPr>
        <w:contextualSpacing/>
        <w:rPr>
          <w:rFonts w:asciiTheme="minorHAnsi" w:hAnsiTheme="minorHAnsi" w:cstheme="minorHAnsi"/>
          <w:sz w:val="22"/>
          <w:szCs w:val="22"/>
        </w:rPr>
      </w:pPr>
      <w:r w:rsidRPr="00E909EC">
        <w:rPr>
          <w:rFonts w:asciiTheme="minorHAnsi" w:hAnsiTheme="minorHAnsi" w:cstheme="minorHAnsi"/>
          <w:sz w:val="22"/>
          <w:szCs w:val="22"/>
        </w:rPr>
        <w:t>Oświetlenie, temperatura i wentylacja w pomieszczeniach przeznaczonych na pobyt dzieci i młodzieży</w:t>
      </w:r>
    </w:p>
    <w:p w14:paraId="4DC73898" w14:textId="77777777" w:rsidR="00866FC2" w:rsidRPr="00866FC2" w:rsidRDefault="00866FC2" w:rsidP="00866FC2">
      <w:pPr>
        <w:pStyle w:val="Bezodstpw1"/>
        <w:spacing w:line="276" w:lineRule="auto"/>
        <w:ind w:firstLine="426"/>
        <w:jc w:val="both"/>
      </w:pPr>
      <w:r w:rsidRPr="00866FC2">
        <w:rPr>
          <w:b/>
          <w:bCs/>
        </w:rPr>
        <w:t xml:space="preserve">    </w:t>
      </w:r>
      <w:r w:rsidRPr="00866FC2">
        <w:t xml:space="preserve">Podczas prowadzonych kontroli w 2022 roku informowano dyrektorów szkół o obowiązku zapewnienia właściwego oświetlenia sztucznego na stanowiskach pracy ucznia oraz na prawidłowe dostosowanie mebli edukacyjnych do zasad ergonomii, co pozytywnie wpływa na prawidłowe warunki pracy. Ponadto przekazano informacje dotyczące konieczności wykonania aktualnych pomiarów natężenia oświetlenia sztucznego, na podstawie nowej aktualnie obowiązującej Normie Europejskiej 12464-1:2021, która posiada status Polskiej Normy i zastępuje dotychczasową PN-EN 12464-1:2012 w zakresie prawidłowego natężenia oświetlenia w pomieszczeniach edukacyjnych.   W czasie czynności kontrolnych ustalono, że większość placówek jest w posiadaniu wyników pomiarów natężenia sztucznego wykonanych przed kilku laty, które wymagają uaktualnienia. </w:t>
      </w:r>
    </w:p>
    <w:p w14:paraId="6ED2FCE0" w14:textId="77777777" w:rsidR="00866FC2" w:rsidRPr="00866FC2" w:rsidRDefault="00866FC2" w:rsidP="00866FC2">
      <w:pPr>
        <w:pStyle w:val="Bezodstpw1"/>
        <w:spacing w:line="276" w:lineRule="auto"/>
        <w:ind w:firstLine="426"/>
        <w:jc w:val="both"/>
      </w:pPr>
      <w:r w:rsidRPr="00866FC2">
        <w:t xml:space="preserve">   W użytkowanych pomieszczeniach zapewniona jest głównie wentylacja grawitacyjna </w:t>
      </w:r>
      <w:proofErr w:type="spellStart"/>
      <w:r w:rsidRPr="00866FC2">
        <w:t>nawiewno</w:t>
      </w:r>
      <w:proofErr w:type="spellEnd"/>
      <w:r w:rsidRPr="00866FC2">
        <w:t>-wywiewna.</w:t>
      </w:r>
      <w:r>
        <w:t xml:space="preserve"> </w:t>
      </w:r>
      <w:r w:rsidRPr="00866FC2">
        <w:t>Przewody kominowe, dymowe i grawitacyjne przewody spalinowe oraz wentylacyjne poddawane są okresowemu przeglądowi. W obiektach poddanych kontroli stwierdzono, że nie funkcjonują systemy wentylacyjno-klimatyzacyjne.</w:t>
      </w:r>
    </w:p>
    <w:p w14:paraId="2F3C1F87" w14:textId="77777777" w:rsidR="00866FC2" w:rsidRPr="00866FC2" w:rsidRDefault="00866FC2" w:rsidP="00866FC2">
      <w:pPr>
        <w:pStyle w:val="Bezodstpw1"/>
        <w:spacing w:line="276" w:lineRule="auto"/>
        <w:ind w:firstLine="426"/>
        <w:jc w:val="both"/>
      </w:pPr>
      <w:r w:rsidRPr="00866FC2">
        <w:t xml:space="preserve">   W okresie grzewczym dokonano pomiarów temperatury w 19 placówkach oświatowych, w 161 pomieszczeniach tj. </w:t>
      </w:r>
    </w:p>
    <w:p w14:paraId="30924527" w14:textId="77777777" w:rsidR="00866FC2" w:rsidRPr="00866FC2" w:rsidRDefault="00866FC2" w:rsidP="00866FC2">
      <w:pPr>
        <w:pStyle w:val="Bezodstpw1"/>
        <w:spacing w:line="276" w:lineRule="auto"/>
        <w:jc w:val="both"/>
        <w:rPr>
          <w:u w:val="single"/>
        </w:rPr>
      </w:pPr>
      <w:r w:rsidRPr="00866FC2">
        <w:rPr>
          <w:u w:val="single"/>
        </w:rPr>
        <w:t xml:space="preserve">5 przedszkoli – 16 pomieszczeń: </w:t>
      </w:r>
    </w:p>
    <w:p w14:paraId="7673AB1A" w14:textId="16C678EA" w:rsidR="00866FC2" w:rsidRPr="00866FC2" w:rsidRDefault="00866FC2" w:rsidP="00866FC2">
      <w:pPr>
        <w:pStyle w:val="Bezodstpw1"/>
        <w:spacing w:line="276" w:lineRule="auto"/>
        <w:jc w:val="both"/>
      </w:pPr>
      <w:r w:rsidRPr="00866FC2">
        <w:t>Niepubliczne Przedszkole „Promyczek” w Pyrzycach – 3 pomieszczenia, Niepubliczne Przedszkole Specjalne „Puchatek” w Pyrzycach – 4 pomieszczenia, Niepubliczne Przedszkole Specjalne „Bratek</w:t>
      </w:r>
      <w:r w:rsidR="00685CC2">
        <w:t xml:space="preserve">” </w:t>
      </w:r>
      <w:r w:rsidR="00685CC2" w:rsidRPr="00866FC2">
        <w:t>w</w:t>
      </w:r>
      <w:r w:rsidRPr="00866FC2">
        <w:t xml:space="preserve"> </w:t>
      </w:r>
      <w:proofErr w:type="spellStart"/>
      <w:r w:rsidRPr="00866FC2">
        <w:t>Laskowie</w:t>
      </w:r>
      <w:proofErr w:type="spellEnd"/>
      <w:r w:rsidRPr="00866FC2">
        <w:t xml:space="preserve"> – 5 pomieszczeń, Punkt Przedszkolny w Kozielicach – 1 pomieszczenie, Punkt Przedszkolny w Przelewicach – 3 pomieszczenia;</w:t>
      </w:r>
    </w:p>
    <w:p w14:paraId="4E77FEA7" w14:textId="77777777" w:rsidR="00866FC2" w:rsidRPr="00866FC2" w:rsidRDefault="00866FC2" w:rsidP="00866FC2">
      <w:pPr>
        <w:pStyle w:val="Bezodstpw1"/>
        <w:spacing w:line="276" w:lineRule="auto"/>
        <w:jc w:val="both"/>
        <w:rPr>
          <w:u w:val="single"/>
        </w:rPr>
      </w:pPr>
      <w:r w:rsidRPr="00866FC2">
        <w:rPr>
          <w:u w:val="single"/>
        </w:rPr>
        <w:t>5 szkół podstawowych – 57 pomieszczeń:</w:t>
      </w:r>
    </w:p>
    <w:p w14:paraId="6C713065" w14:textId="77777777" w:rsidR="00866FC2" w:rsidRPr="00866FC2" w:rsidRDefault="00866FC2" w:rsidP="00866FC2">
      <w:pPr>
        <w:pStyle w:val="Bezodstpw1"/>
        <w:spacing w:line="276" w:lineRule="auto"/>
        <w:jc w:val="both"/>
      </w:pPr>
      <w:r w:rsidRPr="00866FC2">
        <w:t>SP Kozielice – 10 pomieszczeń, SP z OI w Pyrzycach – 21 pomieszczeń, SP Stary Przylep – 5 pomieszczeń, SP Jesionowo – 9 pomieszczeń, NSP Przelewice – 12 pomieszczeń;</w:t>
      </w:r>
    </w:p>
    <w:p w14:paraId="4D5A89D4" w14:textId="77777777" w:rsidR="00866FC2" w:rsidRPr="00866FC2" w:rsidRDefault="00866FC2" w:rsidP="00866FC2">
      <w:pPr>
        <w:pStyle w:val="Bezodstpw1"/>
        <w:spacing w:line="276" w:lineRule="auto"/>
        <w:jc w:val="both"/>
        <w:rPr>
          <w:u w:val="single"/>
        </w:rPr>
      </w:pPr>
      <w:r w:rsidRPr="00866FC2">
        <w:rPr>
          <w:u w:val="single"/>
        </w:rPr>
        <w:t>3 zespoły szkół – 67 pomieszczeń:</w:t>
      </w:r>
    </w:p>
    <w:p w14:paraId="25665CAA" w14:textId="77777777" w:rsidR="00866FC2" w:rsidRPr="00866FC2" w:rsidRDefault="00866FC2" w:rsidP="00866FC2">
      <w:pPr>
        <w:pStyle w:val="Bezodstpw1"/>
        <w:spacing w:line="276" w:lineRule="auto"/>
        <w:jc w:val="both"/>
      </w:pPr>
      <w:r w:rsidRPr="00866FC2">
        <w:t>ZS w lipianach – 22 pomieszczenia, ZSP Żabów – 5 pomieszczeń, ZS nr 2 CKU w Pyrzycach – 40 pomieszczeń;</w:t>
      </w:r>
    </w:p>
    <w:p w14:paraId="62FDA6A5" w14:textId="77777777" w:rsidR="00866FC2" w:rsidRPr="00866FC2" w:rsidRDefault="00866FC2" w:rsidP="00866FC2">
      <w:pPr>
        <w:pStyle w:val="Bezodstpw1"/>
        <w:spacing w:line="276" w:lineRule="auto"/>
        <w:jc w:val="both"/>
        <w:rPr>
          <w:u w:val="single"/>
        </w:rPr>
      </w:pPr>
      <w:r w:rsidRPr="00866FC2">
        <w:rPr>
          <w:u w:val="single"/>
        </w:rPr>
        <w:t xml:space="preserve">2 placówki wsparcia dziennego - 3 pomieszczenia: </w:t>
      </w:r>
    </w:p>
    <w:p w14:paraId="37EEED52" w14:textId="77777777" w:rsidR="00866FC2" w:rsidRPr="00866FC2" w:rsidRDefault="00866FC2" w:rsidP="00866FC2">
      <w:pPr>
        <w:pStyle w:val="Bezodstpw1"/>
        <w:spacing w:line="276" w:lineRule="auto"/>
        <w:jc w:val="both"/>
      </w:pPr>
      <w:r w:rsidRPr="00866FC2">
        <w:t>- w 1 świetlicy środowiskowej w Okunicy – 1 pomieszczenie,</w:t>
      </w:r>
    </w:p>
    <w:p w14:paraId="64133369" w14:textId="77777777" w:rsidR="00866FC2" w:rsidRPr="00866FC2" w:rsidRDefault="00866FC2" w:rsidP="00866FC2">
      <w:pPr>
        <w:pStyle w:val="Bezodstpw1"/>
        <w:spacing w:line="276" w:lineRule="auto"/>
        <w:jc w:val="both"/>
      </w:pPr>
      <w:r w:rsidRPr="00866FC2">
        <w:t>- w 1 klubie młodzieżowym w Pyrzycach – 2 pomieszczenia,</w:t>
      </w:r>
    </w:p>
    <w:p w14:paraId="4FA82E11" w14:textId="77777777" w:rsidR="00866FC2" w:rsidRPr="00866FC2" w:rsidRDefault="00866FC2" w:rsidP="00866FC2">
      <w:pPr>
        <w:pStyle w:val="Bezodstpw1"/>
        <w:spacing w:line="276" w:lineRule="auto"/>
        <w:jc w:val="both"/>
        <w:rPr>
          <w:u w:val="single"/>
        </w:rPr>
      </w:pPr>
      <w:r w:rsidRPr="00866FC2">
        <w:rPr>
          <w:u w:val="single"/>
        </w:rPr>
        <w:t>4 placówki wychowania pozaszkolnego - 18 pomieszczeń:</w:t>
      </w:r>
    </w:p>
    <w:p w14:paraId="01FC23BD" w14:textId="77777777" w:rsidR="00866FC2" w:rsidRPr="00866FC2" w:rsidRDefault="00866FC2" w:rsidP="00866FC2">
      <w:pPr>
        <w:pStyle w:val="Bezodstpw1"/>
        <w:spacing w:line="276" w:lineRule="auto"/>
        <w:jc w:val="both"/>
      </w:pPr>
      <w:r w:rsidRPr="00866FC2">
        <w:t xml:space="preserve"> - w 3 domach kultury – w 13 pomieszczeniach: GOK Kozielice – 4 pomieszczenia, PDK – 4 pomieszczenia, MGOK Lipiany – 5 pomieszczeń </w:t>
      </w:r>
    </w:p>
    <w:p w14:paraId="40F3A9CE" w14:textId="77777777" w:rsidR="00866FC2" w:rsidRPr="00866FC2" w:rsidRDefault="00866FC2" w:rsidP="00866FC2">
      <w:pPr>
        <w:pStyle w:val="Bezodstpw1"/>
        <w:spacing w:line="276" w:lineRule="auto"/>
        <w:jc w:val="both"/>
      </w:pPr>
      <w:r w:rsidRPr="00866FC2">
        <w:t>- w 1 poradni psychologiczno-pedagogicznej w Pyrzycach – w 5 pomieszczeniach.</w:t>
      </w:r>
    </w:p>
    <w:p w14:paraId="5EC61AC1" w14:textId="6BC73C23" w:rsidR="00866FC2" w:rsidRDefault="00866FC2" w:rsidP="00866FC2">
      <w:pPr>
        <w:pStyle w:val="Bezodstpw1"/>
        <w:spacing w:line="276" w:lineRule="auto"/>
        <w:jc w:val="both"/>
      </w:pPr>
      <w:r w:rsidRPr="00866FC2">
        <w:t>Temperatura w skontrolowanych pomieszczeniach była prawidłowa. Nieprawidłowości nie stwierdzono.</w:t>
      </w:r>
    </w:p>
    <w:tbl>
      <w:tblPr>
        <w:tblW w:w="9495" w:type="dxa"/>
        <w:tblLayout w:type="fixed"/>
        <w:tblLook w:val="04A0" w:firstRow="1" w:lastRow="0" w:firstColumn="1" w:lastColumn="0" w:noHBand="0" w:noVBand="1"/>
      </w:tblPr>
      <w:tblGrid>
        <w:gridCol w:w="1458"/>
        <w:gridCol w:w="1867"/>
        <w:gridCol w:w="2037"/>
        <w:gridCol w:w="1644"/>
        <w:gridCol w:w="2489"/>
      </w:tblGrid>
      <w:tr w:rsidR="00866FC2" w14:paraId="53D730BF" w14:textId="77777777" w:rsidTr="00866FC2">
        <w:trPr>
          <w:trHeight w:val="366"/>
        </w:trPr>
        <w:tc>
          <w:tcPr>
            <w:tcW w:w="9496" w:type="dxa"/>
            <w:gridSpan w:val="5"/>
            <w:tcBorders>
              <w:top w:val="single" w:sz="4" w:space="0" w:color="000000"/>
              <w:left w:val="single" w:sz="4" w:space="0" w:color="000000"/>
              <w:bottom w:val="single" w:sz="4" w:space="0" w:color="000000"/>
              <w:right w:val="single" w:sz="4" w:space="0" w:color="000000"/>
            </w:tcBorders>
            <w:hideMark/>
          </w:tcPr>
          <w:p w14:paraId="7CF4BBD7" w14:textId="77777777" w:rsidR="00866FC2" w:rsidRDefault="00866FC2">
            <w:pPr>
              <w:spacing w:line="360" w:lineRule="auto"/>
              <w:jc w:val="center"/>
              <w:rPr>
                <w:kern w:val="2"/>
              </w:rPr>
            </w:pPr>
            <w:r>
              <w:rPr>
                <w:b/>
                <w:kern w:val="2"/>
              </w:rPr>
              <w:t>POMIAR TEMPERATUR</w:t>
            </w:r>
          </w:p>
        </w:tc>
      </w:tr>
      <w:tr w:rsidR="00866FC2" w14:paraId="07A4F39D" w14:textId="77777777" w:rsidTr="00866FC2">
        <w:trPr>
          <w:trHeight w:val="501"/>
        </w:trPr>
        <w:tc>
          <w:tcPr>
            <w:tcW w:w="1459" w:type="dxa"/>
            <w:tcBorders>
              <w:top w:val="single" w:sz="4" w:space="0" w:color="000000"/>
              <w:left w:val="single" w:sz="4" w:space="0" w:color="000000"/>
              <w:bottom w:val="single" w:sz="4" w:space="0" w:color="000000"/>
              <w:right w:val="nil"/>
            </w:tcBorders>
            <w:hideMark/>
          </w:tcPr>
          <w:p w14:paraId="01760328" w14:textId="77777777" w:rsidR="00866FC2" w:rsidRDefault="00866FC2">
            <w:pPr>
              <w:jc w:val="center"/>
              <w:rPr>
                <w:kern w:val="2"/>
              </w:rPr>
            </w:pPr>
            <w:r>
              <w:rPr>
                <w:kern w:val="2"/>
              </w:rPr>
              <w:t>W ilu szkołach</w:t>
            </w:r>
          </w:p>
        </w:tc>
        <w:tc>
          <w:tcPr>
            <w:tcW w:w="1867" w:type="dxa"/>
            <w:tcBorders>
              <w:top w:val="single" w:sz="4" w:space="0" w:color="000000"/>
              <w:left w:val="single" w:sz="4" w:space="0" w:color="000000"/>
              <w:bottom w:val="single" w:sz="4" w:space="0" w:color="000000"/>
              <w:right w:val="nil"/>
            </w:tcBorders>
            <w:hideMark/>
          </w:tcPr>
          <w:p w14:paraId="2763BAFF" w14:textId="77777777" w:rsidR="00866FC2" w:rsidRDefault="00866FC2">
            <w:pPr>
              <w:jc w:val="center"/>
              <w:rPr>
                <w:kern w:val="2"/>
              </w:rPr>
            </w:pPr>
            <w:r>
              <w:rPr>
                <w:kern w:val="2"/>
              </w:rPr>
              <w:t>W ilu pomieszczeniach</w:t>
            </w:r>
          </w:p>
        </w:tc>
        <w:tc>
          <w:tcPr>
            <w:tcW w:w="2037" w:type="dxa"/>
            <w:tcBorders>
              <w:top w:val="single" w:sz="4" w:space="0" w:color="000000"/>
              <w:left w:val="single" w:sz="4" w:space="0" w:color="000000"/>
              <w:bottom w:val="single" w:sz="4" w:space="0" w:color="000000"/>
              <w:right w:val="nil"/>
            </w:tcBorders>
            <w:hideMark/>
          </w:tcPr>
          <w:p w14:paraId="38099B96" w14:textId="77777777" w:rsidR="00866FC2" w:rsidRDefault="00866FC2">
            <w:pPr>
              <w:jc w:val="center"/>
              <w:rPr>
                <w:kern w:val="2"/>
              </w:rPr>
            </w:pPr>
            <w:r>
              <w:rPr>
                <w:kern w:val="2"/>
              </w:rPr>
              <w:t>Stwierdzone nieprawidłowości</w:t>
            </w:r>
          </w:p>
        </w:tc>
        <w:tc>
          <w:tcPr>
            <w:tcW w:w="1644" w:type="dxa"/>
            <w:tcBorders>
              <w:top w:val="single" w:sz="4" w:space="0" w:color="000000"/>
              <w:left w:val="single" w:sz="4" w:space="0" w:color="000000"/>
              <w:bottom w:val="single" w:sz="4" w:space="0" w:color="000000"/>
              <w:right w:val="nil"/>
            </w:tcBorders>
            <w:hideMark/>
          </w:tcPr>
          <w:p w14:paraId="63A28B64" w14:textId="77777777" w:rsidR="00866FC2" w:rsidRDefault="00866FC2">
            <w:pPr>
              <w:jc w:val="center"/>
              <w:rPr>
                <w:kern w:val="2"/>
              </w:rPr>
            </w:pPr>
            <w:r>
              <w:rPr>
                <w:kern w:val="2"/>
              </w:rPr>
              <w:t>W ilu szkołach</w:t>
            </w:r>
          </w:p>
        </w:tc>
        <w:tc>
          <w:tcPr>
            <w:tcW w:w="2487" w:type="dxa"/>
            <w:tcBorders>
              <w:top w:val="single" w:sz="4" w:space="0" w:color="000000"/>
              <w:left w:val="single" w:sz="4" w:space="0" w:color="000000"/>
              <w:bottom w:val="single" w:sz="4" w:space="0" w:color="000000"/>
              <w:right w:val="single" w:sz="4" w:space="0" w:color="000000"/>
            </w:tcBorders>
            <w:hideMark/>
          </w:tcPr>
          <w:p w14:paraId="6DCA5ED5" w14:textId="77777777" w:rsidR="00866FC2" w:rsidRDefault="00866FC2">
            <w:pPr>
              <w:jc w:val="center"/>
              <w:rPr>
                <w:kern w:val="2"/>
              </w:rPr>
            </w:pPr>
            <w:r>
              <w:rPr>
                <w:kern w:val="2"/>
              </w:rPr>
              <w:t>W ilu pomieszczeniach</w:t>
            </w:r>
          </w:p>
        </w:tc>
      </w:tr>
      <w:tr w:rsidR="00866FC2" w14:paraId="4DE43ECF" w14:textId="77777777" w:rsidTr="00866FC2">
        <w:trPr>
          <w:trHeight w:val="366"/>
        </w:trPr>
        <w:tc>
          <w:tcPr>
            <w:tcW w:w="1459" w:type="dxa"/>
            <w:tcBorders>
              <w:top w:val="single" w:sz="4" w:space="0" w:color="000000"/>
              <w:left w:val="single" w:sz="4" w:space="0" w:color="000000"/>
              <w:bottom w:val="single" w:sz="4" w:space="0" w:color="000000"/>
              <w:right w:val="nil"/>
            </w:tcBorders>
            <w:vAlign w:val="center"/>
            <w:hideMark/>
          </w:tcPr>
          <w:p w14:paraId="5E22869B" w14:textId="77777777" w:rsidR="00866FC2" w:rsidRDefault="00866FC2">
            <w:pPr>
              <w:snapToGrid w:val="0"/>
              <w:spacing w:line="360" w:lineRule="auto"/>
              <w:rPr>
                <w:kern w:val="2"/>
              </w:rPr>
            </w:pPr>
            <w:r>
              <w:rPr>
                <w:kern w:val="2"/>
              </w:rPr>
              <w:t xml:space="preserve">       19</w:t>
            </w:r>
          </w:p>
        </w:tc>
        <w:tc>
          <w:tcPr>
            <w:tcW w:w="1867" w:type="dxa"/>
            <w:tcBorders>
              <w:top w:val="single" w:sz="4" w:space="0" w:color="000000"/>
              <w:left w:val="single" w:sz="4" w:space="0" w:color="000000"/>
              <w:bottom w:val="single" w:sz="4" w:space="0" w:color="000000"/>
              <w:right w:val="nil"/>
            </w:tcBorders>
            <w:vAlign w:val="center"/>
            <w:hideMark/>
          </w:tcPr>
          <w:p w14:paraId="6D92C777" w14:textId="77777777" w:rsidR="00866FC2" w:rsidRDefault="00866FC2">
            <w:pPr>
              <w:spacing w:line="360" w:lineRule="auto"/>
              <w:jc w:val="center"/>
              <w:rPr>
                <w:kern w:val="2"/>
              </w:rPr>
            </w:pPr>
            <w:r>
              <w:rPr>
                <w:kern w:val="2"/>
              </w:rPr>
              <w:t>161</w:t>
            </w:r>
          </w:p>
        </w:tc>
        <w:tc>
          <w:tcPr>
            <w:tcW w:w="2037" w:type="dxa"/>
            <w:tcBorders>
              <w:top w:val="single" w:sz="4" w:space="0" w:color="000000"/>
              <w:left w:val="single" w:sz="4" w:space="0" w:color="000000"/>
              <w:bottom w:val="single" w:sz="4" w:space="0" w:color="000000"/>
              <w:right w:val="nil"/>
            </w:tcBorders>
            <w:vAlign w:val="center"/>
            <w:hideMark/>
          </w:tcPr>
          <w:p w14:paraId="32FB144C" w14:textId="77777777" w:rsidR="00866FC2" w:rsidRDefault="00866FC2">
            <w:pPr>
              <w:spacing w:line="360" w:lineRule="auto"/>
              <w:jc w:val="center"/>
              <w:rPr>
                <w:kern w:val="2"/>
              </w:rPr>
            </w:pPr>
            <w:r>
              <w:rPr>
                <w:kern w:val="2"/>
              </w:rPr>
              <w:t>0</w:t>
            </w:r>
          </w:p>
        </w:tc>
        <w:tc>
          <w:tcPr>
            <w:tcW w:w="1644" w:type="dxa"/>
            <w:tcBorders>
              <w:top w:val="single" w:sz="4" w:space="0" w:color="000000"/>
              <w:left w:val="single" w:sz="4" w:space="0" w:color="000000"/>
              <w:bottom w:val="single" w:sz="4" w:space="0" w:color="000000"/>
              <w:right w:val="nil"/>
            </w:tcBorders>
            <w:vAlign w:val="center"/>
            <w:hideMark/>
          </w:tcPr>
          <w:p w14:paraId="65466905" w14:textId="77777777" w:rsidR="00866FC2" w:rsidRDefault="00866FC2">
            <w:pPr>
              <w:spacing w:line="360" w:lineRule="auto"/>
              <w:jc w:val="center"/>
              <w:rPr>
                <w:kern w:val="2"/>
              </w:rPr>
            </w:pPr>
            <w:r>
              <w:rPr>
                <w:kern w:val="2"/>
              </w:rPr>
              <w:t>0</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5937D49C" w14:textId="77777777" w:rsidR="00866FC2" w:rsidRDefault="00866FC2">
            <w:pPr>
              <w:spacing w:line="360" w:lineRule="auto"/>
              <w:jc w:val="center"/>
              <w:rPr>
                <w:kern w:val="2"/>
              </w:rPr>
            </w:pPr>
            <w:r>
              <w:rPr>
                <w:kern w:val="2"/>
              </w:rPr>
              <w:t>0</w:t>
            </w:r>
          </w:p>
        </w:tc>
      </w:tr>
    </w:tbl>
    <w:p w14:paraId="555AF4F6" w14:textId="77777777" w:rsidR="00866FC2" w:rsidRPr="00866FC2" w:rsidRDefault="00866FC2" w:rsidP="00866FC2">
      <w:pPr>
        <w:pStyle w:val="Bezodstpw1"/>
        <w:spacing w:line="276" w:lineRule="auto"/>
        <w:jc w:val="both"/>
      </w:pPr>
    </w:p>
    <w:p w14:paraId="40A9B12A" w14:textId="77777777" w:rsidR="00866FC2" w:rsidRPr="007F4B1B" w:rsidRDefault="00866FC2" w:rsidP="00866FC2">
      <w:pPr>
        <w:ind w:left="1350"/>
        <w:contextualSpacing/>
        <w:rPr>
          <w:rFonts w:asciiTheme="minorHAnsi" w:hAnsiTheme="minorHAnsi" w:cstheme="minorHAnsi"/>
          <w:sz w:val="22"/>
          <w:szCs w:val="22"/>
        </w:rPr>
      </w:pPr>
    </w:p>
    <w:p w14:paraId="0C273498" w14:textId="3A90180D" w:rsidR="00672638" w:rsidRPr="009F0A60" w:rsidRDefault="00672638" w:rsidP="00B1043C">
      <w:pPr>
        <w:numPr>
          <w:ilvl w:val="0"/>
          <w:numId w:val="17"/>
        </w:numPr>
        <w:rPr>
          <w:rFonts w:asciiTheme="minorHAnsi" w:hAnsiTheme="minorHAnsi" w:cstheme="minorHAnsi"/>
          <w:b/>
          <w:bCs/>
          <w:sz w:val="24"/>
          <w:szCs w:val="24"/>
        </w:rPr>
      </w:pPr>
      <w:r w:rsidRPr="009F0A60">
        <w:rPr>
          <w:rFonts w:asciiTheme="minorHAnsi" w:hAnsiTheme="minorHAnsi" w:cstheme="minorHAnsi"/>
          <w:b/>
          <w:bCs/>
          <w:sz w:val="24"/>
          <w:szCs w:val="24"/>
        </w:rPr>
        <w:t xml:space="preserve">Higiena procesów nauczania </w:t>
      </w:r>
    </w:p>
    <w:p w14:paraId="571957A6" w14:textId="26B7B809" w:rsidR="00672638" w:rsidRPr="00866FC2" w:rsidRDefault="00672638" w:rsidP="00B1043C">
      <w:pPr>
        <w:numPr>
          <w:ilvl w:val="1"/>
          <w:numId w:val="17"/>
        </w:numPr>
        <w:ind w:left="1276" w:hanging="578"/>
        <w:contextualSpacing/>
        <w:rPr>
          <w:rFonts w:asciiTheme="minorHAnsi" w:eastAsiaTheme="minorHAnsi" w:hAnsiTheme="minorHAnsi" w:cstheme="minorHAnsi"/>
          <w:color w:val="FF0000"/>
          <w:sz w:val="22"/>
          <w:szCs w:val="22"/>
        </w:rPr>
      </w:pPr>
      <w:r w:rsidRPr="007F4B1B">
        <w:rPr>
          <w:rFonts w:asciiTheme="minorHAnsi" w:hAnsiTheme="minorHAnsi" w:cstheme="minorHAnsi"/>
          <w:sz w:val="22"/>
          <w:szCs w:val="22"/>
        </w:rPr>
        <w:t>Ergonomi</w:t>
      </w:r>
      <w:r w:rsidR="00A607F9" w:rsidRPr="007F4B1B">
        <w:rPr>
          <w:rFonts w:asciiTheme="minorHAnsi" w:hAnsiTheme="minorHAnsi" w:cstheme="minorHAnsi"/>
          <w:sz w:val="22"/>
          <w:szCs w:val="22"/>
        </w:rPr>
        <w:t>czne warunki pracy ucznia</w:t>
      </w:r>
      <w:r w:rsidR="00A607F9" w:rsidRPr="007F4B1B">
        <w:rPr>
          <w:rFonts w:asciiTheme="minorHAnsi" w:hAnsiTheme="minorHAnsi" w:cstheme="minorHAnsi"/>
          <w:color w:val="FF0000"/>
          <w:sz w:val="22"/>
          <w:szCs w:val="22"/>
        </w:rPr>
        <w:t xml:space="preserve"> </w:t>
      </w:r>
    </w:p>
    <w:p w14:paraId="708C4B92" w14:textId="77777777" w:rsidR="00866FC2" w:rsidRPr="00866FC2" w:rsidRDefault="00866FC2" w:rsidP="00866FC2">
      <w:pPr>
        <w:pStyle w:val="Bezodstpw1"/>
        <w:spacing w:line="276" w:lineRule="auto"/>
        <w:ind w:firstLine="284"/>
        <w:jc w:val="both"/>
      </w:pPr>
      <w:r w:rsidRPr="00866FC2">
        <w:t xml:space="preserve">        Ocenę dostosowania mebli do wzrostu uczniów w kontrolowanych placówkach przeprowadzono w oparciu o analizę pomiarów wykonanych przez personel szkoły, ocenę wizualną pracowników PSSE w Pyrzycach oraz z wykorzystaniem przymiaru wstęgowego, w ramach prowadzonych działań monitoringowych. </w:t>
      </w:r>
    </w:p>
    <w:p w14:paraId="513C2350" w14:textId="77777777" w:rsidR="00866FC2" w:rsidRPr="00866FC2" w:rsidRDefault="00866FC2" w:rsidP="00866FC2">
      <w:pPr>
        <w:pStyle w:val="Bezodstpw1"/>
        <w:spacing w:line="276" w:lineRule="auto"/>
        <w:ind w:firstLine="284"/>
        <w:jc w:val="both"/>
      </w:pPr>
      <w:r w:rsidRPr="00866FC2">
        <w:t xml:space="preserve">   Ocenę mebli edukacyjnych do zasad ergonomii przeprowadzono ogółem w 19 placówkach oświatowych, w tym:</w:t>
      </w:r>
    </w:p>
    <w:p w14:paraId="0B2396E5" w14:textId="77777777" w:rsidR="00866FC2" w:rsidRPr="00866FC2" w:rsidRDefault="00866FC2" w:rsidP="00866FC2">
      <w:pPr>
        <w:pStyle w:val="Bezodstpw1"/>
        <w:spacing w:line="276" w:lineRule="auto"/>
        <w:ind w:firstLine="284"/>
        <w:jc w:val="both"/>
      </w:pPr>
      <w:r w:rsidRPr="00866FC2">
        <w:t xml:space="preserve">- w 8 przedszkolach - 15 oddziałów i 98 stanowisk; </w:t>
      </w:r>
    </w:p>
    <w:p w14:paraId="6F609911" w14:textId="77777777" w:rsidR="00866FC2" w:rsidRPr="00866FC2" w:rsidRDefault="00866FC2" w:rsidP="00866FC2">
      <w:pPr>
        <w:pStyle w:val="Bezodstpw1"/>
        <w:spacing w:line="276" w:lineRule="auto"/>
        <w:ind w:firstLine="284"/>
        <w:jc w:val="both"/>
      </w:pPr>
      <w:r w:rsidRPr="00866FC2">
        <w:t xml:space="preserve">- w 9 szkołach podstawowych - 29 oddziałów i 325 stanowisk; </w:t>
      </w:r>
    </w:p>
    <w:p w14:paraId="67DD251F" w14:textId="77777777" w:rsidR="00866FC2" w:rsidRPr="00866FC2" w:rsidRDefault="00866FC2" w:rsidP="00866FC2">
      <w:pPr>
        <w:pStyle w:val="Bezodstpw1"/>
        <w:spacing w:line="276" w:lineRule="auto"/>
        <w:ind w:firstLine="284"/>
        <w:jc w:val="both"/>
      </w:pPr>
      <w:r w:rsidRPr="00866FC2">
        <w:t>- w 3 zespołach szkół - 15 oddziałów i 232 stanowisk uczniowskich.</w:t>
      </w:r>
    </w:p>
    <w:p w14:paraId="29E61185" w14:textId="77777777" w:rsidR="00866FC2" w:rsidRPr="00866FC2" w:rsidRDefault="00866FC2" w:rsidP="00866FC2">
      <w:pPr>
        <w:pStyle w:val="Bezodstpw1"/>
        <w:spacing w:line="276" w:lineRule="auto"/>
        <w:ind w:firstLine="284"/>
        <w:jc w:val="both"/>
      </w:pPr>
      <w:r w:rsidRPr="00866FC2">
        <w:t xml:space="preserve">      Działania monitoringowe w zakresie dostosowania stanowisk pracy uczniów do zasad ergonomii w pomieszczeniach lekcyjnych przeprowadzone zostały w 2 szkołach podstawowych tj.:</w:t>
      </w:r>
    </w:p>
    <w:p w14:paraId="7A3AED6F" w14:textId="06310DDD" w:rsidR="00866FC2" w:rsidRPr="00866FC2" w:rsidRDefault="00866FC2" w:rsidP="00866FC2">
      <w:pPr>
        <w:pStyle w:val="Bezodstpw1"/>
        <w:spacing w:line="276" w:lineRule="auto"/>
        <w:ind w:firstLine="284"/>
        <w:jc w:val="both"/>
      </w:pPr>
      <w:r w:rsidRPr="00866FC2">
        <w:t xml:space="preserve">- Szkoła Podstawowa im. Kornela Makuszyńskiego w Lipianach, funkcjonująca przy Zespole Szkół w Lipianach ul. Kościuszki 1, 74-240 </w:t>
      </w:r>
      <w:r w:rsidR="00685CC2" w:rsidRPr="00866FC2">
        <w:t>Lipiany w</w:t>
      </w:r>
      <w:r w:rsidRPr="00866FC2">
        <w:t xml:space="preserve"> dniach 07-08.09.2022 r.,</w:t>
      </w:r>
    </w:p>
    <w:p w14:paraId="41B3BE86" w14:textId="101633D0" w:rsidR="00866FC2" w:rsidRPr="00866FC2" w:rsidRDefault="00866FC2" w:rsidP="00866FC2">
      <w:pPr>
        <w:pStyle w:val="Bezodstpw1"/>
        <w:spacing w:line="276" w:lineRule="auto"/>
        <w:ind w:firstLine="284"/>
        <w:jc w:val="both"/>
      </w:pPr>
      <w:r w:rsidRPr="00866FC2">
        <w:t xml:space="preserve">- Szkoła </w:t>
      </w:r>
      <w:r w:rsidR="00685CC2" w:rsidRPr="00866FC2">
        <w:t>Podstawowa z</w:t>
      </w:r>
      <w:r w:rsidRPr="00866FC2">
        <w:t xml:space="preserve"> Oddziałami Integracyjnymi im. Leonida Teligi w Pyrzycach ul. Poznańska 2, </w:t>
      </w:r>
    </w:p>
    <w:p w14:paraId="27A0F69E" w14:textId="77777777" w:rsidR="00866FC2" w:rsidRPr="00866FC2" w:rsidRDefault="00866FC2" w:rsidP="00866FC2">
      <w:pPr>
        <w:pStyle w:val="Bezodstpw1"/>
        <w:spacing w:line="276" w:lineRule="auto"/>
        <w:ind w:firstLine="284"/>
        <w:jc w:val="both"/>
      </w:pPr>
      <w:r w:rsidRPr="00866FC2">
        <w:t>74-200 Pyrzyce w dniach 13.09.2022 r. oraz 16.09.2022 r.</w:t>
      </w:r>
    </w:p>
    <w:p w14:paraId="6521E05D" w14:textId="77777777" w:rsidR="00866FC2" w:rsidRPr="00866FC2" w:rsidRDefault="00866FC2" w:rsidP="00866FC2">
      <w:pPr>
        <w:pStyle w:val="Bezodstpw1"/>
        <w:spacing w:line="276" w:lineRule="auto"/>
        <w:ind w:firstLine="284"/>
        <w:jc w:val="both"/>
      </w:pPr>
      <w:r w:rsidRPr="00866FC2">
        <w:t xml:space="preserve">   W badaniach ujęto wysokość podkolanową ucznia, zmierzoną od podłogi do zgięcia podkolanowego w pozycji siedzącej, wysokość płyty roboczej i wysokość siedziska. Ponadto ocenie poddano prawidłowość zestawienia stołu/ławki z krzesłem pod kątem rozmiaru, stan techniczny mebli i ich oznakowanie oraz posiadanie atestów i certyfikatów zgodności z Polską Normą. </w:t>
      </w:r>
    </w:p>
    <w:p w14:paraId="5FA94F3D" w14:textId="77777777" w:rsidR="00866FC2" w:rsidRPr="00866FC2" w:rsidRDefault="00866FC2" w:rsidP="00866FC2">
      <w:pPr>
        <w:pStyle w:val="Bezodstpw1"/>
        <w:spacing w:line="276" w:lineRule="auto"/>
        <w:ind w:firstLine="284"/>
        <w:jc w:val="both"/>
      </w:pPr>
      <w:r w:rsidRPr="00866FC2">
        <w:t xml:space="preserve">   Na podstawie przeprowadzonych pomiarów stwierdzono niedostosowanie mebli do wzrostu uczniów ogółem w 19 oddziałach, na 75 przebadanych stanowiskach (33 dziewcząt i 42 chłopców) tj.: </w:t>
      </w:r>
    </w:p>
    <w:p w14:paraId="7D51AFDF" w14:textId="77777777" w:rsidR="00866FC2" w:rsidRPr="00866FC2" w:rsidRDefault="00866FC2" w:rsidP="00866FC2">
      <w:pPr>
        <w:pStyle w:val="Bezodstpw1"/>
        <w:spacing w:line="276" w:lineRule="auto"/>
        <w:ind w:firstLine="284"/>
        <w:jc w:val="both"/>
      </w:pPr>
      <w:r w:rsidRPr="00866FC2">
        <w:t xml:space="preserve">- SP im. Kornela Makuszyńskiego w Lipianach – 8 oddziałów, 26 stanowisk pracy, w tym 12 dziewcząt </w:t>
      </w:r>
      <w:r w:rsidRPr="00866FC2">
        <w:br/>
        <w:t xml:space="preserve">i 14 chłopców, </w:t>
      </w:r>
    </w:p>
    <w:p w14:paraId="41D5009D" w14:textId="77777777" w:rsidR="00866FC2" w:rsidRPr="00866FC2" w:rsidRDefault="00866FC2" w:rsidP="00866FC2">
      <w:pPr>
        <w:pStyle w:val="Bezodstpw1"/>
        <w:spacing w:line="276" w:lineRule="auto"/>
        <w:ind w:firstLine="284"/>
        <w:jc w:val="both"/>
      </w:pPr>
      <w:r w:rsidRPr="00866FC2">
        <w:t>- SP im. Leonida Teligi w Pyrzycach – 11 oddziałów, 49 stanowisk, w tym 21 dziewcząt i 28 chłopców.</w:t>
      </w:r>
    </w:p>
    <w:p w14:paraId="23855197" w14:textId="2AF7BC60" w:rsidR="00866FC2" w:rsidRPr="00866FC2" w:rsidRDefault="00866FC2" w:rsidP="00866FC2">
      <w:pPr>
        <w:pStyle w:val="Bezodstpw1"/>
        <w:spacing w:line="276" w:lineRule="auto"/>
        <w:ind w:firstLine="284"/>
        <w:jc w:val="both"/>
      </w:pPr>
      <w:r w:rsidRPr="00866FC2">
        <w:t xml:space="preserve">  W trakcie prowadzonych działań stwierdzono, że </w:t>
      </w:r>
      <w:r w:rsidR="00685CC2" w:rsidRPr="00866FC2">
        <w:t>meble,</w:t>
      </w:r>
      <w:r w:rsidRPr="00866FC2">
        <w:t xml:space="preserve"> z których korzystają uczniowie w większości klas nie były oznakowane numerem lub odpowiednim kolorem oznaczającym jego wysokość. Ponadto uczniowie nie znali rozmiaru/koloru mebli, który jest dla nich wskazany. Nauczyciele również nie posiadali wiedzy o rozmiarze i numeracji mebli. Często pamiętali wizualnie, gdzie siedzi dany uczeń i którą ławkę zajmuje w czasie lekcji. Na dzień wykonywanych pomiarów nie została zaprowadzona odpowiednia dokumentacja sposobu doboru mebli edukacyjnych do wzrostu uczniów w placówce oraz ich oznakowania. </w:t>
      </w:r>
    </w:p>
    <w:p w14:paraId="4C97DD6E" w14:textId="77777777" w:rsidR="00866FC2" w:rsidRPr="00866FC2" w:rsidRDefault="00866FC2" w:rsidP="00866FC2">
      <w:pPr>
        <w:pStyle w:val="Bezodstpw1"/>
        <w:spacing w:line="276" w:lineRule="auto"/>
        <w:ind w:firstLine="284"/>
        <w:jc w:val="both"/>
      </w:pPr>
      <w:r w:rsidRPr="00866FC2">
        <w:t xml:space="preserve">   Ustalono, że szkoły dokonują zakupu mebli szkolnych w profesjonalnych firmach, które zajmują się projektowaniem oraz produkcją mebli szkolnych i przedszkolnych przeznaczonych do użytku na potrzeby edukacji. Oceniane meble posiadały certyfikaty dopuszczające do użytkowania w jednostkach oświatowych. Ustalono, że szkoły posiadają dostęp do tych certyfikatów poprzez strony internetowe producentów. W razie konieczności certyfikaty są drukowane i przechowywane w placówkach. </w:t>
      </w:r>
    </w:p>
    <w:p w14:paraId="79169B0D" w14:textId="1EFFB8A8" w:rsidR="00866FC2" w:rsidRDefault="00866FC2" w:rsidP="00866FC2">
      <w:pPr>
        <w:pStyle w:val="Bezodstpw1"/>
        <w:spacing w:line="276" w:lineRule="auto"/>
        <w:ind w:firstLine="284"/>
        <w:jc w:val="both"/>
      </w:pPr>
      <w:r w:rsidRPr="00866FC2">
        <w:t xml:space="preserve">  W trakcie badań dla dyrektorów szkół prowadzono działania edukacyjne, dotyczące wpływu zestawienia i doboru mebli edukacyjnych do wzrostu uczniów. Informowano o konieczności zapewnienia wszystkim uczniom właściwych stanowisk pracy oraz wprowadzenia odpowiedniego sposobu dokumentowania dostosowania mebli edukacyjnych do wysokości ciała ucznia, a także potrzebie oznakowania mebli w trwały i widoczny sposób numerem lub odpowiednim kolorem określonym w PN do wiadomości uczniów i prawidłowego ich zestawienia. </w:t>
      </w:r>
    </w:p>
    <w:p w14:paraId="535BC65E" w14:textId="02D5ECFA" w:rsidR="00866FC2" w:rsidRDefault="00866FC2" w:rsidP="00866FC2">
      <w:pPr>
        <w:pStyle w:val="Bezodstpw1"/>
        <w:spacing w:line="276" w:lineRule="auto"/>
        <w:ind w:firstLine="284"/>
        <w:jc w:val="both"/>
      </w:pPr>
    </w:p>
    <w:tbl>
      <w:tblPr>
        <w:tblW w:w="9960" w:type="dxa"/>
        <w:tblInd w:w="-517" w:type="dxa"/>
        <w:tblLayout w:type="fixed"/>
        <w:tblLook w:val="04A0" w:firstRow="1" w:lastRow="0" w:firstColumn="1" w:lastColumn="0" w:noHBand="0" w:noVBand="1"/>
      </w:tblPr>
      <w:tblGrid>
        <w:gridCol w:w="1894"/>
        <w:gridCol w:w="1118"/>
        <w:gridCol w:w="1396"/>
        <w:gridCol w:w="1259"/>
        <w:gridCol w:w="1397"/>
        <w:gridCol w:w="1396"/>
        <w:gridCol w:w="1500"/>
      </w:tblGrid>
      <w:tr w:rsidR="00866FC2" w14:paraId="7DDEF931" w14:textId="77777777" w:rsidTr="009408F4">
        <w:trPr>
          <w:trHeight w:val="22"/>
        </w:trPr>
        <w:tc>
          <w:tcPr>
            <w:tcW w:w="9960" w:type="dxa"/>
            <w:gridSpan w:val="7"/>
            <w:tcBorders>
              <w:top w:val="single" w:sz="4" w:space="0" w:color="000000"/>
              <w:left w:val="single" w:sz="4" w:space="0" w:color="000000"/>
              <w:bottom w:val="single" w:sz="4" w:space="0" w:color="000000"/>
              <w:right w:val="single" w:sz="4" w:space="0" w:color="000000"/>
            </w:tcBorders>
            <w:hideMark/>
          </w:tcPr>
          <w:p w14:paraId="080D360B" w14:textId="77777777" w:rsidR="00866FC2" w:rsidRDefault="00866FC2">
            <w:pPr>
              <w:spacing w:line="360" w:lineRule="auto"/>
              <w:jc w:val="center"/>
              <w:rPr>
                <w:rFonts w:ascii="Calibri" w:hAnsi="Calibri" w:cs="Calibri"/>
                <w:sz w:val="22"/>
                <w:szCs w:val="22"/>
              </w:rPr>
            </w:pPr>
            <w:r>
              <w:rPr>
                <w:rFonts w:ascii="Calibri" w:hAnsi="Calibri" w:cs="Calibri"/>
                <w:b/>
                <w:sz w:val="22"/>
                <w:szCs w:val="22"/>
              </w:rPr>
              <w:t>ERGONOMIA MEBLI SZKOLNYCH I PRZEDSZKOLNYCH</w:t>
            </w:r>
          </w:p>
        </w:tc>
      </w:tr>
      <w:tr w:rsidR="00866FC2" w14:paraId="234AAABC" w14:textId="77777777" w:rsidTr="009408F4">
        <w:trPr>
          <w:cantSplit/>
          <w:trHeight w:val="24"/>
        </w:trPr>
        <w:tc>
          <w:tcPr>
            <w:tcW w:w="1894" w:type="dxa"/>
            <w:vMerge w:val="restart"/>
            <w:tcBorders>
              <w:top w:val="single" w:sz="4" w:space="0" w:color="000000"/>
              <w:left w:val="single" w:sz="4" w:space="0" w:color="000000"/>
              <w:bottom w:val="single" w:sz="4" w:space="0" w:color="000000"/>
              <w:right w:val="nil"/>
            </w:tcBorders>
            <w:hideMark/>
          </w:tcPr>
          <w:p w14:paraId="6E0ACBA7" w14:textId="77777777" w:rsidR="00866FC2" w:rsidRDefault="00866FC2">
            <w:pPr>
              <w:rPr>
                <w:rFonts w:ascii="Calibri" w:hAnsi="Calibri" w:cs="Calibri"/>
                <w:sz w:val="22"/>
                <w:szCs w:val="22"/>
              </w:rPr>
            </w:pPr>
            <w:r>
              <w:rPr>
                <w:rFonts w:ascii="Calibri" w:hAnsi="Calibri" w:cs="Calibri"/>
                <w:b/>
                <w:sz w:val="22"/>
                <w:szCs w:val="22"/>
              </w:rPr>
              <w:t>Rodzaj placówek</w:t>
            </w:r>
          </w:p>
        </w:tc>
        <w:tc>
          <w:tcPr>
            <w:tcW w:w="3773" w:type="dxa"/>
            <w:gridSpan w:val="3"/>
            <w:tcBorders>
              <w:top w:val="single" w:sz="4" w:space="0" w:color="000000"/>
              <w:left w:val="single" w:sz="4" w:space="0" w:color="000000"/>
              <w:bottom w:val="single" w:sz="4" w:space="0" w:color="000000"/>
              <w:right w:val="nil"/>
            </w:tcBorders>
            <w:hideMark/>
          </w:tcPr>
          <w:p w14:paraId="2F33B370" w14:textId="77777777" w:rsidR="00866FC2" w:rsidRDefault="00866FC2">
            <w:pPr>
              <w:jc w:val="center"/>
              <w:rPr>
                <w:rFonts w:ascii="Calibri" w:hAnsi="Calibri" w:cs="Calibri"/>
                <w:sz w:val="22"/>
                <w:szCs w:val="22"/>
              </w:rPr>
            </w:pPr>
            <w:r>
              <w:rPr>
                <w:rFonts w:ascii="Calibri" w:hAnsi="Calibri" w:cs="Calibri"/>
                <w:b/>
                <w:sz w:val="22"/>
                <w:szCs w:val="22"/>
              </w:rPr>
              <w:t>Oceniono dostosowanie mebli szkolnych i przedszkolnych</w:t>
            </w:r>
          </w:p>
        </w:tc>
        <w:tc>
          <w:tcPr>
            <w:tcW w:w="4293" w:type="dxa"/>
            <w:gridSpan w:val="3"/>
            <w:tcBorders>
              <w:top w:val="single" w:sz="4" w:space="0" w:color="000000"/>
              <w:left w:val="single" w:sz="4" w:space="0" w:color="000000"/>
              <w:bottom w:val="single" w:sz="4" w:space="0" w:color="000000"/>
              <w:right w:val="single" w:sz="4" w:space="0" w:color="000000"/>
            </w:tcBorders>
            <w:hideMark/>
          </w:tcPr>
          <w:p w14:paraId="6D77AD92" w14:textId="77777777" w:rsidR="00866FC2" w:rsidRDefault="00866FC2">
            <w:pPr>
              <w:spacing w:line="360" w:lineRule="auto"/>
              <w:jc w:val="center"/>
              <w:rPr>
                <w:rFonts w:ascii="Calibri" w:hAnsi="Calibri" w:cs="Calibri"/>
                <w:sz w:val="22"/>
                <w:szCs w:val="22"/>
              </w:rPr>
            </w:pPr>
            <w:r>
              <w:rPr>
                <w:rFonts w:ascii="Calibri" w:hAnsi="Calibri" w:cs="Calibri"/>
                <w:b/>
                <w:sz w:val="22"/>
                <w:szCs w:val="22"/>
              </w:rPr>
              <w:t>Nieprawidłowości stwierdzono</w:t>
            </w:r>
          </w:p>
        </w:tc>
      </w:tr>
      <w:tr w:rsidR="00866FC2" w14:paraId="1941FAD2" w14:textId="77777777" w:rsidTr="009408F4">
        <w:trPr>
          <w:cantSplit/>
          <w:trHeight w:val="27"/>
        </w:trPr>
        <w:tc>
          <w:tcPr>
            <w:tcW w:w="1894" w:type="dxa"/>
            <w:vMerge/>
            <w:tcBorders>
              <w:top w:val="single" w:sz="4" w:space="0" w:color="000000"/>
              <w:left w:val="single" w:sz="4" w:space="0" w:color="000000"/>
              <w:bottom w:val="single" w:sz="4" w:space="0" w:color="000000"/>
              <w:right w:val="nil"/>
            </w:tcBorders>
            <w:vAlign w:val="center"/>
            <w:hideMark/>
          </w:tcPr>
          <w:p w14:paraId="0284A8F8" w14:textId="77777777" w:rsidR="00866FC2" w:rsidRDefault="00866FC2">
            <w:pPr>
              <w:rPr>
                <w:rFonts w:ascii="Calibri" w:hAnsi="Calibri" w:cs="Calibri"/>
                <w:sz w:val="22"/>
                <w:szCs w:val="22"/>
                <w:lang w:eastAsia="zh-CN"/>
              </w:rPr>
            </w:pPr>
          </w:p>
        </w:tc>
        <w:tc>
          <w:tcPr>
            <w:tcW w:w="1118" w:type="dxa"/>
            <w:tcBorders>
              <w:top w:val="single" w:sz="4" w:space="0" w:color="000000"/>
              <w:left w:val="single" w:sz="4" w:space="0" w:color="000000"/>
              <w:bottom w:val="single" w:sz="4" w:space="0" w:color="000000"/>
              <w:right w:val="nil"/>
            </w:tcBorders>
            <w:hideMark/>
          </w:tcPr>
          <w:p w14:paraId="3652EE30" w14:textId="77777777" w:rsidR="00866FC2" w:rsidRDefault="00866FC2">
            <w:pPr>
              <w:spacing w:line="360" w:lineRule="auto"/>
              <w:rPr>
                <w:rFonts w:ascii="Calibri" w:hAnsi="Calibri" w:cs="Calibri"/>
                <w:sz w:val="22"/>
                <w:szCs w:val="22"/>
              </w:rPr>
            </w:pPr>
            <w:r>
              <w:rPr>
                <w:rFonts w:ascii="Calibri" w:hAnsi="Calibri" w:cs="Calibri"/>
                <w:sz w:val="22"/>
                <w:szCs w:val="22"/>
              </w:rPr>
              <w:t>W ilu szkołach</w:t>
            </w:r>
          </w:p>
        </w:tc>
        <w:tc>
          <w:tcPr>
            <w:tcW w:w="1396" w:type="dxa"/>
            <w:tcBorders>
              <w:top w:val="single" w:sz="4" w:space="0" w:color="000000"/>
              <w:left w:val="single" w:sz="4" w:space="0" w:color="000000"/>
              <w:bottom w:val="single" w:sz="4" w:space="0" w:color="000000"/>
              <w:right w:val="nil"/>
            </w:tcBorders>
            <w:hideMark/>
          </w:tcPr>
          <w:p w14:paraId="268874D8" w14:textId="77777777" w:rsidR="00866FC2" w:rsidRDefault="00866FC2">
            <w:pPr>
              <w:spacing w:line="360" w:lineRule="auto"/>
              <w:rPr>
                <w:rFonts w:ascii="Calibri" w:hAnsi="Calibri" w:cs="Calibri"/>
                <w:sz w:val="22"/>
                <w:szCs w:val="22"/>
              </w:rPr>
            </w:pPr>
            <w:r>
              <w:rPr>
                <w:rFonts w:ascii="Calibri" w:hAnsi="Calibri" w:cs="Calibri"/>
                <w:sz w:val="22"/>
                <w:szCs w:val="22"/>
              </w:rPr>
              <w:t>W ilu oddziałach</w:t>
            </w:r>
          </w:p>
        </w:tc>
        <w:tc>
          <w:tcPr>
            <w:tcW w:w="1259" w:type="dxa"/>
            <w:tcBorders>
              <w:top w:val="single" w:sz="4" w:space="0" w:color="000000"/>
              <w:left w:val="single" w:sz="4" w:space="0" w:color="000000"/>
              <w:bottom w:val="single" w:sz="4" w:space="0" w:color="000000"/>
              <w:right w:val="nil"/>
            </w:tcBorders>
          </w:tcPr>
          <w:p w14:paraId="5BF73EEF" w14:textId="77777777" w:rsidR="00866FC2" w:rsidRDefault="00866FC2">
            <w:pPr>
              <w:rPr>
                <w:rFonts w:ascii="Calibri" w:hAnsi="Calibri" w:cs="Calibri"/>
                <w:sz w:val="22"/>
                <w:szCs w:val="22"/>
              </w:rPr>
            </w:pPr>
            <w:r>
              <w:rPr>
                <w:rFonts w:ascii="Calibri" w:hAnsi="Calibri" w:cs="Calibri"/>
                <w:sz w:val="22"/>
                <w:szCs w:val="22"/>
              </w:rPr>
              <w:t>Ile stanowisk</w:t>
            </w:r>
          </w:p>
          <w:p w14:paraId="37364711" w14:textId="77777777" w:rsidR="00866FC2" w:rsidRDefault="00866FC2">
            <w:pPr>
              <w:spacing w:line="360" w:lineRule="auto"/>
              <w:rPr>
                <w:rFonts w:ascii="Calibri" w:hAnsi="Calibri" w:cs="Calibri"/>
                <w:sz w:val="22"/>
                <w:szCs w:val="22"/>
              </w:rPr>
            </w:pPr>
          </w:p>
        </w:tc>
        <w:tc>
          <w:tcPr>
            <w:tcW w:w="1397" w:type="dxa"/>
            <w:tcBorders>
              <w:top w:val="single" w:sz="4" w:space="0" w:color="000000"/>
              <w:left w:val="single" w:sz="4" w:space="0" w:color="000000"/>
              <w:bottom w:val="single" w:sz="4" w:space="0" w:color="000000"/>
              <w:right w:val="nil"/>
            </w:tcBorders>
            <w:hideMark/>
          </w:tcPr>
          <w:p w14:paraId="385134C3" w14:textId="77777777" w:rsidR="00866FC2" w:rsidRDefault="00866FC2">
            <w:pPr>
              <w:spacing w:line="360" w:lineRule="auto"/>
              <w:rPr>
                <w:rFonts w:ascii="Calibri" w:hAnsi="Calibri" w:cs="Calibri"/>
                <w:sz w:val="22"/>
                <w:szCs w:val="22"/>
              </w:rPr>
            </w:pPr>
            <w:r>
              <w:rPr>
                <w:rFonts w:ascii="Calibri" w:hAnsi="Calibri" w:cs="Calibri"/>
                <w:sz w:val="22"/>
                <w:szCs w:val="22"/>
              </w:rPr>
              <w:t>W ilu szkołach</w:t>
            </w:r>
          </w:p>
        </w:tc>
        <w:tc>
          <w:tcPr>
            <w:tcW w:w="1396" w:type="dxa"/>
            <w:tcBorders>
              <w:top w:val="single" w:sz="4" w:space="0" w:color="000000"/>
              <w:left w:val="single" w:sz="4" w:space="0" w:color="000000"/>
              <w:bottom w:val="single" w:sz="4" w:space="0" w:color="000000"/>
              <w:right w:val="nil"/>
            </w:tcBorders>
            <w:hideMark/>
          </w:tcPr>
          <w:p w14:paraId="1E61F1A9" w14:textId="77777777" w:rsidR="00866FC2" w:rsidRDefault="00866FC2">
            <w:pPr>
              <w:spacing w:line="360" w:lineRule="auto"/>
              <w:rPr>
                <w:rFonts w:ascii="Calibri" w:hAnsi="Calibri" w:cs="Calibri"/>
                <w:sz w:val="22"/>
                <w:szCs w:val="22"/>
              </w:rPr>
            </w:pPr>
            <w:r>
              <w:rPr>
                <w:rFonts w:ascii="Calibri" w:hAnsi="Calibri" w:cs="Calibri"/>
                <w:sz w:val="22"/>
                <w:szCs w:val="22"/>
              </w:rPr>
              <w:t>W ilu oddziałach</w:t>
            </w:r>
          </w:p>
        </w:tc>
        <w:tc>
          <w:tcPr>
            <w:tcW w:w="1500" w:type="dxa"/>
            <w:tcBorders>
              <w:top w:val="single" w:sz="4" w:space="0" w:color="000000"/>
              <w:left w:val="single" w:sz="4" w:space="0" w:color="000000"/>
              <w:bottom w:val="single" w:sz="4" w:space="0" w:color="000000"/>
              <w:right w:val="single" w:sz="4" w:space="0" w:color="000000"/>
            </w:tcBorders>
            <w:hideMark/>
          </w:tcPr>
          <w:p w14:paraId="2E80AB8D" w14:textId="77777777" w:rsidR="00866FC2" w:rsidRDefault="00866FC2">
            <w:pPr>
              <w:spacing w:line="360" w:lineRule="auto"/>
              <w:rPr>
                <w:rFonts w:ascii="Calibri" w:hAnsi="Calibri" w:cs="Calibri"/>
                <w:sz w:val="22"/>
                <w:szCs w:val="22"/>
              </w:rPr>
            </w:pPr>
            <w:r>
              <w:rPr>
                <w:rFonts w:ascii="Calibri" w:hAnsi="Calibri" w:cs="Calibri"/>
                <w:sz w:val="22"/>
                <w:szCs w:val="22"/>
              </w:rPr>
              <w:t>Ile stanowisk</w:t>
            </w:r>
          </w:p>
        </w:tc>
      </w:tr>
      <w:tr w:rsidR="00866FC2" w14:paraId="66D856CA" w14:textId="77777777" w:rsidTr="009408F4">
        <w:trPr>
          <w:trHeight w:val="31"/>
        </w:trPr>
        <w:tc>
          <w:tcPr>
            <w:tcW w:w="1894" w:type="dxa"/>
            <w:tcBorders>
              <w:top w:val="single" w:sz="4" w:space="0" w:color="000000"/>
              <w:left w:val="single" w:sz="4" w:space="0" w:color="000000"/>
              <w:bottom w:val="single" w:sz="4" w:space="0" w:color="000000"/>
              <w:right w:val="nil"/>
            </w:tcBorders>
            <w:hideMark/>
          </w:tcPr>
          <w:p w14:paraId="133FFF6B" w14:textId="77777777" w:rsidR="00866FC2" w:rsidRDefault="00866FC2">
            <w:pPr>
              <w:spacing w:line="360" w:lineRule="auto"/>
              <w:rPr>
                <w:rFonts w:ascii="Calibri" w:hAnsi="Calibri" w:cs="Calibri"/>
                <w:sz w:val="22"/>
                <w:szCs w:val="22"/>
              </w:rPr>
            </w:pPr>
            <w:r>
              <w:rPr>
                <w:rFonts w:ascii="Calibri" w:hAnsi="Calibri" w:cs="Calibri"/>
                <w:sz w:val="22"/>
                <w:szCs w:val="22"/>
              </w:rPr>
              <w:t>Przedszkola</w:t>
            </w:r>
          </w:p>
        </w:tc>
        <w:tc>
          <w:tcPr>
            <w:tcW w:w="1118" w:type="dxa"/>
            <w:tcBorders>
              <w:top w:val="single" w:sz="4" w:space="0" w:color="000000"/>
              <w:left w:val="single" w:sz="4" w:space="0" w:color="000000"/>
              <w:bottom w:val="single" w:sz="4" w:space="0" w:color="000000"/>
              <w:right w:val="nil"/>
            </w:tcBorders>
            <w:vAlign w:val="center"/>
            <w:hideMark/>
          </w:tcPr>
          <w:p w14:paraId="19365708"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8</w:t>
            </w:r>
          </w:p>
        </w:tc>
        <w:tc>
          <w:tcPr>
            <w:tcW w:w="1396" w:type="dxa"/>
            <w:tcBorders>
              <w:top w:val="single" w:sz="4" w:space="0" w:color="000000"/>
              <w:left w:val="single" w:sz="4" w:space="0" w:color="000000"/>
              <w:bottom w:val="single" w:sz="4" w:space="0" w:color="000000"/>
              <w:right w:val="nil"/>
            </w:tcBorders>
            <w:vAlign w:val="center"/>
            <w:hideMark/>
          </w:tcPr>
          <w:p w14:paraId="54B5995C"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15</w:t>
            </w:r>
          </w:p>
        </w:tc>
        <w:tc>
          <w:tcPr>
            <w:tcW w:w="1259" w:type="dxa"/>
            <w:tcBorders>
              <w:top w:val="single" w:sz="4" w:space="0" w:color="000000"/>
              <w:left w:val="single" w:sz="4" w:space="0" w:color="000000"/>
              <w:bottom w:val="single" w:sz="4" w:space="0" w:color="000000"/>
              <w:right w:val="nil"/>
            </w:tcBorders>
            <w:vAlign w:val="center"/>
            <w:hideMark/>
          </w:tcPr>
          <w:p w14:paraId="55C934E3"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98</w:t>
            </w:r>
          </w:p>
        </w:tc>
        <w:tc>
          <w:tcPr>
            <w:tcW w:w="1397" w:type="dxa"/>
            <w:tcBorders>
              <w:top w:val="single" w:sz="4" w:space="0" w:color="000000"/>
              <w:left w:val="single" w:sz="4" w:space="0" w:color="000000"/>
              <w:bottom w:val="single" w:sz="4" w:space="0" w:color="000000"/>
              <w:right w:val="nil"/>
            </w:tcBorders>
            <w:vAlign w:val="center"/>
            <w:hideMark/>
          </w:tcPr>
          <w:p w14:paraId="22FED9D5"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396" w:type="dxa"/>
            <w:tcBorders>
              <w:top w:val="single" w:sz="4" w:space="0" w:color="000000"/>
              <w:left w:val="single" w:sz="4" w:space="0" w:color="000000"/>
              <w:bottom w:val="single" w:sz="4" w:space="0" w:color="000000"/>
              <w:right w:val="nil"/>
            </w:tcBorders>
            <w:vAlign w:val="center"/>
            <w:hideMark/>
          </w:tcPr>
          <w:p w14:paraId="25F79367"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25DE93C9"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r>
      <w:tr w:rsidR="00866FC2" w14:paraId="20941053" w14:textId="77777777" w:rsidTr="009408F4">
        <w:trPr>
          <w:trHeight w:val="36"/>
        </w:trPr>
        <w:tc>
          <w:tcPr>
            <w:tcW w:w="1894" w:type="dxa"/>
            <w:tcBorders>
              <w:top w:val="single" w:sz="4" w:space="0" w:color="000000"/>
              <w:left w:val="single" w:sz="4" w:space="0" w:color="000000"/>
              <w:bottom w:val="single" w:sz="4" w:space="0" w:color="000000"/>
              <w:right w:val="nil"/>
            </w:tcBorders>
            <w:hideMark/>
          </w:tcPr>
          <w:p w14:paraId="14867C3F" w14:textId="77777777" w:rsidR="00866FC2" w:rsidRDefault="00866FC2">
            <w:pPr>
              <w:rPr>
                <w:rFonts w:ascii="Calibri" w:hAnsi="Calibri" w:cs="Calibri"/>
                <w:sz w:val="22"/>
                <w:szCs w:val="22"/>
              </w:rPr>
            </w:pPr>
            <w:r>
              <w:rPr>
                <w:rFonts w:ascii="Calibri" w:hAnsi="Calibri" w:cs="Calibri"/>
                <w:sz w:val="22"/>
                <w:szCs w:val="22"/>
              </w:rPr>
              <w:t>Szkoły podstawowe</w:t>
            </w:r>
          </w:p>
        </w:tc>
        <w:tc>
          <w:tcPr>
            <w:tcW w:w="1118" w:type="dxa"/>
            <w:tcBorders>
              <w:top w:val="single" w:sz="4" w:space="0" w:color="000000"/>
              <w:left w:val="single" w:sz="4" w:space="0" w:color="000000"/>
              <w:bottom w:val="single" w:sz="4" w:space="0" w:color="000000"/>
              <w:right w:val="nil"/>
            </w:tcBorders>
            <w:vAlign w:val="center"/>
            <w:hideMark/>
          </w:tcPr>
          <w:p w14:paraId="06592FD8"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9</w:t>
            </w:r>
          </w:p>
        </w:tc>
        <w:tc>
          <w:tcPr>
            <w:tcW w:w="1396" w:type="dxa"/>
            <w:tcBorders>
              <w:top w:val="single" w:sz="4" w:space="0" w:color="000000"/>
              <w:left w:val="single" w:sz="4" w:space="0" w:color="000000"/>
              <w:bottom w:val="single" w:sz="4" w:space="0" w:color="000000"/>
              <w:right w:val="nil"/>
            </w:tcBorders>
            <w:vAlign w:val="center"/>
            <w:hideMark/>
          </w:tcPr>
          <w:p w14:paraId="268D125D"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29</w:t>
            </w:r>
          </w:p>
        </w:tc>
        <w:tc>
          <w:tcPr>
            <w:tcW w:w="1259" w:type="dxa"/>
            <w:tcBorders>
              <w:top w:val="single" w:sz="4" w:space="0" w:color="000000"/>
              <w:left w:val="single" w:sz="4" w:space="0" w:color="000000"/>
              <w:bottom w:val="single" w:sz="4" w:space="0" w:color="000000"/>
              <w:right w:val="nil"/>
            </w:tcBorders>
            <w:vAlign w:val="center"/>
            <w:hideMark/>
          </w:tcPr>
          <w:p w14:paraId="0D0649AA"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325</w:t>
            </w:r>
          </w:p>
        </w:tc>
        <w:tc>
          <w:tcPr>
            <w:tcW w:w="1397" w:type="dxa"/>
            <w:tcBorders>
              <w:top w:val="single" w:sz="4" w:space="0" w:color="000000"/>
              <w:left w:val="single" w:sz="4" w:space="0" w:color="000000"/>
              <w:bottom w:val="single" w:sz="4" w:space="0" w:color="000000"/>
              <w:right w:val="nil"/>
            </w:tcBorders>
            <w:vAlign w:val="center"/>
            <w:hideMark/>
          </w:tcPr>
          <w:p w14:paraId="4544A3FF"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w:t>
            </w:r>
          </w:p>
        </w:tc>
        <w:tc>
          <w:tcPr>
            <w:tcW w:w="1396" w:type="dxa"/>
            <w:tcBorders>
              <w:top w:val="single" w:sz="4" w:space="0" w:color="000000"/>
              <w:left w:val="single" w:sz="4" w:space="0" w:color="000000"/>
              <w:bottom w:val="single" w:sz="4" w:space="0" w:color="000000"/>
              <w:right w:val="nil"/>
            </w:tcBorders>
            <w:vAlign w:val="center"/>
            <w:hideMark/>
          </w:tcPr>
          <w:p w14:paraId="7554520A"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11</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EDC32C2"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49</w:t>
            </w:r>
          </w:p>
        </w:tc>
      </w:tr>
      <w:tr w:rsidR="00866FC2" w14:paraId="1A889873" w14:textId="77777777" w:rsidTr="009408F4">
        <w:trPr>
          <w:trHeight w:val="32"/>
        </w:trPr>
        <w:tc>
          <w:tcPr>
            <w:tcW w:w="1894" w:type="dxa"/>
            <w:tcBorders>
              <w:top w:val="single" w:sz="4" w:space="0" w:color="000000"/>
              <w:left w:val="single" w:sz="4" w:space="0" w:color="000000"/>
              <w:bottom w:val="single" w:sz="4" w:space="0" w:color="000000"/>
              <w:right w:val="nil"/>
            </w:tcBorders>
            <w:hideMark/>
          </w:tcPr>
          <w:p w14:paraId="6B42FD71" w14:textId="77777777" w:rsidR="00866FC2" w:rsidRDefault="00866FC2">
            <w:pPr>
              <w:spacing w:line="360" w:lineRule="auto"/>
              <w:rPr>
                <w:rFonts w:ascii="Calibri" w:hAnsi="Calibri" w:cs="Calibri"/>
                <w:sz w:val="22"/>
                <w:szCs w:val="22"/>
              </w:rPr>
            </w:pPr>
            <w:r>
              <w:rPr>
                <w:rFonts w:ascii="Calibri" w:hAnsi="Calibri" w:cs="Calibri"/>
                <w:sz w:val="22"/>
                <w:szCs w:val="22"/>
              </w:rPr>
              <w:t>Gimnazja</w:t>
            </w:r>
          </w:p>
        </w:tc>
        <w:tc>
          <w:tcPr>
            <w:tcW w:w="1118" w:type="dxa"/>
            <w:tcBorders>
              <w:top w:val="single" w:sz="4" w:space="0" w:color="000000"/>
              <w:left w:val="single" w:sz="4" w:space="0" w:color="000000"/>
              <w:bottom w:val="single" w:sz="4" w:space="0" w:color="000000"/>
              <w:right w:val="nil"/>
            </w:tcBorders>
            <w:vAlign w:val="center"/>
            <w:hideMark/>
          </w:tcPr>
          <w:p w14:paraId="0401C839"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396" w:type="dxa"/>
            <w:tcBorders>
              <w:top w:val="single" w:sz="4" w:space="0" w:color="000000"/>
              <w:left w:val="single" w:sz="4" w:space="0" w:color="000000"/>
              <w:bottom w:val="single" w:sz="4" w:space="0" w:color="000000"/>
              <w:right w:val="nil"/>
            </w:tcBorders>
            <w:vAlign w:val="center"/>
            <w:hideMark/>
          </w:tcPr>
          <w:p w14:paraId="536AE309"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259" w:type="dxa"/>
            <w:tcBorders>
              <w:top w:val="single" w:sz="4" w:space="0" w:color="000000"/>
              <w:left w:val="single" w:sz="4" w:space="0" w:color="000000"/>
              <w:bottom w:val="single" w:sz="4" w:space="0" w:color="000000"/>
              <w:right w:val="nil"/>
            </w:tcBorders>
            <w:vAlign w:val="center"/>
            <w:hideMark/>
          </w:tcPr>
          <w:p w14:paraId="4694B02D"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397" w:type="dxa"/>
            <w:tcBorders>
              <w:top w:val="single" w:sz="4" w:space="0" w:color="000000"/>
              <w:left w:val="single" w:sz="4" w:space="0" w:color="000000"/>
              <w:bottom w:val="single" w:sz="4" w:space="0" w:color="000000"/>
              <w:right w:val="nil"/>
            </w:tcBorders>
            <w:vAlign w:val="center"/>
            <w:hideMark/>
          </w:tcPr>
          <w:p w14:paraId="51379B5E"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396" w:type="dxa"/>
            <w:tcBorders>
              <w:top w:val="single" w:sz="4" w:space="0" w:color="000000"/>
              <w:left w:val="single" w:sz="4" w:space="0" w:color="000000"/>
              <w:bottom w:val="single" w:sz="4" w:space="0" w:color="000000"/>
              <w:right w:val="nil"/>
            </w:tcBorders>
            <w:vAlign w:val="center"/>
            <w:hideMark/>
          </w:tcPr>
          <w:p w14:paraId="5D504A00"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C33CE92"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0</w:t>
            </w:r>
          </w:p>
        </w:tc>
      </w:tr>
      <w:tr w:rsidR="00866FC2" w14:paraId="225B9977" w14:textId="77777777" w:rsidTr="009408F4">
        <w:trPr>
          <w:trHeight w:val="52"/>
        </w:trPr>
        <w:tc>
          <w:tcPr>
            <w:tcW w:w="1894" w:type="dxa"/>
            <w:tcBorders>
              <w:top w:val="single" w:sz="4" w:space="0" w:color="000000"/>
              <w:left w:val="single" w:sz="4" w:space="0" w:color="000000"/>
              <w:bottom w:val="single" w:sz="4" w:space="0" w:color="000000"/>
              <w:right w:val="nil"/>
            </w:tcBorders>
          </w:tcPr>
          <w:p w14:paraId="054D2C5A" w14:textId="77777777" w:rsidR="00866FC2" w:rsidRDefault="00866FC2">
            <w:pPr>
              <w:snapToGrid w:val="0"/>
              <w:spacing w:line="360" w:lineRule="auto"/>
              <w:rPr>
                <w:rFonts w:ascii="Calibri" w:hAnsi="Calibri" w:cs="Calibri"/>
                <w:color w:val="CE181E"/>
                <w:sz w:val="22"/>
                <w:szCs w:val="22"/>
              </w:rPr>
            </w:pPr>
          </w:p>
          <w:p w14:paraId="7CAB317D" w14:textId="77777777" w:rsidR="00866FC2" w:rsidRDefault="00866FC2">
            <w:pPr>
              <w:spacing w:line="360" w:lineRule="auto"/>
              <w:rPr>
                <w:rFonts w:ascii="Calibri" w:hAnsi="Calibri" w:cs="Calibri"/>
                <w:sz w:val="22"/>
                <w:szCs w:val="22"/>
              </w:rPr>
            </w:pPr>
            <w:r>
              <w:rPr>
                <w:rFonts w:ascii="Calibri" w:hAnsi="Calibri" w:cs="Calibri"/>
                <w:sz w:val="22"/>
                <w:szCs w:val="22"/>
              </w:rPr>
              <w:t>Zespoły szkół</w:t>
            </w:r>
          </w:p>
        </w:tc>
        <w:tc>
          <w:tcPr>
            <w:tcW w:w="1118" w:type="dxa"/>
            <w:tcBorders>
              <w:top w:val="single" w:sz="4" w:space="0" w:color="000000"/>
              <w:left w:val="single" w:sz="4" w:space="0" w:color="000000"/>
              <w:bottom w:val="single" w:sz="4" w:space="0" w:color="000000"/>
              <w:right w:val="nil"/>
            </w:tcBorders>
            <w:vAlign w:val="center"/>
            <w:hideMark/>
          </w:tcPr>
          <w:p w14:paraId="4E967C79"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3</w:t>
            </w:r>
          </w:p>
        </w:tc>
        <w:tc>
          <w:tcPr>
            <w:tcW w:w="1396" w:type="dxa"/>
            <w:tcBorders>
              <w:top w:val="single" w:sz="4" w:space="0" w:color="000000"/>
              <w:left w:val="single" w:sz="4" w:space="0" w:color="000000"/>
              <w:bottom w:val="single" w:sz="4" w:space="0" w:color="000000"/>
              <w:right w:val="nil"/>
            </w:tcBorders>
            <w:vAlign w:val="center"/>
            <w:hideMark/>
          </w:tcPr>
          <w:p w14:paraId="7E3215BB"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15</w:t>
            </w:r>
          </w:p>
        </w:tc>
        <w:tc>
          <w:tcPr>
            <w:tcW w:w="1259" w:type="dxa"/>
            <w:tcBorders>
              <w:top w:val="single" w:sz="4" w:space="0" w:color="000000"/>
              <w:left w:val="single" w:sz="4" w:space="0" w:color="000000"/>
              <w:bottom w:val="single" w:sz="4" w:space="0" w:color="000000"/>
              <w:right w:val="nil"/>
            </w:tcBorders>
            <w:vAlign w:val="center"/>
            <w:hideMark/>
          </w:tcPr>
          <w:p w14:paraId="627896BA"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232</w:t>
            </w:r>
          </w:p>
        </w:tc>
        <w:tc>
          <w:tcPr>
            <w:tcW w:w="1397" w:type="dxa"/>
            <w:tcBorders>
              <w:top w:val="single" w:sz="4" w:space="0" w:color="000000"/>
              <w:left w:val="single" w:sz="4" w:space="0" w:color="000000"/>
              <w:bottom w:val="single" w:sz="4" w:space="0" w:color="000000"/>
              <w:right w:val="nil"/>
            </w:tcBorders>
            <w:vAlign w:val="center"/>
            <w:hideMark/>
          </w:tcPr>
          <w:p w14:paraId="473B37B5"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w:t>
            </w:r>
          </w:p>
        </w:tc>
        <w:tc>
          <w:tcPr>
            <w:tcW w:w="1396" w:type="dxa"/>
            <w:tcBorders>
              <w:top w:val="single" w:sz="4" w:space="0" w:color="000000"/>
              <w:left w:val="single" w:sz="4" w:space="0" w:color="000000"/>
              <w:bottom w:val="single" w:sz="4" w:space="0" w:color="000000"/>
              <w:right w:val="nil"/>
            </w:tcBorders>
            <w:vAlign w:val="center"/>
            <w:hideMark/>
          </w:tcPr>
          <w:p w14:paraId="45D5084D"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8</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8AC3AE1"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26*</w:t>
            </w:r>
          </w:p>
        </w:tc>
      </w:tr>
      <w:tr w:rsidR="00866FC2" w14:paraId="4D2855DF" w14:textId="77777777" w:rsidTr="009408F4">
        <w:trPr>
          <w:trHeight w:val="3"/>
        </w:trPr>
        <w:tc>
          <w:tcPr>
            <w:tcW w:w="1894" w:type="dxa"/>
            <w:tcBorders>
              <w:top w:val="single" w:sz="4" w:space="0" w:color="000000"/>
              <w:left w:val="single" w:sz="4" w:space="0" w:color="000000"/>
              <w:bottom w:val="single" w:sz="4" w:space="0" w:color="000000"/>
              <w:right w:val="nil"/>
            </w:tcBorders>
            <w:hideMark/>
          </w:tcPr>
          <w:p w14:paraId="2F1B27E6" w14:textId="77777777" w:rsidR="00866FC2" w:rsidRDefault="00866FC2">
            <w:pPr>
              <w:spacing w:line="360" w:lineRule="auto"/>
              <w:rPr>
                <w:rFonts w:ascii="Calibri" w:hAnsi="Calibri" w:cs="Calibri"/>
                <w:sz w:val="22"/>
                <w:szCs w:val="22"/>
              </w:rPr>
            </w:pPr>
            <w:r>
              <w:rPr>
                <w:rFonts w:ascii="Calibri" w:hAnsi="Calibri" w:cs="Calibri"/>
                <w:b/>
                <w:sz w:val="22"/>
                <w:szCs w:val="22"/>
              </w:rPr>
              <w:t>RAZEM</w:t>
            </w:r>
          </w:p>
        </w:tc>
        <w:tc>
          <w:tcPr>
            <w:tcW w:w="1118" w:type="dxa"/>
            <w:tcBorders>
              <w:top w:val="single" w:sz="4" w:space="0" w:color="000000"/>
              <w:left w:val="single" w:sz="4" w:space="0" w:color="000000"/>
              <w:bottom w:val="single" w:sz="4" w:space="0" w:color="000000"/>
              <w:right w:val="nil"/>
            </w:tcBorders>
            <w:vAlign w:val="center"/>
            <w:hideMark/>
          </w:tcPr>
          <w:p w14:paraId="3FD668D6"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20</w:t>
            </w:r>
          </w:p>
        </w:tc>
        <w:tc>
          <w:tcPr>
            <w:tcW w:w="1396" w:type="dxa"/>
            <w:tcBorders>
              <w:top w:val="single" w:sz="4" w:space="0" w:color="000000"/>
              <w:left w:val="single" w:sz="4" w:space="0" w:color="000000"/>
              <w:bottom w:val="single" w:sz="4" w:space="0" w:color="000000"/>
              <w:right w:val="nil"/>
            </w:tcBorders>
            <w:vAlign w:val="center"/>
            <w:hideMark/>
          </w:tcPr>
          <w:p w14:paraId="1F80C21F"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59</w:t>
            </w:r>
          </w:p>
        </w:tc>
        <w:tc>
          <w:tcPr>
            <w:tcW w:w="1259" w:type="dxa"/>
            <w:tcBorders>
              <w:top w:val="single" w:sz="4" w:space="0" w:color="000000"/>
              <w:left w:val="single" w:sz="4" w:space="0" w:color="000000"/>
              <w:bottom w:val="single" w:sz="4" w:space="0" w:color="000000"/>
              <w:right w:val="nil"/>
            </w:tcBorders>
            <w:vAlign w:val="center"/>
            <w:hideMark/>
          </w:tcPr>
          <w:p w14:paraId="29A3D3B7"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655</w:t>
            </w:r>
          </w:p>
        </w:tc>
        <w:tc>
          <w:tcPr>
            <w:tcW w:w="1397" w:type="dxa"/>
            <w:tcBorders>
              <w:top w:val="single" w:sz="4" w:space="0" w:color="000000"/>
              <w:left w:val="single" w:sz="4" w:space="0" w:color="000000"/>
              <w:bottom w:val="single" w:sz="4" w:space="0" w:color="000000"/>
              <w:right w:val="nil"/>
            </w:tcBorders>
            <w:vAlign w:val="center"/>
            <w:hideMark/>
          </w:tcPr>
          <w:p w14:paraId="0CFDCCA7"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2</w:t>
            </w:r>
          </w:p>
        </w:tc>
        <w:tc>
          <w:tcPr>
            <w:tcW w:w="1396" w:type="dxa"/>
            <w:tcBorders>
              <w:top w:val="single" w:sz="4" w:space="0" w:color="000000"/>
              <w:left w:val="single" w:sz="4" w:space="0" w:color="000000"/>
              <w:bottom w:val="single" w:sz="4" w:space="0" w:color="000000"/>
              <w:right w:val="nil"/>
            </w:tcBorders>
            <w:vAlign w:val="center"/>
            <w:hideMark/>
          </w:tcPr>
          <w:p w14:paraId="7FA0ECD8"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19</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BAB13ED" w14:textId="77777777" w:rsidR="00866FC2" w:rsidRDefault="00866FC2">
            <w:pPr>
              <w:spacing w:line="360" w:lineRule="auto"/>
              <w:jc w:val="center"/>
              <w:rPr>
                <w:rFonts w:ascii="Calibri" w:hAnsi="Calibri" w:cs="Calibri"/>
                <w:sz w:val="22"/>
                <w:szCs w:val="22"/>
              </w:rPr>
            </w:pPr>
            <w:r>
              <w:rPr>
                <w:rFonts w:ascii="Calibri" w:hAnsi="Calibri" w:cs="Calibri"/>
                <w:sz w:val="22"/>
                <w:szCs w:val="22"/>
              </w:rPr>
              <w:t>75</w:t>
            </w:r>
          </w:p>
        </w:tc>
      </w:tr>
    </w:tbl>
    <w:p w14:paraId="711C02B7" w14:textId="776C3CAF" w:rsidR="00866FC2" w:rsidRDefault="00866FC2" w:rsidP="00866FC2">
      <w:pPr>
        <w:ind w:left="1276"/>
        <w:contextualSpacing/>
        <w:rPr>
          <w:rFonts w:asciiTheme="minorHAnsi" w:eastAsiaTheme="minorHAnsi" w:hAnsiTheme="minorHAnsi" w:cstheme="minorHAnsi"/>
          <w:color w:val="FF0000"/>
          <w:sz w:val="22"/>
          <w:szCs w:val="22"/>
        </w:rPr>
      </w:pPr>
    </w:p>
    <w:p w14:paraId="0E6103D5" w14:textId="3ADCB867" w:rsidR="009408F4" w:rsidRDefault="009408F4" w:rsidP="00866FC2">
      <w:pPr>
        <w:ind w:left="1276"/>
        <w:contextualSpacing/>
        <w:rPr>
          <w:rFonts w:asciiTheme="minorHAnsi" w:eastAsiaTheme="minorHAnsi" w:hAnsiTheme="minorHAnsi" w:cstheme="minorHAnsi"/>
          <w:color w:val="FF0000"/>
          <w:sz w:val="22"/>
          <w:szCs w:val="22"/>
        </w:rPr>
      </w:pPr>
    </w:p>
    <w:p w14:paraId="409B1FD5" w14:textId="77777777" w:rsidR="009408F4" w:rsidRPr="007F4B1B" w:rsidRDefault="009408F4" w:rsidP="00866FC2">
      <w:pPr>
        <w:ind w:left="1276"/>
        <w:contextualSpacing/>
        <w:rPr>
          <w:rFonts w:asciiTheme="minorHAnsi" w:eastAsiaTheme="minorHAnsi" w:hAnsiTheme="minorHAnsi" w:cstheme="minorHAnsi"/>
          <w:color w:val="FF0000"/>
          <w:sz w:val="22"/>
          <w:szCs w:val="22"/>
        </w:rPr>
      </w:pPr>
    </w:p>
    <w:p w14:paraId="0244707F" w14:textId="1A21151C" w:rsidR="00672638" w:rsidRDefault="000E4B26" w:rsidP="00B1043C">
      <w:pPr>
        <w:numPr>
          <w:ilvl w:val="1"/>
          <w:numId w:val="17"/>
        </w:numPr>
        <w:ind w:left="1276" w:hanging="578"/>
        <w:contextualSpacing/>
        <w:rPr>
          <w:rFonts w:asciiTheme="minorHAnsi" w:hAnsiTheme="minorHAnsi" w:cstheme="minorHAnsi"/>
          <w:sz w:val="22"/>
          <w:szCs w:val="22"/>
        </w:rPr>
      </w:pPr>
      <w:r>
        <w:rPr>
          <w:rFonts w:asciiTheme="minorHAnsi" w:hAnsiTheme="minorHAnsi" w:cstheme="minorHAnsi"/>
          <w:sz w:val="22"/>
          <w:szCs w:val="22"/>
        </w:rPr>
        <w:t>Jakość w</w:t>
      </w:r>
      <w:r w:rsidR="00A607F9" w:rsidRPr="007F4B1B">
        <w:rPr>
          <w:rFonts w:asciiTheme="minorHAnsi" w:hAnsiTheme="minorHAnsi" w:cstheme="minorHAnsi"/>
          <w:sz w:val="22"/>
          <w:szCs w:val="22"/>
        </w:rPr>
        <w:t>yposażeni</w:t>
      </w:r>
      <w:r>
        <w:rPr>
          <w:rFonts w:asciiTheme="minorHAnsi" w:hAnsiTheme="minorHAnsi" w:cstheme="minorHAnsi"/>
          <w:sz w:val="22"/>
          <w:szCs w:val="22"/>
        </w:rPr>
        <w:t>a</w:t>
      </w:r>
      <w:r w:rsidR="00A607F9" w:rsidRPr="007F4B1B">
        <w:rPr>
          <w:rFonts w:asciiTheme="minorHAnsi" w:hAnsiTheme="minorHAnsi" w:cstheme="minorHAnsi"/>
          <w:sz w:val="22"/>
          <w:szCs w:val="22"/>
        </w:rPr>
        <w:t xml:space="preserve"> placówek</w:t>
      </w:r>
      <w:r w:rsidR="00672638" w:rsidRPr="007F4B1B">
        <w:rPr>
          <w:rFonts w:asciiTheme="minorHAnsi" w:hAnsiTheme="minorHAnsi" w:cstheme="minorHAnsi"/>
          <w:sz w:val="22"/>
          <w:szCs w:val="22"/>
        </w:rPr>
        <w:t xml:space="preserve"> </w:t>
      </w:r>
    </w:p>
    <w:p w14:paraId="023387C7" w14:textId="77777777" w:rsidR="009408F4" w:rsidRDefault="009408F4" w:rsidP="009408F4">
      <w:pPr>
        <w:ind w:left="1276"/>
        <w:contextualSpacing/>
        <w:rPr>
          <w:rFonts w:asciiTheme="minorHAnsi" w:hAnsiTheme="minorHAnsi" w:cstheme="minorHAnsi"/>
          <w:sz w:val="22"/>
          <w:szCs w:val="22"/>
        </w:rPr>
      </w:pPr>
    </w:p>
    <w:p w14:paraId="0E6E1BB2" w14:textId="77777777" w:rsidR="00866FC2" w:rsidRPr="00866FC2" w:rsidRDefault="00866FC2" w:rsidP="00075536">
      <w:pPr>
        <w:pStyle w:val="Bezodstpw1"/>
        <w:spacing w:line="276" w:lineRule="auto"/>
        <w:ind w:firstLine="284"/>
        <w:jc w:val="both"/>
      </w:pPr>
      <w:r w:rsidRPr="00866FC2">
        <w:t>Zapewnienie dzieciom i młodzieży bezpiecznych i higienicznych warunków pobytu w obiektach edukacyjnych zobowiązują dyrektorów do nabywania i stosowania w nich właściwego wyposażenia posiadającego aktualne certyfikaty zgodności z Polską Normą.</w:t>
      </w:r>
    </w:p>
    <w:p w14:paraId="312927B9" w14:textId="77777777" w:rsidR="00866FC2" w:rsidRPr="00866FC2" w:rsidRDefault="00866FC2" w:rsidP="00075536">
      <w:pPr>
        <w:pStyle w:val="Bezodstpw1"/>
        <w:spacing w:line="276" w:lineRule="auto"/>
        <w:ind w:firstLine="284"/>
        <w:jc w:val="both"/>
      </w:pPr>
      <w:bookmarkStart w:id="139" w:name="_Hlk99446623"/>
      <w:r w:rsidRPr="00866FC2">
        <w:t xml:space="preserve">    Na podstawie prowadzonych czynności kontrolnych ustalono, że szkoły i inne placówki oświatowe nabywają meble oraz niezbędny sprzęt i wyposażenie edukacyjne posiadające certyfikaty zgodności z wymaganiami określonymi w polskich normach.  </w:t>
      </w:r>
    </w:p>
    <w:p w14:paraId="12E5B68E" w14:textId="77777777" w:rsidR="00866FC2" w:rsidRPr="00866FC2" w:rsidRDefault="00866FC2" w:rsidP="00075536">
      <w:pPr>
        <w:pStyle w:val="Bezodstpw1"/>
        <w:spacing w:line="276" w:lineRule="auto"/>
        <w:ind w:firstLine="284"/>
        <w:jc w:val="both"/>
      </w:pPr>
      <w:r w:rsidRPr="00866FC2">
        <w:t xml:space="preserve">  Większość skontrolowanych placówek jest w posiadaniu mebli edukacyjnych zakupionych po 1997 r., które posiadają certyfikaty jakości. Z przeprowadzonych kontroli wynika, iż placówki sukcesywnie dokonują wymiany lub odnowy użytkowanych mebli. Spośród 33 skontrolowanych placówek 25 posiada w 100% meble posiadające certyfikaty jakości, w tym 15 przedszkoli, 8 szkół podstawowych i 1 zespół szkół. Powyżej 50% certyfikatów na meble posiada 7 placówek tj. 3 szkoły podstawowe, 3 zespoły szkół i 1 przedszkole, natomiast tylko 1 placówka posiada do 50% certyfikowanych mebli.</w:t>
      </w:r>
      <w:bookmarkEnd w:id="139"/>
    </w:p>
    <w:p w14:paraId="06931FB7" w14:textId="77777777" w:rsidR="00866FC2" w:rsidRPr="007F4B1B" w:rsidRDefault="00866FC2" w:rsidP="00866FC2">
      <w:pPr>
        <w:ind w:left="1276"/>
        <w:contextualSpacing/>
        <w:rPr>
          <w:rFonts w:asciiTheme="minorHAnsi" w:hAnsiTheme="minorHAnsi" w:cstheme="minorHAnsi"/>
          <w:sz w:val="22"/>
          <w:szCs w:val="22"/>
        </w:rPr>
      </w:pPr>
    </w:p>
    <w:p w14:paraId="169C6EEA" w14:textId="491F99B6" w:rsidR="00672638" w:rsidRDefault="003D225D" w:rsidP="00075536">
      <w:pPr>
        <w:numPr>
          <w:ilvl w:val="1"/>
          <w:numId w:val="17"/>
        </w:numPr>
        <w:ind w:left="1276" w:hanging="567"/>
        <w:contextualSpacing/>
        <w:rPr>
          <w:rFonts w:asciiTheme="minorHAnsi" w:hAnsiTheme="minorHAnsi" w:cstheme="minorHAnsi"/>
          <w:sz w:val="22"/>
          <w:szCs w:val="22"/>
        </w:rPr>
      </w:pPr>
      <w:r w:rsidRPr="007F4B1B">
        <w:rPr>
          <w:rFonts w:asciiTheme="minorHAnsi" w:hAnsiTheme="minorHAnsi" w:cstheme="minorHAnsi"/>
          <w:sz w:val="22"/>
          <w:szCs w:val="22"/>
        </w:rPr>
        <w:t>Zapewnienie na terenie szkoły miejsc</w:t>
      </w:r>
      <w:r w:rsidR="00672638" w:rsidRPr="007F4B1B">
        <w:rPr>
          <w:rFonts w:asciiTheme="minorHAnsi" w:hAnsiTheme="minorHAnsi" w:cstheme="minorHAnsi"/>
          <w:sz w:val="22"/>
          <w:szCs w:val="22"/>
        </w:rPr>
        <w:t xml:space="preserve"> do przechowywania </w:t>
      </w:r>
      <w:r w:rsidR="00943139" w:rsidRPr="007F4B1B">
        <w:rPr>
          <w:rFonts w:asciiTheme="minorHAnsi" w:hAnsiTheme="minorHAnsi" w:cstheme="minorHAnsi"/>
          <w:sz w:val="22"/>
          <w:szCs w:val="22"/>
        </w:rPr>
        <w:t>podręczników i przyborów szkolnych</w:t>
      </w:r>
    </w:p>
    <w:p w14:paraId="5C58B4A8" w14:textId="6D885078" w:rsidR="00075536" w:rsidRDefault="00075536" w:rsidP="00075536">
      <w:pPr>
        <w:pStyle w:val="Bezodstpw1"/>
        <w:spacing w:line="276" w:lineRule="auto"/>
        <w:ind w:firstLine="698"/>
        <w:jc w:val="both"/>
      </w:pPr>
      <w:r>
        <w:t xml:space="preserve">Spośród skontrolowanych szkół funkcjonujących samodzielnie lub w zespołach wszystkie zapewniają uczniom możliwości pozostawienia podręczników i przyborów szkolnych w pomieszczeniach placówki. Najczęściej szkoły są w posiadaniu indywidualnych szafek, które znajdują się w ciągach komunikacyjnych lub zapewniają inne miejsca na pozostawienie podręczników </w:t>
      </w:r>
      <w:r>
        <w:br/>
        <w:t>i przyborów np. w szafkach, szufladach, pojemnikach lub półkach, które znajdują się w salach dydaktycznych.</w:t>
      </w:r>
    </w:p>
    <w:tbl>
      <w:tblPr>
        <w:tblW w:w="9315" w:type="dxa"/>
        <w:tblLayout w:type="fixed"/>
        <w:tblLook w:val="04A0" w:firstRow="1" w:lastRow="0" w:firstColumn="1" w:lastColumn="0" w:noHBand="0" w:noVBand="1"/>
      </w:tblPr>
      <w:tblGrid>
        <w:gridCol w:w="3302"/>
        <w:gridCol w:w="1496"/>
        <w:gridCol w:w="1440"/>
        <w:gridCol w:w="1609"/>
        <w:gridCol w:w="1468"/>
      </w:tblGrid>
      <w:tr w:rsidR="00075536" w14:paraId="70F93F42" w14:textId="77777777" w:rsidTr="00075536">
        <w:trPr>
          <w:trHeight w:val="1541"/>
        </w:trPr>
        <w:tc>
          <w:tcPr>
            <w:tcW w:w="3302" w:type="dxa"/>
            <w:tcBorders>
              <w:top w:val="single" w:sz="4" w:space="0" w:color="000000"/>
              <w:left w:val="single" w:sz="4" w:space="0" w:color="000000"/>
              <w:bottom w:val="single" w:sz="4" w:space="0" w:color="000000"/>
              <w:right w:val="nil"/>
            </w:tcBorders>
          </w:tcPr>
          <w:p w14:paraId="3375BD7D" w14:textId="77777777" w:rsidR="00075536" w:rsidRDefault="00075536">
            <w:pPr>
              <w:snapToGrid w:val="0"/>
              <w:jc w:val="center"/>
              <w:rPr>
                <w:rFonts w:ascii="Calibri" w:hAnsi="Calibri" w:cs="Calibri"/>
                <w:b/>
                <w:sz w:val="22"/>
                <w:szCs w:val="22"/>
              </w:rPr>
            </w:pPr>
          </w:p>
          <w:p w14:paraId="46F3285F" w14:textId="77777777" w:rsidR="00075536" w:rsidRDefault="00075536">
            <w:pPr>
              <w:jc w:val="center"/>
              <w:rPr>
                <w:rFonts w:ascii="Calibri" w:hAnsi="Calibri" w:cs="Calibri"/>
                <w:sz w:val="22"/>
                <w:szCs w:val="22"/>
              </w:rPr>
            </w:pPr>
            <w:r>
              <w:rPr>
                <w:rFonts w:ascii="Calibri" w:hAnsi="Calibri" w:cs="Calibri"/>
                <w:b/>
                <w:sz w:val="22"/>
                <w:szCs w:val="22"/>
              </w:rPr>
              <w:t xml:space="preserve">W pomieszczeniu szkoły lub placówki zapewnia się uczniom możliwość pozostawienia części podręczników i przyborów szkolnych </w:t>
            </w:r>
          </w:p>
          <w:p w14:paraId="796094AF" w14:textId="77777777" w:rsidR="00075536" w:rsidRDefault="00075536">
            <w:pPr>
              <w:jc w:val="center"/>
              <w:rPr>
                <w:rFonts w:ascii="Calibri" w:hAnsi="Calibri" w:cs="Calibri"/>
                <w:sz w:val="22"/>
                <w:szCs w:val="22"/>
              </w:rPr>
            </w:pPr>
            <w:r>
              <w:rPr>
                <w:rFonts w:ascii="Calibri" w:hAnsi="Calibri" w:cs="Calibri"/>
                <w:sz w:val="22"/>
                <w:szCs w:val="22"/>
              </w:rPr>
              <w:t xml:space="preserve">(Dz.U.03.6.69 ze </w:t>
            </w:r>
            <w:proofErr w:type="spellStart"/>
            <w:r>
              <w:rPr>
                <w:rFonts w:ascii="Calibri" w:hAnsi="Calibri" w:cs="Calibri"/>
                <w:sz w:val="22"/>
                <w:szCs w:val="22"/>
              </w:rPr>
              <w:t>zm</w:t>
            </w:r>
            <w:proofErr w:type="spellEnd"/>
            <w:r>
              <w:rPr>
                <w:rFonts w:ascii="Calibri" w:hAnsi="Calibri" w:cs="Calibri"/>
                <w:sz w:val="22"/>
                <w:szCs w:val="22"/>
              </w:rPr>
              <w:t>) § 4a</w:t>
            </w:r>
          </w:p>
          <w:p w14:paraId="0934E50E" w14:textId="77777777" w:rsidR="00075536" w:rsidRDefault="00075536">
            <w:pPr>
              <w:jc w:val="center"/>
              <w:rPr>
                <w:rFonts w:ascii="Calibri" w:hAnsi="Calibri" w:cs="Calibri"/>
                <w:sz w:val="22"/>
                <w:szCs w:val="22"/>
              </w:rPr>
            </w:pPr>
          </w:p>
        </w:tc>
        <w:tc>
          <w:tcPr>
            <w:tcW w:w="1495" w:type="dxa"/>
            <w:tcBorders>
              <w:top w:val="single" w:sz="4" w:space="0" w:color="000000"/>
              <w:left w:val="single" w:sz="4" w:space="0" w:color="000000"/>
              <w:bottom w:val="single" w:sz="4" w:space="0" w:color="000000"/>
              <w:right w:val="nil"/>
            </w:tcBorders>
          </w:tcPr>
          <w:p w14:paraId="4D43F7B7" w14:textId="77777777" w:rsidR="00075536" w:rsidRDefault="00075536">
            <w:pPr>
              <w:snapToGrid w:val="0"/>
              <w:jc w:val="center"/>
              <w:rPr>
                <w:rFonts w:ascii="Calibri" w:hAnsi="Calibri" w:cs="Calibri"/>
                <w:b/>
                <w:sz w:val="22"/>
                <w:szCs w:val="22"/>
              </w:rPr>
            </w:pPr>
          </w:p>
          <w:p w14:paraId="43831912" w14:textId="77777777" w:rsidR="00075536" w:rsidRDefault="00075536">
            <w:pPr>
              <w:jc w:val="center"/>
              <w:rPr>
                <w:rFonts w:ascii="Calibri" w:hAnsi="Calibri" w:cs="Calibri"/>
                <w:sz w:val="22"/>
                <w:szCs w:val="22"/>
              </w:rPr>
            </w:pPr>
            <w:r>
              <w:rPr>
                <w:rFonts w:ascii="Calibri" w:hAnsi="Calibri" w:cs="Calibri"/>
                <w:b/>
                <w:sz w:val="22"/>
                <w:szCs w:val="22"/>
              </w:rPr>
              <w:t>Liczba szkół w ewidencji</w:t>
            </w:r>
          </w:p>
        </w:tc>
        <w:tc>
          <w:tcPr>
            <w:tcW w:w="1439" w:type="dxa"/>
            <w:tcBorders>
              <w:top w:val="single" w:sz="4" w:space="0" w:color="000000"/>
              <w:left w:val="single" w:sz="4" w:space="0" w:color="000000"/>
              <w:bottom w:val="single" w:sz="4" w:space="0" w:color="000000"/>
              <w:right w:val="nil"/>
            </w:tcBorders>
          </w:tcPr>
          <w:p w14:paraId="1765AF78" w14:textId="77777777" w:rsidR="00075536" w:rsidRDefault="00075536">
            <w:pPr>
              <w:snapToGrid w:val="0"/>
              <w:jc w:val="both"/>
              <w:rPr>
                <w:rFonts w:ascii="Calibri" w:hAnsi="Calibri" w:cs="Calibri"/>
                <w:sz w:val="22"/>
                <w:szCs w:val="22"/>
              </w:rPr>
            </w:pPr>
          </w:p>
          <w:p w14:paraId="33093F99" w14:textId="77777777" w:rsidR="00075536" w:rsidRDefault="00075536">
            <w:pPr>
              <w:jc w:val="center"/>
              <w:rPr>
                <w:rFonts w:ascii="Calibri" w:hAnsi="Calibri" w:cs="Calibri"/>
                <w:sz w:val="22"/>
                <w:szCs w:val="22"/>
              </w:rPr>
            </w:pPr>
            <w:r>
              <w:rPr>
                <w:rFonts w:ascii="Calibri" w:hAnsi="Calibri" w:cs="Calibri"/>
                <w:b/>
                <w:sz w:val="22"/>
                <w:szCs w:val="22"/>
              </w:rPr>
              <w:t>Liczba szkół skontrolowanych</w:t>
            </w:r>
          </w:p>
        </w:tc>
        <w:tc>
          <w:tcPr>
            <w:tcW w:w="1608" w:type="dxa"/>
            <w:tcBorders>
              <w:top w:val="single" w:sz="4" w:space="0" w:color="000000"/>
              <w:left w:val="single" w:sz="4" w:space="0" w:color="000000"/>
              <w:bottom w:val="single" w:sz="4" w:space="0" w:color="000000"/>
              <w:right w:val="nil"/>
            </w:tcBorders>
            <w:hideMark/>
          </w:tcPr>
          <w:p w14:paraId="04D9A27C" w14:textId="77777777" w:rsidR="00075536" w:rsidRDefault="00075536">
            <w:pPr>
              <w:jc w:val="center"/>
              <w:rPr>
                <w:rFonts w:ascii="Calibri" w:hAnsi="Calibri" w:cs="Calibri"/>
                <w:sz w:val="22"/>
                <w:szCs w:val="22"/>
              </w:rPr>
            </w:pPr>
            <w:r>
              <w:rPr>
                <w:rFonts w:ascii="Calibri" w:hAnsi="Calibri" w:cs="Calibri"/>
                <w:b/>
                <w:sz w:val="22"/>
                <w:szCs w:val="22"/>
              </w:rPr>
              <w:t>Liczba szkół, które zapewniły warunki zgodnie z rozporządzeniem MEN</w:t>
            </w:r>
          </w:p>
        </w:tc>
        <w:tc>
          <w:tcPr>
            <w:tcW w:w="1467" w:type="dxa"/>
            <w:tcBorders>
              <w:top w:val="single" w:sz="4" w:space="0" w:color="000000"/>
              <w:left w:val="single" w:sz="4" w:space="0" w:color="000000"/>
              <w:bottom w:val="single" w:sz="4" w:space="0" w:color="000000"/>
              <w:right w:val="single" w:sz="4" w:space="0" w:color="000000"/>
            </w:tcBorders>
            <w:hideMark/>
          </w:tcPr>
          <w:p w14:paraId="2C3B109E" w14:textId="77777777" w:rsidR="00075536" w:rsidRDefault="00075536">
            <w:pPr>
              <w:jc w:val="center"/>
              <w:rPr>
                <w:rFonts w:ascii="Calibri" w:hAnsi="Calibri" w:cs="Calibri"/>
                <w:sz w:val="22"/>
                <w:szCs w:val="22"/>
              </w:rPr>
            </w:pPr>
            <w:r>
              <w:rPr>
                <w:rFonts w:ascii="Calibri" w:hAnsi="Calibri" w:cs="Calibri"/>
                <w:b/>
                <w:sz w:val="22"/>
                <w:szCs w:val="22"/>
              </w:rPr>
              <w:t>Liczba szkół, które nie zapewniły warunki wszystkim uczniom</w:t>
            </w:r>
          </w:p>
        </w:tc>
      </w:tr>
      <w:tr w:rsidR="00075536" w14:paraId="6D137A75" w14:textId="77777777" w:rsidTr="00075536">
        <w:trPr>
          <w:trHeight w:val="228"/>
        </w:trPr>
        <w:tc>
          <w:tcPr>
            <w:tcW w:w="3302" w:type="dxa"/>
            <w:tcBorders>
              <w:top w:val="single" w:sz="4" w:space="0" w:color="000000"/>
              <w:left w:val="single" w:sz="4" w:space="0" w:color="000000"/>
              <w:bottom w:val="single" w:sz="4" w:space="0" w:color="000000"/>
              <w:right w:val="nil"/>
            </w:tcBorders>
            <w:hideMark/>
          </w:tcPr>
          <w:p w14:paraId="24FCBA38" w14:textId="77777777" w:rsidR="00075536" w:rsidRDefault="00075536">
            <w:pPr>
              <w:jc w:val="both"/>
              <w:rPr>
                <w:rFonts w:ascii="Calibri" w:hAnsi="Calibri" w:cs="Calibri"/>
                <w:sz w:val="22"/>
                <w:szCs w:val="22"/>
              </w:rPr>
            </w:pPr>
            <w:r>
              <w:rPr>
                <w:rFonts w:ascii="Calibri" w:hAnsi="Calibri" w:cs="Calibri"/>
                <w:sz w:val="22"/>
                <w:szCs w:val="22"/>
              </w:rPr>
              <w:t>Szkoły podstawowe</w:t>
            </w:r>
          </w:p>
        </w:tc>
        <w:tc>
          <w:tcPr>
            <w:tcW w:w="1495" w:type="dxa"/>
            <w:tcBorders>
              <w:top w:val="single" w:sz="4" w:space="0" w:color="000000"/>
              <w:left w:val="single" w:sz="4" w:space="0" w:color="000000"/>
              <w:bottom w:val="single" w:sz="4" w:space="0" w:color="000000"/>
              <w:right w:val="nil"/>
            </w:tcBorders>
            <w:hideMark/>
          </w:tcPr>
          <w:p w14:paraId="0E80B7E9" w14:textId="77777777" w:rsidR="00075536" w:rsidRDefault="00075536">
            <w:pPr>
              <w:jc w:val="center"/>
              <w:rPr>
                <w:rFonts w:ascii="Calibri" w:hAnsi="Calibri" w:cs="Calibri"/>
                <w:sz w:val="22"/>
                <w:szCs w:val="22"/>
              </w:rPr>
            </w:pPr>
            <w:r>
              <w:rPr>
                <w:rFonts w:ascii="Calibri" w:hAnsi="Calibri" w:cs="Calibri"/>
                <w:sz w:val="22"/>
                <w:szCs w:val="22"/>
              </w:rPr>
              <w:t>13</w:t>
            </w:r>
          </w:p>
        </w:tc>
        <w:tc>
          <w:tcPr>
            <w:tcW w:w="1439" w:type="dxa"/>
            <w:tcBorders>
              <w:top w:val="single" w:sz="4" w:space="0" w:color="000000"/>
              <w:left w:val="single" w:sz="4" w:space="0" w:color="000000"/>
              <w:bottom w:val="single" w:sz="4" w:space="0" w:color="000000"/>
              <w:right w:val="nil"/>
            </w:tcBorders>
            <w:hideMark/>
          </w:tcPr>
          <w:p w14:paraId="7B1C16A5" w14:textId="77777777" w:rsidR="00075536" w:rsidRDefault="00075536">
            <w:pPr>
              <w:jc w:val="center"/>
              <w:rPr>
                <w:rFonts w:ascii="Calibri" w:hAnsi="Calibri" w:cs="Calibri"/>
                <w:sz w:val="22"/>
                <w:szCs w:val="22"/>
              </w:rPr>
            </w:pPr>
            <w:r>
              <w:rPr>
                <w:rFonts w:ascii="Calibri" w:hAnsi="Calibri" w:cs="Calibri"/>
                <w:sz w:val="22"/>
                <w:szCs w:val="22"/>
              </w:rPr>
              <w:t>11</w:t>
            </w:r>
          </w:p>
        </w:tc>
        <w:tc>
          <w:tcPr>
            <w:tcW w:w="1608" w:type="dxa"/>
            <w:tcBorders>
              <w:top w:val="single" w:sz="4" w:space="0" w:color="000000"/>
              <w:left w:val="single" w:sz="4" w:space="0" w:color="000000"/>
              <w:bottom w:val="single" w:sz="4" w:space="0" w:color="000000"/>
              <w:right w:val="nil"/>
            </w:tcBorders>
            <w:hideMark/>
          </w:tcPr>
          <w:p w14:paraId="7F9DB033" w14:textId="77777777" w:rsidR="00075536" w:rsidRDefault="00075536">
            <w:pPr>
              <w:jc w:val="center"/>
              <w:rPr>
                <w:rFonts w:ascii="Calibri" w:hAnsi="Calibri" w:cs="Calibri"/>
                <w:sz w:val="22"/>
                <w:szCs w:val="22"/>
              </w:rPr>
            </w:pPr>
            <w:r>
              <w:rPr>
                <w:rFonts w:ascii="Calibri" w:hAnsi="Calibri" w:cs="Calibri"/>
                <w:sz w:val="22"/>
                <w:szCs w:val="22"/>
              </w:rPr>
              <w:t>11</w:t>
            </w:r>
          </w:p>
        </w:tc>
        <w:tc>
          <w:tcPr>
            <w:tcW w:w="1467" w:type="dxa"/>
            <w:tcBorders>
              <w:top w:val="single" w:sz="4" w:space="0" w:color="000000"/>
              <w:left w:val="single" w:sz="4" w:space="0" w:color="000000"/>
              <w:bottom w:val="single" w:sz="4" w:space="0" w:color="000000"/>
              <w:right w:val="single" w:sz="4" w:space="0" w:color="000000"/>
            </w:tcBorders>
            <w:hideMark/>
          </w:tcPr>
          <w:p w14:paraId="5F7D82E5" w14:textId="77777777" w:rsidR="00075536" w:rsidRDefault="00075536">
            <w:pPr>
              <w:jc w:val="center"/>
              <w:rPr>
                <w:rFonts w:ascii="Calibri" w:hAnsi="Calibri" w:cs="Calibri"/>
                <w:sz w:val="22"/>
                <w:szCs w:val="22"/>
              </w:rPr>
            </w:pPr>
            <w:r>
              <w:rPr>
                <w:rFonts w:ascii="Calibri" w:hAnsi="Calibri" w:cs="Calibri"/>
                <w:sz w:val="22"/>
                <w:szCs w:val="22"/>
              </w:rPr>
              <w:t>0</w:t>
            </w:r>
          </w:p>
        </w:tc>
      </w:tr>
      <w:tr w:rsidR="00075536" w14:paraId="7327F212" w14:textId="77777777" w:rsidTr="00075536">
        <w:trPr>
          <w:trHeight w:val="215"/>
        </w:trPr>
        <w:tc>
          <w:tcPr>
            <w:tcW w:w="3302" w:type="dxa"/>
            <w:tcBorders>
              <w:top w:val="single" w:sz="4" w:space="0" w:color="000000"/>
              <w:left w:val="single" w:sz="4" w:space="0" w:color="000000"/>
              <w:bottom w:val="single" w:sz="4" w:space="0" w:color="000000"/>
              <w:right w:val="nil"/>
            </w:tcBorders>
            <w:hideMark/>
          </w:tcPr>
          <w:p w14:paraId="1F4DD098" w14:textId="77777777" w:rsidR="00075536" w:rsidRDefault="00075536">
            <w:pPr>
              <w:jc w:val="both"/>
              <w:rPr>
                <w:rFonts w:ascii="Calibri" w:hAnsi="Calibri" w:cs="Calibri"/>
                <w:sz w:val="22"/>
                <w:szCs w:val="22"/>
              </w:rPr>
            </w:pPr>
            <w:r>
              <w:rPr>
                <w:rFonts w:ascii="Calibri" w:hAnsi="Calibri" w:cs="Calibri"/>
                <w:sz w:val="22"/>
                <w:szCs w:val="22"/>
              </w:rPr>
              <w:t>Gimnazja</w:t>
            </w:r>
          </w:p>
        </w:tc>
        <w:tc>
          <w:tcPr>
            <w:tcW w:w="1495" w:type="dxa"/>
            <w:tcBorders>
              <w:top w:val="single" w:sz="4" w:space="0" w:color="000000"/>
              <w:left w:val="single" w:sz="4" w:space="0" w:color="000000"/>
              <w:bottom w:val="single" w:sz="4" w:space="0" w:color="000000"/>
              <w:right w:val="nil"/>
            </w:tcBorders>
            <w:hideMark/>
          </w:tcPr>
          <w:p w14:paraId="074814E3" w14:textId="77777777" w:rsidR="00075536" w:rsidRDefault="00075536">
            <w:pPr>
              <w:jc w:val="center"/>
              <w:rPr>
                <w:rFonts w:ascii="Calibri" w:hAnsi="Calibri" w:cs="Calibri"/>
                <w:sz w:val="22"/>
                <w:szCs w:val="22"/>
              </w:rPr>
            </w:pPr>
            <w:r>
              <w:rPr>
                <w:rFonts w:ascii="Calibri" w:hAnsi="Calibri" w:cs="Calibri"/>
                <w:sz w:val="22"/>
                <w:szCs w:val="22"/>
              </w:rPr>
              <w:t>0</w:t>
            </w:r>
          </w:p>
        </w:tc>
        <w:tc>
          <w:tcPr>
            <w:tcW w:w="1439" w:type="dxa"/>
            <w:tcBorders>
              <w:top w:val="single" w:sz="4" w:space="0" w:color="000000"/>
              <w:left w:val="single" w:sz="4" w:space="0" w:color="000000"/>
              <w:bottom w:val="single" w:sz="4" w:space="0" w:color="000000"/>
              <w:right w:val="nil"/>
            </w:tcBorders>
            <w:hideMark/>
          </w:tcPr>
          <w:p w14:paraId="73560EBF" w14:textId="77777777" w:rsidR="00075536" w:rsidRDefault="00075536">
            <w:pPr>
              <w:jc w:val="center"/>
              <w:rPr>
                <w:rFonts w:ascii="Calibri" w:hAnsi="Calibri" w:cs="Calibri"/>
                <w:sz w:val="22"/>
                <w:szCs w:val="22"/>
              </w:rPr>
            </w:pPr>
            <w:r>
              <w:rPr>
                <w:rFonts w:ascii="Calibri" w:hAnsi="Calibri" w:cs="Calibri"/>
                <w:sz w:val="22"/>
                <w:szCs w:val="22"/>
              </w:rPr>
              <w:t>0</w:t>
            </w:r>
          </w:p>
        </w:tc>
        <w:tc>
          <w:tcPr>
            <w:tcW w:w="1608" w:type="dxa"/>
            <w:tcBorders>
              <w:top w:val="single" w:sz="4" w:space="0" w:color="000000"/>
              <w:left w:val="single" w:sz="4" w:space="0" w:color="000000"/>
              <w:bottom w:val="single" w:sz="4" w:space="0" w:color="000000"/>
              <w:right w:val="nil"/>
            </w:tcBorders>
            <w:hideMark/>
          </w:tcPr>
          <w:p w14:paraId="47809DC3" w14:textId="77777777" w:rsidR="00075536" w:rsidRDefault="00075536">
            <w:pPr>
              <w:jc w:val="center"/>
              <w:rPr>
                <w:rFonts w:ascii="Calibri" w:hAnsi="Calibri" w:cs="Calibri"/>
                <w:sz w:val="22"/>
                <w:szCs w:val="22"/>
              </w:rPr>
            </w:pPr>
            <w:r>
              <w:rPr>
                <w:rFonts w:ascii="Calibri" w:hAnsi="Calibri" w:cs="Calibri"/>
                <w:sz w:val="22"/>
                <w:szCs w:val="22"/>
              </w:rPr>
              <w:t>0</w:t>
            </w:r>
          </w:p>
        </w:tc>
        <w:tc>
          <w:tcPr>
            <w:tcW w:w="1467" w:type="dxa"/>
            <w:tcBorders>
              <w:top w:val="single" w:sz="4" w:space="0" w:color="000000"/>
              <w:left w:val="single" w:sz="4" w:space="0" w:color="000000"/>
              <w:bottom w:val="single" w:sz="4" w:space="0" w:color="000000"/>
              <w:right w:val="single" w:sz="4" w:space="0" w:color="000000"/>
            </w:tcBorders>
            <w:hideMark/>
          </w:tcPr>
          <w:p w14:paraId="2C311CBB" w14:textId="77777777" w:rsidR="00075536" w:rsidRDefault="00075536">
            <w:pPr>
              <w:jc w:val="center"/>
              <w:rPr>
                <w:rFonts w:ascii="Calibri" w:hAnsi="Calibri" w:cs="Calibri"/>
                <w:sz w:val="22"/>
                <w:szCs w:val="22"/>
              </w:rPr>
            </w:pPr>
            <w:r>
              <w:rPr>
                <w:rFonts w:ascii="Calibri" w:hAnsi="Calibri" w:cs="Calibri"/>
                <w:sz w:val="22"/>
                <w:szCs w:val="22"/>
              </w:rPr>
              <w:t>0</w:t>
            </w:r>
          </w:p>
        </w:tc>
      </w:tr>
      <w:tr w:rsidR="00075536" w14:paraId="780150D7" w14:textId="77777777" w:rsidTr="00075536">
        <w:trPr>
          <w:trHeight w:val="215"/>
        </w:trPr>
        <w:tc>
          <w:tcPr>
            <w:tcW w:w="3302" w:type="dxa"/>
            <w:tcBorders>
              <w:top w:val="single" w:sz="4" w:space="0" w:color="000000"/>
              <w:left w:val="single" w:sz="4" w:space="0" w:color="000000"/>
              <w:bottom w:val="single" w:sz="4" w:space="0" w:color="000000"/>
              <w:right w:val="nil"/>
            </w:tcBorders>
            <w:hideMark/>
          </w:tcPr>
          <w:p w14:paraId="5E7E88F5" w14:textId="77777777" w:rsidR="00075536" w:rsidRDefault="00075536">
            <w:pPr>
              <w:jc w:val="both"/>
              <w:rPr>
                <w:rFonts w:ascii="Calibri" w:hAnsi="Calibri" w:cs="Calibri"/>
                <w:sz w:val="22"/>
                <w:szCs w:val="22"/>
              </w:rPr>
            </w:pPr>
            <w:r>
              <w:rPr>
                <w:rFonts w:ascii="Calibri" w:hAnsi="Calibri" w:cs="Calibri"/>
                <w:sz w:val="22"/>
                <w:szCs w:val="22"/>
              </w:rPr>
              <w:t>Szkoły ponadpodstawowe</w:t>
            </w:r>
          </w:p>
        </w:tc>
        <w:tc>
          <w:tcPr>
            <w:tcW w:w="1495" w:type="dxa"/>
            <w:tcBorders>
              <w:top w:val="single" w:sz="4" w:space="0" w:color="000000"/>
              <w:left w:val="single" w:sz="4" w:space="0" w:color="000000"/>
              <w:bottom w:val="single" w:sz="4" w:space="0" w:color="000000"/>
              <w:right w:val="nil"/>
            </w:tcBorders>
            <w:hideMark/>
          </w:tcPr>
          <w:p w14:paraId="375918EA" w14:textId="77777777" w:rsidR="00075536" w:rsidRDefault="00075536">
            <w:pPr>
              <w:jc w:val="center"/>
              <w:rPr>
                <w:rFonts w:ascii="Calibri" w:hAnsi="Calibri" w:cs="Calibri"/>
                <w:sz w:val="22"/>
                <w:szCs w:val="22"/>
              </w:rPr>
            </w:pPr>
            <w:r>
              <w:rPr>
                <w:rFonts w:ascii="Calibri" w:hAnsi="Calibri" w:cs="Calibri"/>
                <w:sz w:val="22"/>
                <w:szCs w:val="22"/>
              </w:rPr>
              <w:t>3</w:t>
            </w:r>
          </w:p>
        </w:tc>
        <w:tc>
          <w:tcPr>
            <w:tcW w:w="1439" w:type="dxa"/>
            <w:tcBorders>
              <w:top w:val="single" w:sz="4" w:space="0" w:color="000000"/>
              <w:left w:val="single" w:sz="4" w:space="0" w:color="000000"/>
              <w:bottom w:val="single" w:sz="4" w:space="0" w:color="000000"/>
              <w:right w:val="nil"/>
            </w:tcBorders>
            <w:hideMark/>
          </w:tcPr>
          <w:p w14:paraId="701D90C9" w14:textId="77777777" w:rsidR="00075536" w:rsidRDefault="00075536">
            <w:pPr>
              <w:jc w:val="center"/>
              <w:rPr>
                <w:rFonts w:ascii="Calibri" w:hAnsi="Calibri" w:cs="Calibri"/>
                <w:sz w:val="22"/>
                <w:szCs w:val="22"/>
              </w:rPr>
            </w:pPr>
            <w:r>
              <w:rPr>
                <w:rFonts w:ascii="Calibri" w:hAnsi="Calibri" w:cs="Calibri"/>
                <w:sz w:val="22"/>
                <w:szCs w:val="22"/>
              </w:rPr>
              <w:t>3</w:t>
            </w:r>
          </w:p>
        </w:tc>
        <w:tc>
          <w:tcPr>
            <w:tcW w:w="1608" w:type="dxa"/>
            <w:tcBorders>
              <w:top w:val="single" w:sz="4" w:space="0" w:color="000000"/>
              <w:left w:val="single" w:sz="4" w:space="0" w:color="000000"/>
              <w:bottom w:val="single" w:sz="4" w:space="0" w:color="000000"/>
              <w:right w:val="nil"/>
            </w:tcBorders>
            <w:hideMark/>
          </w:tcPr>
          <w:p w14:paraId="39486FAC" w14:textId="77777777" w:rsidR="00075536" w:rsidRDefault="00075536">
            <w:pPr>
              <w:jc w:val="center"/>
              <w:rPr>
                <w:rFonts w:ascii="Calibri" w:hAnsi="Calibri" w:cs="Calibri"/>
                <w:sz w:val="22"/>
                <w:szCs w:val="22"/>
              </w:rPr>
            </w:pPr>
            <w:r>
              <w:rPr>
                <w:rFonts w:ascii="Calibri" w:hAnsi="Calibri" w:cs="Calibri"/>
                <w:sz w:val="22"/>
                <w:szCs w:val="22"/>
              </w:rPr>
              <w:t>3</w:t>
            </w:r>
          </w:p>
        </w:tc>
        <w:tc>
          <w:tcPr>
            <w:tcW w:w="1467" w:type="dxa"/>
            <w:tcBorders>
              <w:top w:val="single" w:sz="4" w:space="0" w:color="000000"/>
              <w:left w:val="single" w:sz="4" w:space="0" w:color="000000"/>
              <w:bottom w:val="single" w:sz="4" w:space="0" w:color="000000"/>
              <w:right w:val="single" w:sz="4" w:space="0" w:color="000000"/>
            </w:tcBorders>
            <w:hideMark/>
          </w:tcPr>
          <w:p w14:paraId="2AF0EEAE" w14:textId="77777777" w:rsidR="00075536" w:rsidRDefault="00075536">
            <w:pPr>
              <w:jc w:val="center"/>
              <w:rPr>
                <w:rFonts w:ascii="Calibri" w:hAnsi="Calibri" w:cs="Calibri"/>
                <w:sz w:val="22"/>
                <w:szCs w:val="22"/>
              </w:rPr>
            </w:pPr>
            <w:r>
              <w:rPr>
                <w:rFonts w:ascii="Calibri" w:hAnsi="Calibri" w:cs="Calibri"/>
                <w:sz w:val="22"/>
                <w:szCs w:val="22"/>
              </w:rPr>
              <w:t>0</w:t>
            </w:r>
          </w:p>
        </w:tc>
      </w:tr>
      <w:tr w:rsidR="00075536" w14:paraId="081FB65B" w14:textId="77777777" w:rsidTr="00075536">
        <w:trPr>
          <w:trHeight w:val="215"/>
        </w:trPr>
        <w:tc>
          <w:tcPr>
            <w:tcW w:w="3302" w:type="dxa"/>
            <w:tcBorders>
              <w:top w:val="single" w:sz="4" w:space="0" w:color="000000"/>
              <w:left w:val="single" w:sz="4" w:space="0" w:color="000000"/>
              <w:bottom w:val="single" w:sz="4" w:space="0" w:color="000000"/>
              <w:right w:val="nil"/>
            </w:tcBorders>
            <w:hideMark/>
          </w:tcPr>
          <w:p w14:paraId="65873AD2" w14:textId="77777777" w:rsidR="00075536" w:rsidRDefault="00075536">
            <w:pPr>
              <w:jc w:val="center"/>
              <w:rPr>
                <w:rFonts w:ascii="Calibri" w:hAnsi="Calibri" w:cs="Calibri"/>
                <w:sz w:val="22"/>
                <w:szCs w:val="22"/>
              </w:rPr>
            </w:pPr>
            <w:r>
              <w:rPr>
                <w:rFonts w:ascii="Calibri" w:hAnsi="Calibri" w:cs="Calibri"/>
                <w:b/>
                <w:sz w:val="22"/>
                <w:szCs w:val="22"/>
              </w:rPr>
              <w:t>Razem</w:t>
            </w:r>
          </w:p>
        </w:tc>
        <w:tc>
          <w:tcPr>
            <w:tcW w:w="1495" w:type="dxa"/>
            <w:tcBorders>
              <w:top w:val="single" w:sz="4" w:space="0" w:color="000000"/>
              <w:left w:val="single" w:sz="4" w:space="0" w:color="000000"/>
              <w:bottom w:val="single" w:sz="4" w:space="0" w:color="000000"/>
              <w:right w:val="nil"/>
            </w:tcBorders>
            <w:hideMark/>
          </w:tcPr>
          <w:p w14:paraId="0FE867BA" w14:textId="77777777" w:rsidR="00075536" w:rsidRDefault="00075536">
            <w:pPr>
              <w:jc w:val="center"/>
              <w:rPr>
                <w:rFonts w:ascii="Calibri" w:hAnsi="Calibri" w:cs="Calibri"/>
                <w:sz w:val="22"/>
                <w:szCs w:val="22"/>
              </w:rPr>
            </w:pPr>
            <w:r>
              <w:rPr>
                <w:rFonts w:ascii="Calibri" w:hAnsi="Calibri" w:cs="Calibri"/>
                <w:sz w:val="22"/>
                <w:szCs w:val="22"/>
              </w:rPr>
              <w:t>16</w:t>
            </w:r>
          </w:p>
        </w:tc>
        <w:tc>
          <w:tcPr>
            <w:tcW w:w="1439" w:type="dxa"/>
            <w:tcBorders>
              <w:top w:val="single" w:sz="4" w:space="0" w:color="000000"/>
              <w:left w:val="single" w:sz="4" w:space="0" w:color="000000"/>
              <w:bottom w:val="single" w:sz="4" w:space="0" w:color="000000"/>
              <w:right w:val="nil"/>
            </w:tcBorders>
            <w:hideMark/>
          </w:tcPr>
          <w:p w14:paraId="61E01173" w14:textId="77777777" w:rsidR="00075536" w:rsidRDefault="00075536">
            <w:pPr>
              <w:jc w:val="center"/>
              <w:rPr>
                <w:rFonts w:ascii="Calibri" w:hAnsi="Calibri" w:cs="Calibri"/>
                <w:sz w:val="22"/>
                <w:szCs w:val="22"/>
              </w:rPr>
            </w:pPr>
            <w:r>
              <w:rPr>
                <w:rFonts w:ascii="Calibri" w:hAnsi="Calibri" w:cs="Calibri"/>
                <w:sz w:val="22"/>
                <w:szCs w:val="22"/>
              </w:rPr>
              <w:t>14</w:t>
            </w:r>
          </w:p>
        </w:tc>
        <w:tc>
          <w:tcPr>
            <w:tcW w:w="1608" w:type="dxa"/>
            <w:tcBorders>
              <w:top w:val="single" w:sz="4" w:space="0" w:color="000000"/>
              <w:left w:val="single" w:sz="4" w:space="0" w:color="000000"/>
              <w:bottom w:val="single" w:sz="4" w:space="0" w:color="000000"/>
              <w:right w:val="nil"/>
            </w:tcBorders>
            <w:hideMark/>
          </w:tcPr>
          <w:p w14:paraId="6C0A6289" w14:textId="77777777" w:rsidR="00075536" w:rsidRDefault="00075536">
            <w:pPr>
              <w:jc w:val="center"/>
              <w:rPr>
                <w:rFonts w:ascii="Calibri" w:hAnsi="Calibri" w:cs="Calibri"/>
                <w:sz w:val="22"/>
                <w:szCs w:val="22"/>
              </w:rPr>
            </w:pPr>
            <w:r>
              <w:rPr>
                <w:rFonts w:ascii="Calibri" w:hAnsi="Calibri" w:cs="Calibri"/>
                <w:sz w:val="22"/>
                <w:szCs w:val="22"/>
              </w:rPr>
              <w:t>14</w:t>
            </w:r>
          </w:p>
        </w:tc>
        <w:tc>
          <w:tcPr>
            <w:tcW w:w="1467" w:type="dxa"/>
            <w:tcBorders>
              <w:top w:val="single" w:sz="4" w:space="0" w:color="000000"/>
              <w:left w:val="single" w:sz="4" w:space="0" w:color="000000"/>
              <w:bottom w:val="single" w:sz="4" w:space="0" w:color="000000"/>
              <w:right w:val="single" w:sz="4" w:space="0" w:color="000000"/>
            </w:tcBorders>
            <w:hideMark/>
          </w:tcPr>
          <w:p w14:paraId="657301FA" w14:textId="77777777" w:rsidR="00075536" w:rsidRDefault="00075536">
            <w:pPr>
              <w:jc w:val="center"/>
              <w:rPr>
                <w:rFonts w:ascii="Calibri" w:hAnsi="Calibri" w:cs="Calibri"/>
                <w:sz w:val="22"/>
                <w:szCs w:val="22"/>
              </w:rPr>
            </w:pPr>
            <w:r>
              <w:rPr>
                <w:rFonts w:ascii="Calibri" w:hAnsi="Calibri" w:cs="Calibri"/>
                <w:sz w:val="22"/>
                <w:szCs w:val="22"/>
              </w:rPr>
              <w:t>0</w:t>
            </w:r>
          </w:p>
        </w:tc>
      </w:tr>
    </w:tbl>
    <w:p w14:paraId="2183F76B" w14:textId="77777777" w:rsidR="00075536" w:rsidRPr="007F4B1B" w:rsidRDefault="00075536" w:rsidP="00075536">
      <w:pPr>
        <w:pStyle w:val="Bezodstpw1"/>
        <w:spacing w:line="276" w:lineRule="auto"/>
        <w:ind w:firstLine="698"/>
        <w:jc w:val="both"/>
        <w:rPr>
          <w:rFonts w:asciiTheme="minorHAnsi" w:hAnsiTheme="minorHAnsi" w:cstheme="minorHAnsi"/>
        </w:rPr>
      </w:pPr>
    </w:p>
    <w:p w14:paraId="61553E55" w14:textId="34F0BE7B" w:rsidR="00672638" w:rsidRDefault="00943139" w:rsidP="00B1043C">
      <w:pPr>
        <w:numPr>
          <w:ilvl w:val="1"/>
          <w:numId w:val="17"/>
        </w:numPr>
        <w:ind w:left="1276" w:hanging="578"/>
        <w:contextualSpacing/>
        <w:rPr>
          <w:rFonts w:asciiTheme="minorHAnsi" w:hAnsiTheme="minorHAnsi" w:cstheme="minorHAnsi"/>
          <w:sz w:val="22"/>
          <w:szCs w:val="22"/>
        </w:rPr>
      </w:pPr>
      <w:r w:rsidRPr="007F4B1B">
        <w:rPr>
          <w:rFonts w:asciiTheme="minorHAnsi" w:hAnsiTheme="minorHAnsi" w:cstheme="minorHAnsi"/>
          <w:sz w:val="22"/>
          <w:szCs w:val="22"/>
        </w:rPr>
        <w:t>R</w:t>
      </w:r>
      <w:r w:rsidR="00672638" w:rsidRPr="007F4B1B">
        <w:rPr>
          <w:rFonts w:asciiTheme="minorHAnsi" w:hAnsiTheme="minorHAnsi" w:cstheme="minorHAnsi"/>
          <w:sz w:val="22"/>
          <w:szCs w:val="22"/>
        </w:rPr>
        <w:t>ozkład zajęć lekcyjnych</w:t>
      </w:r>
      <w:r w:rsidR="003D225D" w:rsidRPr="007F4B1B">
        <w:rPr>
          <w:rFonts w:asciiTheme="minorHAnsi" w:hAnsiTheme="minorHAnsi" w:cstheme="minorHAnsi"/>
          <w:sz w:val="22"/>
          <w:szCs w:val="22"/>
        </w:rPr>
        <w:t xml:space="preserve"> oraz</w:t>
      </w:r>
      <w:r w:rsidR="00672638" w:rsidRPr="007F4B1B">
        <w:rPr>
          <w:rFonts w:asciiTheme="minorHAnsi" w:hAnsiTheme="minorHAnsi" w:cstheme="minorHAnsi"/>
          <w:sz w:val="22"/>
          <w:szCs w:val="22"/>
        </w:rPr>
        <w:t xml:space="preserve"> zmiano</w:t>
      </w:r>
      <w:r w:rsidR="003D225D" w:rsidRPr="007F4B1B">
        <w:rPr>
          <w:rFonts w:asciiTheme="minorHAnsi" w:hAnsiTheme="minorHAnsi" w:cstheme="minorHAnsi"/>
          <w:sz w:val="22"/>
          <w:szCs w:val="22"/>
        </w:rPr>
        <w:t>wy system nauczania w szkołach</w:t>
      </w:r>
      <w:r w:rsidR="00672638" w:rsidRPr="007F4B1B">
        <w:rPr>
          <w:rFonts w:asciiTheme="minorHAnsi" w:hAnsiTheme="minorHAnsi" w:cstheme="minorHAnsi"/>
          <w:sz w:val="22"/>
          <w:szCs w:val="22"/>
        </w:rPr>
        <w:t xml:space="preserve"> </w:t>
      </w:r>
    </w:p>
    <w:p w14:paraId="42E2AA77" w14:textId="77777777" w:rsidR="00075536" w:rsidRPr="00075536" w:rsidRDefault="00075536" w:rsidP="00075536">
      <w:pPr>
        <w:pStyle w:val="Bezodstpw1"/>
        <w:ind w:firstLine="567"/>
        <w:jc w:val="both"/>
      </w:pPr>
      <w:r w:rsidRPr="00075536">
        <w:t xml:space="preserve">       </w:t>
      </w:r>
      <w:bookmarkStart w:id="140" w:name="_Hlk99447028"/>
      <w:r w:rsidRPr="00075536">
        <w:t xml:space="preserve">W 2022 roku wszystkie placówki prowadziły zajęcia dydaktyczne w systemie jednozmianowym. W godzinach popołudniowych odbywały się zajęcia praktycznej nauki zawodu dla uczniów ZS nr 2 CKU w Pyrzycach.     </w:t>
      </w:r>
    </w:p>
    <w:p w14:paraId="0CB27BDD" w14:textId="77777777" w:rsidR="00075536" w:rsidRPr="00075536" w:rsidRDefault="00075536" w:rsidP="00075536">
      <w:pPr>
        <w:pStyle w:val="Bezodstpw1"/>
        <w:ind w:firstLine="567"/>
        <w:jc w:val="both"/>
      </w:pPr>
      <w:r w:rsidRPr="00075536">
        <w:t xml:space="preserve">     W trakcie prowadzonych czynności kontrolnych w 16 placówkach, w 218 oddziałach, dokonano higienicznej oceny rozkładu zajęć lekcyjnych, w tym w 11 szkołach podstawowych – 121 oddziałów </w:t>
      </w:r>
      <w:r w:rsidRPr="00075536">
        <w:br/>
        <w:t>i 5 zespołach szkół – 97 oddziałów.</w:t>
      </w:r>
    </w:p>
    <w:p w14:paraId="36467E97" w14:textId="77777777" w:rsidR="00075536" w:rsidRPr="00075536" w:rsidRDefault="00075536" w:rsidP="00075536">
      <w:pPr>
        <w:pStyle w:val="Bezodstpw1"/>
        <w:ind w:firstLine="567"/>
        <w:jc w:val="both"/>
      </w:pPr>
      <w:r w:rsidRPr="00075536">
        <w:t xml:space="preserve">    Plany dydaktyczno-wychowawcze w skontrolowanych szkołach uwzględniały potrzebę równomiernego obciążenia dzieci i młodzieży zajęciami w poszczególnych dniach tygodnia. Różnica liczby godzin lekcyjnych pomiędzy kolejnymi dniami tygodnia nie była większa niż 1 godzina. Uczniowie rozpoczynali naukę o stałych godzinach, z zachowaniem 1 godzinnej różnicy pomiędzy kolejnymi dniami. </w:t>
      </w:r>
    </w:p>
    <w:p w14:paraId="49732E43" w14:textId="658E62CA" w:rsidR="00075536" w:rsidRPr="00075536" w:rsidRDefault="00075536" w:rsidP="00075536">
      <w:pPr>
        <w:pStyle w:val="Bezodstpw1"/>
        <w:ind w:firstLine="567"/>
        <w:jc w:val="both"/>
      </w:pPr>
      <w:r w:rsidRPr="00075536">
        <w:t xml:space="preserve">   Kontroli podlegały również przerwy międzylekcyjne, które pozwalają na odpoczynek, spożycie posiłku oraz załatwienie podstawowych potrzeb fizjologicznych. W celu efektywnego wypoczynku uczniowie wszystkich szkół mieli możliwość spędzania czasu wolnego w pomieszczeniach szkoły, w ciągach komunikacyjnych lub na świeżym powietrzu, co korzystnie wpływa na odnowienie sił potrzebnych do sprostowania wymaganiom kolejnych zajęć dydaktycznych. Na 16 skontrolowanych szkół 8 zapewniło przerwy trwające 10 minut i przynajmniej jedną przerwę dłuższą oraz 8 placówek zapewniało przerwy krótsze niż 10 min, ale co najmniej jedną przerwę 15-20 minutową. Przerwy 5 minutowe stosowane były tylko w sytuacjach związanych z dowożeniem uczniów szkolnym autobusem lub dojazdem do szkoły środkami komunikacji publicznej w przypadku szkół ponadpodstawowych. Dyrektorów szkół, w których stosowane były przerwy 5 minutowe informowano o zalecanej długości trwania przerw pozytywnie wpływających na odpoczynek oraz zapewnienie uczniom prawidłowych warunków na odreagowanie zmęczenia, co wymaga zapewnienia między zajęciami przerw przynajmniej 10 minutowych oraz 2 przerw trwających 15 minut lub 1 przerwy 20 minutowej i </w:t>
      </w:r>
      <w:r w:rsidR="00685CC2" w:rsidRPr="00075536">
        <w:t>niestosowania</w:t>
      </w:r>
      <w:r w:rsidRPr="00075536">
        <w:t xml:space="preserve"> przerw zbyt krótkich trwających 5 minut.  </w:t>
      </w:r>
      <w:bookmarkEnd w:id="140"/>
    </w:p>
    <w:p w14:paraId="12C8350D" w14:textId="77777777" w:rsidR="00075536" w:rsidRPr="007F4B1B" w:rsidRDefault="00075536" w:rsidP="00075536">
      <w:pPr>
        <w:ind w:left="1276"/>
        <w:contextualSpacing/>
        <w:rPr>
          <w:rFonts w:asciiTheme="minorHAnsi" w:hAnsiTheme="minorHAnsi" w:cstheme="minorHAnsi"/>
          <w:sz w:val="22"/>
          <w:szCs w:val="22"/>
        </w:rPr>
      </w:pPr>
    </w:p>
    <w:p w14:paraId="1E453EE3" w14:textId="4A473D9E" w:rsidR="00672638" w:rsidRDefault="00672638" w:rsidP="00B1043C">
      <w:pPr>
        <w:numPr>
          <w:ilvl w:val="1"/>
          <w:numId w:val="17"/>
        </w:numPr>
        <w:ind w:left="1276" w:hanging="578"/>
        <w:contextualSpacing/>
        <w:rPr>
          <w:rFonts w:asciiTheme="minorHAnsi" w:hAnsiTheme="minorHAnsi" w:cstheme="minorHAnsi"/>
          <w:sz w:val="22"/>
          <w:szCs w:val="22"/>
        </w:rPr>
      </w:pPr>
      <w:r w:rsidRPr="007F4B1B">
        <w:rPr>
          <w:rFonts w:asciiTheme="minorHAnsi" w:hAnsiTheme="minorHAnsi" w:cstheme="minorHAnsi"/>
          <w:sz w:val="22"/>
          <w:szCs w:val="22"/>
        </w:rPr>
        <w:t>Ocena obciążenia uczniów ciężarem tornistrów szkolnych</w:t>
      </w:r>
    </w:p>
    <w:p w14:paraId="63A8B99A" w14:textId="5A0B7E42" w:rsidR="00075536" w:rsidRPr="00075536" w:rsidRDefault="00075536" w:rsidP="00075536">
      <w:pPr>
        <w:pStyle w:val="Bezodstpw1"/>
        <w:spacing w:line="276" w:lineRule="auto"/>
        <w:ind w:firstLine="426"/>
        <w:jc w:val="both"/>
      </w:pPr>
      <w:r w:rsidRPr="00075536">
        <w:t xml:space="preserve">W ramach kampanii wojewódzkiej #MojaSzkołaZdrowaSzkoła pracownicy PSSE w Pyrzyce w dniach 24 - </w:t>
      </w:r>
      <w:r w:rsidR="00685CC2" w:rsidRPr="00075536">
        <w:t>26 października</w:t>
      </w:r>
      <w:r w:rsidRPr="00075536">
        <w:t xml:space="preserve"> 2022 r. przeprowadzili akcję dotyczącą oceny obciążenia uczniów ciężarem tornistrów. </w:t>
      </w:r>
    </w:p>
    <w:p w14:paraId="5AE53F41" w14:textId="32DFB5FE" w:rsidR="00075536" w:rsidRPr="00075536" w:rsidRDefault="00075536" w:rsidP="00075536">
      <w:pPr>
        <w:pStyle w:val="Bezodstpw1"/>
        <w:spacing w:line="276" w:lineRule="auto"/>
        <w:ind w:firstLine="426"/>
        <w:jc w:val="both"/>
      </w:pPr>
      <w:r w:rsidRPr="00075536">
        <w:t xml:space="preserve">    Udział w badaniu wzięły 2 szkoły podstawowe miejskie: Szkoła Podstawowa z Oddziałami Integracyjnymi im. Leonida Teligi, ul. Poznańska 2, 74-200 Pyrzyce i Szkoła Podstawowa im. Janusza Korczaka, ul. Rejtana 6, 74-200 Pyrzyce. Pomiary przeprowadzono w klasach I-VI, ocenie poddano 24 oddziały, po 12 oddziałów z każdej szkoły. Łącznie zważono 412 uczniów i 412 tornistry, dodatkowo oceniono plan lekcji badanych oddziałów oraz zebrano informacje dotyczące miejsca przechowywania podręczników szkolnych, liczby indywidualnych szafek uczniowskich zapewnionych w szkołach </w:t>
      </w:r>
      <w:r w:rsidR="00685CC2" w:rsidRPr="00075536">
        <w:t>oraz wyposażenia</w:t>
      </w:r>
      <w:r w:rsidRPr="00075536">
        <w:t xml:space="preserve"> jakie uczniowie przynoszą do szkoły. </w:t>
      </w:r>
    </w:p>
    <w:p w14:paraId="27B8998D" w14:textId="55EC5CB1" w:rsidR="00075536" w:rsidRDefault="00075536" w:rsidP="00075536">
      <w:pPr>
        <w:pStyle w:val="Bezodstpw1"/>
        <w:spacing w:line="276" w:lineRule="auto"/>
        <w:ind w:firstLine="426"/>
        <w:jc w:val="both"/>
      </w:pPr>
      <w:r w:rsidRPr="00075536">
        <w:t xml:space="preserve">   Na przebadanych 412 uczniów zbyt ciężki plecak odnotowano wśród 55 uczniów co stanowi 13% badanych.</w:t>
      </w:r>
      <w:r>
        <w:t xml:space="preserve"> </w:t>
      </w:r>
      <w:r w:rsidRPr="00075536">
        <w:t xml:space="preserve">Szczegółowe wyniki badań obrazuje wykres 1. zamieszczony poniżej. </w:t>
      </w:r>
    </w:p>
    <w:p w14:paraId="2DD802AE" w14:textId="77777777" w:rsidR="00075536" w:rsidRDefault="00075536" w:rsidP="00075536">
      <w:pPr>
        <w:spacing w:line="276" w:lineRule="auto"/>
        <w:jc w:val="both"/>
        <w:rPr>
          <w:rFonts w:ascii="Calibri" w:hAnsi="Calibri" w:cs="Calibri"/>
          <w:b/>
          <w:bCs/>
          <w:sz w:val="22"/>
          <w:szCs w:val="22"/>
        </w:rPr>
      </w:pPr>
    </w:p>
    <w:p w14:paraId="52EBA613" w14:textId="77777777" w:rsidR="00075536" w:rsidRDefault="00075536" w:rsidP="00075536">
      <w:pPr>
        <w:spacing w:line="276" w:lineRule="auto"/>
        <w:jc w:val="both"/>
        <w:rPr>
          <w:rFonts w:ascii="Calibri" w:hAnsi="Calibri" w:cs="Calibri"/>
          <w:sz w:val="22"/>
          <w:szCs w:val="22"/>
        </w:rPr>
      </w:pPr>
      <w:r>
        <w:rPr>
          <w:rFonts w:ascii="Calibri" w:hAnsi="Calibri" w:cs="Calibri"/>
          <w:b/>
          <w:bCs/>
          <w:sz w:val="22"/>
          <w:szCs w:val="22"/>
        </w:rPr>
        <w:t>Wykres 1</w:t>
      </w:r>
      <w:r>
        <w:rPr>
          <w:rFonts w:ascii="Calibri" w:hAnsi="Calibri" w:cs="Calibri"/>
          <w:sz w:val="22"/>
          <w:szCs w:val="22"/>
        </w:rPr>
        <w:t xml:space="preserve">. Obciążenie uczniów ciężarem tornistrów – stosunek % wagi tornistra do wagi ucznia </w:t>
      </w:r>
    </w:p>
    <w:p w14:paraId="354F1114" w14:textId="0891B6A5" w:rsidR="00075536" w:rsidRDefault="00075536" w:rsidP="00075536">
      <w:pPr>
        <w:spacing w:line="276" w:lineRule="auto"/>
        <w:jc w:val="both"/>
        <w:rPr>
          <w:rFonts w:ascii="Calibri" w:hAnsi="Calibri" w:cs="Calibri"/>
          <w:sz w:val="22"/>
          <w:szCs w:val="22"/>
        </w:rPr>
      </w:pPr>
      <w:r>
        <w:rPr>
          <w:rFonts w:ascii="Calibri" w:hAnsi="Calibri" w:cs="Calibri"/>
          <w:sz w:val="22"/>
          <w:szCs w:val="22"/>
        </w:rPr>
        <w:t>z podziałem na badane szkoły.</w:t>
      </w:r>
    </w:p>
    <w:p w14:paraId="5918826D" w14:textId="7DDD86D2" w:rsidR="00075536" w:rsidRDefault="00075536" w:rsidP="00075536">
      <w:pPr>
        <w:spacing w:line="276" w:lineRule="auto"/>
        <w:jc w:val="both"/>
        <w:rPr>
          <w:rFonts w:ascii="Calibri" w:hAnsi="Calibri" w:cs="Calibri"/>
          <w:sz w:val="22"/>
          <w:szCs w:val="22"/>
        </w:rPr>
      </w:pPr>
      <w:r>
        <w:rPr>
          <w:rFonts w:ascii="Calibri" w:hAnsi="Calibri" w:cs="Calibri"/>
          <w:noProof/>
          <w:sz w:val="22"/>
          <w:szCs w:val="22"/>
        </w:rPr>
        <w:drawing>
          <wp:inline distT="0" distB="0" distL="0" distR="0" wp14:anchorId="38D322D1" wp14:editId="45F90910">
            <wp:extent cx="5534025" cy="3619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3619500"/>
                    </a:xfrm>
                    <a:prstGeom prst="rect">
                      <a:avLst/>
                    </a:prstGeom>
                    <a:noFill/>
                    <a:ln>
                      <a:noFill/>
                    </a:ln>
                  </pic:spPr>
                </pic:pic>
              </a:graphicData>
            </a:graphic>
          </wp:inline>
        </w:drawing>
      </w:r>
    </w:p>
    <w:p w14:paraId="753A9ED0" w14:textId="77777777" w:rsidR="00075536" w:rsidRDefault="00075536" w:rsidP="00075536">
      <w:pPr>
        <w:pStyle w:val="Bezodstpw1"/>
        <w:spacing w:line="276" w:lineRule="auto"/>
        <w:jc w:val="both"/>
      </w:pPr>
      <w:r>
        <w:t xml:space="preserve">   Wśród przebadanych 412 uczniów (203 z SP z OI w Pyrzycach, 209 z SP ul. Rejtana 6 w Pyrzycach) prawidłową wagę tornistra (do 10 % masy ciała ucznia) odnotowano wśród 230 uczniów (103 z SP z OI w Pyrzycach, 127 z SP ul. Rejtana 6 w Pyrzycach), waga tornistra mieszcząca się w przedziale od 10% do 15% wagi ciała ucznia – stwierdzona została u 127 uczniów (79 z SP z OI w Pyrzycach, 48 z SP ul. Rejtana 6 w Pyrzycach), przekroczenie wagi tornistra powyżej 15% wagi ciała ucznia stwierdzono u 55 uczniów (21 z SP z OI w Pyrzycach, 34 z SP ul. Rejtana 6 w Pyrzycach). </w:t>
      </w:r>
    </w:p>
    <w:p w14:paraId="64EB937C" w14:textId="77777777" w:rsidR="00075536" w:rsidRDefault="00075536" w:rsidP="00075536">
      <w:pPr>
        <w:pStyle w:val="Bezodstpw1"/>
        <w:spacing w:line="276" w:lineRule="auto"/>
        <w:jc w:val="both"/>
      </w:pPr>
      <w:r>
        <w:t xml:space="preserve">   Ponadto uczniowie ze zbyt ciężkimi plecakami charakteryzowali się mniejszą masą ciała i mieli dodatkowy sprzęt, zwłaszcza po dwa/trzy piórniki, książkę biblioteczną, telefony komórkowe, książki z innego przedmiotu butelki z piciem i drugie śniadanie. Wśród uczniów klas I-III znajdowały się również zabawki, kolorowanki, karty, pamiętniki, </w:t>
      </w:r>
      <w:proofErr w:type="spellStart"/>
      <w:r>
        <w:t>pluszaki</w:t>
      </w:r>
      <w:proofErr w:type="spellEnd"/>
      <w:r>
        <w:t xml:space="preserve"> i inne gadżety. </w:t>
      </w:r>
    </w:p>
    <w:p w14:paraId="3C85FB0D" w14:textId="77777777" w:rsidR="00075536" w:rsidRDefault="00075536" w:rsidP="00075536">
      <w:pPr>
        <w:pStyle w:val="Bezodstpw1"/>
        <w:spacing w:line="276" w:lineRule="auto"/>
        <w:jc w:val="both"/>
      </w:pPr>
      <w:r>
        <w:t xml:space="preserve">   Każdy uczeń, u którego stwierdzono ciężar tornistra powyżej 15% otrzymał ulotkę informacyjną o skutkach noszenia zbyt ciężkiego plecaka. Po wykonaniu pomiaru pracownik </w:t>
      </w:r>
      <w:proofErr w:type="spellStart"/>
      <w:r>
        <w:t>OZiPZ</w:t>
      </w:r>
      <w:proofErr w:type="spellEnd"/>
      <w:r>
        <w:t xml:space="preserve"> przeprowadził prelekcje dla uczniów na temat profilaktyki wad postawy. Dodatkowo instruowano uczniów jak prawidłowo powinni nosić plecaki. </w:t>
      </w:r>
    </w:p>
    <w:p w14:paraId="67ACD1E8" w14:textId="77777777" w:rsidR="00075536" w:rsidRPr="00075536" w:rsidRDefault="00075536" w:rsidP="00075536">
      <w:pPr>
        <w:pStyle w:val="Bezodstpw1"/>
        <w:spacing w:line="276" w:lineRule="auto"/>
        <w:ind w:firstLine="426"/>
        <w:jc w:val="both"/>
      </w:pPr>
    </w:p>
    <w:p w14:paraId="2A13A1DA" w14:textId="77777777" w:rsidR="00075536" w:rsidRPr="007F4B1B" w:rsidRDefault="00075536" w:rsidP="00075536">
      <w:pPr>
        <w:ind w:left="1276"/>
        <w:contextualSpacing/>
        <w:rPr>
          <w:rFonts w:asciiTheme="minorHAnsi" w:hAnsiTheme="minorHAnsi" w:cstheme="minorHAnsi"/>
          <w:sz w:val="22"/>
          <w:szCs w:val="22"/>
        </w:rPr>
      </w:pPr>
    </w:p>
    <w:p w14:paraId="57A5D8AF" w14:textId="08890F1A" w:rsidR="00672638" w:rsidRDefault="00672638" w:rsidP="00B1043C">
      <w:pPr>
        <w:numPr>
          <w:ilvl w:val="0"/>
          <w:numId w:val="17"/>
        </w:numPr>
        <w:rPr>
          <w:rFonts w:asciiTheme="minorHAnsi" w:hAnsiTheme="minorHAnsi" w:cstheme="minorHAnsi"/>
          <w:b/>
          <w:bCs/>
          <w:sz w:val="24"/>
          <w:szCs w:val="24"/>
        </w:rPr>
      </w:pPr>
      <w:r w:rsidRPr="009F0A60">
        <w:rPr>
          <w:rFonts w:asciiTheme="minorHAnsi" w:hAnsiTheme="minorHAnsi" w:cstheme="minorHAnsi"/>
          <w:b/>
          <w:bCs/>
          <w:sz w:val="24"/>
          <w:szCs w:val="24"/>
        </w:rPr>
        <w:t>Warunki do prowadzenia zajęć z wychowania fizycznego</w:t>
      </w:r>
    </w:p>
    <w:p w14:paraId="4B465780" w14:textId="462EFCA7" w:rsidR="00075536" w:rsidRPr="00075536" w:rsidRDefault="00075536" w:rsidP="00075536">
      <w:pPr>
        <w:pStyle w:val="Bezodstpw1"/>
        <w:spacing w:line="276" w:lineRule="auto"/>
        <w:jc w:val="both"/>
      </w:pPr>
      <w:r w:rsidRPr="00075536">
        <w:t xml:space="preserve">      </w:t>
      </w:r>
      <w:bookmarkStart w:id="141" w:name="_Hlk99448115"/>
      <w:r>
        <w:tab/>
      </w:r>
      <w:r w:rsidRPr="00075536">
        <w:t xml:space="preserve">W wyniku przeprowadzonych czynności kontrolnych w 2022 r. stwierdzono, że placówki oświatowo-wychowawcze posiadają odpowiednią infrastrukturę do odbywania zajęć z wychowania fizycznego. Uczniowie korzystają z zespołów sportowych (8 placówek), pełnowymiarowych </w:t>
      </w:r>
      <w:proofErr w:type="spellStart"/>
      <w:r w:rsidRPr="00075536">
        <w:t>sal</w:t>
      </w:r>
      <w:proofErr w:type="spellEnd"/>
      <w:r w:rsidRPr="00075536">
        <w:t xml:space="preserve"> gimnastycznych (2 placówki), bądź </w:t>
      </w:r>
      <w:proofErr w:type="spellStart"/>
      <w:r w:rsidRPr="00075536">
        <w:t>sal</w:t>
      </w:r>
      <w:proofErr w:type="spellEnd"/>
      <w:r w:rsidRPr="00075536">
        <w:t xml:space="preserve"> rekreacyjnych (5 szkół). Stwierdzono, że tylko 1 placówka nie posiada infrastruktury do prowadzenia zajęć sportowych na terenie szkoły. Uczniowie tej szkoły odbywają zajęcia sportowe w ramach </w:t>
      </w:r>
      <w:proofErr w:type="spellStart"/>
      <w:r w:rsidRPr="00075536">
        <w:t>wf</w:t>
      </w:r>
      <w:proofErr w:type="spellEnd"/>
      <w:r w:rsidRPr="00075536">
        <w:t xml:space="preserve"> poza placówką, korzystając z wyjść na ścieżkę rowerową, wyjazdów na basen i kort tenisowy. Pozostałe skontrolowane placówki posiadają odpowiednią infrastrukturę do prowadzenia zajęć sportowych z terenem rekreacyjnym, placem zabaw bądź boiskiem. Szkolne zespoły sportowe wyposażone są w zaplecza higieniczno-sanitarne, w tym czynne natryski, które są używane sporadycznie, tylko po zajęciach dodatkowych. W 1 placówce stwierdzono, że natryskownie są nieczynne, wyłączone z użytkowania.</w:t>
      </w:r>
    </w:p>
    <w:p w14:paraId="6497AE20" w14:textId="139F6C6F" w:rsidR="00075536" w:rsidRPr="00075536" w:rsidRDefault="00075536" w:rsidP="00075536">
      <w:pPr>
        <w:pStyle w:val="Bezodstpw1"/>
        <w:spacing w:line="276" w:lineRule="auto"/>
        <w:jc w:val="both"/>
      </w:pPr>
      <w:r w:rsidRPr="00075536">
        <w:t xml:space="preserve">   </w:t>
      </w:r>
      <w:r>
        <w:tab/>
      </w:r>
      <w:r w:rsidRPr="00075536">
        <w:t xml:space="preserve">Dodatkowo 4 placówki korzystają z infrastruktury poza placówką, w tym 3 placówki korzystają z hal sportowych i 1 placówka ze stadionu miejskiego.  </w:t>
      </w:r>
    </w:p>
    <w:p w14:paraId="29FFFFA8" w14:textId="660FA907" w:rsidR="00075536" w:rsidRPr="00075536" w:rsidRDefault="00075536" w:rsidP="00075536">
      <w:pPr>
        <w:pStyle w:val="Bezodstpw1"/>
        <w:spacing w:line="276" w:lineRule="auto"/>
        <w:jc w:val="both"/>
      </w:pPr>
      <w:r w:rsidRPr="00075536">
        <w:t xml:space="preserve">    </w:t>
      </w:r>
      <w:r>
        <w:tab/>
      </w:r>
      <w:r w:rsidRPr="00075536">
        <w:t xml:space="preserve">Na 33 skontrolowane placówki 23 posiada w 100% sprzęt sportowy z certyfikatami, w tym 16 przedszkoli, 4 szkoły podstawowe, 1 szkoła specjalna i 2 zespoły szkół; 7 placówek posiada powyżej 50% certyfikatów na sprzęt sportowy tj. 4 szkoły podstawowe i 3 zespoły szkół, natomiast tylko 2 szkoły podstawowe posiadają do 50% certyfikowanego sprzętu.  Kontrole przeprowadzone w 2022 r. wykazały, że sprzęt i urządzenia sportowe były prawidłowo przechowywane w magazynkach sportowych.  </w:t>
      </w:r>
      <w:bookmarkEnd w:id="141"/>
    </w:p>
    <w:p w14:paraId="0D150C39" w14:textId="77777777" w:rsidR="00075536" w:rsidRPr="009F0A60" w:rsidRDefault="00075536" w:rsidP="00075536">
      <w:pPr>
        <w:ind w:left="720"/>
        <w:rPr>
          <w:rFonts w:asciiTheme="minorHAnsi" w:hAnsiTheme="minorHAnsi" w:cstheme="minorHAnsi"/>
          <w:b/>
          <w:bCs/>
          <w:sz w:val="24"/>
          <w:szCs w:val="24"/>
        </w:rPr>
      </w:pPr>
    </w:p>
    <w:p w14:paraId="10769CA6" w14:textId="49496CDA" w:rsidR="00672638" w:rsidRDefault="008806EA" w:rsidP="00B1043C">
      <w:pPr>
        <w:numPr>
          <w:ilvl w:val="0"/>
          <w:numId w:val="17"/>
        </w:numPr>
        <w:rPr>
          <w:rFonts w:asciiTheme="minorHAnsi" w:hAnsiTheme="minorHAnsi" w:cstheme="minorHAnsi"/>
          <w:b/>
          <w:bCs/>
          <w:sz w:val="24"/>
          <w:szCs w:val="24"/>
        </w:rPr>
      </w:pPr>
      <w:r w:rsidRPr="009F0A60">
        <w:rPr>
          <w:rFonts w:asciiTheme="minorHAnsi" w:hAnsiTheme="minorHAnsi" w:cstheme="minorHAnsi"/>
          <w:b/>
          <w:bCs/>
          <w:sz w:val="24"/>
          <w:szCs w:val="24"/>
        </w:rPr>
        <w:t xml:space="preserve">Żywienie dzieci i młodzieży w placówkach </w:t>
      </w:r>
    </w:p>
    <w:p w14:paraId="5E5927A1" w14:textId="77777777" w:rsidR="00B317D0" w:rsidRDefault="00B317D0" w:rsidP="00405DBA">
      <w:pPr>
        <w:pStyle w:val="Nagwek4"/>
        <w:numPr>
          <w:ilvl w:val="0"/>
          <w:numId w:val="0"/>
        </w:numPr>
        <w:rPr>
          <w:rFonts w:asciiTheme="minorHAnsi" w:hAnsiTheme="minorHAnsi" w:cstheme="minorHAnsi"/>
          <w:sz w:val="22"/>
          <w:szCs w:val="22"/>
        </w:rPr>
      </w:pPr>
    </w:p>
    <w:p w14:paraId="28906D6B" w14:textId="573D1B9D" w:rsidR="00405DBA" w:rsidRPr="007D30D2" w:rsidRDefault="00405DBA" w:rsidP="00405DBA">
      <w:pPr>
        <w:pStyle w:val="Nagwek4"/>
        <w:numPr>
          <w:ilvl w:val="0"/>
          <w:numId w:val="0"/>
        </w:numPr>
        <w:rPr>
          <w:rFonts w:asciiTheme="minorHAnsi" w:hAnsiTheme="minorHAnsi" w:cstheme="minorHAnsi"/>
          <w:sz w:val="22"/>
          <w:szCs w:val="22"/>
        </w:rPr>
      </w:pPr>
      <w:r>
        <w:rPr>
          <w:rFonts w:asciiTheme="minorHAnsi" w:hAnsiTheme="minorHAnsi" w:cstheme="minorHAnsi"/>
          <w:sz w:val="22"/>
          <w:szCs w:val="22"/>
        </w:rPr>
        <w:t>4.1</w:t>
      </w:r>
      <w:r w:rsidRPr="007D30D2">
        <w:rPr>
          <w:rFonts w:asciiTheme="minorHAnsi" w:hAnsiTheme="minorHAnsi" w:cstheme="minorHAnsi"/>
          <w:sz w:val="22"/>
          <w:szCs w:val="22"/>
        </w:rPr>
        <w:t xml:space="preserve"> Stołówki w żłobkach i domach małego dziecka</w:t>
      </w:r>
    </w:p>
    <w:p w14:paraId="47C26455"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b/>
          <w:color w:val="FF0000"/>
          <w:sz w:val="22"/>
          <w:szCs w:val="22"/>
        </w:rPr>
        <w:tab/>
      </w:r>
      <w:bookmarkStart w:id="142" w:name="_Hlk98449478"/>
      <w:r w:rsidRPr="007D30D2">
        <w:rPr>
          <w:rFonts w:asciiTheme="minorHAnsi" w:hAnsiTheme="minorHAnsi" w:cstheme="minorHAnsi"/>
          <w:sz w:val="22"/>
          <w:szCs w:val="22"/>
        </w:rPr>
        <w:t>W ewidencji znajduje się 1 placówka żłobka. W roku sprawozdawczym skontrolowano zakład, przeprowadzając 1 kontrolę sanitarną.</w:t>
      </w:r>
    </w:p>
    <w:p w14:paraId="078FEF24" w14:textId="20A6FD3D" w:rsidR="00405DBA" w:rsidRPr="007D30D2" w:rsidRDefault="00405DBA" w:rsidP="00405DBA">
      <w:pPr>
        <w:ind w:firstLine="449"/>
        <w:jc w:val="both"/>
        <w:rPr>
          <w:rFonts w:asciiTheme="minorHAnsi" w:hAnsiTheme="minorHAnsi" w:cstheme="minorHAnsi"/>
          <w:sz w:val="22"/>
          <w:szCs w:val="22"/>
        </w:rPr>
      </w:pPr>
      <w:r w:rsidRPr="007D30D2">
        <w:rPr>
          <w:rFonts w:asciiTheme="minorHAnsi" w:hAnsiTheme="minorHAnsi" w:cstheme="minorHAnsi"/>
          <w:iCs/>
          <w:sz w:val="22"/>
          <w:szCs w:val="22"/>
        </w:rPr>
        <w:t xml:space="preserve">Posiłki przygotowywane są na miejscu, w wyznaczonym pomieszczeniu kuchennym, wydawane są na naczyniach wielokrotnego użytku. Stan sanitarny-techniczny obiektu bez zastrzeżeń. </w:t>
      </w:r>
      <w:r w:rsidR="00B317D0">
        <w:rPr>
          <w:rFonts w:asciiTheme="minorHAnsi" w:hAnsiTheme="minorHAnsi" w:cstheme="minorHAnsi"/>
          <w:iCs/>
          <w:sz w:val="22"/>
          <w:szCs w:val="22"/>
        </w:rPr>
        <w:t xml:space="preserve">                  </w:t>
      </w:r>
      <w:r w:rsidRPr="007D30D2">
        <w:rPr>
          <w:rFonts w:asciiTheme="minorHAnsi" w:hAnsiTheme="minorHAnsi" w:cstheme="minorHAnsi"/>
          <w:iCs/>
          <w:sz w:val="22"/>
          <w:szCs w:val="22"/>
        </w:rPr>
        <w:t>W zakładzie funkcjonują procedury oparte na zasadach systemu HACCP i procedury Dobrej Praktyki Produkcyjnej.</w:t>
      </w:r>
    </w:p>
    <w:p w14:paraId="27A016E5" w14:textId="5EB24806" w:rsidR="00405DBA" w:rsidRDefault="00405DBA" w:rsidP="00405DBA">
      <w:pPr>
        <w:jc w:val="both"/>
        <w:rPr>
          <w:rFonts w:asciiTheme="minorHAnsi" w:hAnsiTheme="minorHAnsi" w:cstheme="minorHAnsi"/>
          <w:sz w:val="22"/>
          <w:szCs w:val="22"/>
        </w:rPr>
      </w:pPr>
      <w:r w:rsidRPr="007D30D2">
        <w:rPr>
          <w:rFonts w:asciiTheme="minorHAnsi" w:hAnsiTheme="minorHAnsi" w:cstheme="minorHAnsi"/>
          <w:b/>
          <w:sz w:val="22"/>
          <w:szCs w:val="22"/>
        </w:rPr>
        <w:tab/>
      </w:r>
      <w:r w:rsidRPr="007D30D2">
        <w:rPr>
          <w:rFonts w:asciiTheme="minorHAnsi" w:hAnsiTheme="minorHAnsi" w:cstheme="minorHAnsi"/>
          <w:sz w:val="22"/>
          <w:szCs w:val="22"/>
        </w:rPr>
        <w:t>Wobec zakładów nie toczy się postępowanie administracyjne.</w:t>
      </w:r>
      <w:r w:rsidRPr="007D30D2">
        <w:rPr>
          <w:rFonts w:asciiTheme="minorHAnsi" w:hAnsiTheme="minorHAnsi" w:cstheme="minorHAnsi"/>
          <w:sz w:val="22"/>
          <w:szCs w:val="22"/>
        </w:rPr>
        <w:tab/>
      </w:r>
      <w:bookmarkEnd w:id="142"/>
    </w:p>
    <w:p w14:paraId="7881FCB2" w14:textId="77777777" w:rsidR="00AB4630" w:rsidRPr="007D30D2" w:rsidRDefault="00AB4630" w:rsidP="00405DBA">
      <w:pPr>
        <w:jc w:val="both"/>
        <w:rPr>
          <w:rFonts w:asciiTheme="minorHAnsi" w:hAnsiTheme="minorHAnsi" w:cstheme="minorHAnsi"/>
          <w:sz w:val="22"/>
          <w:szCs w:val="22"/>
        </w:rPr>
      </w:pPr>
    </w:p>
    <w:p w14:paraId="439B0D28" w14:textId="3EB72F8C" w:rsidR="00405DBA" w:rsidRPr="007D30D2" w:rsidRDefault="00405DBA" w:rsidP="00405DBA">
      <w:pPr>
        <w:pStyle w:val="Nagwek4"/>
        <w:numPr>
          <w:ilvl w:val="0"/>
          <w:numId w:val="0"/>
        </w:numPr>
        <w:rPr>
          <w:rFonts w:asciiTheme="minorHAnsi" w:hAnsiTheme="minorHAnsi" w:cstheme="minorHAnsi"/>
          <w:sz w:val="22"/>
          <w:szCs w:val="22"/>
        </w:rPr>
      </w:pPr>
      <w:r>
        <w:rPr>
          <w:rFonts w:asciiTheme="minorHAnsi" w:hAnsiTheme="minorHAnsi" w:cstheme="minorHAnsi"/>
          <w:sz w:val="22"/>
          <w:szCs w:val="22"/>
        </w:rPr>
        <w:t>4.2</w:t>
      </w:r>
      <w:r w:rsidRPr="007D30D2">
        <w:rPr>
          <w:rFonts w:asciiTheme="minorHAnsi" w:hAnsiTheme="minorHAnsi" w:cstheme="minorHAnsi"/>
          <w:sz w:val="22"/>
          <w:szCs w:val="22"/>
        </w:rPr>
        <w:t xml:space="preserve"> Stołówki szkolne </w:t>
      </w:r>
    </w:p>
    <w:p w14:paraId="03D35D63" w14:textId="77777777" w:rsidR="00AB4630" w:rsidRDefault="00AB4630" w:rsidP="00405DBA">
      <w:pPr>
        <w:pStyle w:val="Tekstpodstawowy"/>
        <w:rPr>
          <w:rFonts w:asciiTheme="minorHAnsi" w:hAnsiTheme="minorHAnsi" w:cstheme="minorHAnsi"/>
          <w:sz w:val="22"/>
          <w:szCs w:val="22"/>
        </w:rPr>
      </w:pPr>
    </w:p>
    <w:p w14:paraId="2E5499B0" w14:textId="34CBA706" w:rsidR="00405DBA" w:rsidRPr="007D30D2" w:rsidRDefault="00405DBA" w:rsidP="00405DBA">
      <w:pPr>
        <w:pStyle w:val="Tekstpodstawowy"/>
        <w:rPr>
          <w:rFonts w:asciiTheme="minorHAnsi" w:hAnsiTheme="minorHAnsi" w:cstheme="minorHAnsi"/>
          <w:sz w:val="22"/>
          <w:szCs w:val="22"/>
        </w:rPr>
      </w:pPr>
      <w:r w:rsidRPr="007D30D2">
        <w:rPr>
          <w:rFonts w:asciiTheme="minorHAnsi" w:hAnsiTheme="minorHAnsi" w:cstheme="minorHAnsi"/>
          <w:sz w:val="22"/>
          <w:szCs w:val="22"/>
        </w:rPr>
        <w:t>Tabela nr 1</w:t>
      </w:r>
    </w:p>
    <w:tbl>
      <w:tblPr>
        <w:tblW w:w="0" w:type="auto"/>
        <w:tblInd w:w="-15" w:type="dxa"/>
        <w:tblLayout w:type="fixed"/>
        <w:tblLook w:val="0000" w:firstRow="0" w:lastRow="0" w:firstColumn="0" w:lastColumn="0" w:noHBand="0" w:noVBand="0"/>
      </w:tblPr>
      <w:tblGrid>
        <w:gridCol w:w="1714"/>
        <w:gridCol w:w="1371"/>
        <w:gridCol w:w="1134"/>
        <w:gridCol w:w="1985"/>
        <w:gridCol w:w="3442"/>
      </w:tblGrid>
      <w:tr w:rsidR="00405DBA" w:rsidRPr="007D30D2" w14:paraId="3E4235BC" w14:textId="77777777" w:rsidTr="002A37D4">
        <w:trPr>
          <w:trHeight w:val="1440"/>
        </w:trPr>
        <w:tc>
          <w:tcPr>
            <w:tcW w:w="1714" w:type="dxa"/>
            <w:tcBorders>
              <w:top w:val="single" w:sz="4" w:space="0" w:color="000000"/>
              <w:left w:val="single" w:sz="4" w:space="0" w:color="000000"/>
              <w:bottom w:val="single" w:sz="4" w:space="0" w:color="000000"/>
            </w:tcBorders>
            <w:shd w:val="clear" w:color="auto" w:fill="auto"/>
          </w:tcPr>
          <w:p w14:paraId="7E98CCD3" w14:textId="77777777" w:rsidR="00405DBA" w:rsidRPr="007D30D2" w:rsidRDefault="00405DBA" w:rsidP="002A37D4">
            <w:pPr>
              <w:pStyle w:val="Tekstpodstawowy"/>
              <w:snapToGrid w:val="0"/>
              <w:jc w:val="center"/>
              <w:rPr>
                <w:rFonts w:asciiTheme="minorHAnsi" w:hAnsiTheme="minorHAnsi" w:cstheme="minorHAnsi"/>
                <w:sz w:val="22"/>
                <w:szCs w:val="22"/>
              </w:rPr>
            </w:pPr>
          </w:p>
          <w:p w14:paraId="46F6BD54" w14:textId="77777777" w:rsidR="00405DBA" w:rsidRPr="007D30D2" w:rsidRDefault="00405DBA" w:rsidP="002A37D4">
            <w:pPr>
              <w:pStyle w:val="Tekstpodstawowy"/>
              <w:jc w:val="center"/>
              <w:rPr>
                <w:rFonts w:asciiTheme="minorHAnsi" w:hAnsiTheme="minorHAnsi" w:cstheme="minorHAnsi"/>
                <w:b/>
                <w:sz w:val="22"/>
                <w:szCs w:val="22"/>
              </w:rPr>
            </w:pPr>
          </w:p>
          <w:p w14:paraId="02CA10F7"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sz w:val="22"/>
                <w:szCs w:val="22"/>
              </w:rPr>
              <w:t>Obiekt</w:t>
            </w:r>
          </w:p>
        </w:tc>
        <w:tc>
          <w:tcPr>
            <w:tcW w:w="1371" w:type="dxa"/>
            <w:tcBorders>
              <w:top w:val="single" w:sz="4" w:space="0" w:color="000000"/>
              <w:left w:val="single" w:sz="4" w:space="0" w:color="000000"/>
              <w:bottom w:val="single" w:sz="4" w:space="0" w:color="000000"/>
            </w:tcBorders>
            <w:shd w:val="clear" w:color="auto" w:fill="auto"/>
          </w:tcPr>
          <w:p w14:paraId="1CF99838" w14:textId="77777777" w:rsidR="00405DBA" w:rsidRPr="007D30D2" w:rsidRDefault="00405DBA" w:rsidP="002A37D4">
            <w:pPr>
              <w:pStyle w:val="Tekstpodstawowy"/>
              <w:snapToGrid w:val="0"/>
              <w:jc w:val="center"/>
              <w:rPr>
                <w:rFonts w:asciiTheme="minorHAnsi" w:hAnsiTheme="minorHAnsi" w:cstheme="minorHAnsi"/>
                <w:b/>
                <w:sz w:val="22"/>
                <w:szCs w:val="22"/>
              </w:rPr>
            </w:pPr>
          </w:p>
          <w:p w14:paraId="2E515093" w14:textId="77777777" w:rsidR="00405DBA" w:rsidRPr="007D30D2" w:rsidRDefault="00405DBA" w:rsidP="002A37D4">
            <w:pPr>
              <w:pStyle w:val="Tekstpodstawowy"/>
              <w:rPr>
                <w:rFonts w:asciiTheme="minorHAnsi" w:hAnsiTheme="minorHAnsi" w:cstheme="minorHAnsi"/>
                <w:b/>
                <w:sz w:val="22"/>
                <w:szCs w:val="22"/>
              </w:rPr>
            </w:pPr>
          </w:p>
          <w:p w14:paraId="008CD2AD"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sz w:val="22"/>
                <w:szCs w:val="22"/>
              </w:rPr>
              <w:t>Rok</w:t>
            </w:r>
          </w:p>
        </w:tc>
        <w:tc>
          <w:tcPr>
            <w:tcW w:w="1134" w:type="dxa"/>
            <w:tcBorders>
              <w:top w:val="single" w:sz="4" w:space="0" w:color="000000"/>
              <w:left w:val="single" w:sz="4" w:space="0" w:color="000000"/>
              <w:bottom w:val="single" w:sz="4" w:space="0" w:color="000000"/>
            </w:tcBorders>
            <w:shd w:val="clear" w:color="auto" w:fill="auto"/>
          </w:tcPr>
          <w:p w14:paraId="357ADDF6" w14:textId="77777777" w:rsidR="00405DBA" w:rsidRPr="007D30D2" w:rsidRDefault="00405DBA" w:rsidP="002A37D4">
            <w:pPr>
              <w:pStyle w:val="Tekstpodstawowy"/>
              <w:snapToGrid w:val="0"/>
              <w:jc w:val="center"/>
              <w:rPr>
                <w:rFonts w:asciiTheme="minorHAnsi" w:hAnsiTheme="minorHAnsi" w:cstheme="minorHAnsi"/>
                <w:b/>
                <w:bCs/>
                <w:sz w:val="22"/>
                <w:szCs w:val="22"/>
              </w:rPr>
            </w:pPr>
          </w:p>
          <w:p w14:paraId="45A1F92A"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bCs/>
                <w:sz w:val="22"/>
                <w:szCs w:val="22"/>
              </w:rPr>
              <w:t>Liczba obiektów</w:t>
            </w:r>
          </w:p>
          <w:p w14:paraId="71E09A8B" w14:textId="77777777" w:rsidR="00405DBA" w:rsidRPr="007D30D2" w:rsidRDefault="00405DBA" w:rsidP="002A37D4">
            <w:pPr>
              <w:pStyle w:val="Tekstpodstawowy"/>
              <w:jc w:val="center"/>
              <w:rPr>
                <w:rFonts w:asciiTheme="minorHAnsi" w:hAnsiTheme="minorHAnsi" w:cstheme="minorHAnsi"/>
                <w:sz w:val="22"/>
                <w:szCs w:val="22"/>
              </w:rPr>
            </w:pPr>
            <w:r w:rsidRPr="007D30D2">
              <w:rPr>
                <w:rFonts w:asciiTheme="minorHAnsi" w:hAnsiTheme="minorHAnsi" w:cstheme="minorHAnsi"/>
                <w:b/>
                <w:bCs/>
                <w:sz w:val="22"/>
                <w:szCs w:val="22"/>
              </w:rPr>
              <w:t>wg ewidencji</w:t>
            </w:r>
          </w:p>
        </w:tc>
        <w:tc>
          <w:tcPr>
            <w:tcW w:w="1985" w:type="dxa"/>
            <w:tcBorders>
              <w:top w:val="single" w:sz="4" w:space="0" w:color="000000"/>
              <w:left w:val="single" w:sz="4" w:space="0" w:color="000000"/>
              <w:bottom w:val="single" w:sz="4" w:space="0" w:color="000000"/>
            </w:tcBorders>
            <w:shd w:val="clear" w:color="auto" w:fill="auto"/>
          </w:tcPr>
          <w:p w14:paraId="5095C1FA" w14:textId="77777777" w:rsidR="00405DBA" w:rsidRPr="007D30D2" w:rsidRDefault="00405DBA" w:rsidP="002A37D4">
            <w:pPr>
              <w:pStyle w:val="Tekstpodstawowy"/>
              <w:snapToGrid w:val="0"/>
              <w:jc w:val="left"/>
              <w:rPr>
                <w:rFonts w:asciiTheme="minorHAnsi" w:hAnsiTheme="minorHAnsi" w:cstheme="minorHAnsi"/>
                <w:b/>
                <w:bCs/>
                <w:sz w:val="22"/>
                <w:szCs w:val="22"/>
              </w:rPr>
            </w:pPr>
          </w:p>
          <w:p w14:paraId="1C3F7AD9" w14:textId="03521D0F" w:rsidR="00405DBA" w:rsidRPr="007D30D2" w:rsidRDefault="00685CC2" w:rsidP="002A37D4">
            <w:pPr>
              <w:pStyle w:val="Tekstpodstawowy"/>
              <w:jc w:val="left"/>
              <w:rPr>
                <w:rFonts w:asciiTheme="minorHAnsi" w:hAnsiTheme="minorHAnsi" w:cstheme="minorHAnsi"/>
                <w:sz w:val="22"/>
                <w:szCs w:val="22"/>
              </w:rPr>
            </w:pPr>
            <w:r w:rsidRPr="007D30D2">
              <w:rPr>
                <w:rFonts w:asciiTheme="minorHAnsi" w:hAnsiTheme="minorHAnsi" w:cstheme="minorHAnsi"/>
                <w:b/>
                <w:bCs/>
                <w:sz w:val="22"/>
                <w:szCs w:val="22"/>
              </w:rPr>
              <w:t>Liczba skontrolowanych</w:t>
            </w:r>
          </w:p>
          <w:p w14:paraId="4A58A74E" w14:textId="059722D6" w:rsidR="00405DBA" w:rsidRPr="007D30D2" w:rsidRDefault="00405DBA" w:rsidP="002A37D4">
            <w:pPr>
              <w:pStyle w:val="Tekstpodstawowy"/>
              <w:jc w:val="left"/>
              <w:rPr>
                <w:rFonts w:asciiTheme="minorHAnsi" w:hAnsiTheme="minorHAnsi" w:cstheme="minorHAnsi"/>
                <w:sz w:val="22"/>
                <w:szCs w:val="22"/>
              </w:rPr>
            </w:pPr>
            <w:r w:rsidRPr="007D30D2">
              <w:rPr>
                <w:rFonts w:asciiTheme="minorHAnsi" w:hAnsiTheme="minorHAnsi" w:cstheme="minorHAnsi"/>
                <w:b/>
                <w:bCs/>
                <w:sz w:val="22"/>
                <w:szCs w:val="22"/>
              </w:rPr>
              <w:t xml:space="preserve">obiektów </w:t>
            </w:r>
            <w:r w:rsidR="00685CC2" w:rsidRPr="007D30D2">
              <w:rPr>
                <w:rFonts w:asciiTheme="minorHAnsi" w:hAnsiTheme="minorHAnsi" w:cstheme="minorHAnsi"/>
                <w:b/>
                <w:bCs/>
                <w:sz w:val="22"/>
                <w:szCs w:val="22"/>
              </w:rPr>
              <w:t>w %</w:t>
            </w:r>
          </w:p>
          <w:p w14:paraId="46173852" w14:textId="77777777" w:rsidR="00405DBA" w:rsidRPr="007D30D2" w:rsidRDefault="00405DBA" w:rsidP="002A37D4">
            <w:pPr>
              <w:pStyle w:val="Tekstpodstawowy"/>
              <w:jc w:val="left"/>
              <w:rPr>
                <w:rFonts w:asciiTheme="minorHAnsi" w:hAnsiTheme="minorHAnsi" w:cstheme="minorHAnsi"/>
                <w:sz w:val="22"/>
                <w:szCs w:val="22"/>
              </w:rPr>
            </w:pPr>
          </w:p>
        </w:tc>
        <w:tc>
          <w:tcPr>
            <w:tcW w:w="3442" w:type="dxa"/>
            <w:tcBorders>
              <w:top w:val="single" w:sz="4" w:space="0" w:color="000000"/>
              <w:left w:val="single" w:sz="4" w:space="0" w:color="000000"/>
              <w:bottom w:val="single" w:sz="4" w:space="0" w:color="000000"/>
              <w:right w:val="single" w:sz="4" w:space="0" w:color="000000"/>
            </w:tcBorders>
            <w:shd w:val="clear" w:color="auto" w:fill="auto"/>
          </w:tcPr>
          <w:p w14:paraId="03D88B98" w14:textId="77777777" w:rsidR="00405DBA" w:rsidRPr="007D30D2" w:rsidRDefault="00405DBA" w:rsidP="002A37D4">
            <w:pPr>
              <w:pStyle w:val="Tekstpodstawowy"/>
              <w:snapToGrid w:val="0"/>
              <w:jc w:val="center"/>
              <w:rPr>
                <w:rFonts w:asciiTheme="minorHAnsi" w:hAnsiTheme="minorHAnsi" w:cstheme="minorHAnsi"/>
                <w:b/>
                <w:bCs/>
                <w:sz w:val="22"/>
                <w:szCs w:val="22"/>
              </w:rPr>
            </w:pPr>
          </w:p>
          <w:p w14:paraId="256FE59E" w14:textId="77777777" w:rsidR="00405DBA" w:rsidRPr="007D30D2" w:rsidRDefault="00405DBA" w:rsidP="002A37D4">
            <w:pPr>
              <w:pStyle w:val="Tekstpodstawowy"/>
              <w:jc w:val="left"/>
              <w:rPr>
                <w:rFonts w:asciiTheme="minorHAnsi" w:hAnsiTheme="minorHAnsi" w:cstheme="minorHAnsi"/>
                <w:sz w:val="22"/>
                <w:szCs w:val="22"/>
              </w:rPr>
            </w:pPr>
            <w:r w:rsidRPr="007D30D2">
              <w:rPr>
                <w:rFonts w:asciiTheme="minorHAnsi" w:hAnsiTheme="minorHAnsi" w:cstheme="minorHAnsi"/>
                <w:b/>
                <w:bCs/>
                <w:sz w:val="22"/>
                <w:szCs w:val="22"/>
              </w:rPr>
              <w:t xml:space="preserve">Liczba obiektów ocenionych </w:t>
            </w:r>
          </w:p>
          <w:p w14:paraId="50C895FF" w14:textId="77777777" w:rsidR="00405DBA" w:rsidRPr="007D30D2" w:rsidRDefault="00405DBA" w:rsidP="002A37D4">
            <w:pPr>
              <w:pStyle w:val="Tekstpodstawowy"/>
              <w:jc w:val="left"/>
              <w:rPr>
                <w:rFonts w:asciiTheme="minorHAnsi" w:hAnsiTheme="minorHAnsi" w:cstheme="minorHAnsi"/>
                <w:sz w:val="22"/>
                <w:szCs w:val="22"/>
              </w:rPr>
            </w:pPr>
            <w:r w:rsidRPr="007D30D2">
              <w:rPr>
                <w:rFonts w:asciiTheme="minorHAnsi" w:hAnsiTheme="minorHAnsi" w:cstheme="minorHAnsi"/>
                <w:b/>
                <w:bCs/>
                <w:sz w:val="22"/>
                <w:szCs w:val="22"/>
              </w:rPr>
              <w:t xml:space="preserve">jako „zakład niezgodny </w:t>
            </w:r>
          </w:p>
          <w:p w14:paraId="3A2F28EF" w14:textId="77777777" w:rsidR="00405DBA" w:rsidRPr="007D30D2" w:rsidRDefault="00405DBA" w:rsidP="002A37D4">
            <w:pPr>
              <w:pStyle w:val="Tekstpodstawowy"/>
              <w:jc w:val="left"/>
              <w:rPr>
                <w:rFonts w:asciiTheme="minorHAnsi" w:hAnsiTheme="minorHAnsi" w:cstheme="minorHAnsi"/>
                <w:sz w:val="22"/>
                <w:szCs w:val="22"/>
              </w:rPr>
            </w:pPr>
            <w:r w:rsidRPr="007D30D2">
              <w:rPr>
                <w:rFonts w:asciiTheme="minorHAnsi" w:hAnsiTheme="minorHAnsi" w:cstheme="minorHAnsi"/>
                <w:b/>
                <w:bCs/>
                <w:sz w:val="22"/>
                <w:szCs w:val="22"/>
              </w:rPr>
              <w:t>z wymaganiami” w %</w:t>
            </w:r>
          </w:p>
        </w:tc>
      </w:tr>
      <w:tr w:rsidR="00405DBA" w:rsidRPr="007D30D2" w14:paraId="77837D32" w14:textId="77777777" w:rsidTr="002A37D4">
        <w:trPr>
          <w:cantSplit/>
          <w:trHeight w:val="720"/>
        </w:trPr>
        <w:tc>
          <w:tcPr>
            <w:tcW w:w="1714" w:type="dxa"/>
            <w:vMerge w:val="restart"/>
            <w:tcBorders>
              <w:top w:val="single" w:sz="4" w:space="0" w:color="000000"/>
              <w:left w:val="single" w:sz="4" w:space="0" w:color="000000"/>
              <w:bottom w:val="single" w:sz="4" w:space="0" w:color="000000"/>
            </w:tcBorders>
            <w:shd w:val="clear" w:color="auto" w:fill="auto"/>
            <w:vAlign w:val="center"/>
          </w:tcPr>
          <w:p w14:paraId="0D145021"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Cs/>
                <w:sz w:val="22"/>
                <w:szCs w:val="22"/>
              </w:rPr>
              <w:t>Stołówki szkolne</w:t>
            </w:r>
          </w:p>
        </w:tc>
        <w:tc>
          <w:tcPr>
            <w:tcW w:w="1371" w:type="dxa"/>
            <w:tcBorders>
              <w:top w:val="single" w:sz="4" w:space="0" w:color="000000"/>
              <w:left w:val="single" w:sz="4" w:space="0" w:color="000000"/>
              <w:bottom w:val="single" w:sz="4" w:space="0" w:color="000000"/>
            </w:tcBorders>
            <w:shd w:val="clear" w:color="auto" w:fill="auto"/>
            <w:vAlign w:val="center"/>
          </w:tcPr>
          <w:p w14:paraId="5F52CBDE"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bCs/>
                <w:sz w:val="22"/>
                <w:szCs w:val="22"/>
              </w:rPr>
              <w:t>2021</w:t>
            </w:r>
          </w:p>
        </w:tc>
        <w:tc>
          <w:tcPr>
            <w:tcW w:w="1134" w:type="dxa"/>
            <w:tcBorders>
              <w:top w:val="single" w:sz="4" w:space="0" w:color="000000"/>
              <w:left w:val="single" w:sz="4" w:space="0" w:color="000000"/>
              <w:bottom w:val="single" w:sz="4" w:space="0" w:color="000000"/>
            </w:tcBorders>
            <w:shd w:val="clear" w:color="auto" w:fill="auto"/>
            <w:vAlign w:val="center"/>
          </w:tcPr>
          <w:p w14:paraId="0663E13D"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11</w:t>
            </w:r>
          </w:p>
        </w:tc>
        <w:tc>
          <w:tcPr>
            <w:tcW w:w="1985" w:type="dxa"/>
            <w:tcBorders>
              <w:top w:val="single" w:sz="4" w:space="0" w:color="000000"/>
              <w:left w:val="single" w:sz="4" w:space="0" w:color="000000"/>
              <w:bottom w:val="single" w:sz="4" w:space="0" w:color="000000"/>
            </w:tcBorders>
            <w:shd w:val="clear" w:color="auto" w:fill="auto"/>
            <w:vAlign w:val="center"/>
          </w:tcPr>
          <w:p w14:paraId="40C48F9E"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5 tj. 45,45 %</w:t>
            </w:r>
          </w:p>
        </w:tc>
        <w:tc>
          <w:tcPr>
            <w:tcW w:w="3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6B8D"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sz w:val="22"/>
                <w:szCs w:val="22"/>
              </w:rPr>
              <w:t>0</w:t>
            </w:r>
          </w:p>
          <w:p w14:paraId="0A18E12F" w14:textId="77777777" w:rsidR="00405DBA" w:rsidRPr="007D30D2" w:rsidRDefault="00405DBA" w:rsidP="002A37D4">
            <w:pPr>
              <w:pStyle w:val="Tekstpodstawowy"/>
              <w:jc w:val="center"/>
              <w:rPr>
                <w:rFonts w:asciiTheme="minorHAnsi" w:hAnsiTheme="minorHAnsi" w:cstheme="minorHAnsi"/>
                <w:sz w:val="22"/>
                <w:szCs w:val="22"/>
              </w:rPr>
            </w:pPr>
          </w:p>
        </w:tc>
      </w:tr>
      <w:tr w:rsidR="00405DBA" w:rsidRPr="007D30D2" w14:paraId="09B2AF49" w14:textId="77777777" w:rsidTr="002A37D4">
        <w:trPr>
          <w:cantSplit/>
        </w:trPr>
        <w:tc>
          <w:tcPr>
            <w:tcW w:w="1714" w:type="dxa"/>
            <w:vMerge/>
            <w:tcBorders>
              <w:top w:val="single" w:sz="4" w:space="0" w:color="000000"/>
              <w:left w:val="single" w:sz="4" w:space="0" w:color="000000"/>
              <w:bottom w:val="single" w:sz="4" w:space="0" w:color="000000"/>
            </w:tcBorders>
            <w:shd w:val="clear" w:color="auto" w:fill="auto"/>
            <w:vAlign w:val="center"/>
          </w:tcPr>
          <w:p w14:paraId="0A66DF0E" w14:textId="77777777" w:rsidR="00405DBA" w:rsidRPr="007D30D2" w:rsidRDefault="00405DBA" w:rsidP="002A37D4">
            <w:pPr>
              <w:snapToGrid w:val="0"/>
              <w:rPr>
                <w:rFonts w:asciiTheme="minorHAnsi" w:hAnsiTheme="minorHAnsi" w:cstheme="minorHAnsi"/>
                <w:sz w:val="22"/>
                <w:szCs w:val="22"/>
              </w:rPr>
            </w:pPr>
          </w:p>
        </w:tc>
        <w:tc>
          <w:tcPr>
            <w:tcW w:w="1371" w:type="dxa"/>
            <w:tcBorders>
              <w:top w:val="single" w:sz="4" w:space="0" w:color="000000"/>
              <w:left w:val="single" w:sz="4" w:space="0" w:color="000000"/>
              <w:bottom w:val="single" w:sz="4" w:space="0" w:color="000000"/>
            </w:tcBorders>
            <w:shd w:val="clear" w:color="auto" w:fill="auto"/>
            <w:vAlign w:val="center"/>
          </w:tcPr>
          <w:p w14:paraId="2787C12D"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bCs/>
                <w:sz w:val="22"/>
                <w:szCs w:val="22"/>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1E0AB1D1"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11</w:t>
            </w:r>
          </w:p>
        </w:tc>
        <w:tc>
          <w:tcPr>
            <w:tcW w:w="1985" w:type="dxa"/>
            <w:tcBorders>
              <w:top w:val="single" w:sz="4" w:space="0" w:color="000000"/>
              <w:left w:val="single" w:sz="4" w:space="0" w:color="000000"/>
              <w:bottom w:val="single" w:sz="4" w:space="0" w:color="000000"/>
            </w:tcBorders>
            <w:shd w:val="clear" w:color="auto" w:fill="auto"/>
            <w:vAlign w:val="center"/>
          </w:tcPr>
          <w:p w14:paraId="1B5469EE"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2 tj.18,18 %</w:t>
            </w:r>
          </w:p>
        </w:tc>
        <w:tc>
          <w:tcPr>
            <w:tcW w:w="3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0A27C"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sz w:val="22"/>
                <w:szCs w:val="22"/>
              </w:rPr>
              <w:t>0</w:t>
            </w:r>
          </w:p>
          <w:p w14:paraId="4C162C6A" w14:textId="77777777" w:rsidR="00405DBA" w:rsidRPr="007D30D2" w:rsidRDefault="00405DBA" w:rsidP="002A37D4">
            <w:pPr>
              <w:pStyle w:val="Tekstpodstawowy"/>
              <w:jc w:val="center"/>
              <w:rPr>
                <w:rFonts w:asciiTheme="minorHAnsi" w:hAnsiTheme="minorHAnsi" w:cstheme="minorHAnsi"/>
                <w:sz w:val="22"/>
                <w:szCs w:val="22"/>
              </w:rPr>
            </w:pPr>
          </w:p>
        </w:tc>
      </w:tr>
    </w:tbl>
    <w:p w14:paraId="26FB2FA7"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11</w:t>
      </w:r>
    </w:p>
    <w:p w14:paraId="0D5FF2FC"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2</w:t>
      </w:r>
    </w:p>
    <w:p w14:paraId="6102D2B5" w14:textId="414DD35E"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Liczba kontroli – 2</w:t>
      </w:r>
    </w:p>
    <w:p w14:paraId="445A5BB8" w14:textId="63E4CEA6"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color w:val="FF0000"/>
          <w:sz w:val="22"/>
          <w:szCs w:val="22"/>
        </w:rPr>
        <w:tab/>
      </w:r>
      <w:r w:rsidRPr="007D30D2">
        <w:rPr>
          <w:rFonts w:asciiTheme="minorHAnsi" w:hAnsiTheme="minorHAnsi" w:cstheme="minorHAnsi"/>
          <w:sz w:val="22"/>
          <w:szCs w:val="22"/>
        </w:rPr>
        <w:t xml:space="preserve">W ewidencji znajduje się 11 zakładów prowadzących żywienie zbiorowe dzieci i młodzieży. </w:t>
      </w:r>
      <w:r w:rsidR="00B317D0">
        <w:rPr>
          <w:rFonts w:asciiTheme="minorHAnsi" w:hAnsiTheme="minorHAnsi" w:cstheme="minorHAnsi"/>
          <w:sz w:val="22"/>
          <w:szCs w:val="22"/>
        </w:rPr>
        <w:t xml:space="preserve">     </w:t>
      </w:r>
      <w:r w:rsidRPr="007D30D2">
        <w:rPr>
          <w:rFonts w:asciiTheme="minorHAnsi" w:hAnsiTheme="minorHAnsi" w:cstheme="minorHAnsi"/>
          <w:sz w:val="22"/>
          <w:szCs w:val="22"/>
        </w:rPr>
        <w:t xml:space="preserve">Z 11 ewidencjonowanych zakładów żywienia zbiorowego dzieci i młodzieży 10 obiektów ograniczyło się do wydawania posiłków korzystając z formy żywienia w systemie cateringowym. Dla wszystkich szkół posiłki przygotowuje i dostarcza zakład cateringowy. Posiłki podawane są w formie obiadów jednodaniowych, przemiennie zup lub drugich dań. </w:t>
      </w:r>
    </w:p>
    <w:p w14:paraId="597D863F"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ab/>
        <w:t xml:space="preserve">Przy realizacji żywienia zbiorowego dzieci sprawdzano warunki sanitarno-higieniczne i jakość zdrowotną żywności, aby eliminować ryzyko zatruć pokarmowych. </w:t>
      </w:r>
    </w:p>
    <w:p w14:paraId="3F940803" w14:textId="77777777" w:rsidR="00405DBA" w:rsidRPr="007D30D2" w:rsidRDefault="00405DBA" w:rsidP="00405DBA">
      <w:pPr>
        <w:jc w:val="both"/>
        <w:rPr>
          <w:rFonts w:asciiTheme="minorHAnsi" w:hAnsiTheme="minorHAnsi" w:cstheme="minorHAnsi"/>
          <w:sz w:val="22"/>
          <w:szCs w:val="22"/>
        </w:rPr>
      </w:pPr>
    </w:p>
    <w:p w14:paraId="2D042EDC" w14:textId="3E3DE255" w:rsidR="00405DBA" w:rsidRPr="007D30D2" w:rsidRDefault="00405DBA" w:rsidP="00405DBA">
      <w:pPr>
        <w:pStyle w:val="Nagwek4"/>
        <w:numPr>
          <w:ilvl w:val="1"/>
          <w:numId w:val="29"/>
        </w:numPr>
        <w:suppressAutoHyphens/>
        <w:rPr>
          <w:rFonts w:asciiTheme="minorHAnsi" w:hAnsiTheme="minorHAnsi" w:cstheme="minorHAnsi"/>
          <w:sz w:val="22"/>
          <w:szCs w:val="22"/>
        </w:rPr>
      </w:pPr>
      <w:r w:rsidRPr="007D30D2">
        <w:rPr>
          <w:rFonts w:asciiTheme="minorHAnsi" w:hAnsiTheme="minorHAnsi" w:cstheme="minorHAnsi"/>
          <w:sz w:val="22"/>
          <w:szCs w:val="22"/>
        </w:rPr>
        <w:t xml:space="preserve">Stołówki w bursach i internatach </w:t>
      </w:r>
    </w:p>
    <w:p w14:paraId="14868A9C" w14:textId="77777777" w:rsidR="00405DBA" w:rsidRPr="007D30D2" w:rsidRDefault="00405DBA" w:rsidP="00405DBA">
      <w:pPr>
        <w:jc w:val="both"/>
        <w:rPr>
          <w:rFonts w:asciiTheme="minorHAnsi" w:hAnsiTheme="minorHAnsi" w:cstheme="minorHAnsi"/>
          <w:iCs/>
          <w:sz w:val="22"/>
          <w:szCs w:val="22"/>
        </w:rPr>
      </w:pPr>
      <w:r w:rsidRPr="007D30D2">
        <w:rPr>
          <w:rFonts w:asciiTheme="minorHAnsi" w:hAnsiTheme="minorHAnsi" w:cstheme="minorHAnsi"/>
          <w:sz w:val="22"/>
          <w:szCs w:val="22"/>
        </w:rPr>
        <w:tab/>
        <w:t xml:space="preserve">Na terenie powiatu pyrzyckiego znajduje się </w:t>
      </w:r>
      <w:r w:rsidRPr="00B317D0">
        <w:rPr>
          <w:rFonts w:asciiTheme="minorHAnsi" w:hAnsiTheme="minorHAnsi" w:cstheme="minorHAnsi"/>
          <w:sz w:val="22"/>
          <w:szCs w:val="22"/>
        </w:rPr>
        <w:t xml:space="preserve">1 </w:t>
      </w:r>
      <w:r w:rsidRPr="007D30D2">
        <w:rPr>
          <w:rFonts w:asciiTheme="minorHAnsi" w:hAnsiTheme="minorHAnsi" w:cstheme="minorHAnsi"/>
          <w:sz w:val="22"/>
          <w:szCs w:val="22"/>
        </w:rPr>
        <w:t xml:space="preserve">stołówka w internacie. Zakład prowadzi produkcję posiłków od surowców do produktu finalnego. </w:t>
      </w:r>
      <w:r w:rsidRPr="007D30D2">
        <w:rPr>
          <w:rFonts w:asciiTheme="minorHAnsi" w:hAnsiTheme="minorHAnsi" w:cstheme="minorHAnsi"/>
          <w:iCs/>
          <w:sz w:val="22"/>
          <w:szCs w:val="22"/>
        </w:rPr>
        <w:t>Stan sanitarny-techniczny obiektu bez zastrzeżeń. W zakładzie funkcjonują procedury oparte na zasadach systemu HACCP i procedury Dobrej Praktyki Produkcyjnej.</w:t>
      </w:r>
    </w:p>
    <w:p w14:paraId="0880509A" w14:textId="77777777" w:rsidR="00405DBA" w:rsidRPr="007D30D2" w:rsidRDefault="00405DBA" w:rsidP="00405DBA">
      <w:pPr>
        <w:ind w:firstLine="449"/>
        <w:jc w:val="both"/>
        <w:rPr>
          <w:rFonts w:asciiTheme="minorHAnsi" w:hAnsiTheme="minorHAnsi" w:cstheme="minorHAnsi"/>
          <w:color w:val="000000"/>
          <w:sz w:val="22"/>
          <w:szCs w:val="22"/>
        </w:rPr>
      </w:pPr>
      <w:r w:rsidRPr="007D30D2">
        <w:rPr>
          <w:rFonts w:asciiTheme="minorHAnsi" w:hAnsiTheme="minorHAnsi" w:cstheme="minorHAnsi"/>
          <w:sz w:val="22"/>
          <w:szCs w:val="22"/>
        </w:rPr>
        <w:t>W 2022 roku przeprowadzono 1 kontrolę sanitarną zakładu, w wyniku której pobrano do badań laboratoryjnych posiłek obiadowy – nie wszczynano postępowania administracyjnego wobec zakładu.</w:t>
      </w:r>
      <w:r w:rsidRPr="007D30D2">
        <w:rPr>
          <w:rFonts w:asciiTheme="minorHAnsi" w:hAnsiTheme="minorHAnsi" w:cstheme="minorHAnsi"/>
          <w:color w:val="000000"/>
          <w:sz w:val="22"/>
          <w:szCs w:val="22"/>
        </w:rPr>
        <w:t xml:space="preserve"> Dożywianie prowadzone jest od poniedziałku do piątku w formie 4 posiłków: śniadanie – 7.15-7.30, obiad – 13.15-15.30, podwieczorek 18.10, kolacja – 18.30-18.50, natomiast w piątek kończy się posiłkiem obiadem. </w:t>
      </w:r>
      <w:r w:rsidRPr="007D30D2">
        <w:rPr>
          <w:rFonts w:asciiTheme="minorHAnsi" w:hAnsiTheme="minorHAnsi" w:cstheme="minorHAnsi"/>
          <w:sz w:val="22"/>
          <w:szCs w:val="22"/>
        </w:rPr>
        <w:t>P</w:t>
      </w:r>
      <w:r w:rsidRPr="007D30D2">
        <w:rPr>
          <w:rFonts w:asciiTheme="minorHAnsi" w:hAnsiTheme="minorHAnsi" w:cstheme="minorHAnsi"/>
          <w:color w:val="000000"/>
          <w:sz w:val="22"/>
          <w:szCs w:val="22"/>
        </w:rPr>
        <w:t>osiłki wydawane są dla 80 osób - młodzieży mieszkającej w internacie w wieku od 16 do 21 lat.</w:t>
      </w:r>
    </w:p>
    <w:p w14:paraId="3DA0D3D3" w14:textId="77777777" w:rsidR="00405DBA" w:rsidRPr="007D30D2" w:rsidRDefault="00405DBA" w:rsidP="00405DBA">
      <w:pPr>
        <w:ind w:firstLine="449"/>
        <w:jc w:val="both"/>
        <w:rPr>
          <w:rFonts w:asciiTheme="minorHAnsi" w:hAnsiTheme="minorHAnsi" w:cstheme="minorHAnsi"/>
          <w:color w:val="000000"/>
          <w:sz w:val="22"/>
          <w:szCs w:val="22"/>
        </w:rPr>
      </w:pPr>
      <w:r w:rsidRPr="007D30D2">
        <w:rPr>
          <w:rFonts w:asciiTheme="minorHAnsi" w:hAnsiTheme="minorHAnsi" w:cstheme="minorHAnsi"/>
          <w:color w:val="000000"/>
          <w:sz w:val="22"/>
          <w:szCs w:val="22"/>
        </w:rPr>
        <w:t>W zakładzie prowadzi się przechowywanie próbek potraw przeznaczonych do żywienia konsumentów zakładu żywienia zbiorowego typu zamkniętego.</w:t>
      </w:r>
    </w:p>
    <w:p w14:paraId="5DEB221D" w14:textId="77777777" w:rsidR="00405DBA" w:rsidRPr="007D30D2" w:rsidRDefault="00405DBA" w:rsidP="00405DBA">
      <w:pPr>
        <w:ind w:firstLine="449"/>
        <w:jc w:val="both"/>
        <w:rPr>
          <w:rFonts w:asciiTheme="minorHAnsi" w:hAnsiTheme="minorHAnsi" w:cstheme="minorHAnsi"/>
          <w:iCs/>
          <w:sz w:val="22"/>
          <w:szCs w:val="22"/>
        </w:rPr>
      </w:pPr>
      <w:r w:rsidRPr="007D30D2">
        <w:rPr>
          <w:rFonts w:asciiTheme="minorHAnsi" w:hAnsiTheme="minorHAnsi" w:cstheme="minorHAnsi"/>
          <w:color w:val="000000"/>
          <w:sz w:val="22"/>
          <w:szCs w:val="22"/>
        </w:rPr>
        <w:t>O</w:t>
      </w:r>
      <w:r w:rsidRPr="007D30D2">
        <w:rPr>
          <w:rFonts w:asciiTheme="minorHAnsi" w:hAnsiTheme="minorHAnsi" w:cstheme="minorHAnsi"/>
          <w:bCs/>
          <w:color w:val="000000"/>
          <w:sz w:val="22"/>
          <w:szCs w:val="22"/>
        </w:rPr>
        <w:t>pracowano i wdrożono procedury oparte na podstawie systemu HACCP, w tym schemat procesu technologicznego, listę potencjalnych zagrożeń, określenie krytycznych punktów kontroli.</w:t>
      </w:r>
    </w:p>
    <w:p w14:paraId="208891EC"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 </w:t>
      </w:r>
    </w:p>
    <w:p w14:paraId="3252C6FA" w14:textId="3199652A" w:rsidR="00405DBA" w:rsidRPr="007D30D2" w:rsidRDefault="00405DBA" w:rsidP="00405DBA">
      <w:pPr>
        <w:rPr>
          <w:rFonts w:asciiTheme="minorHAnsi" w:hAnsiTheme="minorHAnsi" w:cstheme="minorHAnsi"/>
          <w:b/>
          <w:bCs/>
          <w:sz w:val="22"/>
          <w:szCs w:val="22"/>
        </w:rPr>
      </w:pPr>
      <w:r>
        <w:rPr>
          <w:rFonts w:asciiTheme="minorHAnsi" w:hAnsiTheme="minorHAnsi" w:cstheme="minorHAnsi"/>
          <w:b/>
          <w:bCs/>
          <w:sz w:val="22"/>
          <w:szCs w:val="22"/>
        </w:rPr>
        <w:t xml:space="preserve">4.4 </w:t>
      </w:r>
      <w:r w:rsidRPr="007D30D2">
        <w:rPr>
          <w:rFonts w:asciiTheme="minorHAnsi" w:hAnsiTheme="minorHAnsi" w:cstheme="minorHAnsi"/>
          <w:b/>
          <w:bCs/>
          <w:sz w:val="22"/>
          <w:szCs w:val="22"/>
        </w:rPr>
        <w:t>Stołówki na koloniach/półkoloniach/obozach/zimowiskach</w:t>
      </w:r>
    </w:p>
    <w:p w14:paraId="4DB2287B" w14:textId="4DB14C56" w:rsidR="00405DBA" w:rsidRPr="00D14497" w:rsidRDefault="00405DBA" w:rsidP="00405DBA">
      <w:pPr>
        <w:pStyle w:val="Tekstpodstawowy"/>
        <w:rPr>
          <w:rFonts w:asciiTheme="minorHAnsi" w:hAnsiTheme="minorHAnsi" w:cstheme="minorHAnsi"/>
          <w:shadow/>
          <w:sz w:val="22"/>
          <w:szCs w:val="22"/>
          <w:lang w:eastAsia="pl-PL"/>
        </w:rPr>
      </w:pPr>
      <w:r w:rsidRPr="007D30D2">
        <w:rPr>
          <w:rFonts w:asciiTheme="minorHAnsi" w:hAnsiTheme="minorHAnsi" w:cstheme="minorHAnsi"/>
          <w:shadow/>
          <w:color w:val="FF0000"/>
          <w:sz w:val="22"/>
          <w:szCs w:val="22"/>
          <w:lang w:eastAsia="pl-PL"/>
        </w:rPr>
        <w:tab/>
      </w:r>
      <w:r w:rsidRPr="007D30D2">
        <w:rPr>
          <w:rFonts w:asciiTheme="minorHAnsi" w:hAnsiTheme="minorHAnsi" w:cstheme="minorHAnsi"/>
          <w:shadow/>
          <w:sz w:val="22"/>
          <w:szCs w:val="22"/>
          <w:lang w:eastAsia="pl-PL"/>
        </w:rPr>
        <w:t>Brak pod nadzorem.</w:t>
      </w:r>
    </w:p>
    <w:p w14:paraId="46C7CA61" w14:textId="696001DB" w:rsidR="00405DBA" w:rsidRPr="007D30D2" w:rsidRDefault="00405DBA" w:rsidP="00405DBA">
      <w:pPr>
        <w:pStyle w:val="Nagwek4"/>
        <w:numPr>
          <w:ilvl w:val="0"/>
          <w:numId w:val="0"/>
        </w:numPr>
        <w:rPr>
          <w:rFonts w:asciiTheme="minorHAnsi" w:hAnsiTheme="minorHAnsi" w:cstheme="minorHAnsi"/>
          <w:sz w:val="22"/>
          <w:szCs w:val="22"/>
        </w:rPr>
      </w:pPr>
      <w:r>
        <w:rPr>
          <w:rFonts w:asciiTheme="minorHAnsi" w:hAnsiTheme="minorHAnsi" w:cstheme="minorHAnsi"/>
          <w:sz w:val="22"/>
          <w:szCs w:val="22"/>
        </w:rPr>
        <w:t xml:space="preserve">4.5 </w:t>
      </w:r>
      <w:r w:rsidRPr="007D30D2">
        <w:rPr>
          <w:rFonts w:asciiTheme="minorHAnsi" w:hAnsiTheme="minorHAnsi" w:cstheme="minorHAnsi"/>
          <w:sz w:val="22"/>
          <w:szCs w:val="22"/>
        </w:rPr>
        <w:t>Stołówki w przedszkolach</w:t>
      </w:r>
    </w:p>
    <w:p w14:paraId="79ABC0F4" w14:textId="77777777" w:rsidR="00405DBA" w:rsidRPr="007D30D2" w:rsidRDefault="00405DBA" w:rsidP="00405DBA">
      <w:pPr>
        <w:pStyle w:val="Tekstpodstawowy"/>
        <w:rPr>
          <w:rFonts w:asciiTheme="minorHAnsi" w:hAnsiTheme="minorHAnsi" w:cstheme="minorHAnsi"/>
          <w:sz w:val="22"/>
          <w:szCs w:val="22"/>
        </w:rPr>
      </w:pPr>
      <w:r w:rsidRPr="007D30D2">
        <w:rPr>
          <w:rFonts w:asciiTheme="minorHAnsi" w:hAnsiTheme="minorHAnsi" w:cstheme="minorHAnsi"/>
          <w:sz w:val="22"/>
          <w:szCs w:val="22"/>
        </w:rPr>
        <w:t>Dane statystyczne:</w:t>
      </w:r>
    </w:p>
    <w:p w14:paraId="4D16490D" w14:textId="1E2A2C99" w:rsidR="00405DBA" w:rsidRPr="007D30D2" w:rsidRDefault="00405DBA" w:rsidP="00405DBA">
      <w:pPr>
        <w:pStyle w:val="Tekstpodstawowy"/>
        <w:rPr>
          <w:rFonts w:asciiTheme="minorHAnsi" w:hAnsiTheme="minorHAnsi" w:cstheme="minorHAnsi"/>
          <w:sz w:val="22"/>
          <w:szCs w:val="22"/>
        </w:rPr>
      </w:pPr>
      <w:r w:rsidRPr="007D30D2">
        <w:rPr>
          <w:rFonts w:asciiTheme="minorHAnsi" w:hAnsiTheme="minorHAnsi" w:cstheme="minorHAnsi"/>
          <w:sz w:val="22"/>
          <w:szCs w:val="22"/>
        </w:rPr>
        <w:t xml:space="preserve">Tabela nr </w:t>
      </w:r>
      <w:r w:rsidR="00166175">
        <w:rPr>
          <w:rFonts w:asciiTheme="minorHAnsi" w:hAnsiTheme="minorHAnsi" w:cstheme="minorHAnsi"/>
          <w:sz w:val="22"/>
          <w:szCs w:val="22"/>
        </w:rPr>
        <w:pict w14:anchorId="61E1C040">
          <v:shape id="_x0000_s1034" type="#_x0000_t202" style="position:absolute;left:0;text-align:left;margin-left:-5.65pt;margin-top:15.5pt;width:480.5pt;height:111.85pt;z-index:251660800;mso-wrap-distance-left:0;mso-wrap-distance-right:7.05pt;mso-position-horizontal-relative:margin;mso-position-vertical-relative:text" stroked="f">
            <v:fill color2="black"/>
            <v:textbox style="mso-next-textbox:#_x0000_s1034" inset=".3pt,.3pt,.3pt,.3pt">
              <w:txbxContent>
                <w:tbl>
                  <w:tblPr>
                    <w:tblW w:w="0" w:type="auto"/>
                    <w:tblInd w:w="108" w:type="dxa"/>
                    <w:tblLayout w:type="fixed"/>
                    <w:tblLook w:val="0000" w:firstRow="0" w:lastRow="0" w:firstColumn="0" w:lastColumn="0" w:noHBand="0" w:noVBand="0"/>
                  </w:tblPr>
                  <w:tblGrid>
                    <w:gridCol w:w="1998"/>
                    <w:gridCol w:w="1505"/>
                    <w:gridCol w:w="1629"/>
                    <w:gridCol w:w="2001"/>
                    <w:gridCol w:w="2513"/>
                  </w:tblGrid>
                  <w:tr w:rsidR="00405DBA" w14:paraId="422F39CF" w14:textId="77777777">
                    <w:tc>
                      <w:tcPr>
                        <w:tcW w:w="1998" w:type="dxa"/>
                        <w:tcBorders>
                          <w:top w:val="single" w:sz="4" w:space="0" w:color="000000"/>
                          <w:left w:val="single" w:sz="4" w:space="0" w:color="000000"/>
                          <w:bottom w:val="single" w:sz="4" w:space="0" w:color="000000"/>
                        </w:tcBorders>
                        <w:shd w:val="clear" w:color="auto" w:fill="auto"/>
                      </w:tcPr>
                      <w:p w14:paraId="2C9939DB" w14:textId="77777777" w:rsidR="00405DBA" w:rsidRDefault="00405DBA">
                        <w:pPr>
                          <w:pStyle w:val="Tekstpodstawowy"/>
                          <w:jc w:val="left"/>
                        </w:pPr>
                        <w:r>
                          <w:rPr>
                            <w:b/>
                            <w:sz w:val="20"/>
                          </w:rPr>
                          <w:t>Obiekt</w:t>
                        </w:r>
                      </w:p>
                    </w:tc>
                    <w:tc>
                      <w:tcPr>
                        <w:tcW w:w="1505" w:type="dxa"/>
                        <w:tcBorders>
                          <w:top w:val="single" w:sz="4" w:space="0" w:color="000000"/>
                          <w:left w:val="single" w:sz="4" w:space="0" w:color="000000"/>
                          <w:bottom w:val="single" w:sz="4" w:space="0" w:color="000000"/>
                        </w:tcBorders>
                        <w:shd w:val="clear" w:color="auto" w:fill="auto"/>
                      </w:tcPr>
                      <w:p w14:paraId="0D4D61E6" w14:textId="77777777" w:rsidR="00405DBA" w:rsidRDefault="00405DBA">
                        <w:pPr>
                          <w:pStyle w:val="Tekstpodstawowy"/>
                          <w:jc w:val="left"/>
                        </w:pPr>
                        <w:r>
                          <w:rPr>
                            <w:b/>
                            <w:sz w:val="20"/>
                          </w:rPr>
                          <w:t>Rok</w:t>
                        </w:r>
                      </w:p>
                    </w:tc>
                    <w:tc>
                      <w:tcPr>
                        <w:tcW w:w="1629" w:type="dxa"/>
                        <w:tcBorders>
                          <w:top w:val="single" w:sz="4" w:space="0" w:color="000000"/>
                          <w:left w:val="single" w:sz="4" w:space="0" w:color="000000"/>
                          <w:bottom w:val="single" w:sz="4" w:space="0" w:color="000000"/>
                        </w:tcBorders>
                        <w:shd w:val="clear" w:color="auto" w:fill="auto"/>
                      </w:tcPr>
                      <w:p w14:paraId="6CB17823" w14:textId="77777777" w:rsidR="00405DBA" w:rsidRDefault="00405DBA">
                        <w:pPr>
                          <w:pStyle w:val="Tekstpodstawowy"/>
                          <w:jc w:val="left"/>
                        </w:pPr>
                        <w:r>
                          <w:rPr>
                            <w:b/>
                            <w:bCs/>
                            <w:sz w:val="20"/>
                          </w:rPr>
                          <w:t>Liczba obiektów</w:t>
                        </w:r>
                      </w:p>
                      <w:p w14:paraId="6F5AD0C5" w14:textId="77777777" w:rsidR="00405DBA" w:rsidRDefault="00405DBA">
                        <w:pPr>
                          <w:pStyle w:val="Tekstpodstawowy"/>
                          <w:jc w:val="left"/>
                        </w:pPr>
                        <w:r>
                          <w:rPr>
                            <w:b/>
                            <w:bCs/>
                            <w:sz w:val="20"/>
                          </w:rPr>
                          <w:t>wg ewidencji</w:t>
                        </w:r>
                      </w:p>
                    </w:tc>
                    <w:tc>
                      <w:tcPr>
                        <w:tcW w:w="2001" w:type="dxa"/>
                        <w:tcBorders>
                          <w:top w:val="single" w:sz="4" w:space="0" w:color="000000"/>
                          <w:left w:val="single" w:sz="4" w:space="0" w:color="000000"/>
                          <w:bottom w:val="single" w:sz="4" w:space="0" w:color="000000"/>
                        </w:tcBorders>
                        <w:shd w:val="clear" w:color="auto" w:fill="auto"/>
                      </w:tcPr>
                      <w:p w14:paraId="0A0811BA" w14:textId="7537C3F4" w:rsidR="00405DBA" w:rsidRDefault="00685CC2">
                        <w:pPr>
                          <w:pStyle w:val="Tekstpodstawowy"/>
                          <w:jc w:val="left"/>
                        </w:pPr>
                        <w:r>
                          <w:rPr>
                            <w:b/>
                            <w:bCs/>
                            <w:sz w:val="20"/>
                          </w:rPr>
                          <w:t>Liczba skontrolowanych</w:t>
                        </w:r>
                      </w:p>
                      <w:p w14:paraId="729CBF4B" w14:textId="040ABC43" w:rsidR="00405DBA" w:rsidRDefault="00405DBA">
                        <w:pPr>
                          <w:pStyle w:val="Tekstpodstawowy"/>
                          <w:jc w:val="left"/>
                        </w:pPr>
                        <w:r>
                          <w:rPr>
                            <w:b/>
                            <w:bCs/>
                            <w:sz w:val="20"/>
                          </w:rPr>
                          <w:t xml:space="preserve">obiektów </w:t>
                        </w:r>
                        <w:r w:rsidR="00685CC2">
                          <w:rPr>
                            <w:b/>
                            <w:bCs/>
                            <w:sz w:val="20"/>
                          </w:rPr>
                          <w:t>w %</w:t>
                        </w:r>
                      </w:p>
                      <w:p w14:paraId="02639F54" w14:textId="77777777" w:rsidR="00405DBA" w:rsidRDefault="00405DBA">
                        <w:pPr>
                          <w:pStyle w:val="Tekstpodstawowy"/>
                          <w:jc w:val="left"/>
                          <w:rPr>
                            <w:sz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42E40F64" w14:textId="77777777" w:rsidR="00405DBA" w:rsidRDefault="00405DBA">
                        <w:pPr>
                          <w:pStyle w:val="Tekstpodstawowy"/>
                          <w:snapToGrid w:val="0"/>
                          <w:jc w:val="left"/>
                        </w:pPr>
                        <w:r>
                          <w:rPr>
                            <w:b/>
                            <w:bCs/>
                            <w:sz w:val="20"/>
                          </w:rPr>
                          <w:t>Liczba obiektów ocenionych jako „zakład niezgodny z wymaganiami”</w:t>
                        </w:r>
                      </w:p>
                    </w:tc>
                  </w:tr>
                  <w:tr w:rsidR="00405DBA" w14:paraId="1D2BBB83" w14:textId="77777777">
                    <w:trPr>
                      <w:cantSplit/>
                    </w:trPr>
                    <w:tc>
                      <w:tcPr>
                        <w:tcW w:w="1998" w:type="dxa"/>
                        <w:vMerge w:val="restart"/>
                        <w:tcBorders>
                          <w:top w:val="single" w:sz="4" w:space="0" w:color="000000"/>
                          <w:left w:val="single" w:sz="4" w:space="0" w:color="000000"/>
                          <w:bottom w:val="single" w:sz="4" w:space="0" w:color="000000"/>
                        </w:tcBorders>
                        <w:shd w:val="clear" w:color="auto" w:fill="auto"/>
                        <w:vAlign w:val="center"/>
                      </w:tcPr>
                      <w:p w14:paraId="28C999CF" w14:textId="77777777" w:rsidR="00405DBA" w:rsidRDefault="00405DBA">
                        <w:pPr>
                          <w:pStyle w:val="Tekstpodstawowy"/>
                          <w:snapToGrid w:val="0"/>
                          <w:jc w:val="center"/>
                        </w:pPr>
                        <w:r>
                          <w:rPr>
                            <w:bCs/>
                            <w:sz w:val="20"/>
                          </w:rPr>
                          <w:t>Stołówki w przedszkolach</w:t>
                        </w:r>
                      </w:p>
                    </w:tc>
                    <w:tc>
                      <w:tcPr>
                        <w:tcW w:w="1505" w:type="dxa"/>
                        <w:tcBorders>
                          <w:top w:val="single" w:sz="4" w:space="0" w:color="000000"/>
                          <w:left w:val="single" w:sz="4" w:space="0" w:color="000000"/>
                          <w:bottom w:val="single" w:sz="4" w:space="0" w:color="000000"/>
                        </w:tcBorders>
                        <w:shd w:val="clear" w:color="auto" w:fill="auto"/>
                        <w:vAlign w:val="center"/>
                      </w:tcPr>
                      <w:p w14:paraId="591E6B58" w14:textId="77777777" w:rsidR="00405DBA" w:rsidRDefault="00405DBA">
                        <w:pPr>
                          <w:pStyle w:val="Tekstpodstawowy"/>
                          <w:snapToGrid w:val="0"/>
                          <w:jc w:val="center"/>
                        </w:pPr>
                        <w:r>
                          <w:rPr>
                            <w:bCs/>
                            <w:sz w:val="20"/>
                          </w:rPr>
                          <w:t>2021</w:t>
                        </w:r>
                      </w:p>
                    </w:tc>
                    <w:tc>
                      <w:tcPr>
                        <w:tcW w:w="1629" w:type="dxa"/>
                        <w:tcBorders>
                          <w:top w:val="single" w:sz="4" w:space="0" w:color="000000"/>
                          <w:left w:val="single" w:sz="4" w:space="0" w:color="000000"/>
                          <w:bottom w:val="single" w:sz="4" w:space="0" w:color="000000"/>
                        </w:tcBorders>
                        <w:shd w:val="clear" w:color="auto" w:fill="auto"/>
                        <w:vAlign w:val="center"/>
                      </w:tcPr>
                      <w:p w14:paraId="7F09044E" w14:textId="77777777" w:rsidR="00405DBA" w:rsidRDefault="00405DBA">
                        <w:pPr>
                          <w:pStyle w:val="Tekstpodstawowy"/>
                          <w:snapToGrid w:val="0"/>
                          <w:jc w:val="center"/>
                        </w:pPr>
                        <w:r>
                          <w:rPr>
                            <w:sz w:val="20"/>
                          </w:rPr>
                          <w:t>19</w:t>
                        </w:r>
                      </w:p>
                    </w:tc>
                    <w:tc>
                      <w:tcPr>
                        <w:tcW w:w="2001" w:type="dxa"/>
                        <w:tcBorders>
                          <w:top w:val="single" w:sz="4" w:space="0" w:color="000000"/>
                          <w:left w:val="single" w:sz="4" w:space="0" w:color="000000"/>
                          <w:bottom w:val="single" w:sz="4" w:space="0" w:color="000000"/>
                        </w:tcBorders>
                        <w:shd w:val="clear" w:color="auto" w:fill="auto"/>
                        <w:vAlign w:val="center"/>
                      </w:tcPr>
                      <w:p w14:paraId="17F70F69" w14:textId="77777777" w:rsidR="00405DBA" w:rsidRDefault="00405DBA" w:rsidP="00775909">
                        <w:pPr>
                          <w:snapToGrid w:val="0"/>
                          <w:jc w:val="center"/>
                        </w:pPr>
                        <w:r>
                          <w:t>15 tj. 78,95%</w:t>
                        </w:r>
                      </w:p>
                      <w:p w14:paraId="7C16F859" w14:textId="77777777" w:rsidR="00405DBA" w:rsidRDefault="00405DBA">
                        <w:pPr>
                          <w:snapToGrid w:val="0"/>
                          <w:jc w:val="cente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59EF" w14:textId="77777777" w:rsidR="00405DBA" w:rsidRDefault="00405DBA">
                        <w:pPr>
                          <w:pStyle w:val="Tekstpodstawowy"/>
                          <w:snapToGrid w:val="0"/>
                          <w:jc w:val="center"/>
                        </w:pPr>
                        <w:r>
                          <w:rPr>
                            <w:sz w:val="20"/>
                          </w:rPr>
                          <w:t>0</w:t>
                        </w:r>
                      </w:p>
                      <w:p w14:paraId="4480D302" w14:textId="77777777" w:rsidR="00405DBA" w:rsidRDefault="00405DBA">
                        <w:pPr>
                          <w:pStyle w:val="Tekstpodstawowy"/>
                          <w:jc w:val="center"/>
                          <w:rPr>
                            <w:sz w:val="20"/>
                          </w:rPr>
                        </w:pPr>
                      </w:p>
                    </w:tc>
                  </w:tr>
                  <w:tr w:rsidR="00405DBA" w14:paraId="33DD8430" w14:textId="77777777">
                    <w:trPr>
                      <w:cantSplit/>
                    </w:trPr>
                    <w:tc>
                      <w:tcPr>
                        <w:tcW w:w="1998" w:type="dxa"/>
                        <w:vMerge/>
                        <w:tcBorders>
                          <w:top w:val="single" w:sz="4" w:space="0" w:color="000000"/>
                          <w:left w:val="single" w:sz="4" w:space="0" w:color="000000"/>
                          <w:bottom w:val="single" w:sz="4" w:space="0" w:color="000000"/>
                        </w:tcBorders>
                        <w:shd w:val="clear" w:color="auto" w:fill="auto"/>
                        <w:vAlign w:val="center"/>
                      </w:tcPr>
                      <w:p w14:paraId="31C54484" w14:textId="77777777" w:rsidR="00405DBA" w:rsidRDefault="00405DBA">
                        <w:pPr>
                          <w:snapToGrid w:val="0"/>
                        </w:pPr>
                      </w:p>
                    </w:tc>
                    <w:tc>
                      <w:tcPr>
                        <w:tcW w:w="1505" w:type="dxa"/>
                        <w:tcBorders>
                          <w:top w:val="single" w:sz="4" w:space="0" w:color="000000"/>
                          <w:left w:val="single" w:sz="4" w:space="0" w:color="000000"/>
                          <w:bottom w:val="single" w:sz="4" w:space="0" w:color="000000"/>
                        </w:tcBorders>
                        <w:shd w:val="clear" w:color="auto" w:fill="auto"/>
                        <w:vAlign w:val="center"/>
                      </w:tcPr>
                      <w:p w14:paraId="77E25112" w14:textId="77777777" w:rsidR="00405DBA" w:rsidRPr="000E115A" w:rsidRDefault="00405DBA">
                        <w:pPr>
                          <w:pStyle w:val="Tekstpodstawowy"/>
                          <w:snapToGrid w:val="0"/>
                          <w:jc w:val="center"/>
                          <w:rPr>
                            <w:sz w:val="20"/>
                          </w:rPr>
                        </w:pPr>
                        <w:r w:rsidRPr="000E115A">
                          <w:rPr>
                            <w:bCs/>
                            <w:sz w:val="20"/>
                          </w:rPr>
                          <w:t>202</w:t>
                        </w:r>
                        <w:r>
                          <w:rPr>
                            <w:bCs/>
                            <w:sz w:val="20"/>
                          </w:rPr>
                          <w:t>2</w:t>
                        </w:r>
                      </w:p>
                    </w:tc>
                    <w:tc>
                      <w:tcPr>
                        <w:tcW w:w="1629" w:type="dxa"/>
                        <w:tcBorders>
                          <w:top w:val="single" w:sz="4" w:space="0" w:color="000000"/>
                          <w:left w:val="single" w:sz="4" w:space="0" w:color="000000"/>
                          <w:bottom w:val="single" w:sz="4" w:space="0" w:color="000000"/>
                        </w:tcBorders>
                        <w:shd w:val="clear" w:color="auto" w:fill="auto"/>
                        <w:vAlign w:val="center"/>
                      </w:tcPr>
                      <w:p w14:paraId="404D0691" w14:textId="77777777" w:rsidR="00405DBA" w:rsidRPr="000E115A" w:rsidRDefault="00405DBA">
                        <w:pPr>
                          <w:pStyle w:val="Tekstpodstawowy"/>
                          <w:snapToGrid w:val="0"/>
                          <w:jc w:val="center"/>
                          <w:rPr>
                            <w:sz w:val="20"/>
                          </w:rPr>
                        </w:pPr>
                      </w:p>
                      <w:p w14:paraId="6601B939" w14:textId="77777777" w:rsidR="00405DBA" w:rsidRPr="000E115A" w:rsidRDefault="00405DBA">
                        <w:pPr>
                          <w:pStyle w:val="Tekstpodstawowy"/>
                          <w:jc w:val="center"/>
                          <w:rPr>
                            <w:sz w:val="20"/>
                          </w:rPr>
                        </w:pPr>
                        <w:r w:rsidRPr="000E115A">
                          <w:rPr>
                            <w:sz w:val="20"/>
                          </w:rPr>
                          <w:t>19</w:t>
                        </w:r>
                      </w:p>
                      <w:p w14:paraId="6B2BA3A9" w14:textId="77777777" w:rsidR="00405DBA" w:rsidRPr="000E115A" w:rsidRDefault="00405DBA">
                        <w:pPr>
                          <w:pStyle w:val="Tekstpodstawowy"/>
                          <w:jc w:val="center"/>
                          <w:rPr>
                            <w:sz w:val="20"/>
                          </w:rPr>
                        </w:pPr>
                      </w:p>
                    </w:tc>
                    <w:tc>
                      <w:tcPr>
                        <w:tcW w:w="2001" w:type="dxa"/>
                        <w:tcBorders>
                          <w:top w:val="single" w:sz="4" w:space="0" w:color="000000"/>
                          <w:left w:val="single" w:sz="4" w:space="0" w:color="000000"/>
                          <w:bottom w:val="single" w:sz="4" w:space="0" w:color="000000"/>
                        </w:tcBorders>
                        <w:shd w:val="clear" w:color="auto" w:fill="auto"/>
                        <w:vAlign w:val="center"/>
                      </w:tcPr>
                      <w:p w14:paraId="04327014" w14:textId="77777777" w:rsidR="00405DBA" w:rsidRDefault="00405DBA">
                        <w:pPr>
                          <w:snapToGrid w:val="0"/>
                          <w:jc w:val="center"/>
                        </w:pPr>
                      </w:p>
                      <w:p w14:paraId="1E024F1D" w14:textId="77777777" w:rsidR="00405DBA" w:rsidRPr="000E115A" w:rsidRDefault="00405DBA">
                        <w:pPr>
                          <w:snapToGrid w:val="0"/>
                          <w:jc w:val="center"/>
                        </w:pPr>
                        <w:r>
                          <w:t>13 tj. 68,42</w:t>
                        </w:r>
                        <w:r w:rsidRPr="000E115A">
                          <w:t xml:space="preserve"> %</w:t>
                        </w:r>
                      </w:p>
                      <w:p w14:paraId="59A1C694" w14:textId="77777777" w:rsidR="00405DBA" w:rsidRPr="000E115A" w:rsidRDefault="00405DBA" w:rsidP="00775909">
                        <w:pPr>
                          <w:snapToGrid w:val="0"/>
                          <w:jc w:val="cente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FAB4" w14:textId="77777777" w:rsidR="00405DBA" w:rsidRPr="000E115A" w:rsidRDefault="00405DBA">
                        <w:pPr>
                          <w:pStyle w:val="Tekstpodstawowy"/>
                          <w:snapToGrid w:val="0"/>
                          <w:jc w:val="center"/>
                          <w:rPr>
                            <w:sz w:val="20"/>
                          </w:rPr>
                        </w:pPr>
                        <w:r w:rsidRPr="000E115A">
                          <w:rPr>
                            <w:sz w:val="20"/>
                          </w:rPr>
                          <w:t>0</w:t>
                        </w:r>
                      </w:p>
                    </w:tc>
                  </w:tr>
                </w:tbl>
                <w:p w14:paraId="5424F323" w14:textId="77777777" w:rsidR="00405DBA" w:rsidRDefault="00405DBA" w:rsidP="00405DBA"/>
              </w:txbxContent>
            </v:textbox>
            <w10:wrap type="square" side="largest" anchorx="margin"/>
          </v:shape>
        </w:pict>
      </w:r>
      <w:r w:rsidRPr="007D30D2">
        <w:rPr>
          <w:rFonts w:asciiTheme="minorHAnsi" w:hAnsiTheme="minorHAnsi" w:cstheme="minorHAnsi"/>
          <w:sz w:val="22"/>
          <w:szCs w:val="22"/>
        </w:rPr>
        <w:t>2</w:t>
      </w:r>
    </w:p>
    <w:p w14:paraId="6AFD4DAA"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W ewidencji – </w:t>
      </w:r>
      <w:r w:rsidRPr="007D30D2">
        <w:rPr>
          <w:rFonts w:asciiTheme="minorHAnsi" w:hAnsiTheme="minorHAnsi" w:cstheme="minorHAnsi"/>
          <w:bCs/>
          <w:sz w:val="22"/>
          <w:szCs w:val="22"/>
        </w:rPr>
        <w:t>19</w:t>
      </w:r>
    </w:p>
    <w:p w14:paraId="129959B6"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Skontrolowano – </w:t>
      </w:r>
      <w:r w:rsidRPr="007D30D2">
        <w:rPr>
          <w:rFonts w:asciiTheme="minorHAnsi" w:hAnsiTheme="minorHAnsi" w:cstheme="minorHAnsi"/>
          <w:bCs/>
          <w:sz w:val="22"/>
          <w:szCs w:val="22"/>
        </w:rPr>
        <w:t>13</w:t>
      </w:r>
    </w:p>
    <w:p w14:paraId="201364C6"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Liczba kontroli i </w:t>
      </w:r>
      <w:proofErr w:type="spellStart"/>
      <w:r w:rsidRPr="007D30D2">
        <w:rPr>
          <w:rFonts w:asciiTheme="minorHAnsi" w:hAnsiTheme="minorHAnsi" w:cstheme="minorHAnsi"/>
          <w:sz w:val="22"/>
          <w:szCs w:val="22"/>
        </w:rPr>
        <w:t>rekontroli</w:t>
      </w:r>
      <w:proofErr w:type="spellEnd"/>
      <w:r w:rsidRPr="007D30D2">
        <w:rPr>
          <w:rFonts w:asciiTheme="minorHAnsi" w:hAnsiTheme="minorHAnsi" w:cstheme="minorHAnsi"/>
          <w:sz w:val="22"/>
          <w:szCs w:val="22"/>
        </w:rPr>
        <w:t xml:space="preserve"> – </w:t>
      </w:r>
      <w:r w:rsidRPr="007D30D2">
        <w:rPr>
          <w:rFonts w:asciiTheme="minorHAnsi" w:hAnsiTheme="minorHAnsi" w:cstheme="minorHAnsi"/>
          <w:bCs/>
          <w:sz w:val="22"/>
          <w:szCs w:val="22"/>
        </w:rPr>
        <w:t>15</w:t>
      </w:r>
    </w:p>
    <w:p w14:paraId="230DC89D"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Liczba wydanych decyzji – 2:</w:t>
      </w:r>
    </w:p>
    <w:p w14:paraId="62D5E9DA"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–1 zmieniająca zakres prowadzonej działalności (rozszerzająca),</w:t>
      </w:r>
    </w:p>
    <w:p w14:paraId="43794096"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 xml:space="preserve">- 1 nakazująca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w:t>
      </w:r>
    </w:p>
    <w:p w14:paraId="1DAFA604" w14:textId="77777777" w:rsidR="00405DBA" w:rsidRPr="007D30D2" w:rsidRDefault="00405DBA" w:rsidP="00405DBA">
      <w:pPr>
        <w:ind w:firstLine="708"/>
        <w:jc w:val="both"/>
        <w:rPr>
          <w:rFonts w:asciiTheme="minorHAnsi" w:hAnsiTheme="minorHAnsi" w:cstheme="minorHAnsi"/>
          <w:sz w:val="22"/>
          <w:szCs w:val="22"/>
        </w:rPr>
      </w:pPr>
      <w:bookmarkStart w:id="143" w:name="_Hlk98449684"/>
      <w:r w:rsidRPr="007D30D2">
        <w:rPr>
          <w:rFonts w:asciiTheme="minorHAnsi" w:hAnsiTheme="minorHAnsi" w:cstheme="minorHAnsi"/>
          <w:sz w:val="22"/>
          <w:szCs w:val="22"/>
        </w:rPr>
        <w:t xml:space="preserve">Zewidencjonowano </w:t>
      </w:r>
      <w:r w:rsidRPr="007D30D2">
        <w:rPr>
          <w:rFonts w:asciiTheme="minorHAnsi" w:hAnsiTheme="minorHAnsi" w:cstheme="minorHAnsi"/>
          <w:bCs/>
          <w:sz w:val="22"/>
          <w:szCs w:val="22"/>
        </w:rPr>
        <w:t xml:space="preserve">19 </w:t>
      </w:r>
      <w:r w:rsidRPr="007D30D2">
        <w:rPr>
          <w:rFonts w:asciiTheme="minorHAnsi" w:hAnsiTheme="minorHAnsi" w:cstheme="minorHAnsi"/>
          <w:sz w:val="22"/>
          <w:szCs w:val="22"/>
        </w:rPr>
        <w:t xml:space="preserve">obiektów. Spośród stołówek w przedszkolach 6 obiektów posiada własny blok żywienia. W jednym obiekcie prowadzącym własny blok żywienia wystosowano decyzję nakazującą poprawę stanu </w:t>
      </w:r>
      <w:proofErr w:type="spellStart"/>
      <w:r w:rsidRPr="007D30D2">
        <w:rPr>
          <w:rFonts w:asciiTheme="minorHAnsi" w:hAnsiTheme="minorHAnsi" w:cstheme="minorHAnsi"/>
          <w:sz w:val="22"/>
          <w:szCs w:val="22"/>
        </w:rPr>
        <w:t>sanitarno</w:t>
      </w:r>
      <w:proofErr w:type="spellEnd"/>
      <w:r w:rsidRPr="007D30D2">
        <w:rPr>
          <w:rFonts w:asciiTheme="minorHAnsi" w:hAnsiTheme="minorHAnsi" w:cstheme="minorHAnsi"/>
          <w:sz w:val="22"/>
          <w:szCs w:val="22"/>
        </w:rPr>
        <w:t xml:space="preserve"> – higienicznego zakładu z uwagi na nieprawidłowy stan szafek kuchennych do przechowywania sprzętu kuchennego i naczyń kuchennych oraz ich blatów, znajdujących się w kuchni właściwej oraz rozdzielni posiłków. Pozostałe obiekty pod względem sanitarnym nie budzą zastrzeżeń. Personel posiada prawidłowe badania lekarskie dla celów sanitarno-epidemiologicznych. Wszystkie obiekty posiadają opracowane i wdrożone zasady Dobrej Praktyki Higienicznej i systemu HACCP oraz zapisy związane z realizacją.</w:t>
      </w:r>
      <w:bookmarkEnd w:id="143"/>
      <w:r w:rsidRPr="007D30D2">
        <w:rPr>
          <w:rFonts w:asciiTheme="minorHAnsi" w:hAnsiTheme="minorHAnsi" w:cstheme="minorHAnsi"/>
          <w:color w:val="FF0000"/>
          <w:sz w:val="22"/>
          <w:szCs w:val="22"/>
        </w:rPr>
        <w:tab/>
      </w:r>
      <w:r w:rsidRPr="007D30D2">
        <w:rPr>
          <w:rFonts w:asciiTheme="minorHAnsi" w:hAnsiTheme="minorHAnsi" w:cstheme="minorHAnsi"/>
          <w:sz w:val="22"/>
          <w:szCs w:val="22"/>
        </w:rPr>
        <w:t xml:space="preserve"> </w:t>
      </w:r>
    </w:p>
    <w:p w14:paraId="7680B407" w14:textId="77777777" w:rsidR="00405DBA" w:rsidRPr="007D30D2" w:rsidRDefault="00405DBA" w:rsidP="00405DBA">
      <w:pPr>
        <w:jc w:val="both"/>
        <w:rPr>
          <w:rFonts w:asciiTheme="minorHAnsi" w:hAnsiTheme="minorHAnsi" w:cstheme="minorHAnsi"/>
          <w:bCs/>
          <w:color w:val="FF0000"/>
          <w:sz w:val="22"/>
          <w:szCs w:val="22"/>
        </w:rPr>
      </w:pPr>
    </w:p>
    <w:p w14:paraId="428762CF" w14:textId="77777777" w:rsidR="00405DBA" w:rsidRPr="007D30D2" w:rsidRDefault="00405DBA" w:rsidP="00405DBA">
      <w:pPr>
        <w:pStyle w:val="Nagwek8"/>
        <w:keepLines w:val="0"/>
        <w:numPr>
          <w:ilvl w:val="7"/>
          <w:numId w:val="0"/>
        </w:numPr>
        <w:tabs>
          <w:tab w:val="num" w:pos="0"/>
        </w:tabs>
        <w:suppressAutoHyphens/>
        <w:spacing w:before="0"/>
        <w:ind w:left="1440" w:hanging="1440"/>
        <w:jc w:val="both"/>
        <w:rPr>
          <w:rFonts w:asciiTheme="minorHAnsi" w:hAnsiTheme="minorHAnsi" w:cstheme="minorHAnsi"/>
          <w:sz w:val="22"/>
          <w:szCs w:val="22"/>
        </w:rPr>
      </w:pPr>
      <w:r w:rsidRPr="007D30D2">
        <w:rPr>
          <w:rFonts w:asciiTheme="minorHAnsi" w:hAnsiTheme="minorHAnsi" w:cstheme="minorHAnsi"/>
          <w:color w:val="auto"/>
          <w:sz w:val="22"/>
          <w:szCs w:val="22"/>
        </w:rPr>
        <w:t>Stołówki w przedszkolach, żywienie w formie cateringowym</w:t>
      </w:r>
    </w:p>
    <w:p w14:paraId="5EE67930" w14:textId="77777777" w:rsidR="00405DBA" w:rsidRPr="007D30D2" w:rsidRDefault="00405DBA" w:rsidP="00405DBA">
      <w:pPr>
        <w:ind w:firstLine="709"/>
        <w:jc w:val="both"/>
        <w:rPr>
          <w:rFonts w:asciiTheme="minorHAnsi" w:hAnsiTheme="minorHAnsi" w:cstheme="minorHAnsi"/>
          <w:sz w:val="22"/>
          <w:szCs w:val="22"/>
        </w:rPr>
      </w:pPr>
      <w:r w:rsidRPr="007D30D2">
        <w:rPr>
          <w:rFonts w:asciiTheme="minorHAnsi" w:hAnsiTheme="minorHAnsi" w:cstheme="minorHAnsi"/>
          <w:iCs/>
          <w:sz w:val="22"/>
          <w:szCs w:val="22"/>
        </w:rPr>
        <w:t xml:space="preserve">W roku sprawozdawczym </w:t>
      </w:r>
      <w:r w:rsidRPr="00B317D0">
        <w:rPr>
          <w:rFonts w:asciiTheme="minorHAnsi" w:hAnsiTheme="minorHAnsi" w:cstheme="minorHAnsi"/>
          <w:iCs/>
          <w:sz w:val="22"/>
          <w:szCs w:val="22"/>
        </w:rPr>
        <w:t>13</w:t>
      </w:r>
      <w:r w:rsidRPr="007D30D2">
        <w:rPr>
          <w:rFonts w:asciiTheme="minorHAnsi" w:hAnsiTheme="minorHAnsi" w:cstheme="minorHAnsi"/>
          <w:iCs/>
          <w:sz w:val="22"/>
          <w:szCs w:val="22"/>
        </w:rPr>
        <w:t xml:space="preserve"> przedszkoli prowadziło </w:t>
      </w:r>
      <w:r w:rsidRPr="007D30D2">
        <w:rPr>
          <w:rFonts w:asciiTheme="minorHAnsi" w:eastAsia="TimesNewRoman" w:hAnsiTheme="minorHAnsi" w:cstheme="minorHAnsi"/>
          <w:iCs/>
          <w:sz w:val="22"/>
          <w:szCs w:val="22"/>
        </w:rPr>
        <w:t>ż</w:t>
      </w:r>
      <w:r w:rsidRPr="007D30D2">
        <w:rPr>
          <w:rFonts w:asciiTheme="minorHAnsi" w:hAnsiTheme="minorHAnsi" w:cstheme="minorHAnsi"/>
          <w:iCs/>
          <w:sz w:val="22"/>
          <w:szCs w:val="22"/>
        </w:rPr>
        <w:t>ywienie dzieci w systemie cateringowym, skontrolowano 7 zakładów. W przedszkolach dokonuje si</w:t>
      </w:r>
      <w:r w:rsidRPr="007D30D2">
        <w:rPr>
          <w:rFonts w:asciiTheme="minorHAnsi" w:eastAsia="TimesNewRoman" w:hAnsiTheme="minorHAnsi" w:cstheme="minorHAnsi"/>
          <w:iCs/>
          <w:sz w:val="22"/>
          <w:szCs w:val="22"/>
        </w:rPr>
        <w:t xml:space="preserve">ę </w:t>
      </w:r>
      <w:r w:rsidRPr="007D30D2">
        <w:rPr>
          <w:rFonts w:asciiTheme="minorHAnsi" w:hAnsiTheme="minorHAnsi" w:cstheme="minorHAnsi"/>
          <w:iCs/>
          <w:sz w:val="22"/>
          <w:szCs w:val="22"/>
        </w:rPr>
        <w:t>wydawania dostarczonych przez firmy cateringowe posiłków obiadowych. Posiłki s</w:t>
      </w:r>
      <w:r w:rsidRPr="007D30D2">
        <w:rPr>
          <w:rFonts w:asciiTheme="minorHAnsi" w:eastAsia="TimesNewRoman" w:hAnsiTheme="minorHAnsi" w:cstheme="minorHAnsi"/>
          <w:iCs/>
          <w:sz w:val="22"/>
          <w:szCs w:val="22"/>
        </w:rPr>
        <w:t>ą</w:t>
      </w:r>
      <w:r w:rsidRPr="007D30D2">
        <w:rPr>
          <w:rFonts w:asciiTheme="minorHAnsi" w:hAnsiTheme="minorHAnsi" w:cstheme="minorHAnsi"/>
          <w:iCs/>
          <w:sz w:val="22"/>
          <w:szCs w:val="22"/>
        </w:rPr>
        <w:t xml:space="preserve"> spo</w:t>
      </w:r>
      <w:r w:rsidRPr="007D30D2">
        <w:rPr>
          <w:rFonts w:asciiTheme="minorHAnsi" w:eastAsia="TimesNewRoman" w:hAnsiTheme="minorHAnsi" w:cstheme="minorHAnsi"/>
          <w:iCs/>
          <w:sz w:val="22"/>
          <w:szCs w:val="22"/>
        </w:rPr>
        <w:t>ż</w:t>
      </w:r>
      <w:r w:rsidRPr="007D30D2">
        <w:rPr>
          <w:rFonts w:asciiTheme="minorHAnsi" w:hAnsiTheme="minorHAnsi" w:cstheme="minorHAnsi"/>
          <w:iCs/>
          <w:sz w:val="22"/>
          <w:szCs w:val="22"/>
        </w:rPr>
        <w:t>ywane na naczyniach tradycyjnych, mycie i wyparzanie naczy</w:t>
      </w:r>
      <w:r w:rsidRPr="007D30D2">
        <w:rPr>
          <w:rFonts w:asciiTheme="minorHAnsi" w:eastAsia="TimesNewRoman" w:hAnsiTheme="minorHAnsi" w:cstheme="minorHAnsi"/>
          <w:iCs/>
          <w:sz w:val="22"/>
          <w:szCs w:val="22"/>
        </w:rPr>
        <w:t xml:space="preserve">ń </w:t>
      </w:r>
      <w:r w:rsidRPr="007D30D2">
        <w:rPr>
          <w:rFonts w:asciiTheme="minorHAnsi" w:hAnsiTheme="minorHAnsi" w:cstheme="minorHAnsi"/>
          <w:iCs/>
          <w:sz w:val="22"/>
          <w:szCs w:val="22"/>
        </w:rPr>
        <w:t>odbywa si</w:t>
      </w:r>
      <w:r w:rsidRPr="007D30D2">
        <w:rPr>
          <w:rFonts w:asciiTheme="minorHAnsi" w:eastAsia="TimesNewRoman" w:hAnsiTheme="minorHAnsi" w:cstheme="minorHAnsi"/>
          <w:iCs/>
          <w:sz w:val="22"/>
          <w:szCs w:val="22"/>
        </w:rPr>
        <w:t xml:space="preserve">ę </w:t>
      </w:r>
      <w:r w:rsidRPr="007D30D2">
        <w:rPr>
          <w:rFonts w:asciiTheme="minorHAnsi" w:hAnsiTheme="minorHAnsi" w:cstheme="minorHAnsi"/>
          <w:iCs/>
          <w:sz w:val="22"/>
          <w:szCs w:val="22"/>
        </w:rPr>
        <w:t>w przystosowanych do tego miejscach. Personel posiada aktualne badania dla celów sanitarno-epidemiologicznych. Obiekty pod względem sanitarno-technicznym nie budzą zastrzeżeń</w:t>
      </w:r>
      <w:r w:rsidRPr="007D30D2">
        <w:rPr>
          <w:rFonts w:asciiTheme="minorHAnsi" w:hAnsiTheme="minorHAnsi" w:cstheme="minorHAnsi"/>
          <w:i/>
          <w:iCs/>
          <w:sz w:val="22"/>
          <w:szCs w:val="22"/>
        </w:rPr>
        <w:t>.</w:t>
      </w:r>
    </w:p>
    <w:p w14:paraId="4AC4060C" w14:textId="77777777" w:rsidR="00405DBA" w:rsidRPr="007D30D2" w:rsidRDefault="00405DBA" w:rsidP="00405DBA">
      <w:pPr>
        <w:ind w:firstLine="709"/>
        <w:jc w:val="both"/>
        <w:rPr>
          <w:rFonts w:asciiTheme="minorHAnsi" w:hAnsiTheme="minorHAnsi" w:cstheme="minorHAnsi"/>
          <w:color w:val="FF0000"/>
          <w:sz w:val="22"/>
          <w:szCs w:val="22"/>
        </w:rPr>
      </w:pPr>
    </w:p>
    <w:p w14:paraId="5D28CB81" w14:textId="46DB067A" w:rsidR="00405DBA" w:rsidRPr="007D30D2" w:rsidRDefault="00405DBA" w:rsidP="00405DBA">
      <w:pPr>
        <w:pStyle w:val="Nagwek4"/>
        <w:numPr>
          <w:ilvl w:val="0"/>
          <w:numId w:val="0"/>
        </w:numPr>
        <w:rPr>
          <w:rFonts w:asciiTheme="minorHAnsi" w:hAnsiTheme="minorHAnsi" w:cstheme="minorHAnsi"/>
          <w:sz w:val="22"/>
          <w:szCs w:val="22"/>
        </w:rPr>
      </w:pPr>
      <w:r>
        <w:rPr>
          <w:rFonts w:asciiTheme="minorHAnsi" w:hAnsiTheme="minorHAnsi" w:cstheme="minorHAnsi"/>
          <w:sz w:val="22"/>
          <w:szCs w:val="22"/>
        </w:rPr>
        <w:t>4.6</w:t>
      </w:r>
      <w:r w:rsidRPr="007D30D2">
        <w:rPr>
          <w:rFonts w:asciiTheme="minorHAnsi" w:hAnsiTheme="minorHAnsi" w:cstheme="minorHAnsi"/>
          <w:sz w:val="22"/>
          <w:szCs w:val="22"/>
        </w:rPr>
        <w:t xml:space="preserve"> Stołówka w domach dziecka i młodzieży</w:t>
      </w:r>
    </w:p>
    <w:p w14:paraId="01140935"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ab/>
        <w:t>W ewidencji znajdują się</w:t>
      </w:r>
      <w:r w:rsidRPr="007D30D2">
        <w:rPr>
          <w:rFonts w:asciiTheme="minorHAnsi" w:hAnsiTheme="minorHAnsi" w:cstheme="minorHAnsi"/>
          <w:b/>
          <w:bCs/>
          <w:sz w:val="22"/>
          <w:szCs w:val="22"/>
        </w:rPr>
        <w:t xml:space="preserve"> 2</w:t>
      </w:r>
      <w:r w:rsidRPr="007D30D2">
        <w:rPr>
          <w:rFonts w:asciiTheme="minorHAnsi" w:hAnsiTheme="minorHAnsi" w:cstheme="minorHAnsi"/>
          <w:sz w:val="22"/>
          <w:szCs w:val="22"/>
        </w:rPr>
        <w:t xml:space="preserve"> placówki opiekuńczo wychowawcze. </w:t>
      </w:r>
      <w:r w:rsidRPr="007D30D2">
        <w:rPr>
          <w:rFonts w:asciiTheme="minorHAnsi" w:eastAsia="TimesNewRoman" w:hAnsiTheme="minorHAnsi" w:cstheme="minorHAnsi"/>
          <w:iCs/>
          <w:sz w:val="22"/>
          <w:szCs w:val="22"/>
        </w:rPr>
        <w:t>Ż</w:t>
      </w:r>
      <w:r w:rsidRPr="007D30D2">
        <w:rPr>
          <w:rFonts w:asciiTheme="minorHAnsi" w:hAnsiTheme="minorHAnsi" w:cstheme="minorHAnsi"/>
          <w:iCs/>
          <w:sz w:val="22"/>
          <w:szCs w:val="22"/>
        </w:rPr>
        <w:t xml:space="preserve">ywienie dzieci prowadzone jest w systemie cateringowym. </w:t>
      </w:r>
      <w:r w:rsidRPr="007D30D2">
        <w:rPr>
          <w:rFonts w:asciiTheme="minorHAnsi" w:hAnsiTheme="minorHAnsi" w:cstheme="minorHAnsi"/>
          <w:sz w:val="22"/>
          <w:szCs w:val="22"/>
        </w:rPr>
        <w:t xml:space="preserve">W 2022 r. przeprowadzono 2 kontrole w zakładach. </w:t>
      </w:r>
      <w:r w:rsidRPr="007D30D2">
        <w:rPr>
          <w:rFonts w:asciiTheme="minorHAnsi" w:hAnsiTheme="minorHAnsi" w:cstheme="minorHAnsi"/>
          <w:iCs/>
          <w:sz w:val="22"/>
          <w:szCs w:val="22"/>
        </w:rPr>
        <w:t>Obiekty pod względem sanitarno-technicznym nie budzą zastrzeżeń</w:t>
      </w:r>
      <w:r w:rsidRPr="007D30D2">
        <w:rPr>
          <w:rFonts w:asciiTheme="minorHAnsi" w:hAnsiTheme="minorHAnsi" w:cstheme="minorHAnsi"/>
          <w:i/>
          <w:iCs/>
          <w:sz w:val="22"/>
          <w:szCs w:val="22"/>
        </w:rPr>
        <w:t>.</w:t>
      </w:r>
      <w:r w:rsidRPr="007D30D2">
        <w:rPr>
          <w:rFonts w:asciiTheme="minorHAnsi" w:hAnsiTheme="minorHAnsi" w:cstheme="minorHAnsi"/>
          <w:bCs/>
          <w:sz w:val="22"/>
          <w:szCs w:val="22"/>
        </w:rPr>
        <w:t xml:space="preserve">       </w:t>
      </w:r>
    </w:p>
    <w:p w14:paraId="5793E561" w14:textId="77777777" w:rsidR="00B317D0" w:rsidRDefault="00B317D0" w:rsidP="00405DBA">
      <w:pPr>
        <w:jc w:val="both"/>
        <w:rPr>
          <w:rFonts w:asciiTheme="minorHAnsi" w:hAnsiTheme="minorHAnsi" w:cstheme="minorHAnsi"/>
          <w:b/>
          <w:bCs/>
          <w:sz w:val="22"/>
          <w:szCs w:val="22"/>
        </w:rPr>
      </w:pPr>
    </w:p>
    <w:p w14:paraId="5935E113" w14:textId="3322C2B2" w:rsidR="00405DBA" w:rsidRPr="007D30D2" w:rsidRDefault="00405DBA" w:rsidP="00405DBA">
      <w:pPr>
        <w:jc w:val="both"/>
        <w:rPr>
          <w:rFonts w:asciiTheme="minorHAnsi" w:hAnsiTheme="minorHAnsi" w:cstheme="minorHAnsi"/>
          <w:sz w:val="22"/>
          <w:szCs w:val="22"/>
        </w:rPr>
      </w:pPr>
      <w:r>
        <w:rPr>
          <w:rFonts w:asciiTheme="minorHAnsi" w:hAnsiTheme="minorHAnsi" w:cstheme="minorHAnsi"/>
          <w:b/>
          <w:bCs/>
          <w:sz w:val="22"/>
          <w:szCs w:val="22"/>
        </w:rPr>
        <w:t>4.7</w:t>
      </w:r>
      <w:r w:rsidRPr="007D30D2">
        <w:rPr>
          <w:rFonts w:asciiTheme="minorHAnsi" w:hAnsiTheme="minorHAnsi" w:cstheme="minorHAnsi"/>
          <w:b/>
          <w:bCs/>
          <w:sz w:val="22"/>
          <w:szCs w:val="22"/>
        </w:rPr>
        <w:t xml:space="preserve"> Stołówki studenckie</w:t>
      </w:r>
    </w:p>
    <w:p w14:paraId="03088613" w14:textId="77777777" w:rsidR="00405DBA" w:rsidRPr="007D30D2" w:rsidRDefault="00405DBA" w:rsidP="00405DBA">
      <w:pPr>
        <w:pStyle w:val="Tekstpodstawowy"/>
        <w:rPr>
          <w:rFonts w:asciiTheme="minorHAnsi" w:hAnsiTheme="minorHAnsi" w:cstheme="minorHAnsi"/>
          <w:bCs/>
          <w:sz w:val="22"/>
          <w:szCs w:val="22"/>
        </w:rPr>
      </w:pPr>
      <w:r w:rsidRPr="007D30D2">
        <w:rPr>
          <w:rFonts w:asciiTheme="minorHAnsi" w:hAnsiTheme="minorHAnsi" w:cstheme="minorHAnsi"/>
          <w:bCs/>
          <w:sz w:val="22"/>
          <w:szCs w:val="22"/>
        </w:rPr>
        <w:tab/>
        <w:t>Brak na podległym terenie stołówek studenckich.</w:t>
      </w:r>
    </w:p>
    <w:p w14:paraId="790C3727" w14:textId="77777777" w:rsidR="00405DBA" w:rsidRPr="007D30D2" w:rsidRDefault="00405DBA" w:rsidP="00405DBA">
      <w:pPr>
        <w:pStyle w:val="Tekstpodstawowy"/>
        <w:rPr>
          <w:rFonts w:asciiTheme="minorHAnsi" w:hAnsiTheme="minorHAnsi" w:cstheme="minorHAnsi"/>
          <w:sz w:val="22"/>
          <w:szCs w:val="22"/>
        </w:rPr>
      </w:pPr>
    </w:p>
    <w:p w14:paraId="64ACD279" w14:textId="4E5E64C9" w:rsidR="00405DBA" w:rsidRPr="007D30D2" w:rsidRDefault="00405DBA" w:rsidP="00405DBA">
      <w:pPr>
        <w:pStyle w:val="Nagwek4"/>
        <w:numPr>
          <w:ilvl w:val="0"/>
          <w:numId w:val="0"/>
        </w:numPr>
        <w:rPr>
          <w:rFonts w:asciiTheme="minorHAnsi" w:hAnsiTheme="minorHAnsi" w:cstheme="minorHAnsi"/>
          <w:sz w:val="22"/>
          <w:szCs w:val="22"/>
        </w:rPr>
      </w:pPr>
      <w:r>
        <w:rPr>
          <w:rFonts w:asciiTheme="minorHAnsi" w:hAnsiTheme="minorHAnsi" w:cstheme="minorHAnsi"/>
          <w:sz w:val="22"/>
          <w:szCs w:val="22"/>
        </w:rPr>
        <w:t xml:space="preserve">4.8 </w:t>
      </w:r>
      <w:r w:rsidRPr="007D30D2">
        <w:rPr>
          <w:rFonts w:asciiTheme="minorHAnsi" w:hAnsiTheme="minorHAnsi" w:cstheme="minorHAnsi"/>
          <w:sz w:val="22"/>
          <w:szCs w:val="22"/>
        </w:rPr>
        <w:t>Stołówki w zakładach specjalnych i wychowawczych</w:t>
      </w:r>
    </w:p>
    <w:p w14:paraId="55134DBD"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Dane statystyczne</w:t>
      </w:r>
    </w:p>
    <w:p w14:paraId="609A2712" w14:textId="67C43D61" w:rsidR="00405DBA" w:rsidRPr="007D30D2" w:rsidRDefault="00405DBA" w:rsidP="00405DBA">
      <w:pPr>
        <w:pStyle w:val="Tekstpodstawowy"/>
        <w:rPr>
          <w:rFonts w:asciiTheme="minorHAnsi" w:hAnsiTheme="minorHAnsi" w:cstheme="minorHAnsi"/>
          <w:sz w:val="22"/>
          <w:szCs w:val="22"/>
        </w:rPr>
      </w:pPr>
      <w:r w:rsidRPr="007D30D2">
        <w:rPr>
          <w:rFonts w:asciiTheme="minorHAnsi" w:hAnsiTheme="minorHAnsi" w:cstheme="minorHAnsi"/>
          <w:sz w:val="22"/>
          <w:szCs w:val="22"/>
        </w:rPr>
        <w:t xml:space="preserve">Tabela nr </w:t>
      </w:r>
      <w:r w:rsidR="00B317D0">
        <w:rPr>
          <w:rFonts w:asciiTheme="minorHAnsi" w:hAnsiTheme="minorHAnsi" w:cstheme="minorHAnsi"/>
          <w:sz w:val="22"/>
          <w:szCs w:val="22"/>
        </w:rPr>
        <w:t>3</w:t>
      </w:r>
    </w:p>
    <w:tbl>
      <w:tblPr>
        <w:tblW w:w="0" w:type="auto"/>
        <w:tblInd w:w="108" w:type="dxa"/>
        <w:tblLayout w:type="fixed"/>
        <w:tblLook w:val="0000" w:firstRow="0" w:lastRow="0" w:firstColumn="0" w:lastColumn="0" w:noHBand="0" w:noVBand="0"/>
      </w:tblPr>
      <w:tblGrid>
        <w:gridCol w:w="1998"/>
        <w:gridCol w:w="1505"/>
        <w:gridCol w:w="1629"/>
        <w:gridCol w:w="2001"/>
        <w:gridCol w:w="2513"/>
      </w:tblGrid>
      <w:tr w:rsidR="00405DBA" w:rsidRPr="007D30D2" w14:paraId="74F29AAE" w14:textId="77777777" w:rsidTr="002A37D4">
        <w:tc>
          <w:tcPr>
            <w:tcW w:w="1998" w:type="dxa"/>
            <w:tcBorders>
              <w:top w:val="single" w:sz="4" w:space="0" w:color="000000"/>
              <w:left w:val="single" w:sz="4" w:space="0" w:color="000000"/>
              <w:bottom w:val="single" w:sz="4" w:space="0" w:color="000000"/>
            </w:tcBorders>
            <w:shd w:val="clear" w:color="auto" w:fill="auto"/>
          </w:tcPr>
          <w:p w14:paraId="14D9CE75"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sz w:val="22"/>
                <w:szCs w:val="22"/>
              </w:rPr>
              <w:t>Obiekt</w:t>
            </w:r>
          </w:p>
        </w:tc>
        <w:tc>
          <w:tcPr>
            <w:tcW w:w="1505" w:type="dxa"/>
            <w:tcBorders>
              <w:top w:val="single" w:sz="4" w:space="0" w:color="000000"/>
              <w:left w:val="single" w:sz="4" w:space="0" w:color="000000"/>
              <w:bottom w:val="single" w:sz="4" w:space="0" w:color="000000"/>
            </w:tcBorders>
            <w:shd w:val="clear" w:color="auto" w:fill="auto"/>
          </w:tcPr>
          <w:p w14:paraId="02D22E15"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sz w:val="22"/>
                <w:szCs w:val="22"/>
              </w:rPr>
              <w:t>Rok</w:t>
            </w:r>
          </w:p>
        </w:tc>
        <w:tc>
          <w:tcPr>
            <w:tcW w:w="1629" w:type="dxa"/>
            <w:tcBorders>
              <w:top w:val="single" w:sz="4" w:space="0" w:color="000000"/>
              <w:left w:val="single" w:sz="4" w:space="0" w:color="000000"/>
              <w:bottom w:val="single" w:sz="4" w:space="0" w:color="000000"/>
            </w:tcBorders>
            <w:shd w:val="clear" w:color="auto" w:fill="auto"/>
          </w:tcPr>
          <w:p w14:paraId="543E8B5B"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bCs/>
                <w:sz w:val="22"/>
                <w:szCs w:val="22"/>
              </w:rPr>
              <w:t>Liczba obiektów</w:t>
            </w:r>
          </w:p>
          <w:p w14:paraId="7E7516F2"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bCs/>
                <w:sz w:val="22"/>
                <w:szCs w:val="22"/>
              </w:rPr>
              <w:t>wg ewidencji</w:t>
            </w:r>
          </w:p>
        </w:tc>
        <w:tc>
          <w:tcPr>
            <w:tcW w:w="2001" w:type="dxa"/>
            <w:tcBorders>
              <w:top w:val="single" w:sz="4" w:space="0" w:color="000000"/>
              <w:left w:val="single" w:sz="4" w:space="0" w:color="000000"/>
              <w:bottom w:val="single" w:sz="4" w:space="0" w:color="000000"/>
            </w:tcBorders>
            <w:shd w:val="clear" w:color="auto" w:fill="auto"/>
          </w:tcPr>
          <w:p w14:paraId="6CFE408A" w14:textId="2ED632B0" w:rsidR="00405DBA" w:rsidRPr="007D30D2" w:rsidRDefault="00685CC2" w:rsidP="002A37D4">
            <w:pPr>
              <w:pStyle w:val="Tekstpodstawowy"/>
              <w:rPr>
                <w:rFonts w:asciiTheme="minorHAnsi" w:hAnsiTheme="minorHAnsi" w:cstheme="minorHAnsi"/>
                <w:sz w:val="22"/>
                <w:szCs w:val="22"/>
              </w:rPr>
            </w:pPr>
            <w:r w:rsidRPr="007D30D2">
              <w:rPr>
                <w:rFonts w:asciiTheme="minorHAnsi" w:hAnsiTheme="minorHAnsi" w:cstheme="minorHAnsi"/>
                <w:b/>
                <w:bCs/>
                <w:sz w:val="22"/>
                <w:szCs w:val="22"/>
              </w:rPr>
              <w:t>Liczba skontrolowanych</w:t>
            </w:r>
          </w:p>
          <w:p w14:paraId="70FEED6F" w14:textId="7E5444DD"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b/>
                <w:bCs/>
                <w:sz w:val="22"/>
                <w:szCs w:val="22"/>
              </w:rPr>
              <w:t xml:space="preserve">obiektów </w:t>
            </w:r>
            <w:r w:rsidR="00685CC2" w:rsidRPr="007D30D2">
              <w:rPr>
                <w:rFonts w:asciiTheme="minorHAnsi" w:hAnsiTheme="minorHAnsi" w:cstheme="minorHAnsi"/>
                <w:b/>
                <w:bCs/>
                <w:sz w:val="22"/>
                <w:szCs w:val="22"/>
              </w:rPr>
              <w:t>w %</w:t>
            </w:r>
          </w:p>
          <w:p w14:paraId="7EE7AC8A" w14:textId="77777777" w:rsidR="00405DBA" w:rsidRPr="007D30D2" w:rsidRDefault="00405DBA" w:rsidP="002A37D4">
            <w:pPr>
              <w:pStyle w:val="Tekstpodstawowy"/>
              <w:rPr>
                <w:rFonts w:asciiTheme="minorHAnsi" w:hAnsiTheme="minorHAnsi" w:cstheme="minorHAnsi"/>
                <w:sz w:val="22"/>
                <w:szCs w:val="2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18D315A8"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b/>
                <w:bCs/>
                <w:sz w:val="22"/>
                <w:szCs w:val="22"/>
              </w:rPr>
              <w:t>Liczba obiektów ocenionych jako „zakład niezgodny z wymaganiami”</w:t>
            </w:r>
          </w:p>
        </w:tc>
      </w:tr>
      <w:tr w:rsidR="00405DBA" w:rsidRPr="007D30D2" w14:paraId="4C1D0390" w14:textId="77777777" w:rsidTr="002A37D4">
        <w:trPr>
          <w:cantSplit/>
        </w:trPr>
        <w:tc>
          <w:tcPr>
            <w:tcW w:w="1998" w:type="dxa"/>
            <w:vMerge w:val="restart"/>
            <w:tcBorders>
              <w:top w:val="single" w:sz="4" w:space="0" w:color="000000"/>
              <w:left w:val="single" w:sz="4" w:space="0" w:color="000000"/>
              <w:bottom w:val="single" w:sz="4" w:space="0" w:color="000000"/>
            </w:tcBorders>
            <w:shd w:val="clear" w:color="auto" w:fill="auto"/>
            <w:vAlign w:val="center"/>
          </w:tcPr>
          <w:p w14:paraId="1A24FE73" w14:textId="77777777" w:rsidR="00405DBA" w:rsidRPr="007D30D2" w:rsidRDefault="00405DBA" w:rsidP="002A37D4">
            <w:pPr>
              <w:snapToGrid w:val="0"/>
              <w:rPr>
                <w:rFonts w:asciiTheme="minorHAnsi" w:hAnsiTheme="minorHAnsi" w:cstheme="minorHAnsi"/>
                <w:sz w:val="22"/>
                <w:szCs w:val="22"/>
              </w:rPr>
            </w:pPr>
            <w:r w:rsidRPr="007D30D2">
              <w:rPr>
                <w:rFonts w:asciiTheme="minorHAnsi" w:hAnsiTheme="minorHAnsi" w:cstheme="minorHAnsi"/>
                <w:sz w:val="22"/>
                <w:szCs w:val="22"/>
              </w:rPr>
              <w:t>Stołówki w zakładzie specjalnym i wychowawczym</w:t>
            </w:r>
          </w:p>
          <w:p w14:paraId="1842315C" w14:textId="77777777" w:rsidR="00405DBA" w:rsidRPr="007D30D2" w:rsidRDefault="00405DBA" w:rsidP="002A37D4">
            <w:pPr>
              <w:pStyle w:val="Tekstpodstawowy"/>
              <w:snapToGrid w:val="0"/>
              <w:rPr>
                <w:rFonts w:asciiTheme="minorHAnsi" w:hAnsiTheme="minorHAnsi" w:cstheme="minorHAns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3E6C5703"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bCs/>
                <w:sz w:val="22"/>
                <w:szCs w:val="22"/>
              </w:rPr>
              <w:t>2021</w:t>
            </w:r>
          </w:p>
        </w:tc>
        <w:tc>
          <w:tcPr>
            <w:tcW w:w="1629" w:type="dxa"/>
            <w:tcBorders>
              <w:top w:val="single" w:sz="4" w:space="0" w:color="000000"/>
              <w:left w:val="single" w:sz="4" w:space="0" w:color="000000"/>
              <w:bottom w:val="single" w:sz="4" w:space="0" w:color="000000"/>
            </w:tcBorders>
            <w:shd w:val="clear" w:color="auto" w:fill="auto"/>
            <w:vAlign w:val="center"/>
          </w:tcPr>
          <w:p w14:paraId="5D52D798"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3</w:t>
            </w:r>
          </w:p>
        </w:tc>
        <w:tc>
          <w:tcPr>
            <w:tcW w:w="2001" w:type="dxa"/>
            <w:tcBorders>
              <w:top w:val="single" w:sz="4" w:space="0" w:color="000000"/>
              <w:left w:val="single" w:sz="4" w:space="0" w:color="000000"/>
              <w:bottom w:val="single" w:sz="4" w:space="0" w:color="000000"/>
            </w:tcBorders>
            <w:shd w:val="clear" w:color="auto" w:fill="auto"/>
            <w:vAlign w:val="center"/>
          </w:tcPr>
          <w:p w14:paraId="4E25C353" w14:textId="77777777" w:rsidR="00405DBA" w:rsidRPr="007D30D2" w:rsidRDefault="00405DBA" w:rsidP="002A37D4">
            <w:pPr>
              <w:pStyle w:val="aStyl1"/>
              <w:snapToGrid w:val="0"/>
              <w:jc w:val="both"/>
              <w:rPr>
                <w:rFonts w:asciiTheme="minorHAnsi" w:hAnsiTheme="minorHAnsi" w:cstheme="minorHAnsi"/>
                <w:sz w:val="22"/>
                <w:szCs w:val="22"/>
              </w:rPr>
            </w:pPr>
            <w:r w:rsidRPr="007D30D2">
              <w:rPr>
                <w:rFonts w:asciiTheme="minorHAnsi" w:hAnsiTheme="minorHAnsi" w:cstheme="minorHAnsi"/>
                <w:sz w:val="22"/>
                <w:szCs w:val="22"/>
              </w:rPr>
              <w:t>2 tj. 66,67%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3094"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0</w:t>
            </w:r>
          </w:p>
          <w:p w14:paraId="702B670B" w14:textId="77777777" w:rsidR="00405DBA" w:rsidRPr="007D30D2" w:rsidRDefault="00405DBA" w:rsidP="002A37D4">
            <w:pPr>
              <w:pStyle w:val="Tekstpodstawowy"/>
              <w:rPr>
                <w:rFonts w:asciiTheme="minorHAnsi" w:hAnsiTheme="minorHAnsi" w:cstheme="minorHAnsi"/>
                <w:sz w:val="22"/>
                <w:szCs w:val="22"/>
              </w:rPr>
            </w:pPr>
          </w:p>
        </w:tc>
      </w:tr>
      <w:tr w:rsidR="00405DBA" w:rsidRPr="007D30D2" w14:paraId="020E36EB" w14:textId="77777777" w:rsidTr="002A37D4">
        <w:trPr>
          <w:cantSplit/>
          <w:trHeight w:val="784"/>
        </w:trPr>
        <w:tc>
          <w:tcPr>
            <w:tcW w:w="1998" w:type="dxa"/>
            <w:vMerge/>
            <w:tcBorders>
              <w:top w:val="single" w:sz="4" w:space="0" w:color="000000"/>
              <w:left w:val="single" w:sz="4" w:space="0" w:color="000000"/>
              <w:bottom w:val="single" w:sz="4" w:space="0" w:color="000000"/>
            </w:tcBorders>
            <w:shd w:val="clear" w:color="auto" w:fill="auto"/>
            <w:vAlign w:val="center"/>
          </w:tcPr>
          <w:p w14:paraId="101E7AD1" w14:textId="77777777" w:rsidR="00405DBA" w:rsidRPr="007D30D2" w:rsidRDefault="00405DBA" w:rsidP="002A37D4">
            <w:pPr>
              <w:snapToGrid w:val="0"/>
              <w:jc w:val="both"/>
              <w:rPr>
                <w:rFonts w:asciiTheme="minorHAnsi" w:hAnsiTheme="minorHAnsi" w:cstheme="minorHAns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7C5A4CAF"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bCs/>
                <w:sz w:val="22"/>
                <w:szCs w:val="22"/>
              </w:rPr>
              <w:t>2022</w:t>
            </w:r>
          </w:p>
        </w:tc>
        <w:tc>
          <w:tcPr>
            <w:tcW w:w="1629" w:type="dxa"/>
            <w:tcBorders>
              <w:top w:val="single" w:sz="4" w:space="0" w:color="000000"/>
              <w:left w:val="single" w:sz="4" w:space="0" w:color="000000"/>
              <w:bottom w:val="single" w:sz="4" w:space="0" w:color="000000"/>
            </w:tcBorders>
            <w:shd w:val="clear" w:color="auto" w:fill="auto"/>
            <w:vAlign w:val="center"/>
          </w:tcPr>
          <w:p w14:paraId="2F3CCE96" w14:textId="77777777" w:rsidR="00405DBA" w:rsidRPr="007D30D2" w:rsidRDefault="00405DBA" w:rsidP="002A37D4">
            <w:pPr>
              <w:pStyle w:val="Tekstpodstawowy"/>
              <w:rPr>
                <w:rFonts w:asciiTheme="minorHAnsi" w:hAnsiTheme="minorHAnsi" w:cstheme="minorHAnsi"/>
                <w:sz w:val="22"/>
                <w:szCs w:val="22"/>
              </w:rPr>
            </w:pPr>
            <w:r w:rsidRPr="007D30D2">
              <w:rPr>
                <w:rFonts w:asciiTheme="minorHAnsi" w:hAnsiTheme="minorHAnsi" w:cstheme="minorHAnsi"/>
                <w:sz w:val="22"/>
                <w:szCs w:val="22"/>
              </w:rPr>
              <w:t>3</w:t>
            </w:r>
          </w:p>
        </w:tc>
        <w:tc>
          <w:tcPr>
            <w:tcW w:w="2001" w:type="dxa"/>
            <w:tcBorders>
              <w:top w:val="single" w:sz="4" w:space="0" w:color="000000"/>
              <w:left w:val="single" w:sz="4" w:space="0" w:color="000000"/>
              <w:bottom w:val="single" w:sz="4" w:space="0" w:color="000000"/>
            </w:tcBorders>
            <w:shd w:val="clear" w:color="auto" w:fill="auto"/>
            <w:vAlign w:val="center"/>
          </w:tcPr>
          <w:p w14:paraId="4ACE1174" w14:textId="77777777" w:rsidR="00405DBA" w:rsidRPr="007D30D2" w:rsidRDefault="00405DBA" w:rsidP="002A37D4">
            <w:pPr>
              <w:snapToGrid w:val="0"/>
              <w:jc w:val="both"/>
              <w:rPr>
                <w:rFonts w:asciiTheme="minorHAnsi" w:hAnsiTheme="minorHAnsi" w:cstheme="minorHAnsi"/>
                <w:sz w:val="22"/>
                <w:szCs w:val="22"/>
              </w:rPr>
            </w:pPr>
            <w:r w:rsidRPr="007D30D2">
              <w:rPr>
                <w:rFonts w:asciiTheme="minorHAnsi" w:hAnsiTheme="minorHAnsi" w:cstheme="minorHAnsi"/>
                <w:sz w:val="22"/>
                <w:szCs w:val="22"/>
              </w:rPr>
              <w:t>2 tj. 66,67%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7B7C" w14:textId="77777777" w:rsidR="00405DBA" w:rsidRPr="007D30D2" w:rsidRDefault="00405DBA" w:rsidP="002A37D4">
            <w:pPr>
              <w:pStyle w:val="Tekstpodstawowy"/>
              <w:snapToGrid w:val="0"/>
              <w:rPr>
                <w:rFonts w:asciiTheme="minorHAnsi" w:hAnsiTheme="minorHAnsi" w:cstheme="minorHAnsi"/>
                <w:sz w:val="22"/>
                <w:szCs w:val="22"/>
              </w:rPr>
            </w:pPr>
            <w:r w:rsidRPr="007D30D2">
              <w:rPr>
                <w:rFonts w:asciiTheme="minorHAnsi" w:hAnsiTheme="minorHAnsi" w:cstheme="minorHAnsi"/>
                <w:sz w:val="22"/>
                <w:szCs w:val="22"/>
              </w:rPr>
              <w:t>0</w:t>
            </w:r>
          </w:p>
        </w:tc>
      </w:tr>
    </w:tbl>
    <w:p w14:paraId="765D73F0"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W ewidencji –3</w:t>
      </w:r>
    </w:p>
    <w:p w14:paraId="7A35C296" w14:textId="77777777" w:rsidR="00405DBA" w:rsidRPr="007D30D2" w:rsidRDefault="00405DBA" w:rsidP="00405DBA">
      <w:pPr>
        <w:jc w:val="both"/>
        <w:rPr>
          <w:rFonts w:asciiTheme="minorHAnsi" w:hAnsiTheme="minorHAnsi" w:cstheme="minorHAnsi"/>
          <w:sz w:val="22"/>
          <w:szCs w:val="22"/>
        </w:rPr>
      </w:pPr>
      <w:r w:rsidRPr="007D30D2">
        <w:rPr>
          <w:rFonts w:asciiTheme="minorHAnsi" w:hAnsiTheme="minorHAnsi" w:cstheme="minorHAnsi"/>
          <w:sz w:val="22"/>
          <w:szCs w:val="22"/>
        </w:rPr>
        <w:t>Skontrolowano – 2</w:t>
      </w:r>
    </w:p>
    <w:p w14:paraId="0C96620A" w14:textId="3298DE11" w:rsidR="00F92DBE" w:rsidRDefault="00405DBA" w:rsidP="00D14497">
      <w:pPr>
        <w:ind w:firstLine="708"/>
        <w:jc w:val="both"/>
        <w:rPr>
          <w:rFonts w:asciiTheme="minorHAnsi" w:hAnsiTheme="minorHAnsi" w:cstheme="minorHAnsi"/>
          <w:sz w:val="22"/>
          <w:szCs w:val="22"/>
        </w:rPr>
      </w:pPr>
      <w:r w:rsidRPr="007D30D2">
        <w:rPr>
          <w:rFonts w:asciiTheme="minorHAnsi" w:hAnsiTheme="minorHAnsi" w:cstheme="minorHAnsi"/>
          <w:b/>
          <w:sz w:val="22"/>
          <w:szCs w:val="22"/>
        </w:rPr>
        <w:tab/>
      </w:r>
      <w:r w:rsidRPr="007D30D2">
        <w:rPr>
          <w:rFonts w:asciiTheme="minorHAnsi" w:hAnsiTheme="minorHAnsi" w:cstheme="minorHAnsi"/>
          <w:sz w:val="22"/>
          <w:szCs w:val="22"/>
        </w:rPr>
        <w:t xml:space="preserve">Pod nadzorem znajdują 3 zakłady specjalne i wychowawcze. Jeden obiekt posiada własny blok żywienia, natomiast 2 pozostałe prowadzą żywienie w formie cateringu. Obiekty w prawidłowym stanie sanitarno-technicznym. Wszystkie posiadają opracowane i wdrożone zasady Dobrej Praktyki Higienicznej i systemu HACCP oraz zapisy związane z realizacją. </w:t>
      </w:r>
      <w:r w:rsidRPr="007D30D2">
        <w:rPr>
          <w:rFonts w:asciiTheme="minorHAnsi" w:hAnsiTheme="minorHAnsi" w:cstheme="minorHAnsi"/>
          <w:color w:val="FF0000"/>
          <w:sz w:val="22"/>
          <w:szCs w:val="22"/>
        </w:rPr>
        <w:tab/>
      </w:r>
      <w:r w:rsidRPr="007D30D2">
        <w:rPr>
          <w:rFonts w:asciiTheme="minorHAnsi" w:hAnsiTheme="minorHAnsi" w:cstheme="minorHAnsi"/>
          <w:sz w:val="22"/>
          <w:szCs w:val="22"/>
        </w:rPr>
        <w:t xml:space="preserve"> </w:t>
      </w:r>
    </w:p>
    <w:p w14:paraId="2D8C1143" w14:textId="77777777" w:rsidR="00D14497" w:rsidRPr="00F92DBE" w:rsidRDefault="00D14497" w:rsidP="00D14497">
      <w:pPr>
        <w:ind w:firstLine="708"/>
        <w:jc w:val="both"/>
        <w:rPr>
          <w:rFonts w:asciiTheme="minorHAnsi" w:hAnsiTheme="minorHAnsi" w:cstheme="minorHAnsi"/>
          <w:sz w:val="22"/>
          <w:szCs w:val="22"/>
        </w:rPr>
      </w:pPr>
    </w:p>
    <w:p w14:paraId="003BC3BF" w14:textId="217685F3" w:rsidR="00F92DBE" w:rsidRPr="00F92DBE" w:rsidRDefault="00405DBA" w:rsidP="00F92DBE">
      <w:pPr>
        <w:pStyle w:val="Nagwek4"/>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4.</w:t>
      </w:r>
      <w:r w:rsidR="00D14497">
        <w:rPr>
          <w:rFonts w:asciiTheme="minorHAnsi" w:hAnsiTheme="minorHAnsi" w:cstheme="minorHAnsi"/>
          <w:sz w:val="22"/>
          <w:szCs w:val="22"/>
        </w:rPr>
        <w:t>9</w:t>
      </w:r>
      <w:r w:rsidR="00F92DBE" w:rsidRPr="00F92DBE">
        <w:rPr>
          <w:rFonts w:asciiTheme="minorHAnsi" w:hAnsiTheme="minorHAnsi" w:cstheme="minorHAnsi"/>
          <w:sz w:val="22"/>
          <w:szCs w:val="22"/>
        </w:rPr>
        <w:t xml:space="preserve"> Stołówki szkolne </w:t>
      </w:r>
    </w:p>
    <w:p w14:paraId="0FD12D03" w14:textId="62EE1F35"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 xml:space="preserve">Tabela nr </w:t>
      </w:r>
      <w:r w:rsidR="00B317D0">
        <w:rPr>
          <w:rFonts w:asciiTheme="minorHAnsi" w:hAnsiTheme="minorHAnsi" w:cstheme="minorHAnsi"/>
          <w:sz w:val="22"/>
          <w:szCs w:val="22"/>
        </w:rPr>
        <w:t>4</w:t>
      </w:r>
    </w:p>
    <w:tbl>
      <w:tblPr>
        <w:tblW w:w="0" w:type="auto"/>
        <w:tblInd w:w="-15" w:type="dxa"/>
        <w:tblLayout w:type="fixed"/>
        <w:tblLook w:val="0000" w:firstRow="0" w:lastRow="0" w:firstColumn="0" w:lastColumn="0" w:noHBand="0" w:noVBand="0"/>
      </w:tblPr>
      <w:tblGrid>
        <w:gridCol w:w="1714"/>
        <w:gridCol w:w="1371"/>
        <w:gridCol w:w="1134"/>
        <w:gridCol w:w="1985"/>
        <w:gridCol w:w="3442"/>
      </w:tblGrid>
      <w:tr w:rsidR="00F92DBE" w:rsidRPr="00F92DBE" w14:paraId="0AB93E65" w14:textId="77777777" w:rsidTr="002A37D4">
        <w:trPr>
          <w:trHeight w:val="1440"/>
        </w:trPr>
        <w:tc>
          <w:tcPr>
            <w:tcW w:w="1714" w:type="dxa"/>
            <w:tcBorders>
              <w:top w:val="single" w:sz="4" w:space="0" w:color="000000"/>
              <w:left w:val="single" w:sz="4" w:space="0" w:color="000000"/>
              <w:bottom w:val="single" w:sz="4" w:space="0" w:color="000000"/>
            </w:tcBorders>
            <w:shd w:val="clear" w:color="auto" w:fill="auto"/>
          </w:tcPr>
          <w:p w14:paraId="66B88F86" w14:textId="77777777" w:rsidR="00F92DBE" w:rsidRPr="00F92DBE" w:rsidRDefault="00F92DBE" w:rsidP="00F92DBE">
            <w:pPr>
              <w:pStyle w:val="Tekstpodstawowy"/>
              <w:snapToGrid w:val="0"/>
              <w:spacing w:line="276" w:lineRule="auto"/>
              <w:jc w:val="center"/>
              <w:rPr>
                <w:rFonts w:asciiTheme="minorHAnsi" w:hAnsiTheme="minorHAnsi" w:cstheme="minorHAnsi"/>
                <w:sz w:val="22"/>
                <w:szCs w:val="22"/>
              </w:rPr>
            </w:pPr>
          </w:p>
          <w:p w14:paraId="5167022B" w14:textId="77777777" w:rsidR="00F92DBE" w:rsidRPr="00F92DBE" w:rsidRDefault="00F92DBE" w:rsidP="00F92DBE">
            <w:pPr>
              <w:pStyle w:val="Tekstpodstawowy"/>
              <w:spacing w:line="276" w:lineRule="auto"/>
              <w:jc w:val="center"/>
              <w:rPr>
                <w:rFonts w:asciiTheme="minorHAnsi" w:hAnsiTheme="minorHAnsi" w:cstheme="minorHAnsi"/>
                <w:b/>
                <w:sz w:val="22"/>
                <w:szCs w:val="22"/>
              </w:rPr>
            </w:pPr>
          </w:p>
          <w:p w14:paraId="77CB0CA6"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sz w:val="22"/>
                <w:szCs w:val="22"/>
              </w:rPr>
              <w:t>Obiekt</w:t>
            </w:r>
          </w:p>
        </w:tc>
        <w:tc>
          <w:tcPr>
            <w:tcW w:w="1371" w:type="dxa"/>
            <w:tcBorders>
              <w:top w:val="single" w:sz="4" w:space="0" w:color="000000"/>
              <w:left w:val="single" w:sz="4" w:space="0" w:color="000000"/>
              <w:bottom w:val="single" w:sz="4" w:space="0" w:color="000000"/>
            </w:tcBorders>
            <w:shd w:val="clear" w:color="auto" w:fill="auto"/>
          </w:tcPr>
          <w:p w14:paraId="43B14520" w14:textId="77777777" w:rsidR="00F92DBE" w:rsidRPr="00F92DBE" w:rsidRDefault="00F92DBE" w:rsidP="00F92DBE">
            <w:pPr>
              <w:pStyle w:val="Tekstpodstawowy"/>
              <w:snapToGrid w:val="0"/>
              <w:spacing w:line="276" w:lineRule="auto"/>
              <w:jc w:val="center"/>
              <w:rPr>
                <w:rFonts w:asciiTheme="minorHAnsi" w:hAnsiTheme="minorHAnsi" w:cstheme="minorHAnsi"/>
                <w:b/>
                <w:sz w:val="22"/>
                <w:szCs w:val="22"/>
              </w:rPr>
            </w:pPr>
          </w:p>
          <w:p w14:paraId="02B5AA2E" w14:textId="77777777" w:rsidR="00F92DBE" w:rsidRPr="00F92DBE" w:rsidRDefault="00F92DBE" w:rsidP="00F92DBE">
            <w:pPr>
              <w:pStyle w:val="Tekstpodstawowy"/>
              <w:spacing w:line="276" w:lineRule="auto"/>
              <w:rPr>
                <w:rFonts w:asciiTheme="minorHAnsi" w:hAnsiTheme="minorHAnsi" w:cstheme="minorHAnsi"/>
                <w:b/>
                <w:sz w:val="22"/>
                <w:szCs w:val="22"/>
              </w:rPr>
            </w:pPr>
          </w:p>
          <w:p w14:paraId="0E4E5A1D"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sz w:val="22"/>
                <w:szCs w:val="22"/>
              </w:rPr>
              <w:t>Rok</w:t>
            </w:r>
          </w:p>
        </w:tc>
        <w:tc>
          <w:tcPr>
            <w:tcW w:w="1134" w:type="dxa"/>
            <w:tcBorders>
              <w:top w:val="single" w:sz="4" w:space="0" w:color="000000"/>
              <w:left w:val="single" w:sz="4" w:space="0" w:color="000000"/>
              <w:bottom w:val="single" w:sz="4" w:space="0" w:color="000000"/>
            </w:tcBorders>
            <w:shd w:val="clear" w:color="auto" w:fill="auto"/>
          </w:tcPr>
          <w:p w14:paraId="6EE3D53D" w14:textId="77777777" w:rsidR="00F92DBE" w:rsidRPr="00F92DBE" w:rsidRDefault="00F92DBE" w:rsidP="00F92DBE">
            <w:pPr>
              <w:pStyle w:val="Tekstpodstawowy"/>
              <w:snapToGrid w:val="0"/>
              <w:spacing w:line="276" w:lineRule="auto"/>
              <w:jc w:val="center"/>
              <w:rPr>
                <w:rFonts w:asciiTheme="minorHAnsi" w:hAnsiTheme="minorHAnsi" w:cstheme="minorHAnsi"/>
                <w:b/>
                <w:bCs/>
                <w:sz w:val="22"/>
                <w:szCs w:val="22"/>
              </w:rPr>
            </w:pPr>
          </w:p>
          <w:p w14:paraId="357879AD"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bCs/>
                <w:sz w:val="22"/>
                <w:szCs w:val="22"/>
              </w:rPr>
              <w:t>Liczba obiektów</w:t>
            </w:r>
          </w:p>
          <w:p w14:paraId="69E0A6B4" w14:textId="77777777" w:rsidR="00F92DBE" w:rsidRPr="00F92DBE" w:rsidRDefault="00F92DBE" w:rsidP="00F92DBE">
            <w:pPr>
              <w:pStyle w:val="Tekstpodstawowy"/>
              <w:spacing w:line="276" w:lineRule="auto"/>
              <w:jc w:val="center"/>
              <w:rPr>
                <w:rFonts w:asciiTheme="minorHAnsi" w:hAnsiTheme="minorHAnsi" w:cstheme="minorHAnsi"/>
                <w:sz w:val="22"/>
                <w:szCs w:val="22"/>
              </w:rPr>
            </w:pPr>
            <w:r w:rsidRPr="00F92DBE">
              <w:rPr>
                <w:rFonts w:asciiTheme="minorHAnsi" w:hAnsiTheme="minorHAnsi" w:cstheme="minorHAnsi"/>
                <w:b/>
                <w:bCs/>
                <w:sz w:val="22"/>
                <w:szCs w:val="22"/>
              </w:rPr>
              <w:t>wg ewidencji</w:t>
            </w:r>
          </w:p>
        </w:tc>
        <w:tc>
          <w:tcPr>
            <w:tcW w:w="1985" w:type="dxa"/>
            <w:tcBorders>
              <w:top w:val="single" w:sz="4" w:space="0" w:color="000000"/>
              <w:left w:val="single" w:sz="4" w:space="0" w:color="000000"/>
              <w:bottom w:val="single" w:sz="4" w:space="0" w:color="000000"/>
            </w:tcBorders>
            <w:shd w:val="clear" w:color="auto" w:fill="auto"/>
          </w:tcPr>
          <w:p w14:paraId="6A6844D1" w14:textId="77777777" w:rsidR="00F92DBE" w:rsidRPr="00F92DBE" w:rsidRDefault="00F92DBE" w:rsidP="00F92DBE">
            <w:pPr>
              <w:pStyle w:val="Tekstpodstawowy"/>
              <w:snapToGrid w:val="0"/>
              <w:spacing w:line="276" w:lineRule="auto"/>
              <w:jc w:val="left"/>
              <w:rPr>
                <w:rFonts w:asciiTheme="minorHAnsi" w:hAnsiTheme="minorHAnsi" w:cstheme="minorHAnsi"/>
                <w:b/>
                <w:bCs/>
                <w:sz w:val="22"/>
                <w:szCs w:val="22"/>
              </w:rPr>
            </w:pPr>
          </w:p>
          <w:p w14:paraId="3D2508AD" w14:textId="748124DD" w:rsidR="00F92DBE" w:rsidRPr="00F92DBE" w:rsidRDefault="00685CC2" w:rsidP="00F92DBE">
            <w:pPr>
              <w:pStyle w:val="Tekstpodstawowy"/>
              <w:spacing w:line="276" w:lineRule="auto"/>
              <w:jc w:val="left"/>
              <w:rPr>
                <w:rFonts w:asciiTheme="minorHAnsi" w:hAnsiTheme="minorHAnsi" w:cstheme="minorHAnsi"/>
                <w:sz w:val="22"/>
                <w:szCs w:val="22"/>
              </w:rPr>
            </w:pPr>
            <w:r w:rsidRPr="00F92DBE">
              <w:rPr>
                <w:rFonts w:asciiTheme="minorHAnsi" w:hAnsiTheme="minorHAnsi" w:cstheme="minorHAnsi"/>
                <w:b/>
                <w:bCs/>
                <w:sz w:val="22"/>
                <w:szCs w:val="22"/>
              </w:rPr>
              <w:t>Liczba skontrolowanych</w:t>
            </w:r>
          </w:p>
          <w:p w14:paraId="50CAAD43" w14:textId="7DC14B83" w:rsidR="00F92DBE" w:rsidRPr="00F92DBE" w:rsidRDefault="00F92DBE" w:rsidP="00F92DBE">
            <w:pPr>
              <w:pStyle w:val="Tekstpodstawowy"/>
              <w:spacing w:line="276" w:lineRule="auto"/>
              <w:jc w:val="left"/>
              <w:rPr>
                <w:rFonts w:asciiTheme="minorHAnsi" w:hAnsiTheme="minorHAnsi" w:cstheme="minorHAnsi"/>
                <w:sz w:val="22"/>
                <w:szCs w:val="22"/>
              </w:rPr>
            </w:pPr>
            <w:r w:rsidRPr="00F92DBE">
              <w:rPr>
                <w:rFonts w:asciiTheme="minorHAnsi" w:hAnsiTheme="minorHAnsi" w:cstheme="minorHAnsi"/>
                <w:b/>
                <w:bCs/>
                <w:sz w:val="22"/>
                <w:szCs w:val="22"/>
              </w:rPr>
              <w:t xml:space="preserve">obiektów </w:t>
            </w:r>
            <w:r w:rsidR="00685CC2" w:rsidRPr="00F92DBE">
              <w:rPr>
                <w:rFonts w:asciiTheme="minorHAnsi" w:hAnsiTheme="minorHAnsi" w:cstheme="minorHAnsi"/>
                <w:b/>
                <w:bCs/>
                <w:sz w:val="22"/>
                <w:szCs w:val="22"/>
              </w:rPr>
              <w:t>w %</w:t>
            </w:r>
          </w:p>
          <w:p w14:paraId="0A65CA12" w14:textId="77777777" w:rsidR="00F92DBE" w:rsidRPr="00F92DBE" w:rsidRDefault="00F92DBE" w:rsidP="00F92DBE">
            <w:pPr>
              <w:pStyle w:val="Tekstpodstawowy"/>
              <w:spacing w:line="276" w:lineRule="auto"/>
              <w:jc w:val="left"/>
              <w:rPr>
                <w:rFonts w:asciiTheme="minorHAnsi" w:hAnsiTheme="minorHAnsi" w:cstheme="minorHAnsi"/>
                <w:sz w:val="22"/>
                <w:szCs w:val="22"/>
              </w:rPr>
            </w:pPr>
          </w:p>
        </w:tc>
        <w:tc>
          <w:tcPr>
            <w:tcW w:w="3442" w:type="dxa"/>
            <w:tcBorders>
              <w:top w:val="single" w:sz="4" w:space="0" w:color="000000"/>
              <w:left w:val="single" w:sz="4" w:space="0" w:color="000000"/>
              <w:bottom w:val="single" w:sz="4" w:space="0" w:color="000000"/>
              <w:right w:val="single" w:sz="4" w:space="0" w:color="000000"/>
            </w:tcBorders>
            <w:shd w:val="clear" w:color="auto" w:fill="auto"/>
          </w:tcPr>
          <w:p w14:paraId="7E05C923" w14:textId="77777777" w:rsidR="00F92DBE" w:rsidRPr="00F92DBE" w:rsidRDefault="00F92DBE" w:rsidP="00F92DBE">
            <w:pPr>
              <w:pStyle w:val="Tekstpodstawowy"/>
              <w:snapToGrid w:val="0"/>
              <w:spacing w:line="276" w:lineRule="auto"/>
              <w:jc w:val="center"/>
              <w:rPr>
                <w:rFonts w:asciiTheme="minorHAnsi" w:hAnsiTheme="minorHAnsi" w:cstheme="minorHAnsi"/>
                <w:b/>
                <w:bCs/>
                <w:sz w:val="22"/>
                <w:szCs w:val="22"/>
              </w:rPr>
            </w:pPr>
          </w:p>
          <w:p w14:paraId="3F02312F" w14:textId="77777777" w:rsidR="00F92DBE" w:rsidRPr="00F92DBE" w:rsidRDefault="00F92DBE" w:rsidP="00F92DBE">
            <w:pPr>
              <w:pStyle w:val="Tekstpodstawowy"/>
              <w:spacing w:line="276" w:lineRule="auto"/>
              <w:jc w:val="left"/>
              <w:rPr>
                <w:rFonts w:asciiTheme="minorHAnsi" w:hAnsiTheme="minorHAnsi" w:cstheme="minorHAnsi"/>
                <w:sz w:val="22"/>
                <w:szCs w:val="22"/>
              </w:rPr>
            </w:pPr>
            <w:r w:rsidRPr="00F92DBE">
              <w:rPr>
                <w:rFonts w:asciiTheme="minorHAnsi" w:hAnsiTheme="minorHAnsi" w:cstheme="minorHAnsi"/>
                <w:b/>
                <w:bCs/>
                <w:sz w:val="22"/>
                <w:szCs w:val="22"/>
              </w:rPr>
              <w:t xml:space="preserve">Liczba obiektów ocenionych </w:t>
            </w:r>
          </w:p>
          <w:p w14:paraId="5225C073" w14:textId="77777777" w:rsidR="00F92DBE" w:rsidRPr="00F92DBE" w:rsidRDefault="00F92DBE" w:rsidP="00F92DBE">
            <w:pPr>
              <w:pStyle w:val="Tekstpodstawowy"/>
              <w:spacing w:line="276" w:lineRule="auto"/>
              <w:jc w:val="left"/>
              <w:rPr>
                <w:rFonts w:asciiTheme="minorHAnsi" w:hAnsiTheme="minorHAnsi" w:cstheme="minorHAnsi"/>
                <w:sz w:val="22"/>
                <w:szCs w:val="22"/>
              </w:rPr>
            </w:pPr>
            <w:r w:rsidRPr="00F92DBE">
              <w:rPr>
                <w:rFonts w:asciiTheme="minorHAnsi" w:hAnsiTheme="minorHAnsi" w:cstheme="minorHAnsi"/>
                <w:b/>
                <w:bCs/>
                <w:sz w:val="22"/>
                <w:szCs w:val="22"/>
              </w:rPr>
              <w:t xml:space="preserve">jako „zakład niezgodny </w:t>
            </w:r>
          </w:p>
          <w:p w14:paraId="0D54D698" w14:textId="77777777" w:rsidR="00F92DBE" w:rsidRPr="00F92DBE" w:rsidRDefault="00F92DBE" w:rsidP="00F92DBE">
            <w:pPr>
              <w:pStyle w:val="Tekstpodstawowy"/>
              <w:spacing w:line="276" w:lineRule="auto"/>
              <w:jc w:val="left"/>
              <w:rPr>
                <w:rFonts w:asciiTheme="minorHAnsi" w:hAnsiTheme="minorHAnsi" w:cstheme="minorHAnsi"/>
                <w:sz w:val="22"/>
                <w:szCs w:val="22"/>
              </w:rPr>
            </w:pPr>
            <w:r w:rsidRPr="00F92DBE">
              <w:rPr>
                <w:rFonts w:asciiTheme="minorHAnsi" w:hAnsiTheme="minorHAnsi" w:cstheme="minorHAnsi"/>
                <w:b/>
                <w:bCs/>
                <w:sz w:val="22"/>
                <w:szCs w:val="22"/>
              </w:rPr>
              <w:t>z wymaganiami” w %</w:t>
            </w:r>
          </w:p>
        </w:tc>
      </w:tr>
      <w:tr w:rsidR="00F92DBE" w:rsidRPr="00F92DBE" w14:paraId="0DEBCF7B" w14:textId="77777777" w:rsidTr="002A37D4">
        <w:trPr>
          <w:cantSplit/>
          <w:trHeight w:val="720"/>
        </w:trPr>
        <w:tc>
          <w:tcPr>
            <w:tcW w:w="1714" w:type="dxa"/>
            <w:vMerge w:val="restart"/>
            <w:tcBorders>
              <w:top w:val="single" w:sz="4" w:space="0" w:color="000000"/>
              <w:left w:val="single" w:sz="4" w:space="0" w:color="000000"/>
              <w:bottom w:val="single" w:sz="4" w:space="0" w:color="000000"/>
            </w:tcBorders>
            <w:shd w:val="clear" w:color="auto" w:fill="auto"/>
            <w:vAlign w:val="center"/>
          </w:tcPr>
          <w:p w14:paraId="7F9B4C81"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Cs/>
                <w:sz w:val="22"/>
                <w:szCs w:val="22"/>
              </w:rPr>
              <w:t>Stołówki szkolne</w:t>
            </w:r>
          </w:p>
        </w:tc>
        <w:tc>
          <w:tcPr>
            <w:tcW w:w="1371" w:type="dxa"/>
            <w:tcBorders>
              <w:top w:val="single" w:sz="4" w:space="0" w:color="000000"/>
              <w:left w:val="single" w:sz="4" w:space="0" w:color="000000"/>
              <w:bottom w:val="single" w:sz="4" w:space="0" w:color="000000"/>
            </w:tcBorders>
            <w:shd w:val="clear" w:color="auto" w:fill="auto"/>
            <w:vAlign w:val="center"/>
          </w:tcPr>
          <w:p w14:paraId="03D2EA53"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bCs/>
                <w:sz w:val="22"/>
                <w:szCs w:val="22"/>
              </w:rPr>
              <w:t>2021</w:t>
            </w:r>
          </w:p>
        </w:tc>
        <w:tc>
          <w:tcPr>
            <w:tcW w:w="1134" w:type="dxa"/>
            <w:tcBorders>
              <w:top w:val="single" w:sz="4" w:space="0" w:color="000000"/>
              <w:left w:val="single" w:sz="4" w:space="0" w:color="000000"/>
              <w:bottom w:val="single" w:sz="4" w:space="0" w:color="000000"/>
            </w:tcBorders>
            <w:shd w:val="clear" w:color="auto" w:fill="auto"/>
            <w:vAlign w:val="center"/>
          </w:tcPr>
          <w:p w14:paraId="4D743690"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11</w:t>
            </w:r>
          </w:p>
        </w:tc>
        <w:tc>
          <w:tcPr>
            <w:tcW w:w="1985" w:type="dxa"/>
            <w:tcBorders>
              <w:top w:val="single" w:sz="4" w:space="0" w:color="000000"/>
              <w:left w:val="single" w:sz="4" w:space="0" w:color="000000"/>
              <w:bottom w:val="single" w:sz="4" w:space="0" w:color="000000"/>
            </w:tcBorders>
            <w:shd w:val="clear" w:color="auto" w:fill="auto"/>
            <w:vAlign w:val="center"/>
          </w:tcPr>
          <w:p w14:paraId="7E5E05EE"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5 tj. 45,45 %</w:t>
            </w:r>
          </w:p>
        </w:tc>
        <w:tc>
          <w:tcPr>
            <w:tcW w:w="3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7092"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0</w:t>
            </w:r>
          </w:p>
          <w:p w14:paraId="0FE98DA6" w14:textId="77777777" w:rsidR="00F92DBE" w:rsidRPr="00F92DBE" w:rsidRDefault="00F92DBE" w:rsidP="00F92DBE">
            <w:pPr>
              <w:pStyle w:val="Tekstpodstawowy"/>
              <w:spacing w:line="276" w:lineRule="auto"/>
              <w:jc w:val="center"/>
              <w:rPr>
                <w:rFonts w:asciiTheme="minorHAnsi" w:hAnsiTheme="minorHAnsi" w:cstheme="minorHAnsi"/>
                <w:sz w:val="22"/>
                <w:szCs w:val="22"/>
              </w:rPr>
            </w:pPr>
          </w:p>
        </w:tc>
      </w:tr>
      <w:tr w:rsidR="00F92DBE" w:rsidRPr="00F92DBE" w14:paraId="2AF46CF0" w14:textId="77777777" w:rsidTr="002A37D4">
        <w:trPr>
          <w:cantSplit/>
        </w:trPr>
        <w:tc>
          <w:tcPr>
            <w:tcW w:w="1714" w:type="dxa"/>
            <w:vMerge/>
            <w:tcBorders>
              <w:top w:val="single" w:sz="4" w:space="0" w:color="000000"/>
              <w:left w:val="single" w:sz="4" w:space="0" w:color="000000"/>
              <w:bottom w:val="single" w:sz="4" w:space="0" w:color="000000"/>
            </w:tcBorders>
            <w:shd w:val="clear" w:color="auto" w:fill="auto"/>
            <w:vAlign w:val="center"/>
          </w:tcPr>
          <w:p w14:paraId="2A8361AD" w14:textId="77777777" w:rsidR="00F92DBE" w:rsidRPr="00F92DBE" w:rsidRDefault="00F92DBE" w:rsidP="00F92DBE">
            <w:pPr>
              <w:snapToGrid w:val="0"/>
              <w:spacing w:line="276" w:lineRule="auto"/>
              <w:rPr>
                <w:rFonts w:asciiTheme="minorHAnsi" w:hAnsiTheme="minorHAnsi" w:cstheme="minorHAnsi"/>
                <w:sz w:val="22"/>
                <w:szCs w:val="22"/>
              </w:rPr>
            </w:pPr>
          </w:p>
        </w:tc>
        <w:tc>
          <w:tcPr>
            <w:tcW w:w="1371" w:type="dxa"/>
            <w:tcBorders>
              <w:top w:val="single" w:sz="4" w:space="0" w:color="000000"/>
              <w:left w:val="single" w:sz="4" w:space="0" w:color="000000"/>
              <w:bottom w:val="single" w:sz="4" w:space="0" w:color="000000"/>
            </w:tcBorders>
            <w:shd w:val="clear" w:color="auto" w:fill="auto"/>
            <w:vAlign w:val="center"/>
          </w:tcPr>
          <w:p w14:paraId="0D46E1F9"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bCs/>
                <w:sz w:val="22"/>
                <w:szCs w:val="22"/>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7357C2CE"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11</w:t>
            </w:r>
          </w:p>
        </w:tc>
        <w:tc>
          <w:tcPr>
            <w:tcW w:w="1985" w:type="dxa"/>
            <w:tcBorders>
              <w:top w:val="single" w:sz="4" w:space="0" w:color="000000"/>
              <w:left w:val="single" w:sz="4" w:space="0" w:color="000000"/>
              <w:bottom w:val="single" w:sz="4" w:space="0" w:color="000000"/>
            </w:tcBorders>
            <w:shd w:val="clear" w:color="auto" w:fill="auto"/>
            <w:vAlign w:val="center"/>
          </w:tcPr>
          <w:p w14:paraId="08D93F44"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2 tj.18,18 %</w:t>
            </w:r>
          </w:p>
        </w:tc>
        <w:tc>
          <w:tcPr>
            <w:tcW w:w="3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D2DF"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0</w:t>
            </w:r>
          </w:p>
          <w:p w14:paraId="31126D36" w14:textId="77777777" w:rsidR="00F92DBE" w:rsidRPr="00F92DBE" w:rsidRDefault="00F92DBE" w:rsidP="00F92DBE">
            <w:pPr>
              <w:pStyle w:val="Tekstpodstawowy"/>
              <w:spacing w:line="276" w:lineRule="auto"/>
              <w:jc w:val="center"/>
              <w:rPr>
                <w:rFonts w:asciiTheme="minorHAnsi" w:hAnsiTheme="minorHAnsi" w:cstheme="minorHAnsi"/>
                <w:sz w:val="22"/>
                <w:szCs w:val="22"/>
              </w:rPr>
            </w:pPr>
          </w:p>
        </w:tc>
      </w:tr>
    </w:tbl>
    <w:p w14:paraId="7E03EF20"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W ewidencji – </w:t>
      </w:r>
      <w:r w:rsidRPr="00F92DBE">
        <w:rPr>
          <w:rFonts w:asciiTheme="minorHAnsi" w:hAnsiTheme="minorHAnsi" w:cstheme="minorHAnsi"/>
          <w:bCs/>
          <w:sz w:val="22"/>
          <w:szCs w:val="22"/>
        </w:rPr>
        <w:t>11</w:t>
      </w:r>
    </w:p>
    <w:p w14:paraId="77F9AAD0"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Skontrolowano – </w:t>
      </w:r>
      <w:r w:rsidRPr="00F92DBE">
        <w:rPr>
          <w:rFonts w:asciiTheme="minorHAnsi" w:hAnsiTheme="minorHAnsi" w:cstheme="minorHAnsi"/>
          <w:bCs/>
          <w:sz w:val="22"/>
          <w:szCs w:val="22"/>
        </w:rPr>
        <w:t>2</w:t>
      </w:r>
    </w:p>
    <w:p w14:paraId="6345D3C7" w14:textId="74B34932"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Liczba kontroli – 2</w:t>
      </w:r>
    </w:p>
    <w:p w14:paraId="08DA5FF3" w14:textId="1CF426D2"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color w:val="FF0000"/>
          <w:sz w:val="22"/>
          <w:szCs w:val="22"/>
        </w:rPr>
        <w:tab/>
      </w:r>
      <w:r w:rsidRPr="00F92DBE">
        <w:rPr>
          <w:rFonts w:asciiTheme="minorHAnsi" w:hAnsiTheme="minorHAnsi" w:cstheme="minorHAnsi"/>
          <w:sz w:val="22"/>
          <w:szCs w:val="22"/>
        </w:rPr>
        <w:t>W ewidencji znajduje się 11 zakładów prowadzących żywienie zbiorowe dzieci</w:t>
      </w:r>
      <w:r w:rsidR="00405DBA">
        <w:rPr>
          <w:rFonts w:asciiTheme="minorHAnsi" w:hAnsiTheme="minorHAnsi" w:cstheme="minorHAnsi"/>
          <w:sz w:val="22"/>
          <w:szCs w:val="22"/>
        </w:rPr>
        <w:t xml:space="preserve"> </w:t>
      </w:r>
      <w:r w:rsidRPr="00F92DBE">
        <w:rPr>
          <w:rFonts w:asciiTheme="minorHAnsi" w:hAnsiTheme="minorHAnsi" w:cstheme="minorHAnsi"/>
          <w:sz w:val="22"/>
          <w:szCs w:val="22"/>
        </w:rPr>
        <w:t xml:space="preserve">i młodzieży. Z 11 ewidencjonowanych zakładów żywienia zbiorowego dzieci i młodzieży 10 obiektów ograniczyło się do wydawania posiłków korzystając z formy żywienia w systemie cateringowym. Dla wszystkich szkół posiłki przygotowuje i dostarcza zakład cateringowy. Posiłki podawane są w formie obiadów jednodaniowych, przemiennie zup lub drugich dań. </w:t>
      </w:r>
    </w:p>
    <w:p w14:paraId="5206A7DF" w14:textId="761E2F9A" w:rsid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ab/>
        <w:t xml:space="preserve">Przy realizacji żywienia zbiorowego dzieci sprawdzano warunki sanitarno-higieniczne i jakość zdrowotną żywności, aby eliminować ryzyko zatruć pokarmowych. </w:t>
      </w:r>
    </w:p>
    <w:p w14:paraId="68581C50" w14:textId="66951741" w:rsidR="00B317D0" w:rsidRPr="00F92DBE" w:rsidRDefault="00B317D0" w:rsidP="00B317D0">
      <w:pPr>
        <w:spacing w:line="276" w:lineRule="auto"/>
        <w:ind w:firstLine="709"/>
        <w:jc w:val="both"/>
        <w:rPr>
          <w:rFonts w:asciiTheme="minorHAnsi" w:hAnsiTheme="minorHAnsi" w:cstheme="minorHAnsi"/>
          <w:b/>
          <w:bCs/>
          <w:sz w:val="22"/>
          <w:szCs w:val="22"/>
        </w:rPr>
      </w:pPr>
      <w:r w:rsidRPr="00F92DBE">
        <w:rPr>
          <w:rFonts w:asciiTheme="minorHAnsi" w:hAnsiTheme="minorHAnsi" w:cstheme="minorHAnsi"/>
          <w:sz w:val="22"/>
          <w:szCs w:val="22"/>
        </w:rPr>
        <w:t xml:space="preserve">Posiłki spożywane są na miejscu w wyznaczonych stołówkach lub miejscach. Wydawanie potraw i ich porcjowanie odbywa się w wydzielonych pomieszczeniach przez wyznaczony personel. Mycie termosów transportowych do posiłków prowadzone jest w zakładach produkujących posiłki. W większości szkół dożywianie refundowane jest przez Miejsko Gminny i Gminne Ośrodki Pomocy Społecznej. Tylko jedna stołówka szkolna będąca pod nadzorem PPIS w Pyrzycach prowadzi produkcję posiłków od surowca do produktu finalnego. Zakład posiada opracowany i wdrożony system HACCP. Dokumentacja systemowa zawiera identyfikację zagrożeń bezpieczeństwa i jakości zdrowotnej żywności, ustalone zostały środki kontroli i metody przeciwdziałania zidentyfikowanym zagrożeniom. Personel posiada prawidłowe badania lekarskie dla celów sanitarno-epidemiologicznych. Przy realizacji żywienia zbiorowego dzieci sprawdzano warunki sanitarno-higieniczne i jakość zdrowotną żywności, aby eliminować ryzyko zatruć </w:t>
      </w:r>
      <w:r w:rsidRPr="00F92DBE">
        <w:rPr>
          <w:rFonts w:asciiTheme="minorHAnsi" w:hAnsiTheme="minorHAnsi" w:cstheme="minorHAnsi"/>
          <w:color w:val="000000"/>
          <w:sz w:val="22"/>
          <w:szCs w:val="22"/>
        </w:rPr>
        <w:t xml:space="preserve">pokarmowych. W </w:t>
      </w:r>
      <w:r w:rsidR="00685CC2" w:rsidRPr="00F92DBE">
        <w:rPr>
          <w:rFonts w:asciiTheme="minorHAnsi" w:hAnsiTheme="minorHAnsi" w:cstheme="minorHAnsi"/>
          <w:color w:val="000000"/>
          <w:sz w:val="22"/>
          <w:szCs w:val="22"/>
        </w:rPr>
        <w:t>2022 r.</w:t>
      </w:r>
      <w:r w:rsidRPr="00F92DBE">
        <w:rPr>
          <w:rFonts w:asciiTheme="minorHAnsi" w:hAnsiTheme="minorHAnsi" w:cstheme="minorHAnsi"/>
          <w:color w:val="000000"/>
          <w:sz w:val="22"/>
          <w:szCs w:val="22"/>
        </w:rPr>
        <w:t xml:space="preserve"> oceniono 2 jadłospisy dekadowe, w tym 2 żywienia w systemie cateringowym. Brak wydawanych zaleceń</w:t>
      </w:r>
      <w:r>
        <w:rPr>
          <w:rFonts w:asciiTheme="minorHAnsi" w:hAnsiTheme="minorHAnsi" w:cstheme="minorHAnsi"/>
          <w:color w:val="000000"/>
          <w:sz w:val="22"/>
          <w:szCs w:val="22"/>
        </w:rPr>
        <w:t>.</w:t>
      </w:r>
    </w:p>
    <w:p w14:paraId="78DF9CB7" w14:textId="77777777" w:rsidR="00B317D0" w:rsidRPr="00F92DBE" w:rsidRDefault="00B317D0" w:rsidP="00F92DBE">
      <w:pPr>
        <w:spacing w:line="276" w:lineRule="auto"/>
        <w:jc w:val="both"/>
        <w:rPr>
          <w:rFonts w:asciiTheme="minorHAnsi" w:hAnsiTheme="minorHAnsi" w:cstheme="minorHAnsi"/>
          <w:sz w:val="22"/>
          <w:szCs w:val="22"/>
        </w:rPr>
      </w:pPr>
    </w:p>
    <w:p w14:paraId="6462FDEF" w14:textId="49CABA0D" w:rsidR="00F92DBE" w:rsidRPr="00F92DBE" w:rsidRDefault="00405DBA" w:rsidP="00405DBA">
      <w:pPr>
        <w:pStyle w:val="Nagwek4"/>
        <w:numPr>
          <w:ilvl w:val="0"/>
          <w:numId w:val="0"/>
        </w:numPr>
        <w:suppressAutoHyphens/>
        <w:spacing w:line="276" w:lineRule="auto"/>
        <w:rPr>
          <w:rFonts w:asciiTheme="minorHAnsi" w:hAnsiTheme="minorHAnsi" w:cstheme="minorHAnsi"/>
          <w:sz w:val="22"/>
          <w:szCs w:val="22"/>
        </w:rPr>
      </w:pPr>
      <w:r>
        <w:rPr>
          <w:rFonts w:asciiTheme="minorHAnsi" w:hAnsiTheme="minorHAnsi" w:cstheme="minorHAnsi"/>
          <w:sz w:val="22"/>
          <w:szCs w:val="22"/>
        </w:rPr>
        <w:t>4.1</w:t>
      </w:r>
      <w:r w:rsidR="00D14497">
        <w:rPr>
          <w:rFonts w:asciiTheme="minorHAnsi" w:hAnsiTheme="minorHAnsi" w:cstheme="minorHAnsi"/>
          <w:sz w:val="22"/>
          <w:szCs w:val="22"/>
        </w:rPr>
        <w:t>0</w:t>
      </w:r>
      <w:r>
        <w:rPr>
          <w:rFonts w:asciiTheme="minorHAnsi" w:hAnsiTheme="minorHAnsi" w:cstheme="minorHAnsi"/>
          <w:sz w:val="22"/>
          <w:szCs w:val="22"/>
        </w:rPr>
        <w:t xml:space="preserve"> </w:t>
      </w:r>
      <w:r w:rsidR="00F92DBE" w:rsidRPr="00F92DBE">
        <w:rPr>
          <w:rFonts w:asciiTheme="minorHAnsi" w:hAnsiTheme="minorHAnsi" w:cstheme="minorHAnsi"/>
          <w:sz w:val="22"/>
          <w:szCs w:val="22"/>
        </w:rPr>
        <w:t xml:space="preserve">Stołówki w bursach i internatach </w:t>
      </w:r>
    </w:p>
    <w:p w14:paraId="70158B8B" w14:textId="6F61B1D0" w:rsidR="003A490B" w:rsidRPr="003A490B" w:rsidRDefault="00F92DBE" w:rsidP="003A490B">
      <w:pPr>
        <w:spacing w:line="276" w:lineRule="auto"/>
        <w:jc w:val="both"/>
        <w:rPr>
          <w:rFonts w:asciiTheme="minorHAnsi" w:hAnsiTheme="minorHAnsi" w:cstheme="minorHAnsi"/>
          <w:iCs/>
          <w:sz w:val="22"/>
          <w:szCs w:val="22"/>
        </w:rPr>
      </w:pPr>
      <w:r w:rsidRPr="00F92DBE">
        <w:rPr>
          <w:rFonts w:asciiTheme="minorHAnsi" w:hAnsiTheme="minorHAnsi" w:cstheme="minorHAnsi"/>
          <w:sz w:val="22"/>
          <w:szCs w:val="22"/>
        </w:rPr>
        <w:tab/>
        <w:t xml:space="preserve">Na terenie powiatu pyrzyckiego znajduje się </w:t>
      </w:r>
      <w:r w:rsidRPr="00F92DBE">
        <w:rPr>
          <w:rFonts w:asciiTheme="minorHAnsi" w:hAnsiTheme="minorHAnsi" w:cstheme="minorHAnsi"/>
          <w:b/>
          <w:bCs/>
          <w:sz w:val="22"/>
          <w:szCs w:val="22"/>
        </w:rPr>
        <w:t>1</w:t>
      </w:r>
      <w:r w:rsidRPr="00F92DBE">
        <w:rPr>
          <w:rFonts w:asciiTheme="minorHAnsi" w:hAnsiTheme="minorHAnsi" w:cstheme="minorHAnsi"/>
          <w:sz w:val="22"/>
          <w:szCs w:val="22"/>
        </w:rPr>
        <w:t xml:space="preserve"> stołówka w internacie</w:t>
      </w:r>
      <w:r w:rsidR="003A490B">
        <w:rPr>
          <w:rFonts w:asciiTheme="minorHAnsi" w:hAnsiTheme="minorHAnsi" w:cstheme="minorHAnsi"/>
          <w:sz w:val="22"/>
          <w:szCs w:val="22"/>
        </w:rPr>
        <w:t>.</w:t>
      </w:r>
      <w:r w:rsidRPr="00F92DBE">
        <w:rPr>
          <w:rFonts w:asciiTheme="minorHAnsi" w:hAnsiTheme="minorHAnsi" w:cstheme="minorHAnsi"/>
          <w:sz w:val="22"/>
          <w:szCs w:val="22"/>
        </w:rPr>
        <w:t xml:space="preserve"> </w:t>
      </w:r>
      <w:r w:rsidR="003A490B" w:rsidRPr="00F92DBE">
        <w:rPr>
          <w:rFonts w:asciiTheme="minorHAnsi" w:hAnsiTheme="minorHAnsi" w:cstheme="minorHAnsi"/>
          <w:sz w:val="22"/>
          <w:szCs w:val="22"/>
        </w:rPr>
        <w:t>Zakład prowadzi działalność żywienia zbiorowego typu zamkniętego w zakresie produkcji posiłków od surowca do produktu gotowego, wydawanych na naczyniach wielokrotnego użytku.</w:t>
      </w:r>
      <w:r w:rsidR="003A490B" w:rsidRPr="00F92DBE">
        <w:rPr>
          <w:rFonts w:asciiTheme="minorHAnsi" w:hAnsiTheme="minorHAnsi" w:cstheme="minorHAnsi"/>
          <w:b/>
          <w:bCs/>
          <w:sz w:val="22"/>
          <w:szCs w:val="22"/>
        </w:rPr>
        <w:t xml:space="preserve"> </w:t>
      </w:r>
      <w:r w:rsidR="003A490B" w:rsidRPr="00F92DBE">
        <w:rPr>
          <w:rFonts w:asciiTheme="minorHAnsi" w:hAnsiTheme="minorHAnsi" w:cstheme="minorHAnsi"/>
          <w:color w:val="000000"/>
          <w:sz w:val="22"/>
          <w:szCs w:val="22"/>
        </w:rPr>
        <w:t xml:space="preserve">Dożywianie prowadzone jest od poniedziałku do piątku w formie 4 posiłków: śniadanie – 7.15-7.30, obiad – 13.15-15.30, podwieczorek 18.10, kolacja – 18.30-18.50, natomiast w piątek kończy się posiłkiem obiadem. Posiłki przygotowywane są dla </w:t>
      </w:r>
      <w:r w:rsidR="003A490B">
        <w:rPr>
          <w:rFonts w:asciiTheme="minorHAnsi" w:hAnsiTheme="minorHAnsi" w:cstheme="minorHAnsi"/>
          <w:color w:val="000000"/>
          <w:sz w:val="22"/>
          <w:szCs w:val="22"/>
        </w:rPr>
        <w:t xml:space="preserve">ok. </w:t>
      </w:r>
      <w:r w:rsidR="003A490B" w:rsidRPr="00F92DBE">
        <w:rPr>
          <w:rFonts w:asciiTheme="minorHAnsi" w:hAnsiTheme="minorHAnsi" w:cstheme="minorHAnsi"/>
          <w:color w:val="000000"/>
          <w:sz w:val="22"/>
          <w:szCs w:val="22"/>
        </w:rPr>
        <w:t>80 osób (młodzież mieszkająca w internacie) w wieku od 16 do 21 lat.</w:t>
      </w:r>
      <w:r w:rsidR="003A490B" w:rsidRPr="00F92DBE">
        <w:rPr>
          <w:rFonts w:asciiTheme="minorHAnsi" w:hAnsiTheme="minorHAnsi" w:cstheme="minorHAnsi"/>
          <w:sz w:val="22"/>
          <w:szCs w:val="22"/>
        </w:rPr>
        <w:t xml:space="preserve"> </w:t>
      </w:r>
      <w:r w:rsidR="003A490B" w:rsidRPr="00F92DBE">
        <w:rPr>
          <w:rFonts w:asciiTheme="minorHAnsi" w:hAnsiTheme="minorHAnsi" w:cstheme="minorHAnsi"/>
          <w:iCs/>
          <w:sz w:val="22"/>
          <w:szCs w:val="22"/>
        </w:rPr>
        <w:t>Stan sanitarny-techniczny obiektu bez zastrzeżeń. W zakładzie funkcjonują procedury oparte na zasadach systemu HACCP i procedury Dobrej Praktyki Produkcyjnej.</w:t>
      </w:r>
    </w:p>
    <w:p w14:paraId="0597501B" w14:textId="36CC7089" w:rsidR="003A490B" w:rsidRPr="00F92DBE" w:rsidRDefault="003A490B" w:rsidP="003A490B">
      <w:pPr>
        <w:spacing w:line="276" w:lineRule="auto"/>
        <w:ind w:firstLine="360"/>
        <w:jc w:val="both"/>
        <w:rPr>
          <w:rFonts w:asciiTheme="minorHAnsi" w:hAnsiTheme="minorHAnsi" w:cstheme="minorHAnsi"/>
          <w:sz w:val="22"/>
          <w:szCs w:val="22"/>
        </w:rPr>
      </w:pPr>
      <w:r w:rsidRPr="00F92DBE">
        <w:rPr>
          <w:rFonts w:asciiTheme="minorHAnsi" w:hAnsiTheme="minorHAnsi" w:cstheme="minorHAnsi"/>
          <w:sz w:val="22"/>
          <w:szCs w:val="22"/>
        </w:rPr>
        <w:t>W 2022 roku przeprowadzono 1 kontrolę sanitarną zakładu, w wyniku której pobrano do badań laboratoryjnych posiłek obiadowy – nie wszczynano postępowania administracyjnego wobec zakładu. Przy ocenie żywienia zakładu brano pod uwagę analizę jadłospisu dekadowego z uwzględnieniem wymagań Rozporządzenia Ministra Zdrowia z 26.07.2016r. w sprawie grup środków spożywczych przeznaczonych do sprzedaży dzieciom i młodzieży w jednostkach systemu oświaty oraz wymagań, jakie muszą spełniać środki spożywcze stosowane w ramach żywienia zbiorowego dzieci i młodzieży w tych jednostkach oraz analizę chemiczną próbek posiłku obiadowego pobranego do oznaczeń laboratoryjnych w k</w:t>
      </w:r>
      <w:r w:rsidRPr="00F92DBE">
        <w:rPr>
          <w:rFonts w:asciiTheme="minorHAnsi" w:hAnsiTheme="minorHAnsi" w:cstheme="minorHAnsi"/>
          <w:bCs/>
          <w:sz w:val="22"/>
          <w:szCs w:val="22"/>
        </w:rPr>
        <w:t>ierunku wartości odżywczej – wartość energetyczna, białka, węglowodanów, tłuszczy.</w:t>
      </w:r>
    </w:p>
    <w:p w14:paraId="3AF2AD17" w14:textId="07E3A9CE" w:rsidR="00F92DBE" w:rsidRDefault="003A490B" w:rsidP="003A490B">
      <w:pPr>
        <w:spacing w:line="276" w:lineRule="auto"/>
        <w:ind w:firstLine="449"/>
        <w:jc w:val="both"/>
        <w:rPr>
          <w:rFonts w:asciiTheme="minorHAnsi" w:hAnsiTheme="minorHAnsi" w:cstheme="minorHAnsi"/>
          <w:color w:val="000000"/>
          <w:sz w:val="22"/>
          <w:szCs w:val="22"/>
        </w:rPr>
      </w:pPr>
      <w:r w:rsidRPr="00F92DBE">
        <w:rPr>
          <w:rFonts w:asciiTheme="minorHAnsi" w:hAnsiTheme="minorHAnsi" w:cstheme="minorHAnsi"/>
          <w:color w:val="000000"/>
          <w:sz w:val="22"/>
          <w:szCs w:val="22"/>
        </w:rPr>
        <w:t>W zakładzie prowadzi się przechowywanie próbek potraw przeznaczonych do żywienia konsumentów zakładu żywienia zbiorowego typu zamkniętego.</w:t>
      </w:r>
    </w:p>
    <w:p w14:paraId="43F5E9F9" w14:textId="77777777" w:rsidR="003A490B" w:rsidRPr="003A490B" w:rsidRDefault="003A490B" w:rsidP="003A490B">
      <w:pPr>
        <w:spacing w:line="276" w:lineRule="auto"/>
        <w:ind w:firstLine="449"/>
        <w:jc w:val="both"/>
        <w:rPr>
          <w:rFonts w:asciiTheme="minorHAnsi" w:hAnsiTheme="minorHAnsi" w:cstheme="minorHAnsi"/>
          <w:color w:val="000000"/>
          <w:sz w:val="22"/>
          <w:szCs w:val="22"/>
        </w:rPr>
      </w:pPr>
    </w:p>
    <w:p w14:paraId="0AE71213" w14:textId="010C85B9" w:rsidR="00F92DBE" w:rsidRPr="00F92DBE" w:rsidRDefault="00405DBA" w:rsidP="00F92DBE">
      <w:pPr>
        <w:pStyle w:val="Nagwek4"/>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4</w:t>
      </w:r>
      <w:r w:rsidR="00F92DBE" w:rsidRPr="00F92DBE">
        <w:rPr>
          <w:rFonts w:asciiTheme="minorHAnsi" w:hAnsiTheme="minorHAnsi" w:cstheme="minorHAnsi"/>
          <w:sz w:val="22"/>
          <w:szCs w:val="22"/>
        </w:rPr>
        <w:t>.1</w:t>
      </w:r>
      <w:r w:rsidR="00D14497">
        <w:rPr>
          <w:rFonts w:asciiTheme="minorHAnsi" w:hAnsiTheme="minorHAnsi" w:cstheme="minorHAnsi"/>
          <w:sz w:val="22"/>
          <w:szCs w:val="22"/>
        </w:rPr>
        <w:t>1</w:t>
      </w:r>
      <w:r w:rsidR="00F92DBE" w:rsidRPr="00F92DBE">
        <w:rPr>
          <w:rFonts w:asciiTheme="minorHAnsi" w:hAnsiTheme="minorHAnsi" w:cstheme="minorHAnsi"/>
          <w:sz w:val="22"/>
          <w:szCs w:val="22"/>
        </w:rPr>
        <w:t xml:space="preserve"> Stołówki w przedszkolach</w:t>
      </w:r>
    </w:p>
    <w:p w14:paraId="5DAD20DE"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Dane statystyczne:</w:t>
      </w:r>
    </w:p>
    <w:p w14:paraId="55D2C6CE" w14:textId="425B3D3D"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 xml:space="preserve">Tabela nr </w:t>
      </w:r>
      <w:r w:rsidR="00166175">
        <w:rPr>
          <w:rFonts w:asciiTheme="minorHAnsi" w:hAnsiTheme="minorHAnsi" w:cstheme="minorHAnsi"/>
          <w:sz w:val="22"/>
          <w:szCs w:val="22"/>
        </w:rPr>
        <w:pict w14:anchorId="486461BB">
          <v:shape id="_x0000_s1033" type="#_x0000_t202" style="position:absolute;left:0;text-align:left;margin-left:-5.65pt;margin-top:15.5pt;width:480.5pt;height:111.85pt;z-index:251659776;mso-wrap-distance-left:0;mso-wrap-distance-right:7.05pt;mso-position-horizontal-relative:margin;mso-position-vertical-relative:text" stroked="f">
            <v:fill color2="black"/>
            <v:textbox style="mso-next-textbox:#_x0000_s1033" inset=".3pt,.3pt,.3pt,.3pt">
              <w:txbxContent>
                <w:tbl>
                  <w:tblPr>
                    <w:tblW w:w="0" w:type="auto"/>
                    <w:tblInd w:w="108" w:type="dxa"/>
                    <w:tblLayout w:type="fixed"/>
                    <w:tblLook w:val="0000" w:firstRow="0" w:lastRow="0" w:firstColumn="0" w:lastColumn="0" w:noHBand="0" w:noVBand="0"/>
                  </w:tblPr>
                  <w:tblGrid>
                    <w:gridCol w:w="1998"/>
                    <w:gridCol w:w="1505"/>
                    <w:gridCol w:w="1629"/>
                    <w:gridCol w:w="2001"/>
                    <w:gridCol w:w="2513"/>
                  </w:tblGrid>
                  <w:tr w:rsidR="00F92DBE" w14:paraId="64015C1A" w14:textId="77777777">
                    <w:tc>
                      <w:tcPr>
                        <w:tcW w:w="1998" w:type="dxa"/>
                        <w:tcBorders>
                          <w:top w:val="single" w:sz="4" w:space="0" w:color="000000"/>
                          <w:left w:val="single" w:sz="4" w:space="0" w:color="000000"/>
                          <w:bottom w:val="single" w:sz="4" w:space="0" w:color="000000"/>
                        </w:tcBorders>
                        <w:shd w:val="clear" w:color="auto" w:fill="auto"/>
                      </w:tcPr>
                      <w:p w14:paraId="4E06253D" w14:textId="77777777" w:rsidR="00F92DBE" w:rsidRDefault="00F92DBE">
                        <w:pPr>
                          <w:pStyle w:val="Tekstpodstawowy"/>
                          <w:jc w:val="left"/>
                        </w:pPr>
                        <w:r>
                          <w:rPr>
                            <w:b/>
                            <w:sz w:val="20"/>
                          </w:rPr>
                          <w:t>Obiekt</w:t>
                        </w:r>
                      </w:p>
                    </w:tc>
                    <w:tc>
                      <w:tcPr>
                        <w:tcW w:w="1505" w:type="dxa"/>
                        <w:tcBorders>
                          <w:top w:val="single" w:sz="4" w:space="0" w:color="000000"/>
                          <w:left w:val="single" w:sz="4" w:space="0" w:color="000000"/>
                          <w:bottom w:val="single" w:sz="4" w:space="0" w:color="000000"/>
                        </w:tcBorders>
                        <w:shd w:val="clear" w:color="auto" w:fill="auto"/>
                      </w:tcPr>
                      <w:p w14:paraId="5CCF7AFC" w14:textId="77777777" w:rsidR="00F92DBE" w:rsidRDefault="00F92DBE">
                        <w:pPr>
                          <w:pStyle w:val="Tekstpodstawowy"/>
                          <w:jc w:val="left"/>
                        </w:pPr>
                        <w:r>
                          <w:rPr>
                            <w:b/>
                            <w:sz w:val="20"/>
                          </w:rPr>
                          <w:t>Rok</w:t>
                        </w:r>
                      </w:p>
                    </w:tc>
                    <w:tc>
                      <w:tcPr>
                        <w:tcW w:w="1629" w:type="dxa"/>
                        <w:tcBorders>
                          <w:top w:val="single" w:sz="4" w:space="0" w:color="000000"/>
                          <w:left w:val="single" w:sz="4" w:space="0" w:color="000000"/>
                          <w:bottom w:val="single" w:sz="4" w:space="0" w:color="000000"/>
                        </w:tcBorders>
                        <w:shd w:val="clear" w:color="auto" w:fill="auto"/>
                      </w:tcPr>
                      <w:p w14:paraId="1EAE0FFB" w14:textId="77777777" w:rsidR="00F92DBE" w:rsidRDefault="00F92DBE">
                        <w:pPr>
                          <w:pStyle w:val="Tekstpodstawowy"/>
                          <w:jc w:val="left"/>
                        </w:pPr>
                        <w:r>
                          <w:rPr>
                            <w:b/>
                            <w:bCs/>
                            <w:sz w:val="20"/>
                          </w:rPr>
                          <w:t>Liczba obiektów</w:t>
                        </w:r>
                      </w:p>
                      <w:p w14:paraId="16A7E262" w14:textId="77777777" w:rsidR="00F92DBE" w:rsidRDefault="00F92DBE">
                        <w:pPr>
                          <w:pStyle w:val="Tekstpodstawowy"/>
                          <w:jc w:val="left"/>
                        </w:pPr>
                        <w:r>
                          <w:rPr>
                            <w:b/>
                            <w:bCs/>
                            <w:sz w:val="20"/>
                          </w:rPr>
                          <w:t>wg ewidencji</w:t>
                        </w:r>
                      </w:p>
                    </w:tc>
                    <w:tc>
                      <w:tcPr>
                        <w:tcW w:w="2001" w:type="dxa"/>
                        <w:tcBorders>
                          <w:top w:val="single" w:sz="4" w:space="0" w:color="000000"/>
                          <w:left w:val="single" w:sz="4" w:space="0" w:color="000000"/>
                          <w:bottom w:val="single" w:sz="4" w:space="0" w:color="000000"/>
                        </w:tcBorders>
                        <w:shd w:val="clear" w:color="auto" w:fill="auto"/>
                      </w:tcPr>
                      <w:p w14:paraId="41A4870B" w14:textId="143FACE0" w:rsidR="00F92DBE" w:rsidRDefault="00685CC2">
                        <w:pPr>
                          <w:pStyle w:val="Tekstpodstawowy"/>
                          <w:jc w:val="left"/>
                        </w:pPr>
                        <w:r>
                          <w:rPr>
                            <w:b/>
                            <w:bCs/>
                            <w:sz w:val="20"/>
                          </w:rPr>
                          <w:t>Liczba skontrolowanych</w:t>
                        </w:r>
                      </w:p>
                      <w:p w14:paraId="5FDD88BC" w14:textId="1492ADEF" w:rsidR="00F92DBE" w:rsidRDefault="00F92DBE">
                        <w:pPr>
                          <w:pStyle w:val="Tekstpodstawowy"/>
                          <w:jc w:val="left"/>
                        </w:pPr>
                        <w:r>
                          <w:rPr>
                            <w:b/>
                            <w:bCs/>
                            <w:sz w:val="20"/>
                          </w:rPr>
                          <w:t xml:space="preserve">obiektów </w:t>
                        </w:r>
                        <w:r w:rsidR="00685CC2">
                          <w:rPr>
                            <w:b/>
                            <w:bCs/>
                            <w:sz w:val="20"/>
                          </w:rPr>
                          <w:t>w %</w:t>
                        </w:r>
                      </w:p>
                      <w:p w14:paraId="50D38909" w14:textId="77777777" w:rsidR="00F92DBE" w:rsidRDefault="00F92DBE">
                        <w:pPr>
                          <w:pStyle w:val="Tekstpodstawowy"/>
                          <w:jc w:val="left"/>
                          <w:rPr>
                            <w:sz w:val="20"/>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5E3CF7F5" w14:textId="77777777" w:rsidR="00F92DBE" w:rsidRDefault="00F92DBE">
                        <w:pPr>
                          <w:pStyle w:val="Tekstpodstawowy"/>
                          <w:snapToGrid w:val="0"/>
                          <w:jc w:val="left"/>
                        </w:pPr>
                        <w:r>
                          <w:rPr>
                            <w:b/>
                            <w:bCs/>
                            <w:sz w:val="20"/>
                          </w:rPr>
                          <w:t>Liczba obiektów ocenionych jako „zakład niezgodny z wymaganiami”</w:t>
                        </w:r>
                      </w:p>
                    </w:tc>
                  </w:tr>
                  <w:tr w:rsidR="00F92DBE" w14:paraId="17B08166" w14:textId="77777777">
                    <w:trPr>
                      <w:cantSplit/>
                    </w:trPr>
                    <w:tc>
                      <w:tcPr>
                        <w:tcW w:w="1998" w:type="dxa"/>
                        <w:vMerge w:val="restart"/>
                        <w:tcBorders>
                          <w:top w:val="single" w:sz="4" w:space="0" w:color="000000"/>
                          <w:left w:val="single" w:sz="4" w:space="0" w:color="000000"/>
                          <w:bottom w:val="single" w:sz="4" w:space="0" w:color="000000"/>
                        </w:tcBorders>
                        <w:shd w:val="clear" w:color="auto" w:fill="auto"/>
                        <w:vAlign w:val="center"/>
                      </w:tcPr>
                      <w:p w14:paraId="23373314" w14:textId="77777777" w:rsidR="00F92DBE" w:rsidRDefault="00F92DBE">
                        <w:pPr>
                          <w:pStyle w:val="Tekstpodstawowy"/>
                          <w:snapToGrid w:val="0"/>
                          <w:jc w:val="center"/>
                        </w:pPr>
                        <w:r>
                          <w:rPr>
                            <w:bCs/>
                            <w:sz w:val="20"/>
                          </w:rPr>
                          <w:t>Stołówki w przedszkolach</w:t>
                        </w:r>
                      </w:p>
                    </w:tc>
                    <w:tc>
                      <w:tcPr>
                        <w:tcW w:w="1505" w:type="dxa"/>
                        <w:tcBorders>
                          <w:top w:val="single" w:sz="4" w:space="0" w:color="000000"/>
                          <w:left w:val="single" w:sz="4" w:space="0" w:color="000000"/>
                          <w:bottom w:val="single" w:sz="4" w:space="0" w:color="000000"/>
                        </w:tcBorders>
                        <w:shd w:val="clear" w:color="auto" w:fill="auto"/>
                        <w:vAlign w:val="center"/>
                      </w:tcPr>
                      <w:p w14:paraId="17AF53BF" w14:textId="77777777" w:rsidR="00F92DBE" w:rsidRDefault="00F92DBE">
                        <w:pPr>
                          <w:pStyle w:val="Tekstpodstawowy"/>
                          <w:snapToGrid w:val="0"/>
                          <w:jc w:val="center"/>
                        </w:pPr>
                        <w:r>
                          <w:rPr>
                            <w:bCs/>
                            <w:sz w:val="20"/>
                          </w:rPr>
                          <w:t>2021</w:t>
                        </w:r>
                      </w:p>
                    </w:tc>
                    <w:tc>
                      <w:tcPr>
                        <w:tcW w:w="1629" w:type="dxa"/>
                        <w:tcBorders>
                          <w:top w:val="single" w:sz="4" w:space="0" w:color="000000"/>
                          <w:left w:val="single" w:sz="4" w:space="0" w:color="000000"/>
                          <w:bottom w:val="single" w:sz="4" w:space="0" w:color="000000"/>
                        </w:tcBorders>
                        <w:shd w:val="clear" w:color="auto" w:fill="auto"/>
                        <w:vAlign w:val="center"/>
                      </w:tcPr>
                      <w:p w14:paraId="3C2C72D2" w14:textId="77777777" w:rsidR="00F92DBE" w:rsidRDefault="00F92DBE">
                        <w:pPr>
                          <w:pStyle w:val="Tekstpodstawowy"/>
                          <w:snapToGrid w:val="0"/>
                          <w:jc w:val="center"/>
                        </w:pPr>
                        <w:r>
                          <w:rPr>
                            <w:sz w:val="20"/>
                          </w:rPr>
                          <w:t>19</w:t>
                        </w:r>
                      </w:p>
                    </w:tc>
                    <w:tc>
                      <w:tcPr>
                        <w:tcW w:w="2001" w:type="dxa"/>
                        <w:tcBorders>
                          <w:top w:val="single" w:sz="4" w:space="0" w:color="000000"/>
                          <w:left w:val="single" w:sz="4" w:space="0" w:color="000000"/>
                          <w:bottom w:val="single" w:sz="4" w:space="0" w:color="000000"/>
                        </w:tcBorders>
                        <w:shd w:val="clear" w:color="auto" w:fill="auto"/>
                        <w:vAlign w:val="center"/>
                      </w:tcPr>
                      <w:p w14:paraId="103DB11E" w14:textId="77777777" w:rsidR="00F92DBE" w:rsidRDefault="00F92DBE" w:rsidP="00775909">
                        <w:pPr>
                          <w:snapToGrid w:val="0"/>
                          <w:jc w:val="center"/>
                        </w:pPr>
                        <w:r>
                          <w:t>15 tj. 78,95%</w:t>
                        </w:r>
                      </w:p>
                      <w:p w14:paraId="29C082AC" w14:textId="77777777" w:rsidR="00F92DBE" w:rsidRDefault="00F92DBE">
                        <w:pPr>
                          <w:snapToGrid w:val="0"/>
                          <w:jc w:val="cente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D1DB" w14:textId="77777777" w:rsidR="00F92DBE" w:rsidRDefault="00F92DBE">
                        <w:pPr>
                          <w:pStyle w:val="Tekstpodstawowy"/>
                          <w:snapToGrid w:val="0"/>
                          <w:jc w:val="center"/>
                        </w:pPr>
                        <w:r>
                          <w:rPr>
                            <w:sz w:val="20"/>
                          </w:rPr>
                          <w:t>0</w:t>
                        </w:r>
                      </w:p>
                      <w:p w14:paraId="18BCA271" w14:textId="77777777" w:rsidR="00F92DBE" w:rsidRDefault="00F92DBE">
                        <w:pPr>
                          <w:pStyle w:val="Tekstpodstawowy"/>
                          <w:jc w:val="center"/>
                          <w:rPr>
                            <w:sz w:val="20"/>
                          </w:rPr>
                        </w:pPr>
                      </w:p>
                    </w:tc>
                  </w:tr>
                  <w:tr w:rsidR="00F92DBE" w14:paraId="7F6C1C9A" w14:textId="77777777">
                    <w:trPr>
                      <w:cantSplit/>
                    </w:trPr>
                    <w:tc>
                      <w:tcPr>
                        <w:tcW w:w="1998" w:type="dxa"/>
                        <w:vMerge/>
                        <w:tcBorders>
                          <w:top w:val="single" w:sz="4" w:space="0" w:color="000000"/>
                          <w:left w:val="single" w:sz="4" w:space="0" w:color="000000"/>
                          <w:bottom w:val="single" w:sz="4" w:space="0" w:color="000000"/>
                        </w:tcBorders>
                        <w:shd w:val="clear" w:color="auto" w:fill="auto"/>
                        <w:vAlign w:val="center"/>
                      </w:tcPr>
                      <w:p w14:paraId="6960F04E" w14:textId="77777777" w:rsidR="00F92DBE" w:rsidRDefault="00F92DBE">
                        <w:pPr>
                          <w:snapToGrid w:val="0"/>
                        </w:pPr>
                      </w:p>
                    </w:tc>
                    <w:tc>
                      <w:tcPr>
                        <w:tcW w:w="1505" w:type="dxa"/>
                        <w:tcBorders>
                          <w:top w:val="single" w:sz="4" w:space="0" w:color="000000"/>
                          <w:left w:val="single" w:sz="4" w:space="0" w:color="000000"/>
                          <w:bottom w:val="single" w:sz="4" w:space="0" w:color="000000"/>
                        </w:tcBorders>
                        <w:shd w:val="clear" w:color="auto" w:fill="auto"/>
                        <w:vAlign w:val="center"/>
                      </w:tcPr>
                      <w:p w14:paraId="46EFE0C3" w14:textId="77777777" w:rsidR="00F92DBE" w:rsidRPr="000E115A" w:rsidRDefault="00F92DBE">
                        <w:pPr>
                          <w:pStyle w:val="Tekstpodstawowy"/>
                          <w:snapToGrid w:val="0"/>
                          <w:jc w:val="center"/>
                          <w:rPr>
                            <w:sz w:val="20"/>
                          </w:rPr>
                        </w:pPr>
                        <w:r w:rsidRPr="000E115A">
                          <w:rPr>
                            <w:bCs/>
                            <w:sz w:val="20"/>
                          </w:rPr>
                          <w:t>202</w:t>
                        </w:r>
                        <w:r>
                          <w:rPr>
                            <w:bCs/>
                            <w:sz w:val="20"/>
                          </w:rPr>
                          <w:t>2</w:t>
                        </w:r>
                      </w:p>
                    </w:tc>
                    <w:tc>
                      <w:tcPr>
                        <w:tcW w:w="1629" w:type="dxa"/>
                        <w:tcBorders>
                          <w:top w:val="single" w:sz="4" w:space="0" w:color="000000"/>
                          <w:left w:val="single" w:sz="4" w:space="0" w:color="000000"/>
                          <w:bottom w:val="single" w:sz="4" w:space="0" w:color="000000"/>
                        </w:tcBorders>
                        <w:shd w:val="clear" w:color="auto" w:fill="auto"/>
                        <w:vAlign w:val="center"/>
                      </w:tcPr>
                      <w:p w14:paraId="7B8E7F6A" w14:textId="77777777" w:rsidR="00F92DBE" w:rsidRPr="000E115A" w:rsidRDefault="00F92DBE">
                        <w:pPr>
                          <w:pStyle w:val="Tekstpodstawowy"/>
                          <w:snapToGrid w:val="0"/>
                          <w:jc w:val="center"/>
                          <w:rPr>
                            <w:sz w:val="20"/>
                          </w:rPr>
                        </w:pPr>
                      </w:p>
                      <w:p w14:paraId="24BAF8E6" w14:textId="77777777" w:rsidR="00F92DBE" w:rsidRPr="000E115A" w:rsidRDefault="00F92DBE">
                        <w:pPr>
                          <w:pStyle w:val="Tekstpodstawowy"/>
                          <w:jc w:val="center"/>
                          <w:rPr>
                            <w:sz w:val="20"/>
                          </w:rPr>
                        </w:pPr>
                        <w:r w:rsidRPr="000E115A">
                          <w:rPr>
                            <w:sz w:val="20"/>
                          </w:rPr>
                          <w:t>19</w:t>
                        </w:r>
                      </w:p>
                      <w:p w14:paraId="33EB5EE8" w14:textId="77777777" w:rsidR="00F92DBE" w:rsidRPr="000E115A" w:rsidRDefault="00F92DBE">
                        <w:pPr>
                          <w:pStyle w:val="Tekstpodstawowy"/>
                          <w:jc w:val="center"/>
                          <w:rPr>
                            <w:sz w:val="20"/>
                          </w:rPr>
                        </w:pPr>
                      </w:p>
                    </w:tc>
                    <w:tc>
                      <w:tcPr>
                        <w:tcW w:w="2001" w:type="dxa"/>
                        <w:tcBorders>
                          <w:top w:val="single" w:sz="4" w:space="0" w:color="000000"/>
                          <w:left w:val="single" w:sz="4" w:space="0" w:color="000000"/>
                          <w:bottom w:val="single" w:sz="4" w:space="0" w:color="000000"/>
                        </w:tcBorders>
                        <w:shd w:val="clear" w:color="auto" w:fill="auto"/>
                        <w:vAlign w:val="center"/>
                      </w:tcPr>
                      <w:p w14:paraId="67A4AB77" w14:textId="77777777" w:rsidR="00F92DBE" w:rsidRDefault="00F92DBE">
                        <w:pPr>
                          <w:snapToGrid w:val="0"/>
                          <w:jc w:val="center"/>
                        </w:pPr>
                      </w:p>
                      <w:p w14:paraId="3352F57C" w14:textId="77777777" w:rsidR="00F92DBE" w:rsidRPr="000E115A" w:rsidRDefault="00F92DBE">
                        <w:pPr>
                          <w:snapToGrid w:val="0"/>
                          <w:jc w:val="center"/>
                        </w:pPr>
                        <w:r>
                          <w:t>13 tj. 68,42</w:t>
                        </w:r>
                        <w:r w:rsidRPr="000E115A">
                          <w:t xml:space="preserve"> %</w:t>
                        </w:r>
                      </w:p>
                      <w:p w14:paraId="10A05630" w14:textId="77777777" w:rsidR="00F92DBE" w:rsidRPr="000E115A" w:rsidRDefault="00F92DBE" w:rsidP="00775909">
                        <w:pPr>
                          <w:snapToGrid w:val="0"/>
                          <w:jc w:val="center"/>
                        </w:pP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357E" w14:textId="77777777" w:rsidR="00F92DBE" w:rsidRPr="000E115A" w:rsidRDefault="00F92DBE">
                        <w:pPr>
                          <w:pStyle w:val="Tekstpodstawowy"/>
                          <w:snapToGrid w:val="0"/>
                          <w:jc w:val="center"/>
                          <w:rPr>
                            <w:sz w:val="20"/>
                          </w:rPr>
                        </w:pPr>
                        <w:r w:rsidRPr="000E115A">
                          <w:rPr>
                            <w:sz w:val="20"/>
                          </w:rPr>
                          <w:t>0</w:t>
                        </w:r>
                      </w:p>
                    </w:tc>
                  </w:tr>
                </w:tbl>
                <w:p w14:paraId="71924DA2" w14:textId="77777777" w:rsidR="00F92DBE" w:rsidRDefault="00F92DBE" w:rsidP="00F92DBE"/>
              </w:txbxContent>
            </v:textbox>
            <w10:wrap type="square" side="largest" anchorx="margin"/>
          </v:shape>
        </w:pict>
      </w:r>
      <w:r w:rsidR="00B317D0">
        <w:rPr>
          <w:rFonts w:asciiTheme="minorHAnsi" w:hAnsiTheme="minorHAnsi" w:cstheme="minorHAnsi"/>
          <w:sz w:val="22"/>
          <w:szCs w:val="22"/>
        </w:rPr>
        <w:t>5</w:t>
      </w:r>
    </w:p>
    <w:p w14:paraId="1221A4BB"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W ewidencji – </w:t>
      </w:r>
      <w:r w:rsidRPr="00F92DBE">
        <w:rPr>
          <w:rFonts w:asciiTheme="minorHAnsi" w:hAnsiTheme="minorHAnsi" w:cstheme="minorHAnsi"/>
          <w:bCs/>
          <w:sz w:val="22"/>
          <w:szCs w:val="22"/>
        </w:rPr>
        <w:t>19</w:t>
      </w:r>
    </w:p>
    <w:p w14:paraId="2FB94FE2"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Skontrolowano – </w:t>
      </w:r>
      <w:r w:rsidRPr="00F92DBE">
        <w:rPr>
          <w:rFonts w:asciiTheme="minorHAnsi" w:hAnsiTheme="minorHAnsi" w:cstheme="minorHAnsi"/>
          <w:bCs/>
          <w:sz w:val="22"/>
          <w:szCs w:val="22"/>
        </w:rPr>
        <w:t>13</w:t>
      </w:r>
    </w:p>
    <w:p w14:paraId="733A628C"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Liczba kontroli i </w:t>
      </w:r>
      <w:proofErr w:type="spellStart"/>
      <w:r w:rsidRPr="00F92DBE">
        <w:rPr>
          <w:rFonts w:asciiTheme="minorHAnsi" w:hAnsiTheme="minorHAnsi" w:cstheme="minorHAnsi"/>
          <w:sz w:val="22"/>
          <w:szCs w:val="22"/>
        </w:rPr>
        <w:t>rekontroli</w:t>
      </w:r>
      <w:proofErr w:type="spellEnd"/>
      <w:r w:rsidRPr="00F92DBE">
        <w:rPr>
          <w:rFonts w:asciiTheme="minorHAnsi" w:hAnsiTheme="minorHAnsi" w:cstheme="minorHAnsi"/>
          <w:sz w:val="22"/>
          <w:szCs w:val="22"/>
        </w:rPr>
        <w:t xml:space="preserve"> – </w:t>
      </w:r>
      <w:r w:rsidRPr="00F92DBE">
        <w:rPr>
          <w:rFonts w:asciiTheme="minorHAnsi" w:hAnsiTheme="minorHAnsi" w:cstheme="minorHAnsi"/>
          <w:bCs/>
          <w:sz w:val="22"/>
          <w:szCs w:val="22"/>
        </w:rPr>
        <w:t>15</w:t>
      </w:r>
    </w:p>
    <w:p w14:paraId="21E37FB6"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Liczba wydanych decyzji – 2:</w:t>
      </w:r>
    </w:p>
    <w:p w14:paraId="2FA71D7E"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–1 zmieniająca zakres prowadzonej działalności (rozszerzająca),</w:t>
      </w:r>
    </w:p>
    <w:p w14:paraId="39234357"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 xml:space="preserve">- 1 nakazująca poprawę stanu </w:t>
      </w:r>
      <w:proofErr w:type="spellStart"/>
      <w:r w:rsidRPr="00F92DBE">
        <w:rPr>
          <w:rFonts w:asciiTheme="minorHAnsi" w:hAnsiTheme="minorHAnsi" w:cstheme="minorHAnsi"/>
          <w:sz w:val="22"/>
          <w:szCs w:val="22"/>
        </w:rPr>
        <w:t>sanitarno</w:t>
      </w:r>
      <w:proofErr w:type="spellEnd"/>
      <w:r w:rsidRPr="00F92DBE">
        <w:rPr>
          <w:rFonts w:asciiTheme="minorHAnsi" w:hAnsiTheme="minorHAnsi" w:cstheme="minorHAnsi"/>
          <w:sz w:val="22"/>
          <w:szCs w:val="22"/>
        </w:rPr>
        <w:t xml:space="preserve"> – higienicznego zakładu.</w:t>
      </w:r>
    </w:p>
    <w:p w14:paraId="18DB2EE9" w14:textId="77777777" w:rsidR="00F92DBE" w:rsidRPr="00F92DBE" w:rsidRDefault="00F92DBE" w:rsidP="00F92DBE">
      <w:pPr>
        <w:spacing w:line="276" w:lineRule="auto"/>
        <w:ind w:firstLine="708"/>
        <w:jc w:val="both"/>
        <w:rPr>
          <w:rFonts w:asciiTheme="minorHAnsi" w:hAnsiTheme="minorHAnsi" w:cstheme="minorHAnsi"/>
          <w:sz w:val="22"/>
          <w:szCs w:val="22"/>
        </w:rPr>
      </w:pPr>
      <w:r w:rsidRPr="00F92DBE">
        <w:rPr>
          <w:rFonts w:asciiTheme="minorHAnsi" w:hAnsiTheme="minorHAnsi" w:cstheme="minorHAnsi"/>
          <w:sz w:val="22"/>
          <w:szCs w:val="22"/>
        </w:rPr>
        <w:t xml:space="preserve">Zewidencjonowano </w:t>
      </w:r>
      <w:r w:rsidRPr="00F92DBE">
        <w:rPr>
          <w:rFonts w:asciiTheme="minorHAnsi" w:hAnsiTheme="minorHAnsi" w:cstheme="minorHAnsi"/>
          <w:bCs/>
          <w:sz w:val="22"/>
          <w:szCs w:val="22"/>
        </w:rPr>
        <w:t xml:space="preserve">19 </w:t>
      </w:r>
      <w:r w:rsidRPr="00F92DBE">
        <w:rPr>
          <w:rFonts w:asciiTheme="minorHAnsi" w:hAnsiTheme="minorHAnsi" w:cstheme="minorHAnsi"/>
          <w:sz w:val="22"/>
          <w:szCs w:val="22"/>
        </w:rPr>
        <w:t xml:space="preserve">obiektów. Spośród stołówek w przedszkolach 6 obiektów posiada własny blok żywienia. W jednym obiekcie prowadzącym własny blok żywienia wystosowano decyzję nakazującą poprawę stanu </w:t>
      </w:r>
      <w:proofErr w:type="spellStart"/>
      <w:r w:rsidRPr="00F92DBE">
        <w:rPr>
          <w:rFonts w:asciiTheme="minorHAnsi" w:hAnsiTheme="minorHAnsi" w:cstheme="minorHAnsi"/>
          <w:sz w:val="22"/>
          <w:szCs w:val="22"/>
        </w:rPr>
        <w:t>sanitarno</w:t>
      </w:r>
      <w:proofErr w:type="spellEnd"/>
      <w:r w:rsidRPr="00F92DBE">
        <w:rPr>
          <w:rFonts w:asciiTheme="minorHAnsi" w:hAnsiTheme="minorHAnsi" w:cstheme="minorHAnsi"/>
          <w:sz w:val="22"/>
          <w:szCs w:val="22"/>
        </w:rPr>
        <w:t xml:space="preserve"> – higienicznego zakładu z uwagi na nieprawidłowy stan szafek kuchennych do przechowywania sprzętu kuchennego i naczyń kuchennych oraz ich blatów, znajdujących się w kuchni właściwej oraz rozdzielni posiłków. Pozostałe obiekty pod względem sanitarnym nie budzą zastrzeżeń. Personel posiada prawidłowe badania lekarskie dla celów sanitarno-epidemiologicznych. Wszystkie obiekty posiadają opracowane i wdrożone zasady Dobrej Praktyki Higienicznej i systemu HACCP oraz zapisy związane z realizacją.</w:t>
      </w:r>
      <w:r w:rsidRPr="00F92DBE">
        <w:rPr>
          <w:rFonts w:asciiTheme="minorHAnsi" w:hAnsiTheme="minorHAnsi" w:cstheme="minorHAnsi"/>
          <w:color w:val="FF0000"/>
          <w:sz w:val="22"/>
          <w:szCs w:val="22"/>
        </w:rPr>
        <w:tab/>
      </w:r>
      <w:r w:rsidRPr="00F92DBE">
        <w:rPr>
          <w:rFonts w:asciiTheme="minorHAnsi" w:hAnsiTheme="minorHAnsi" w:cstheme="minorHAnsi"/>
          <w:sz w:val="22"/>
          <w:szCs w:val="22"/>
        </w:rPr>
        <w:t xml:space="preserve"> </w:t>
      </w:r>
    </w:p>
    <w:p w14:paraId="2BA34D01" w14:textId="77777777" w:rsidR="00F92DBE" w:rsidRPr="00F92DBE" w:rsidRDefault="00F92DBE" w:rsidP="00F92DBE">
      <w:pPr>
        <w:spacing w:line="276" w:lineRule="auto"/>
        <w:jc w:val="both"/>
        <w:rPr>
          <w:rFonts w:asciiTheme="minorHAnsi" w:hAnsiTheme="minorHAnsi" w:cstheme="minorHAnsi"/>
          <w:bCs/>
          <w:color w:val="FF0000"/>
          <w:sz w:val="22"/>
          <w:szCs w:val="22"/>
        </w:rPr>
      </w:pPr>
    </w:p>
    <w:p w14:paraId="32CDE738" w14:textId="77777777" w:rsidR="00F92DBE" w:rsidRPr="00F92DBE" w:rsidRDefault="00F92DBE" w:rsidP="00F92DBE">
      <w:pPr>
        <w:pStyle w:val="Nagwek8"/>
        <w:keepLines w:val="0"/>
        <w:numPr>
          <w:ilvl w:val="7"/>
          <w:numId w:val="0"/>
        </w:numPr>
        <w:tabs>
          <w:tab w:val="num" w:pos="0"/>
        </w:tabs>
        <w:suppressAutoHyphens/>
        <w:spacing w:before="0" w:line="276" w:lineRule="auto"/>
        <w:ind w:left="1440" w:hanging="1440"/>
        <w:jc w:val="both"/>
        <w:rPr>
          <w:rFonts w:asciiTheme="minorHAnsi" w:hAnsiTheme="minorHAnsi" w:cstheme="minorHAnsi"/>
          <w:sz w:val="22"/>
          <w:szCs w:val="22"/>
        </w:rPr>
      </w:pPr>
      <w:r w:rsidRPr="00F92DBE">
        <w:rPr>
          <w:rFonts w:asciiTheme="minorHAnsi" w:hAnsiTheme="minorHAnsi" w:cstheme="minorHAnsi"/>
          <w:color w:val="auto"/>
          <w:sz w:val="22"/>
          <w:szCs w:val="22"/>
        </w:rPr>
        <w:t>Stołówki w przedszkolach, żywienie w formie cateringowym</w:t>
      </w:r>
    </w:p>
    <w:p w14:paraId="4D240FCA" w14:textId="77777777" w:rsidR="00B317D0" w:rsidRDefault="00F92DBE" w:rsidP="00B317D0">
      <w:pPr>
        <w:spacing w:line="276" w:lineRule="auto"/>
        <w:ind w:firstLine="709"/>
        <w:jc w:val="both"/>
        <w:rPr>
          <w:rFonts w:asciiTheme="minorHAnsi" w:hAnsiTheme="minorHAnsi" w:cstheme="minorHAnsi"/>
          <w:i/>
          <w:iCs/>
          <w:sz w:val="22"/>
          <w:szCs w:val="22"/>
        </w:rPr>
      </w:pPr>
      <w:r w:rsidRPr="00F92DBE">
        <w:rPr>
          <w:rFonts w:asciiTheme="minorHAnsi" w:hAnsiTheme="minorHAnsi" w:cstheme="minorHAnsi"/>
          <w:iCs/>
          <w:sz w:val="22"/>
          <w:szCs w:val="22"/>
        </w:rPr>
        <w:t xml:space="preserve">W roku sprawozdawczym </w:t>
      </w:r>
      <w:r w:rsidRPr="00F92DBE">
        <w:rPr>
          <w:rFonts w:asciiTheme="minorHAnsi" w:hAnsiTheme="minorHAnsi" w:cstheme="minorHAnsi"/>
          <w:b/>
          <w:bCs/>
          <w:iCs/>
          <w:sz w:val="22"/>
          <w:szCs w:val="22"/>
        </w:rPr>
        <w:t>13</w:t>
      </w:r>
      <w:r w:rsidRPr="00F92DBE">
        <w:rPr>
          <w:rFonts w:asciiTheme="minorHAnsi" w:hAnsiTheme="minorHAnsi" w:cstheme="minorHAnsi"/>
          <w:iCs/>
          <w:sz w:val="22"/>
          <w:szCs w:val="22"/>
        </w:rPr>
        <w:t xml:space="preserve"> przedszkoli prowadziło </w:t>
      </w:r>
      <w:r w:rsidRPr="00F92DBE">
        <w:rPr>
          <w:rFonts w:asciiTheme="minorHAnsi" w:eastAsia="TimesNewRoman" w:hAnsiTheme="minorHAnsi" w:cstheme="minorHAnsi"/>
          <w:iCs/>
          <w:sz w:val="22"/>
          <w:szCs w:val="22"/>
        </w:rPr>
        <w:t>ż</w:t>
      </w:r>
      <w:r w:rsidRPr="00F92DBE">
        <w:rPr>
          <w:rFonts w:asciiTheme="minorHAnsi" w:hAnsiTheme="minorHAnsi" w:cstheme="minorHAnsi"/>
          <w:iCs/>
          <w:sz w:val="22"/>
          <w:szCs w:val="22"/>
        </w:rPr>
        <w:t>ywienie dzieci w systemie cateringowym, skontrolowano 9 zakładów. W przedszkolach dokonuje si</w:t>
      </w:r>
      <w:r w:rsidRPr="00F92DBE">
        <w:rPr>
          <w:rFonts w:asciiTheme="minorHAnsi" w:eastAsia="TimesNewRoman" w:hAnsiTheme="minorHAnsi" w:cstheme="minorHAnsi"/>
          <w:iCs/>
          <w:sz w:val="22"/>
          <w:szCs w:val="22"/>
        </w:rPr>
        <w:t xml:space="preserve">ę </w:t>
      </w:r>
      <w:r w:rsidRPr="00F92DBE">
        <w:rPr>
          <w:rFonts w:asciiTheme="minorHAnsi" w:hAnsiTheme="minorHAnsi" w:cstheme="minorHAnsi"/>
          <w:iCs/>
          <w:sz w:val="22"/>
          <w:szCs w:val="22"/>
        </w:rPr>
        <w:t>wydawania dostarczonych przez firmy cateringowe posiłków obiadowych. Posiłki s</w:t>
      </w:r>
      <w:r w:rsidRPr="00F92DBE">
        <w:rPr>
          <w:rFonts w:asciiTheme="minorHAnsi" w:eastAsia="TimesNewRoman" w:hAnsiTheme="minorHAnsi" w:cstheme="minorHAnsi"/>
          <w:iCs/>
          <w:sz w:val="22"/>
          <w:szCs w:val="22"/>
        </w:rPr>
        <w:t>ą</w:t>
      </w:r>
      <w:r w:rsidRPr="00F92DBE">
        <w:rPr>
          <w:rFonts w:asciiTheme="minorHAnsi" w:hAnsiTheme="minorHAnsi" w:cstheme="minorHAnsi"/>
          <w:iCs/>
          <w:sz w:val="22"/>
          <w:szCs w:val="22"/>
        </w:rPr>
        <w:t xml:space="preserve"> spo</w:t>
      </w:r>
      <w:r w:rsidRPr="00F92DBE">
        <w:rPr>
          <w:rFonts w:asciiTheme="minorHAnsi" w:eastAsia="TimesNewRoman" w:hAnsiTheme="minorHAnsi" w:cstheme="minorHAnsi"/>
          <w:iCs/>
          <w:sz w:val="22"/>
          <w:szCs w:val="22"/>
        </w:rPr>
        <w:t>ż</w:t>
      </w:r>
      <w:r w:rsidRPr="00F92DBE">
        <w:rPr>
          <w:rFonts w:asciiTheme="minorHAnsi" w:hAnsiTheme="minorHAnsi" w:cstheme="minorHAnsi"/>
          <w:iCs/>
          <w:sz w:val="22"/>
          <w:szCs w:val="22"/>
        </w:rPr>
        <w:t>ywane na naczyniach tradycyjnych, mycie i wyparzanie naczy</w:t>
      </w:r>
      <w:r w:rsidRPr="00F92DBE">
        <w:rPr>
          <w:rFonts w:asciiTheme="minorHAnsi" w:eastAsia="TimesNewRoman" w:hAnsiTheme="minorHAnsi" w:cstheme="minorHAnsi"/>
          <w:iCs/>
          <w:sz w:val="22"/>
          <w:szCs w:val="22"/>
        </w:rPr>
        <w:t xml:space="preserve">ń </w:t>
      </w:r>
      <w:r w:rsidRPr="00F92DBE">
        <w:rPr>
          <w:rFonts w:asciiTheme="minorHAnsi" w:hAnsiTheme="minorHAnsi" w:cstheme="minorHAnsi"/>
          <w:iCs/>
          <w:sz w:val="22"/>
          <w:szCs w:val="22"/>
        </w:rPr>
        <w:t>odbywa si</w:t>
      </w:r>
      <w:r w:rsidRPr="00F92DBE">
        <w:rPr>
          <w:rFonts w:asciiTheme="minorHAnsi" w:eastAsia="TimesNewRoman" w:hAnsiTheme="minorHAnsi" w:cstheme="minorHAnsi"/>
          <w:iCs/>
          <w:sz w:val="22"/>
          <w:szCs w:val="22"/>
        </w:rPr>
        <w:t xml:space="preserve">ę </w:t>
      </w:r>
      <w:r w:rsidRPr="00F92DBE">
        <w:rPr>
          <w:rFonts w:asciiTheme="minorHAnsi" w:hAnsiTheme="minorHAnsi" w:cstheme="minorHAnsi"/>
          <w:iCs/>
          <w:sz w:val="22"/>
          <w:szCs w:val="22"/>
        </w:rPr>
        <w:t>w przystosowanych do tego miejscach. Personel posiada aktualne badania dla celów sanitarno-epidemiologicznych. Obiekty pod względem sanitarno-technicznym nie budzą zastrzeżeń</w:t>
      </w:r>
      <w:r w:rsidRPr="00F92DBE">
        <w:rPr>
          <w:rFonts w:asciiTheme="minorHAnsi" w:hAnsiTheme="minorHAnsi" w:cstheme="minorHAnsi"/>
          <w:i/>
          <w:iCs/>
          <w:sz w:val="22"/>
          <w:szCs w:val="22"/>
        </w:rPr>
        <w:t>.</w:t>
      </w:r>
    </w:p>
    <w:p w14:paraId="2B60334B" w14:textId="5A275CED" w:rsidR="00B317D0" w:rsidRPr="00B317D0" w:rsidRDefault="00B317D0" w:rsidP="00B317D0">
      <w:pPr>
        <w:spacing w:line="276" w:lineRule="auto"/>
        <w:ind w:firstLine="709"/>
        <w:jc w:val="both"/>
        <w:rPr>
          <w:rFonts w:asciiTheme="minorHAnsi" w:hAnsiTheme="minorHAnsi" w:cstheme="minorHAnsi"/>
          <w:i/>
          <w:iCs/>
          <w:sz w:val="22"/>
          <w:szCs w:val="22"/>
        </w:rPr>
      </w:pPr>
      <w:r w:rsidRPr="00F92DBE">
        <w:rPr>
          <w:rFonts w:asciiTheme="minorHAnsi" w:hAnsiTheme="minorHAnsi" w:cstheme="minorHAnsi"/>
          <w:sz w:val="22"/>
          <w:szCs w:val="22"/>
        </w:rPr>
        <w:t>W 2022</w:t>
      </w:r>
      <w:r w:rsidR="00685CC2">
        <w:rPr>
          <w:rFonts w:asciiTheme="minorHAnsi" w:hAnsiTheme="minorHAnsi" w:cstheme="minorHAnsi"/>
          <w:sz w:val="22"/>
          <w:szCs w:val="22"/>
        </w:rPr>
        <w:t xml:space="preserve"> </w:t>
      </w:r>
      <w:r w:rsidRPr="00F92DBE">
        <w:rPr>
          <w:rFonts w:asciiTheme="minorHAnsi" w:hAnsiTheme="minorHAnsi" w:cstheme="minorHAnsi"/>
          <w:sz w:val="22"/>
          <w:szCs w:val="22"/>
        </w:rPr>
        <w:t>r. oceniono 13 jadłospisów dekadowych, w tym 7 żywienia w systemie cateringowym.</w:t>
      </w:r>
      <w:r>
        <w:rPr>
          <w:rFonts w:asciiTheme="minorHAnsi" w:hAnsiTheme="minorHAnsi" w:cstheme="minorHAnsi"/>
          <w:sz w:val="22"/>
          <w:szCs w:val="22"/>
        </w:rPr>
        <w:t xml:space="preserve"> </w:t>
      </w:r>
      <w:r w:rsidRPr="00F92DBE">
        <w:rPr>
          <w:rFonts w:asciiTheme="minorHAnsi" w:eastAsia="Andale Sans UI" w:hAnsiTheme="minorHAnsi" w:cstheme="minorHAnsi"/>
          <w:kern w:val="2"/>
          <w:sz w:val="22"/>
          <w:szCs w:val="22"/>
        </w:rPr>
        <w:t>W wyniku oceny wzięto pod uwagę m.in.:</w:t>
      </w:r>
    </w:p>
    <w:p w14:paraId="249C9D7D"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Liczbę posiłków w ciągu dnia zaplanowanych w jadłospisie: nie mniej niż trzy posiłki (śniadanie, obiad, podwieczorek) w przedszkolu, w którym dziecko spędza co najmniej 8 godzin;</w:t>
      </w:r>
    </w:p>
    <w:p w14:paraId="275284B3" w14:textId="384FE46E"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 xml:space="preserve">Wartość energetyczną posiłków: w przedszkolu, w którym dziecko spędza co najmniej 8 godzin posiłki pokrywały 70% całodziennego zapotrzebowania energetycznego, obiad dostarczał 30% całodziennego zapotrzebowania energetycznego, zgodnie z aktualnymi normami żywienia przy wyliczeniu średnioważonej normy dla danej grupy uczniów, biorąc pod uwagę formę dożywiania 5 posiłków na dobę; </w:t>
      </w:r>
    </w:p>
    <w:p w14:paraId="23B99B06"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 xml:space="preserve">Częstość występowania produktów zbożowych: jedna lub więcej porcji w śniadaniu, obiedzie i kolacji; </w:t>
      </w:r>
    </w:p>
    <w:p w14:paraId="227D0069"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Częstość występowania mleka lub produktów mlecznych: co najmniej dwie porcje mleka lub produktów mlecznych każdego dnia;</w:t>
      </w:r>
    </w:p>
    <w:p w14:paraId="30857DB5"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Częstość występowania warzyw lub owoców: dodatek warzyw lub owoców w każdym posiłku każdego dnia;</w:t>
      </w:r>
    </w:p>
    <w:p w14:paraId="0C346020"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 xml:space="preserve">Częstość występowania mięsa, ryb, jaj, nasion roślin strączkowych, orzechów i nasion roślin strączkowych: jedna lub więcej porcji żywności z tej kategorii środków spożywczych każdego dnia, porcja ryby co najmniej raz w tygodniu; </w:t>
      </w:r>
    </w:p>
    <w:p w14:paraId="50585728"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 xml:space="preserve">Częstość podawania potraw smażonych: nie więcej niż dwie porcje potrawy smażonej w ciągu tygodnia szkolnego od poniedziałku do piątku; </w:t>
      </w:r>
    </w:p>
    <w:p w14:paraId="681487D3"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Rodzaj oleju używanego do smażenia: olej roślinny rafinowany o zawartości kwasów jednonienasyconych powyżej 50% i zawartości kwasów wielonienasyconych poniżej 40%;</w:t>
      </w:r>
    </w:p>
    <w:p w14:paraId="76AB91E0" w14:textId="77777777" w:rsidR="00B317D0" w:rsidRPr="00F92DBE"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 xml:space="preserve">Rodzaj produktów wykorzystywanych do przygotowywania posiłków: zupy, sosy                     oraz potrawy sporządzane były z naturalnych składników, bez użycia koncentratów spożywczych, z wyłączeniem koncentratów z naturalnych składników; </w:t>
      </w:r>
    </w:p>
    <w:p w14:paraId="4AD3FBED" w14:textId="301B717B" w:rsidR="00B317D0" w:rsidRPr="00B317D0" w:rsidRDefault="00B317D0" w:rsidP="00E12986">
      <w:pPr>
        <w:numPr>
          <w:ilvl w:val="0"/>
          <w:numId w:val="43"/>
        </w:numPr>
        <w:suppressAutoHyphens/>
        <w:spacing w:line="276" w:lineRule="auto"/>
        <w:jc w:val="both"/>
        <w:rPr>
          <w:rFonts w:asciiTheme="minorHAnsi" w:eastAsia="Andale Sans UI" w:hAnsiTheme="minorHAnsi" w:cstheme="minorHAnsi"/>
          <w:kern w:val="2"/>
          <w:sz w:val="22"/>
          <w:szCs w:val="22"/>
        </w:rPr>
      </w:pPr>
      <w:r w:rsidRPr="00F92DBE">
        <w:rPr>
          <w:rFonts w:asciiTheme="minorHAnsi" w:eastAsia="Andale Sans UI" w:hAnsiTheme="minorHAnsi" w:cstheme="minorHAnsi"/>
          <w:color w:val="000000"/>
          <w:kern w:val="2"/>
          <w:sz w:val="22"/>
          <w:szCs w:val="22"/>
        </w:rPr>
        <w:t>Napoje przygotowywane na miejscu zawierały nie więcej niż 10g cukrów w 250ml produktu gotowego do spożycia.</w:t>
      </w:r>
    </w:p>
    <w:p w14:paraId="7D3488F3" w14:textId="46FD4790" w:rsidR="00F92DBE" w:rsidRPr="00F92DBE" w:rsidRDefault="00405DBA" w:rsidP="00F92DBE">
      <w:pPr>
        <w:pStyle w:val="Nagwek4"/>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4</w:t>
      </w:r>
      <w:r w:rsidR="00F92DBE" w:rsidRPr="00F92DBE">
        <w:rPr>
          <w:rFonts w:asciiTheme="minorHAnsi" w:hAnsiTheme="minorHAnsi" w:cstheme="minorHAnsi"/>
          <w:sz w:val="22"/>
          <w:szCs w:val="22"/>
        </w:rPr>
        <w:t>.1</w:t>
      </w:r>
      <w:r w:rsidR="00D14497">
        <w:rPr>
          <w:rFonts w:asciiTheme="minorHAnsi" w:hAnsiTheme="minorHAnsi" w:cstheme="minorHAnsi"/>
          <w:sz w:val="22"/>
          <w:szCs w:val="22"/>
        </w:rPr>
        <w:t>2</w:t>
      </w:r>
      <w:r w:rsidR="00F92DBE" w:rsidRPr="00F92DBE">
        <w:rPr>
          <w:rFonts w:asciiTheme="minorHAnsi" w:hAnsiTheme="minorHAnsi" w:cstheme="minorHAnsi"/>
          <w:sz w:val="22"/>
          <w:szCs w:val="22"/>
        </w:rPr>
        <w:t xml:space="preserve"> Stołówka w domach dziecka i młodzieży</w:t>
      </w:r>
    </w:p>
    <w:p w14:paraId="6376C597" w14:textId="3DA3C0B8"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ab/>
        <w:t>W ewidencji znajdują się</w:t>
      </w:r>
      <w:r w:rsidRPr="00F92DBE">
        <w:rPr>
          <w:rFonts w:asciiTheme="minorHAnsi" w:hAnsiTheme="minorHAnsi" w:cstheme="minorHAnsi"/>
          <w:b/>
          <w:bCs/>
          <w:sz w:val="22"/>
          <w:szCs w:val="22"/>
        </w:rPr>
        <w:t xml:space="preserve"> 2</w:t>
      </w:r>
      <w:r w:rsidRPr="00F92DBE">
        <w:rPr>
          <w:rFonts w:asciiTheme="minorHAnsi" w:hAnsiTheme="minorHAnsi" w:cstheme="minorHAnsi"/>
          <w:sz w:val="22"/>
          <w:szCs w:val="22"/>
        </w:rPr>
        <w:t xml:space="preserve"> placówki opiekuńczo wychowawcze. </w:t>
      </w:r>
      <w:r w:rsidRPr="00F92DBE">
        <w:rPr>
          <w:rFonts w:asciiTheme="minorHAnsi" w:eastAsia="TimesNewRoman" w:hAnsiTheme="minorHAnsi" w:cstheme="minorHAnsi"/>
          <w:iCs/>
          <w:sz w:val="22"/>
          <w:szCs w:val="22"/>
        </w:rPr>
        <w:t>Ż</w:t>
      </w:r>
      <w:r w:rsidRPr="00F92DBE">
        <w:rPr>
          <w:rFonts w:asciiTheme="minorHAnsi" w:hAnsiTheme="minorHAnsi" w:cstheme="minorHAnsi"/>
          <w:iCs/>
          <w:sz w:val="22"/>
          <w:szCs w:val="22"/>
        </w:rPr>
        <w:t xml:space="preserve">ywienie dzieci prowadzone jest w systemie cateringowym. </w:t>
      </w:r>
      <w:r w:rsidRPr="00F92DBE">
        <w:rPr>
          <w:rFonts w:asciiTheme="minorHAnsi" w:hAnsiTheme="minorHAnsi" w:cstheme="minorHAnsi"/>
          <w:sz w:val="22"/>
          <w:szCs w:val="22"/>
        </w:rPr>
        <w:t xml:space="preserve">W 2022 r. przeprowadzono 2 kontrole w zakładach. </w:t>
      </w:r>
      <w:r w:rsidRPr="00F92DBE">
        <w:rPr>
          <w:rFonts w:asciiTheme="minorHAnsi" w:hAnsiTheme="minorHAnsi" w:cstheme="minorHAnsi"/>
          <w:iCs/>
          <w:sz w:val="22"/>
          <w:szCs w:val="22"/>
        </w:rPr>
        <w:t>Obiekty pod względem sanitarno-technicznym nie budzą zastrzeżeń</w:t>
      </w:r>
      <w:r w:rsidRPr="00F92DBE">
        <w:rPr>
          <w:rFonts w:asciiTheme="minorHAnsi" w:hAnsiTheme="minorHAnsi" w:cstheme="minorHAnsi"/>
          <w:i/>
          <w:iCs/>
          <w:sz w:val="22"/>
          <w:szCs w:val="22"/>
        </w:rPr>
        <w:t>.</w:t>
      </w:r>
      <w:r w:rsidRPr="00F92DBE">
        <w:rPr>
          <w:rFonts w:asciiTheme="minorHAnsi" w:hAnsiTheme="minorHAnsi" w:cstheme="minorHAnsi"/>
          <w:bCs/>
          <w:sz w:val="22"/>
          <w:szCs w:val="22"/>
        </w:rPr>
        <w:t xml:space="preserve">       </w:t>
      </w:r>
    </w:p>
    <w:p w14:paraId="5E8720AC" w14:textId="77777777" w:rsidR="00F92DBE" w:rsidRPr="00F92DBE" w:rsidRDefault="00F92DBE" w:rsidP="00F92DBE">
      <w:pPr>
        <w:spacing w:line="276" w:lineRule="auto"/>
        <w:jc w:val="both"/>
        <w:rPr>
          <w:rFonts w:asciiTheme="minorHAnsi" w:hAnsiTheme="minorHAnsi" w:cstheme="minorHAnsi"/>
          <w:b/>
          <w:bCs/>
          <w:sz w:val="22"/>
          <w:szCs w:val="22"/>
        </w:rPr>
      </w:pPr>
    </w:p>
    <w:p w14:paraId="00FD5921" w14:textId="445EB3CA" w:rsidR="00F92DBE" w:rsidRPr="00F92DBE" w:rsidRDefault="00405DBA" w:rsidP="00F92DBE">
      <w:pPr>
        <w:spacing w:line="276" w:lineRule="auto"/>
        <w:jc w:val="both"/>
        <w:rPr>
          <w:rFonts w:asciiTheme="minorHAnsi" w:hAnsiTheme="minorHAnsi" w:cstheme="minorHAnsi"/>
          <w:sz w:val="22"/>
          <w:szCs w:val="22"/>
        </w:rPr>
      </w:pPr>
      <w:r>
        <w:rPr>
          <w:rFonts w:asciiTheme="minorHAnsi" w:hAnsiTheme="minorHAnsi" w:cstheme="minorHAnsi"/>
          <w:b/>
          <w:bCs/>
          <w:sz w:val="22"/>
          <w:szCs w:val="22"/>
        </w:rPr>
        <w:t>4</w:t>
      </w:r>
      <w:r w:rsidR="00F92DBE" w:rsidRPr="00F92DBE">
        <w:rPr>
          <w:rFonts w:asciiTheme="minorHAnsi" w:hAnsiTheme="minorHAnsi" w:cstheme="minorHAnsi"/>
          <w:b/>
          <w:bCs/>
          <w:sz w:val="22"/>
          <w:szCs w:val="22"/>
        </w:rPr>
        <w:t>.1</w:t>
      </w:r>
      <w:r w:rsidR="00D14497">
        <w:rPr>
          <w:rFonts w:asciiTheme="minorHAnsi" w:hAnsiTheme="minorHAnsi" w:cstheme="minorHAnsi"/>
          <w:b/>
          <w:bCs/>
          <w:sz w:val="22"/>
          <w:szCs w:val="22"/>
        </w:rPr>
        <w:t>3</w:t>
      </w:r>
      <w:r w:rsidR="00F92DBE" w:rsidRPr="00F92DBE">
        <w:rPr>
          <w:rFonts w:asciiTheme="minorHAnsi" w:hAnsiTheme="minorHAnsi" w:cstheme="minorHAnsi"/>
          <w:b/>
          <w:bCs/>
          <w:sz w:val="22"/>
          <w:szCs w:val="22"/>
        </w:rPr>
        <w:t xml:space="preserve"> Stołówki studenckie</w:t>
      </w:r>
    </w:p>
    <w:p w14:paraId="1250F705" w14:textId="77777777" w:rsidR="00F92DBE" w:rsidRPr="00F92DBE" w:rsidRDefault="00F92DBE" w:rsidP="00F92DBE">
      <w:pPr>
        <w:pStyle w:val="Tekstpodstawowy"/>
        <w:spacing w:line="276" w:lineRule="auto"/>
        <w:rPr>
          <w:rFonts w:asciiTheme="minorHAnsi" w:hAnsiTheme="minorHAnsi" w:cstheme="minorHAnsi"/>
          <w:bCs/>
          <w:sz w:val="22"/>
          <w:szCs w:val="22"/>
        </w:rPr>
      </w:pPr>
      <w:r w:rsidRPr="00F92DBE">
        <w:rPr>
          <w:rFonts w:asciiTheme="minorHAnsi" w:hAnsiTheme="minorHAnsi" w:cstheme="minorHAnsi"/>
          <w:bCs/>
          <w:sz w:val="22"/>
          <w:szCs w:val="22"/>
        </w:rPr>
        <w:tab/>
        <w:t>Brak na podległym terenie stołówek studenckich.</w:t>
      </w:r>
    </w:p>
    <w:p w14:paraId="47213EDA" w14:textId="77777777" w:rsidR="00F92DBE" w:rsidRPr="00F92DBE" w:rsidRDefault="00F92DBE" w:rsidP="00F92DBE">
      <w:pPr>
        <w:pStyle w:val="Tekstpodstawowy"/>
        <w:spacing w:line="276" w:lineRule="auto"/>
        <w:rPr>
          <w:rFonts w:asciiTheme="minorHAnsi" w:hAnsiTheme="minorHAnsi" w:cstheme="minorHAnsi"/>
          <w:sz w:val="22"/>
          <w:szCs w:val="22"/>
        </w:rPr>
      </w:pPr>
    </w:p>
    <w:p w14:paraId="617513D6" w14:textId="081A1084" w:rsidR="00F92DBE" w:rsidRPr="00F92DBE" w:rsidRDefault="00405DBA" w:rsidP="00F92DBE">
      <w:pPr>
        <w:pStyle w:val="Nagwek4"/>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4</w:t>
      </w:r>
      <w:r w:rsidR="00F92DBE" w:rsidRPr="00F92DBE">
        <w:rPr>
          <w:rFonts w:asciiTheme="minorHAnsi" w:hAnsiTheme="minorHAnsi" w:cstheme="minorHAnsi"/>
          <w:sz w:val="22"/>
          <w:szCs w:val="22"/>
        </w:rPr>
        <w:t>.</w:t>
      </w:r>
      <w:r w:rsidR="00B317D0">
        <w:rPr>
          <w:rFonts w:asciiTheme="minorHAnsi" w:hAnsiTheme="minorHAnsi" w:cstheme="minorHAnsi"/>
          <w:sz w:val="22"/>
          <w:szCs w:val="22"/>
        </w:rPr>
        <w:t>1</w:t>
      </w:r>
      <w:r w:rsidR="00D14497">
        <w:rPr>
          <w:rFonts w:asciiTheme="minorHAnsi" w:hAnsiTheme="minorHAnsi" w:cstheme="minorHAnsi"/>
          <w:sz w:val="22"/>
          <w:szCs w:val="22"/>
        </w:rPr>
        <w:t>4</w:t>
      </w:r>
      <w:r w:rsidR="00F92DBE" w:rsidRPr="00F92DBE">
        <w:rPr>
          <w:rFonts w:asciiTheme="minorHAnsi" w:hAnsiTheme="minorHAnsi" w:cstheme="minorHAnsi"/>
          <w:sz w:val="22"/>
          <w:szCs w:val="22"/>
        </w:rPr>
        <w:t xml:space="preserve"> Stołówki w zakładach specjalnych i wychowawczych</w:t>
      </w:r>
    </w:p>
    <w:p w14:paraId="6386EAC8"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Dane statystyczne</w:t>
      </w:r>
    </w:p>
    <w:p w14:paraId="49E9E607" w14:textId="6004CC69"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 xml:space="preserve">Tabela nr </w:t>
      </w:r>
      <w:r w:rsidR="00B317D0">
        <w:rPr>
          <w:rFonts w:asciiTheme="minorHAnsi" w:hAnsiTheme="minorHAnsi" w:cstheme="minorHAnsi"/>
          <w:sz w:val="22"/>
          <w:szCs w:val="22"/>
        </w:rPr>
        <w:t>6</w:t>
      </w:r>
    </w:p>
    <w:tbl>
      <w:tblPr>
        <w:tblW w:w="0" w:type="auto"/>
        <w:tblInd w:w="108" w:type="dxa"/>
        <w:tblLayout w:type="fixed"/>
        <w:tblLook w:val="0000" w:firstRow="0" w:lastRow="0" w:firstColumn="0" w:lastColumn="0" w:noHBand="0" w:noVBand="0"/>
      </w:tblPr>
      <w:tblGrid>
        <w:gridCol w:w="1998"/>
        <w:gridCol w:w="1505"/>
        <w:gridCol w:w="1629"/>
        <w:gridCol w:w="2001"/>
        <w:gridCol w:w="2513"/>
      </w:tblGrid>
      <w:tr w:rsidR="00F92DBE" w:rsidRPr="00F92DBE" w14:paraId="2A1A25AD" w14:textId="77777777" w:rsidTr="002A37D4">
        <w:tc>
          <w:tcPr>
            <w:tcW w:w="1998" w:type="dxa"/>
            <w:tcBorders>
              <w:top w:val="single" w:sz="4" w:space="0" w:color="000000"/>
              <w:left w:val="single" w:sz="4" w:space="0" w:color="000000"/>
              <w:bottom w:val="single" w:sz="4" w:space="0" w:color="000000"/>
            </w:tcBorders>
            <w:shd w:val="clear" w:color="auto" w:fill="auto"/>
          </w:tcPr>
          <w:p w14:paraId="2D2A7F8C"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sz w:val="22"/>
                <w:szCs w:val="22"/>
              </w:rPr>
              <w:t>Obiekt</w:t>
            </w:r>
          </w:p>
        </w:tc>
        <w:tc>
          <w:tcPr>
            <w:tcW w:w="1505" w:type="dxa"/>
            <w:tcBorders>
              <w:top w:val="single" w:sz="4" w:space="0" w:color="000000"/>
              <w:left w:val="single" w:sz="4" w:space="0" w:color="000000"/>
              <w:bottom w:val="single" w:sz="4" w:space="0" w:color="000000"/>
            </w:tcBorders>
            <w:shd w:val="clear" w:color="auto" w:fill="auto"/>
          </w:tcPr>
          <w:p w14:paraId="526BF201"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sz w:val="22"/>
                <w:szCs w:val="22"/>
              </w:rPr>
              <w:t>Rok</w:t>
            </w:r>
          </w:p>
        </w:tc>
        <w:tc>
          <w:tcPr>
            <w:tcW w:w="1629" w:type="dxa"/>
            <w:tcBorders>
              <w:top w:val="single" w:sz="4" w:space="0" w:color="000000"/>
              <w:left w:val="single" w:sz="4" w:space="0" w:color="000000"/>
              <w:bottom w:val="single" w:sz="4" w:space="0" w:color="000000"/>
            </w:tcBorders>
            <w:shd w:val="clear" w:color="auto" w:fill="auto"/>
          </w:tcPr>
          <w:p w14:paraId="122FE988"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bCs/>
                <w:sz w:val="22"/>
                <w:szCs w:val="22"/>
              </w:rPr>
              <w:t>Liczba obiektów</w:t>
            </w:r>
          </w:p>
          <w:p w14:paraId="531EBFBA"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bCs/>
                <w:sz w:val="22"/>
                <w:szCs w:val="22"/>
              </w:rPr>
              <w:t>wg ewidencji</w:t>
            </w:r>
          </w:p>
        </w:tc>
        <w:tc>
          <w:tcPr>
            <w:tcW w:w="2001" w:type="dxa"/>
            <w:tcBorders>
              <w:top w:val="single" w:sz="4" w:space="0" w:color="000000"/>
              <w:left w:val="single" w:sz="4" w:space="0" w:color="000000"/>
              <w:bottom w:val="single" w:sz="4" w:space="0" w:color="000000"/>
            </w:tcBorders>
            <w:shd w:val="clear" w:color="auto" w:fill="auto"/>
          </w:tcPr>
          <w:p w14:paraId="5DAE1AAF" w14:textId="24B195E1" w:rsidR="00F92DBE" w:rsidRPr="00F92DBE" w:rsidRDefault="00685CC2"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bCs/>
                <w:sz w:val="22"/>
                <w:szCs w:val="22"/>
              </w:rPr>
              <w:t>Liczba skontrolowanych</w:t>
            </w:r>
          </w:p>
          <w:p w14:paraId="7B429CCA" w14:textId="77FD40B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b/>
                <w:bCs/>
                <w:sz w:val="22"/>
                <w:szCs w:val="22"/>
              </w:rPr>
              <w:t xml:space="preserve">obiektów </w:t>
            </w:r>
            <w:r w:rsidR="00685CC2" w:rsidRPr="00F92DBE">
              <w:rPr>
                <w:rFonts w:asciiTheme="minorHAnsi" w:hAnsiTheme="minorHAnsi" w:cstheme="minorHAnsi"/>
                <w:b/>
                <w:bCs/>
                <w:sz w:val="22"/>
                <w:szCs w:val="22"/>
              </w:rPr>
              <w:t>w %</w:t>
            </w:r>
          </w:p>
          <w:p w14:paraId="4585DCD4" w14:textId="77777777" w:rsidR="00F92DBE" w:rsidRPr="00F92DBE" w:rsidRDefault="00F92DBE" w:rsidP="00F92DBE">
            <w:pPr>
              <w:pStyle w:val="Tekstpodstawowy"/>
              <w:spacing w:line="276" w:lineRule="auto"/>
              <w:rPr>
                <w:rFonts w:asciiTheme="minorHAnsi" w:hAnsiTheme="minorHAnsi" w:cstheme="minorHAnsi"/>
                <w:sz w:val="22"/>
                <w:szCs w:val="22"/>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3B759D23"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b/>
                <w:bCs/>
                <w:sz w:val="22"/>
                <w:szCs w:val="22"/>
              </w:rPr>
              <w:t>Liczba obiektów ocenionych jako „zakład niezgodny z wymaganiami”</w:t>
            </w:r>
          </w:p>
        </w:tc>
      </w:tr>
      <w:tr w:rsidR="00F92DBE" w:rsidRPr="00F92DBE" w14:paraId="0D1D0D9D" w14:textId="77777777" w:rsidTr="002A37D4">
        <w:trPr>
          <w:cantSplit/>
        </w:trPr>
        <w:tc>
          <w:tcPr>
            <w:tcW w:w="1998" w:type="dxa"/>
            <w:vMerge w:val="restart"/>
            <w:tcBorders>
              <w:top w:val="single" w:sz="4" w:space="0" w:color="000000"/>
              <w:left w:val="single" w:sz="4" w:space="0" w:color="000000"/>
              <w:bottom w:val="single" w:sz="4" w:space="0" w:color="000000"/>
            </w:tcBorders>
            <w:shd w:val="clear" w:color="auto" w:fill="auto"/>
            <w:vAlign w:val="center"/>
          </w:tcPr>
          <w:p w14:paraId="48242F25" w14:textId="77777777" w:rsidR="00F92DBE" w:rsidRPr="00F92DBE" w:rsidRDefault="00F92DBE" w:rsidP="00F92DBE">
            <w:pPr>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Stołówki w zakładzie specjalnym i wychowawczym</w:t>
            </w:r>
          </w:p>
          <w:p w14:paraId="2F317B5B"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18560E87"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bCs/>
                <w:sz w:val="22"/>
                <w:szCs w:val="22"/>
              </w:rPr>
              <w:t>2021</w:t>
            </w:r>
          </w:p>
        </w:tc>
        <w:tc>
          <w:tcPr>
            <w:tcW w:w="1629" w:type="dxa"/>
            <w:tcBorders>
              <w:top w:val="single" w:sz="4" w:space="0" w:color="000000"/>
              <w:left w:val="single" w:sz="4" w:space="0" w:color="000000"/>
              <w:bottom w:val="single" w:sz="4" w:space="0" w:color="000000"/>
            </w:tcBorders>
            <w:shd w:val="clear" w:color="auto" w:fill="auto"/>
            <w:vAlign w:val="center"/>
          </w:tcPr>
          <w:p w14:paraId="38781AEC"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3</w:t>
            </w:r>
          </w:p>
        </w:tc>
        <w:tc>
          <w:tcPr>
            <w:tcW w:w="2001" w:type="dxa"/>
            <w:tcBorders>
              <w:top w:val="single" w:sz="4" w:space="0" w:color="000000"/>
              <w:left w:val="single" w:sz="4" w:space="0" w:color="000000"/>
              <w:bottom w:val="single" w:sz="4" w:space="0" w:color="000000"/>
            </w:tcBorders>
            <w:shd w:val="clear" w:color="auto" w:fill="auto"/>
            <w:vAlign w:val="center"/>
          </w:tcPr>
          <w:p w14:paraId="72ADAD51" w14:textId="77777777" w:rsidR="00F92DBE" w:rsidRPr="00F92DBE" w:rsidRDefault="00F92DBE" w:rsidP="00F92DBE">
            <w:pPr>
              <w:pStyle w:val="aStyl1"/>
              <w:snapToGrid w:val="0"/>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2 tj. 66,67%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EF79D"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0</w:t>
            </w:r>
          </w:p>
          <w:p w14:paraId="03CDE6D4" w14:textId="77777777" w:rsidR="00F92DBE" w:rsidRPr="00F92DBE" w:rsidRDefault="00F92DBE" w:rsidP="00F92DBE">
            <w:pPr>
              <w:pStyle w:val="Tekstpodstawowy"/>
              <w:spacing w:line="276" w:lineRule="auto"/>
              <w:rPr>
                <w:rFonts w:asciiTheme="minorHAnsi" w:hAnsiTheme="minorHAnsi" w:cstheme="minorHAnsi"/>
                <w:sz w:val="22"/>
                <w:szCs w:val="22"/>
              </w:rPr>
            </w:pPr>
          </w:p>
        </w:tc>
      </w:tr>
      <w:tr w:rsidR="00F92DBE" w:rsidRPr="00F92DBE" w14:paraId="7D185938" w14:textId="77777777" w:rsidTr="002A37D4">
        <w:trPr>
          <w:cantSplit/>
          <w:trHeight w:val="784"/>
        </w:trPr>
        <w:tc>
          <w:tcPr>
            <w:tcW w:w="1998" w:type="dxa"/>
            <w:vMerge/>
            <w:tcBorders>
              <w:top w:val="single" w:sz="4" w:space="0" w:color="000000"/>
              <w:left w:val="single" w:sz="4" w:space="0" w:color="000000"/>
              <w:bottom w:val="single" w:sz="4" w:space="0" w:color="000000"/>
            </w:tcBorders>
            <w:shd w:val="clear" w:color="auto" w:fill="auto"/>
            <w:vAlign w:val="center"/>
          </w:tcPr>
          <w:p w14:paraId="2E9FF529" w14:textId="77777777" w:rsidR="00F92DBE" w:rsidRPr="00F92DBE" w:rsidRDefault="00F92DBE" w:rsidP="00F92DBE">
            <w:pPr>
              <w:snapToGrid w:val="0"/>
              <w:spacing w:line="276" w:lineRule="auto"/>
              <w:jc w:val="both"/>
              <w:rPr>
                <w:rFonts w:asciiTheme="minorHAnsi" w:hAnsiTheme="minorHAnsi" w:cstheme="minorHAnsi"/>
                <w:sz w:val="22"/>
                <w:szCs w:val="22"/>
              </w:rPr>
            </w:pPr>
          </w:p>
        </w:tc>
        <w:tc>
          <w:tcPr>
            <w:tcW w:w="1505" w:type="dxa"/>
            <w:tcBorders>
              <w:top w:val="single" w:sz="4" w:space="0" w:color="000000"/>
              <w:left w:val="single" w:sz="4" w:space="0" w:color="000000"/>
              <w:bottom w:val="single" w:sz="4" w:space="0" w:color="000000"/>
            </w:tcBorders>
            <w:shd w:val="clear" w:color="auto" w:fill="auto"/>
            <w:vAlign w:val="center"/>
          </w:tcPr>
          <w:p w14:paraId="498CF76B"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bCs/>
                <w:sz w:val="22"/>
                <w:szCs w:val="22"/>
              </w:rPr>
              <w:t>2022</w:t>
            </w:r>
          </w:p>
        </w:tc>
        <w:tc>
          <w:tcPr>
            <w:tcW w:w="1629" w:type="dxa"/>
            <w:tcBorders>
              <w:top w:val="single" w:sz="4" w:space="0" w:color="000000"/>
              <w:left w:val="single" w:sz="4" w:space="0" w:color="000000"/>
              <w:bottom w:val="single" w:sz="4" w:space="0" w:color="000000"/>
            </w:tcBorders>
            <w:shd w:val="clear" w:color="auto" w:fill="auto"/>
            <w:vAlign w:val="center"/>
          </w:tcPr>
          <w:p w14:paraId="3FFC8F53" w14:textId="77777777" w:rsidR="00F92DBE" w:rsidRPr="00F92DBE" w:rsidRDefault="00F92DBE" w:rsidP="00F92DBE">
            <w:pPr>
              <w:pStyle w:val="Tekstpodstawowy"/>
              <w:spacing w:line="276" w:lineRule="auto"/>
              <w:rPr>
                <w:rFonts w:asciiTheme="minorHAnsi" w:hAnsiTheme="minorHAnsi" w:cstheme="minorHAnsi"/>
                <w:sz w:val="22"/>
                <w:szCs w:val="22"/>
              </w:rPr>
            </w:pPr>
            <w:r w:rsidRPr="00F92DBE">
              <w:rPr>
                <w:rFonts w:asciiTheme="minorHAnsi" w:hAnsiTheme="minorHAnsi" w:cstheme="minorHAnsi"/>
                <w:sz w:val="22"/>
                <w:szCs w:val="22"/>
              </w:rPr>
              <w:t>3</w:t>
            </w:r>
          </w:p>
        </w:tc>
        <w:tc>
          <w:tcPr>
            <w:tcW w:w="2001" w:type="dxa"/>
            <w:tcBorders>
              <w:top w:val="single" w:sz="4" w:space="0" w:color="000000"/>
              <w:left w:val="single" w:sz="4" w:space="0" w:color="000000"/>
              <w:bottom w:val="single" w:sz="4" w:space="0" w:color="000000"/>
            </w:tcBorders>
            <w:shd w:val="clear" w:color="auto" w:fill="auto"/>
            <w:vAlign w:val="center"/>
          </w:tcPr>
          <w:p w14:paraId="5713399E" w14:textId="77777777" w:rsidR="00F92DBE" w:rsidRPr="00F92DBE" w:rsidRDefault="00F92DBE" w:rsidP="00F92DBE">
            <w:pPr>
              <w:snapToGrid w:val="0"/>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2 tj. 66,67%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53C5" w14:textId="77777777" w:rsidR="00F92DBE" w:rsidRPr="00F92DBE" w:rsidRDefault="00F92DBE" w:rsidP="00F92DBE">
            <w:pPr>
              <w:pStyle w:val="Tekstpodstawowy"/>
              <w:snapToGrid w:val="0"/>
              <w:spacing w:line="276" w:lineRule="auto"/>
              <w:rPr>
                <w:rFonts w:asciiTheme="minorHAnsi" w:hAnsiTheme="minorHAnsi" w:cstheme="minorHAnsi"/>
                <w:sz w:val="22"/>
                <w:szCs w:val="22"/>
              </w:rPr>
            </w:pPr>
            <w:r w:rsidRPr="00F92DBE">
              <w:rPr>
                <w:rFonts w:asciiTheme="minorHAnsi" w:hAnsiTheme="minorHAnsi" w:cstheme="minorHAnsi"/>
                <w:sz w:val="22"/>
                <w:szCs w:val="22"/>
              </w:rPr>
              <w:t>0</w:t>
            </w:r>
          </w:p>
        </w:tc>
      </w:tr>
    </w:tbl>
    <w:p w14:paraId="2A23C370"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W ewidencji –3</w:t>
      </w:r>
    </w:p>
    <w:p w14:paraId="390D7089" w14:textId="77777777" w:rsidR="00F92DBE" w:rsidRPr="00F92DBE" w:rsidRDefault="00F92DBE" w:rsidP="00F92DBE">
      <w:pPr>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Skontrolowano – 2</w:t>
      </w:r>
    </w:p>
    <w:p w14:paraId="340CF84A" w14:textId="6FCE937C" w:rsidR="00B317D0" w:rsidRDefault="00F92DBE" w:rsidP="00B317D0">
      <w:pPr>
        <w:spacing w:line="276" w:lineRule="auto"/>
        <w:ind w:firstLine="708"/>
        <w:jc w:val="both"/>
        <w:rPr>
          <w:rFonts w:asciiTheme="minorHAnsi" w:hAnsiTheme="minorHAnsi" w:cstheme="minorHAnsi"/>
          <w:sz w:val="22"/>
          <w:szCs w:val="22"/>
        </w:rPr>
      </w:pPr>
      <w:r w:rsidRPr="00F92DBE">
        <w:rPr>
          <w:rFonts w:asciiTheme="minorHAnsi" w:hAnsiTheme="minorHAnsi" w:cstheme="minorHAnsi"/>
          <w:b/>
          <w:sz w:val="22"/>
          <w:szCs w:val="22"/>
        </w:rPr>
        <w:tab/>
      </w:r>
      <w:r w:rsidRPr="00F92DBE">
        <w:rPr>
          <w:rFonts w:asciiTheme="minorHAnsi" w:hAnsiTheme="minorHAnsi" w:cstheme="minorHAnsi"/>
          <w:sz w:val="22"/>
          <w:szCs w:val="22"/>
        </w:rPr>
        <w:t>Pod nadzorem znajdują 3 zakłady specjalne i wychowawcze. Jeden obiekt posiada własny blok żywienia, natomiast 2 pozostałe prowadzą żywienie w formie cateringu</w:t>
      </w:r>
      <w:r w:rsidR="003A490B">
        <w:rPr>
          <w:rFonts w:asciiTheme="minorHAnsi" w:hAnsiTheme="minorHAnsi" w:cstheme="minorHAnsi"/>
          <w:sz w:val="22"/>
          <w:szCs w:val="22"/>
        </w:rPr>
        <w:t>:</w:t>
      </w:r>
    </w:p>
    <w:p w14:paraId="7135E7FC" w14:textId="77777777" w:rsidR="003A490B" w:rsidRDefault="003A490B" w:rsidP="00B317D0">
      <w:pPr>
        <w:spacing w:line="276" w:lineRule="auto"/>
        <w:ind w:firstLine="449"/>
        <w:jc w:val="both"/>
        <w:rPr>
          <w:rFonts w:asciiTheme="minorHAnsi" w:hAnsiTheme="minorHAnsi" w:cstheme="minorHAnsi"/>
          <w:sz w:val="22"/>
          <w:szCs w:val="22"/>
        </w:rPr>
      </w:pPr>
      <w:r>
        <w:rPr>
          <w:rFonts w:asciiTheme="minorHAnsi" w:hAnsiTheme="minorHAnsi" w:cstheme="minorHAnsi"/>
          <w:sz w:val="22"/>
          <w:szCs w:val="22"/>
        </w:rPr>
        <w:t xml:space="preserve">- </w:t>
      </w:r>
      <w:r w:rsidR="00B317D0" w:rsidRPr="00F92DBE">
        <w:rPr>
          <w:rFonts w:asciiTheme="minorHAnsi" w:hAnsiTheme="minorHAnsi" w:cstheme="minorHAnsi"/>
          <w:sz w:val="22"/>
          <w:szCs w:val="22"/>
        </w:rPr>
        <w:t xml:space="preserve">Ośrodek </w:t>
      </w:r>
      <w:proofErr w:type="spellStart"/>
      <w:r w:rsidR="00B317D0" w:rsidRPr="00F92DBE">
        <w:rPr>
          <w:rFonts w:asciiTheme="minorHAnsi" w:hAnsiTheme="minorHAnsi" w:cstheme="minorHAnsi"/>
          <w:sz w:val="22"/>
          <w:szCs w:val="22"/>
        </w:rPr>
        <w:t>Rehabilitacyjno</w:t>
      </w:r>
      <w:proofErr w:type="spellEnd"/>
      <w:r w:rsidR="00B317D0" w:rsidRPr="00F92DBE">
        <w:rPr>
          <w:rFonts w:asciiTheme="minorHAnsi" w:hAnsiTheme="minorHAnsi" w:cstheme="minorHAnsi"/>
          <w:sz w:val="22"/>
          <w:szCs w:val="22"/>
        </w:rPr>
        <w:t xml:space="preserve"> – </w:t>
      </w:r>
      <w:proofErr w:type="spellStart"/>
      <w:r w:rsidR="00B317D0" w:rsidRPr="00F92DBE">
        <w:rPr>
          <w:rFonts w:asciiTheme="minorHAnsi" w:hAnsiTheme="minorHAnsi" w:cstheme="minorHAnsi"/>
          <w:sz w:val="22"/>
          <w:szCs w:val="22"/>
        </w:rPr>
        <w:t>Edukacyjno</w:t>
      </w:r>
      <w:proofErr w:type="spellEnd"/>
      <w:r w:rsidR="00B317D0" w:rsidRPr="00F92DBE">
        <w:rPr>
          <w:rFonts w:asciiTheme="minorHAnsi" w:hAnsiTheme="minorHAnsi" w:cstheme="minorHAnsi"/>
          <w:sz w:val="22"/>
          <w:szCs w:val="22"/>
        </w:rPr>
        <w:t xml:space="preserve"> – Wychowawczy należący do Polskiego Stowarzyszenia na Rzecz Osób z Upośledzeniem Umysłowym prowadzący żywienie w formie cateringu</w:t>
      </w:r>
      <w:r>
        <w:rPr>
          <w:rFonts w:asciiTheme="minorHAnsi" w:hAnsiTheme="minorHAnsi" w:cstheme="minorHAnsi"/>
          <w:sz w:val="22"/>
          <w:szCs w:val="22"/>
        </w:rPr>
        <w:t>;</w:t>
      </w:r>
    </w:p>
    <w:p w14:paraId="412D4F34" w14:textId="77777777" w:rsidR="003A490B" w:rsidRDefault="003A490B" w:rsidP="003A490B">
      <w:pPr>
        <w:spacing w:line="276" w:lineRule="auto"/>
        <w:ind w:firstLine="449"/>
        <w:jc w:val="both"/>
        <w:rPr>
          <w:rFonts w:asciiTheme="minorHAnsi" w:hAnsiTheme="minorHAnsi" w:cstheme="minorHAnsi"/>
          <w:sz w:val="22"/>
          <w:szCs w:val="22"/>
        </w:rPr>
      </w:pPr>
      <w:r>
        <w:rPr>
          <w:rFonts w:asciiTheme="minorHAnsi" w:hAnsiTheme="minorHAnsi" w:cstheme="minorHAnsi"/>
          <w:sz w:val="22"/>
          <w:szCs w:val="22"/>
        </w:rPr>
        <w:t xml:space="preserve">- </w:t>
      </w:r>
      <w:r w:rsidR="00B317D0" w:rsidRPr="00F92DBE">
        <w:rPr>
          <w:rFonts w:asciiTheme="minorHAnsi" w:hAnsiTheme="minorHAnsi" w:cstheme="minorHAnsi"/>
          <w:sz w:val="22"/>
          <w:szCs w:val="22"/>
        </w:rPr>
        <w:t xml:space="preserve">Specjalny Ośrodek </w:t>
      </w:r>
      <w:proofErr w:type="spellStart"/>
      <w:r w:rsidR="00B317D0" w:rsidRPr="00F92DBE">
        <w:rPr>
          <w:rFonts w:asciiTheme="minorHAnsi" w:hAnsiTheme="minorHAnsi" w:cstheme="minorHAnsi"/>
          <w:sz w:val="22"/>
          <w:szCs w:val="22"/>
        </w:rPr>
        <w:t>Szkolno</w:t>
      </w:r>
      <w:proofErr w:type="spellEnd"/>
      <w:r w:rsidR="00B317D0" w:rsidRPr="00F92DBE">
        <w:rPr>
          <w:rFonts w:asciiTheme="minorHAnsi" w:hAnsiTheme="minorHAnsi" w:cstheme="minorHAnsi"/>
          <w:sz w:val="22"/>
          <w:szCs w:val="22"/>
        </w:rPr>
        <w:t xml:space="preserve"> – Wychowawczy – placówka całodobowa</w:t>
      </w:r>
      <w:r>
        <w:rPr>
          <w:rFonts w:asciiTheme="minorHAnsi" w:hAnsiTheme="minorHAnsi" w:cstheme="minorHAnsi"/>
          <w:sz w:val="22"/>
          <w:szCs w:val="22"/>
        </w:rPr>
        <w:t>;</w:t>
      </w:r>
    </w:p>
    <w:p w14:paraId="1B246550" w14:textId="77777777" w:rsidR="003A490B" w:rsidRDefault="003A490B" w:rsidP="003A490B">
      <w:pPr>
        <w:spacing w:line="276" w:lineRule="auto"/>
        <w:ind w:firstLine="449"/>
        <w:jc w:val="both"/>
        <w:rPr>
          <w:rFonts w:asciiTheme="minorHAnsi" w:hAnsiTheme="minorHAnsi" w:cstheme="minorHAnsi"/>
          <w:bCs/>
          <w:sz w:val="22"/>
          <w:szCs w:val="22"/>
        </w:rPr>
      </w:pPr>
      <w:r>
        <w:rPr>
          <w:rFonts w:asciiTheme="minorHAnsi" w:hAnsiTheme="minorHAnsi" w:cstheme="minorHAnsi"/>
          <w:sz w:val="22"/>
          <w:szCs w:val="22"/>
        </w:rPr>
        <w:t xml:space="preserve">- </w:t>
      </w:r>
      <w:r w:rsidR="00B317D0" w:rsidRPr="00F92DBE">
        <w:rPr>
          <w:rFonts w:asciiTheme="minorHAnsi" w:hAnsiTheme="minorHAnsi" w:cstheme="minorHAnsi"/>
          <w:sz w:val="22"/>
          <w:szCs w:val="22"/>
        </w:rPr>
        <w:t xml:space="preserve">Młodzieżowy Ośrodek Socjoterapii - </w:t>
      </w:r>
      <w:r w:rsidR="00B317D0" w:rsidRPr="00F92DBE">
        <w:rPr>
          <w:rFonts w:asciiTheme="minorHAnsi" w:hAnsiTheme="minorHAnsi" w:cstheme="minorHAnsi"/>
          <w:bCs/>
          <w:sz w:val="22"/>
          <w:szCs w:val="22"/>
        </w:rPr>
        <w:t>niepubliczna i całodobowa placówka.</w:t>
      </w:r>
      <w:r w:rsidR="00B317D0" w:rsidRPr="00F92DBE">
        <w:rPr>
          <w:rFonts w:asciiTheme="minorHAnsi" w:hAnsiTheme="minorHAnsi" w:cstheme="minorHAnsi"/>
          <w:sz w:val="22"/>
          <w:szCs w:val="22"/>
        </w:rPr>
        <w:t xml:space="preserve"> Ośrodek przeznaczony jest dla chłopców w wieku od 13-18 lat, którzy z powodu zaburzeń zachowania, zagrożenia demoralizacją lub niedostosowaniem społecznym wymagają specjalnej organizacji nauki, zindywidualizowanych metod pracy oraz socjoterapii. Ośrodek posiada zaplecze żywieniowe zapewniając podopiecznym 4 posiłki dziennie tj. śniadanie, II śniadanie i kolacja przygotowywana jest przez personel szkoły, natomiast dwudaniowy obiad dowożony jest przez firmę cateringową.</w:t>
      </w:r>
      <w:r w:rsidR="00B317D0" w:rsidRPr="00F92DBE">
        <w:rPr>
          <w:rFonts w:asciiTheme="minorHAnsi" w:hAnsiTheme="minorHAnsi" w:cstheme="minorHAnsi"/>
          <w:bCs/>
          <w:sz w:val="22"/>
          <w:szCs w:val="22"/>
        </w:rPr>
        <w:t xml:space="preserve"> </w:t>
      </w:r>
    </w:p>
    <w:p w14:paraId="63F2E943" w14:textId="0EC056C1" w:rsidR="003A490B" w:rsidRDefault="003A490B" w:rsidP="003A490B">
      <w:pPr>
        <w:spacing w:line="276" w:lineRule="auto"/>
        <w:ind w:firstLine="449"/>
        <w:jc w:val="both"/>
        <w:rPr>
          <w:rFonts w:asciiTheme="minorHAnsi" w:hAnsiTheme="minorHAnsi" w:cstheme="minorHAnsi"/>
          <w:sz w:val="22"/>
          <w:szCs w:val="22"/>
        </w:rPr>
      </w:pPr>
      <w:r w:rsidRPr="00F92DBE">
        <w:rPr>
          <w:rFonts w:asciiTheme="minorHAnsi" w:hAnsiTheme="minorHAnsi" w:cstheme="minorHAnsi"/>
          <w:sz w:val="22"/>
          <w:szCs w:val="22"/>
        </w:rPr>
        <w:t>Obiekty w prawidłowym stanie sanitarno-technicznym</w:t>
      </w:r>
      <w:r>
        <w:rPr>
          <w:rFonts w:asciiTheme="minorHAnsi" w:hAnsiTheme="minorHAnsi" w:cstheme="minorHAnsi"/>
          <w:sz w:val="22"/>
          <w:szCs w:val="22"/>
        </w:rPr>
        <w:t xml:space="preserve">. </w:t>
      </w:r>
      <w:r w:rsidR="00B317D0" w:rsidRPr="00F92DBE">
        <w:rPr>
          <w:rFonts w:asciiTheme="minorHAnsi" w:hAnsiTheme="minorHAnsi" w:cstheme="minorHAnsi"/>
          <w:sz w:val="22"/>
          <w:szCs w:val="22"/>
        </w:rPr>
        <w:t>Zakłady wdrożyły procedury oparte na podstawie Dobrej Praktyki Higienicznej oraz systemu HACCP i spełniają wymagania rozporządzenia (WE) nr 852/2004 Parlamentu Europejskiego i Rady z dnia 29 kwietnia 2004</w:t>
      </w:r>
      <w:r w:rsidR="00685CC2">
        <w:rPr>
          <w:rFonts w:asciiTheme="minorHAnsi" w:hAnsiTheme="minorHAnsi" w:cstheme="minorHAnsi"/>
          <w:sz w:val="22"/>
          <w:szCs w:val="22"/>
        </w:rPr>
        <w:t xml:space="preserve"> </w:t>
      </w:r>
      <w:r w:rsidR="00B317D0" w:rsidRPr="00F92DBE">
        <w:rPr>
          <w:rFonts w:asciiTheme="minorHAnsi" w:hAnsiTheme="minorHAnsi" w:cstheme="minorHAnsi"/>
          <w:sz w:val="22"/>
          <w:szCs w:val="22"/>
        </w:rPr>
        <w:t xml:space="preserve">r. w sprawie higieny środków spożywczych (Dz. Urz. UE L 139 z 30.04.2004 str. 1 Dz. Urz. UE Polskie wydanie specjalne, rozdz. 13, t. 34, str. 319 z </w:t>
      </w:r>
      <w:proofErr w:type="spellStart"/>
      <w:r w:rsidR="00B317D0" w:rsidRPr="00F92DBE">
        <w:rPr>
          <w:rFonts w:asciiTheme="minorHAnsi" w:hAnsiTheme="minorHAnsi" w:cstheme="minorHAnsi"/>
          <w:sz w:val="22"/>
          <w:szCs w:val="22"/>
        </w:rPr>
        <w:t>późn</w:t>
      </w:r>
      <w:proofErr w:type="spellEnd"/>
      <w:r w:rsidR="00B317D0" w:rsidRPr="00F92DBE">
        <w:rPr>
          <w:rFonts w:asciiTheme="minorHAnsi" w:hAnsiTheme="minorHAnsi" w:cstheme="minorHAnsi"/>
          <w:sz w:val="22"/>
          <w:szCs w:val="22"/>
        </w:rPr>
        <w:t>. zm.). Próbki pokarmowe w zakładach pobierane są i przechowane prawidłowo zgodnie z obowiązującymi rozporządzeniem Ministra Zdrowia z dania 17 kwietnia 2007</w:t>
      </w:r>
      <w:r w:rsidR="00685CC2">
        <w:rPr>
          <w:rFonts w:asciiTheme="minorHAnsi" w:hAnsiTheme="minorHAnsi" w:cstheme="minorHAnsi"/>
          <w:sz w:val="22"/>
          <w:szCs w:val="22"/>
        </w:rPr>
        <w:t xml:space="preserve"> </w:t>
      </w:r>
      <w:r w:rsidR="00B317D0" w:rsidRPr="00F92DBE">
        <w:rPr>
          <w:rFonts w:asciiTheme="minorHAnsi" w:hAnsiTheme="minorHAnsi" w:cstheme="minorHAnsi"/>
          <w:sz w:val="22"/>
          <w:szCs w:val="22"/>
        </w:rPr>
        <w:t xml:space="preserve">r. w sprawie pobierania przechowywania i przechowywania próbek żywności przez zakłady żywienia zbiorowego. </w:t>
      </w:r>
    </w:p>
    <w:p w14:paraId="788FB838" w14:textId="03CCED1A" w:rsidR="00B317D0" w:rsidRDefault="00B317D0" w:rsidP="003A490B">
      <w:pPr>
        <w:spacing w:line="276" w:lineRule="auto"/>
        <w:ind w:firstLine="449"/>
        <w:jc w:val="both"/>
        <w:rPr>
          <w:rFonts w:asciiTheme="minorHAnsi" w:hAnsiTheme="minorHAnsi" w:cstheme="minorHAnsi"/>
          <w:color w:val="000000"/>
          <w:sz w:val="22"/>
          <w:szCs w:val="22"/>
        </w:rPr>
      </w:pPr>
      <w:r w:rsidRPr="00F92DBE">
        <w:rPr>
          <w:rFonts w:asciiTheme="minorHAnsi" w:hAnsiTheme="minorHAnsi" w:cstheme="minorHAnsi"/>
          <w:color w:val="000000"/>
          <w:sz w:val="22"/>
          <w:szCs w:val="22"/>
        </w:rPr>
        <w:t>W 2022</w:t>
      </w:r>
      <w:r w:rsidR="00685CC2">
        <w:rPr>
          <w:rFonts w:asciiTheme="minorHAnsi" w:hAnsiTheme="minorHAnsi" w:cstheme="minorHAnsi"/>
          <w:color w:val="000000"/>
          <w:sz w:val="22"/>
          <w:szCs w:val="22"/>
        </w:rPr>
        <w:t xml:space="preserve"> </w:t>
      </w:r>
      <w:r w:rsidRPr="00F92DBE">
        <w:rPr>
          <w:rFonts w:asciiTheme="minorHAnsi" w:hAnsiTheme="minorHAnsi" w:cstheme="minorHAnsi"/>
          <w:color w:val="000000"/>
          <w:sz w:val="22"/>
          <w:szCs w:val="22"/>
        </w:rPr>
        <w:t>r. oceniono 2 jadłospisy dekadowe, w tym 1 żywienia w systemie cateringowym. Brak wydawanych zaleceń.</w:t>
      </w:r>
    </w:p>
    <w:p w14:paraId="7F5F17D4" w14:textId="77777777" w:rsidR="003A490B" w:rsidRPr="003A490B" w:rsidRDefault="003A490B" w:rsidP="003A490B">
      <w:pPr>
        <w:spacing w:line="276" w:lineRule="auto"/>
        <w:ind w:firstLine="449"/>
        <w:jc w:val="both"/>
        <w:rPr>
          <w:rFonts w:asciiTheme="minorHAnsi" w:hAnsiTheme="minorHAnsi" w:cstheme="minorHAnsi"/>
          <w:sz w:val="22"/>
          <w:szCs w:val="22"/>
        </w:rPr>
      </w:pPr>
    </w:p>
    <w:p w14:paraId="4FEB9390" w14:textId="555839A5" w:rsidR="003A490B" w:rsidRPr="00F92DBE" w:rsidRDefault="003A490B" w:rsidP="003A490B">
      <w:pPr>
        <w:tabs>
          <w:tab w:val="left" w:pos="284"/>
        </w:tabs>
        <w:spacing w:line="276" w:lineRule="auto"/>
        <w:jc w:val="both"/>
        <w:rPr>
          <w:rFonts w:asciiTheme="minorHAnsi" w:eastAsia="DejaVu Sans" w:hAnsiTheme="minorHAnsi" w:cstheme="minorHAnsi"/>
          <w:sz w:val="22"/>
          <w:szCs w:val="22"/>
        </w:rPr>
      </w:pPr>
      <w:r w:rsidRPr="00F92DBE">
        <w:rPr>
          <w:rFonts w:asciiTheme="minorHAnsi" w:hAnsiTheme="minorHAnsi" w:cstheme="minorHAnsi"/>
          <w:b/>
          <w:sz w:val="22"/>
          <w:szCs w:val="22"/>
        </w:rPr>
        <w:t>4.</w:t>
      </w:r>
      <w:r>
        <w:rPr>
          <w:rFonts w:asciiTheme="minorHAnsi" w:hAnsiTheme="minorHAnsi" w:cstheme="minorHAnsi"/>
          <w:b/>
          <w:sz w:val="22"/>
          <w:szCs w:val="22"/>
        </w:rPr>
        <w:t>1</w:t>
      </w:r>
      <w:r w:rsidR="00D14497">
        <w:rPr>
          <w:rFonts w:asciiTheme="minorHAnsi" w:hAnsiTheme="minorHAnsi" w:cstheme="minorHAnsi"/>
          <w:b/>
          <w:sz w:val="22"/>
          <w:szCs w:val="22"/>
        </w:rPr>
        <w:t>5</w:t>
      </w:r>
      <w:r w:rsidRPr="00F92DBE">
        <w:rPr>
          <w:rFonts w:asciiTheme="minorHAnsi" w:hAnsiTheme="minorHAnsi" w:cstheme="minorHAnsi"/>
          <w:b/>
          <w:sz w:val="22"/>
          <w:szCs w:val="22"/>
        </w:rPr>
        <w:t xml:space="preserve"> Nadzór nad sklepikami szkolnymi</w:t>
      </w:r>
    </w:p>
    <w:p w14:paraId="1B88EABC" w14:textId="20B6F3B4" w:rsidR="003A490B" w:rsidRPr="00F92DBE" w:rsidRDefault="003A490B" w:rsidP="003A490B">
      <w:pPr>
        <w:tabs>
          <w:tab w:val="left" w:pos="284"/>
        </w:tabs>
        <w:spacing w:line="276" w:lineRule="auto"/>
        <w:jc w:val="both"/>
        <w:rPr>
          <w:rFonts w:asciiTheme="minorHAnsi" w:hAnsiTheme="minorHAnsi" w:cstheme="minorHAnsi"/>
          <w:sz w:val="22"/>
          <w:szCs w:val="22"/>
        </w:rPr>
      </w:pPr>
      <w:r>
        <w:rPr>
          <w:rFonts w:asciiTheme="minorHAnsi" w:eastAsia="DejaVu Sans" w:hAnsiTheme="minorHAnsi" w:cstheme="minorHAnsi"/>
          <w:sz w:val="22"/>
          <w:szCs w:val="22"/>
        </w:rPr>
        <w:tab/>
      </w:r>
      <w:r w:rsidRPr="00F92DBE">
        <w:rPr>
          <w:rFonts w:asciiTheme="minorHAnsi" w:eastAsia="DejaVu Sans" w:hAnsiTheme="minorHAnsi" w:cstheme="minorHAnsi"/>
          <w:sz w:val="22"/>
          <w:szCs w:val="22"/>
        </w:rPr>
        <w:t>Na terenie objętym nadzorem znajduje się 13 szkół podstawowych oraz 5 zespołów szkół.</w:t>
      </w:r>
      <w:r w:rsidRPr="00F92DBE">
        <w:rPr>
          <w:rFonts w:asciiTheme="minorHAnsi" w:hAnsiTheme="minorHAnsi" w:cstheme="minorHAnsi"/>
          <w:sz w:val="22"/>
          <w:szCs w:val="22"/>
        </w:rPr>
        <w:t xml:space="preserve"> W obiektach tych zewidencjonowano 4 sklepiki szkolne. W 2022 roku dwa zakłady, które były zaplanowane do kontroli nie działały w roku sprawozdawczym - zawieszone, jednakże nie zostały wykreślone z rejestru zakładów. </w:t>
      </w:r>
    </w:p>
    <w:p w14:paraId="6F6D0F3A" w14:textId="67B0C0C1" w:rsidR="00F92DBE" w:rsidRPr="003A490B" w:rsidRDefault="003A490B" w:rsidP="003A490B">
      <w:pPr>
        <w:tabs>
          <w:tab w:val="left" w:pos="284"/>
        </w:tabs>
        <w:spacing w:line="276" w:lineRule="auto"/>
        <w:jc w:val="both"/>
        <w:rPr>
          <w:rFonts w:asciiTheme="minorHAnsi" w:hAnsiTheme="minorHAnsi" w:cstheme="minorHAnsi"/>
          <w:sz w:val="22"/>
          <w:szCs w:val="22"/>
        </w:rPr>
      </w:pPr>
      <w:r w:rsidRPr="00F92DBE">
        <w:rPr>
          <w:rFonts w:asciiTheme="minorHAnsi" w:hAnsiTheme="minorHAnsi" w:cstheme="minorHAnsi"/>
          <w:sz w:val="22"/>
          <w:szCs w:val="22"/>
        </w:rPr>
        <w:tab/>
        <w:t xml:space="preserve">Skontrolowano 1 zakład. Podczas kontroli nie stwierdzono nieprawidłowości. </w:t>
      </w:r>
      <w:r w:rsidRPr="00F92DBE">
        <w:rPr>
          <w:rFonts w:asciiTheme="minorHAnsi" w:hAnsiTheme="minorHAnsi" w:cstheme="minorHAnsi"/>
          <w:bCs/>
          <w:sz w:val="22"/>
          <w:szCs w:val="22"/>
        </w:rPr>
        <w:t>Udzielono instruktażu na temat zasad zdrowego odżywiania w celu zapewnienia dostępu do zdrowych przekąsek i pełnowartościowych produktów. Poinformowano o polecanych i niepolecanych produktach w sklepikach znajdujących się w szkołach zgodnie z rozporządzeniem Ministra Zdrowia z dnia 26 lipca 2016</w:t>
      </w:r>
      <w:r w:rsidR="00685CC2">
        <w:rPr>
          <w:rFonts w:asciiTheme="minorHAnsi" w:hAnsiTheme="minorHAnsi" w:cstheme="minorHAnsi"/>
          <w:bCs/>
          <w:sz w:val="22"/>
          <w:szCs w:val="22"/>
        </w:rPr>
        <w:t xml:space="preserve"> </w:t>
      </w:r>
      <w:r w:rsidRPr="00F92DBE">
        <w:rPr>
          <w:rFonts w:asciiTheme="minorHAnsi" w:hAnsiTheme="minorHAnsi" w:cstheme="minorHAnsi"/>
          <w:bCs/>
          <w:sz w:val="22"/>
          <w:szCs w:val="22"/>
        </w:rPr>
        <w:t xml:space="preserve">r. w sprawie grup środków spożywczych przeznaczonych do sprzedaży dzieciom i młodzieży w jednostkach systemu oświaty oraz wymagań, jakie muszą spełniać środki spożywcze stosowane w ramach żywienia zbiorowego dzieci i młodzieży w tych jednostkach. Właściwa oferta produktów spożywczych oferowanych w sklepiku szkolnym sprzyja kształtowaniu prawidłowych zwyczajów i nawyków żywieniowych młodzieży. Zakład posiada opracowane procedury oparte na zasadach systemu HACCP. </w:t>
      </w:r>
    </w:p>
    <w:p w14:paraId="31645570" w14:textId="1C34FAA3" w:rsidR="00672638" w:rsidRDefault="00595A7F" w:rsidP="00B1043C">
      <w:pPr>
        <w:numPr>
          <w:ilvl w:val="0"/>
          <w:numId w:val="17"/>
        </w:numPr>
        <w:rPr>
          <w:rFonts w:asciiTheme="minorHAnsi" w:hAnsiTheme="minorHAnsi" w:cstheme="minorHAnsi"/>
          <w:b/>
          <w:bCs/>
          <w:sz w:val="24"/>
          <w:szCs w:val="24"/>
        </w:rPr>
      </w:pPr>
      <w:r>
        <w:rPr>
          <w:rFonts w:asciiTheme="minorHAnsi" w:hAnsiTheme="minorHAnsi" w:cstheme="minorHAnsi"/>
          <w:b/>
          <w:bCs/>
          <w:sz w:val="24"/>
          <w:szCs w:val="24"/>
        </w:rPr>
        <w:t xml:space="preserve">Warunki realizacji profilaktycznej opieki zdrowotnej nad uczniami w </w:t>
      </w:r>
      <w:r w:rsidR="008806EA" w:rsidRPr="009F0A60">
        <w:rPr>
          <w:rFonts w:asciiTheme="minorHAnsi" w:hAnsiTheme="minorHAnsi" w:cstheme="minorHAnsi"/>
          <w:b/>
          <w:bCs/>
          <w:sz w:val="24"/>
          <w:szCs w:val="24"/>
        </w:rPr>
        <w:t>placówkach</w:t>
      </w:r>
    </w:p>
    <w:p w14:paraId="36B4620D" w14:textId="64DDC331" w:rsidR="00752EE1" w:rsidRPr="00752EE1" w:rsidRDefault="00752EE1" w:rsidP="00752EE1">
      <w:pPr>
        <w:pStyle w:val="Bezodstpw1"/>
        <w:spacing w:line="276" w:lineRule="auto"/>
        <w:jc w:val="both"/>
      </w:pPr>
      <w:r w:rsidRPr="00752EE1">
        <w:t xml:space="preserve">   </w:t>
      </w:r>
      <w:r>
        <w:tab/>
      </w:r>
      <w:r w:rsidRPr="00752EE1">
        <w:t xml:space="preserve">Dzieci i młodzież podlegająca obowiązkowi szkolnemu objęta jest na terenie szkół i placówek systemem profilaktycznej opieki zdrowotnej, która sprawowana jest przez pielęgniarki. </w:t>
      </w:r>
    </w:p>
    <w:p w14:paraId="4122576D" w14:textId="77777777" w:rsidR="00752EE1" w:rsidRPr="00752EE1" w:rsidRDefault="00752EE1" w:rsidP="00752EE1">
      <w:pPr>
        <w:pStyle w:val="Bezodstpw1"/>
        <w:spacing w:line="276" w:lineRule="auto"/>
        <w:jc w:val="both"/>
      </w:pPr>
      <w:r w:rsidRPr="00752EE1">
        <w:t xml:space="preserve">    W placówkach skontrolowanych w 2022 r. funkcjonowało 12 gabinetów profilaktycznej opieki zdrowotnej i pomocy przedlekarskiej tj. 1 szkoła specjalna w Nowielinie, 7 szkół podstawowych (SP z OI w Pyrzycach, SP w Pyrzycach, SP w Warnicach, SP w Kozielicach, NSP w Przelewicach, SP w Bielicach, SP w Kłodzinie), 4 zespoły szkół (ZS w Lipianach, ZS nr 1 w Pyrzycach, ZS nr 2 CKU w Pyrzycach, Zespół Szkolno-Przedszkolny w Żabowie). </w:t>
      </w:r>
    </w:p>
    <w:p w14:paraId="5D80CE1B" w14:textId="2A96153B" w:rsidR="00752EE1" w:rsidRPr="00752EE1" w:rsidRDefault="00752EE1" w:rsidP="00752EE1">
      <w:pPr>
        <w:pStyle w:val="Bezodstpw1"/>
        <w:spacing w:line="276" w:lineRule="auto"/>
        <w:jc w:val="both"/>
      </w:pPr>
      <w:r w:rsidRPr="00752EE1">
        <w:t xml:space="preserve">   </w:t>
      </w:r>
      <w:r>
        <w:tab/>
      </w:r>
      <w:r w:rsidRPr="00752EE1">
        <w:t xml:space="preserve"> Spośród 12 skontrolowanych gabinetów 9 znajdowało się do dyspozycji jednej placówki, a 3 były użytkowane wspólnie z innymi placówkami działającymi w tych samych budynkach.      </w:t>
      </w:r>
    </w:p>
    <w:p w14:paraId="316FD606" w14:textId="77777777" w:rsidR="00752EE1" w:rsidRPr="00752EE1" w:rsidRDefault="00752EE1" w:rsidP="00752EE1">
      <w:pPr>
        <w:pStyle w:val="Bezodstpw1"/>
        <w:spacing w:line="276" w:lineRule="auto"/>
        <w:jc w:val="both"/>
      </w:pPr>
      <w:r w:rsidRPr="00752EE1">
        <w:t xml:space="preserve">   W wyniku prowadzonych czynności kontrolnych tych pomieszczeń nieprawidłowości stwierdzono w 1 gabinecie w Niepublicznej Szkole Podstawowej w Przelewicach, z uwagi na występujący na suficie zaciek wilgoci, z widocznymi pęknięciami, wybrzuszeniami i odpryskami farby. Trwa postępowanie administracyjne. </w:t>
      </w:r>
    </w:p>
    <w:p w14:paraId="2A727375" w14:textId="5AB93786" w:rsidR="00752EE1" w:rsidRPr="00752EE1" w:rsidRDefault="00752EE1" w:rsidP="00752EE1">
      <w:pPr>
        <w:pStyle w:val="Bezodstpw1"/>
        <w:spacing w:line="276" w:lineRule="auto"/>
        <w:jc w:val="both"/>
      </w:pPr>
      <w:r w:rsidRPr="00752EE1">
        <w:t xml:space="preserve">   </w:t>
      </w:r>
      <w:r>
        <w:tab/>
      </w:r>
      <w:r w:rsidRPr="00752EE1">
        <w:t xml:space="preserve">W pozostałych skontrolowanych placówkach pielęgniarki sprawują nadzór nad uczniami w pomieszczeniach zastępczych, takich jak pokoje nauczycielskie, gabinety pedagogiczne lub logopedyczne. </w:t>
      </w:r>
    </w:p>
    <w:p w14:paraId="03C409BA" w14:textId="0E93E746" w:rsidR="00752EE1" w:rsidRPr="00752EE1" w:rsidRDefault="00752EE1" w:rsidP="00752EE1">
      <w:pPr>
        <w:pStyle w:val="Bezodstpw1"/>
        <w:spacing w:line="276" w:lineRule="auto"/>
        <w:jc w:val="both"/>
      </w:pPr>
      <w:r w:rsidRPr="00752EE1">
        <w:t xml:space="preserve">   </w:t>
      </w:r>
      <w:r>
        <w:tab/>
      </w:r>
      <w:r w:rsidRPr="00752EE1">
        <w:t xml:space="preserve">W skontrolowanych placówkach nie funkcjonują gabinety stomatologiczne. Uczniowie 4 szkół podstawowych korzystali z opieki stomatologicznej zapewnionej w </w:t>
      </w:r>
      <w:proofErr w:type="spellStart"/>
      <w:r w:rsidRPr="00752EE1">
        <w:t>dentobusie</w:t>
      </w:r>
      <w:proofErr w:type="spellEnd"/>
      <w:r w:rsidRPr="00752EE1">
        <w:t xml:space="preserve"> tj. </w:t>
      </w:r>
    </w:p>
    <w:p w14:paraId="377FF9F6" w14:textId="12B5DD38" w:rsidR="00752EE1" w:rsidRPr="00752EE1" w:rsidRDefault="00752EE1" w:rsidP="00752EE1">
      <w:pPr>
        <w:pStyle w:val="Bezodstpw1"/>
        <w:spacing w:line="276" w:lineRule="auto"/>
        <w:jc w:val="both"/>
        <w:rPr>
          <w:rFonts w:asciiTheme="minorHAnsi" w:hAnsiTheme="minorHAnsi" w:cstheme="minorHAnsi"/>
          <w:b/>
          <w:bCs/>
          <w:sz w:val="24"/>
          <w:szCs w:val="24"/>
        </w:rPr>
      </w:pPr>
      <w:r w:rsidRPr="00752EE1">
        <w:t>Szkoła Podstawowa w Bielicach, Szkoła podstawowa w Kozielicach, Szkoła Podstawowa w Pyrzycach, Szkoła Podstawowa z OI w Pyrzycach. Uczniowie SP w Warnicach mieli możliwość korzystania z gabinetu stomatologicznego w SG ZOZ w Warnicach, na podstawie zawartej umowy z Gminą Warnice – organem prowadzącym szkołę</w:t>
      </w:r>
    </w:p>
    <w:p w14:paraId="712E67F3" w14:textId="5B1C28DE" w:rsidR="00672638" w:rsidRDefault="00672638" w:rsidP="00B1043C">
      <w:pPr>
        <w:pStyle w:val="Nagwek1"/>
        <w:numPr>
          <w:ilvl w:val="0"/>
          <w:numId w:val="30"/>
        </w:numPr>
      </w:pPr>
      <w:bookmarkStart w:id="144" w:name="_Toc131149612"/>
      <w:r w:rsidRPr="00672638">
        <w:t>Warunki wypoczynku</w:t>
      </w:r>
      <w:r>
        <w:t xml:space="preserve"> oraz rekreacji</w:t>
      </w:r>
      <w:r w:rsidRPr="00672638">
        <w:t xml:space="preserve"> dzieci i młodzieży</w:t>
      </w:r>
      <w:bookmarkEnd w:id="144"/>
    </w:p>
    <w:p w14:paraId="06016948" w14:textId="77777777" w:rsidR="00752EE1" w:rsidRPr="00752EE1" w:rsidRDefault="00752EE1" w:rsidP="00752EE1">
      <w:pPr>
        <w:pStyle w:val="Bezodstpw1"/>
        <w:spacing w:line="276" w:lineRule="auto"/>
        <w:ind w:firstLine="360"/>
        <w:jc w:val="both"/>
      </w:pPr>
      <w:r w:rsidRPr="00752EE1">
        <w:t>W czasie ferii zimowych 2022 r. na terenie powiatu pyrzyckiego nie odnotowano zgłoszeń wypoczynku zimowego w formie kolonii, półkolonii i zimowisk w elektronicznej bazie Ministra Edukacji Narodowej. W ramach „drzwi otwartych” przeprowadzono 2 kontrole tematyczne w 2 obiektach tj.:</w:t>
      </w:r>
    </w:p>
    <w:p w14:paraId="7F309CA2" w14:textId="77777777" w:rsidR="00752EE1" w:rsidRPr="00752EE1" w:rsidRDefault="00752EE1" w:rsidP="00752EE1">
      <w:pPr>
        <w:pStyle w:val="Bezodstpw1"/>
        <w:spacing w:line="276" w:lineRule="auto"/>
        <w:jc w:val="both"/>
      </w:pPr>
      <w:r w:rsidRPr="00752EE1">
        <w:t>1.</w:t>
      </w:r>
      <w:r w:rsidRPr="00752EE1">
        <w:tab/>
        <w:t xml:space="preserve">Pyrzycki Dom Kultury Plac Wolności 3, 74-200 Pyrzyce </w:t>
      </w:r>
    </w:p>
    <w:p w14:paraId="06F5FCE0" w14:textId="77777777" w:rsidR="00752EE1" w:rsidRPr="00752EE1" w:rsidRDefault="00752EE1" w:rsidP="00752EE1">
      <w:pPr>
        <w:pStyle w:val="Bezodstpw1"/>
        <w:spacing w:line="276" w:lineRule="auto"/>
        <w:jc w:val="both"/>
      </w:pPr>
      <w:r w:rsidRPr="00752EE1">
        <w:t xml:space="preserve">Zajęcia dla dzieci i młodzieży zorganizowane zostały w formie warsztatów plastycznych, technicznych, muzycznych, edukacyjnych oraz seansów kinowych. Zajęcia odbywały się codziennie od poniedziałku do piątku w godz. od 9:00 do 12:00 pod nadzorem opiekunów, zgodnie z opracowanym harmonogramem. W zajęciach uczestniczyło maksymalnie 15 osób, w tym 9 dziewcząt i 6 chłopców w wieku od 7 do 9 lat. </w:t>
      </w:r>
    </w:p>
    <w:p w14:paraId="25F2C0F8" w14:textId="77777777" w:rsidR="00752EE1" w:rsidRPr="00752EE1" w:rsidRDefault="00752EE1" w:rsidP="00752EE1">
      <w:pPr>
        <w:pStyle w:val="Bezodstpw1"/>
        <w:spacing w:line="276" w:lineRule="auto"/>
        <w:jc w:val="both"/>
      </w:pPr>
      <w:r w:rsidRPr="00752EE1">
        <w:t>2.  Gminny Dom Kultury w Kozielicach 73, 74-204 Kozielice</w:t>
      </w:r>
    </w:p>
    <w:p w14:paraId="6CE1A848" w14:textId="77777777" w:rsidR="00752EE1" w:rsidRPr="00752EE1" w:rsidRDefault="00752EE1" w:rsidP="00752EE1">
      <w:pPr>
        <w:pStyle w:val="Bezodstpw1"/>
        <w:spacing w:line="276" w:lineRule="auto"/>
        <w:jc w:val="both"/>
      </w:pPr>
      <w:r w:rsidRPr="00752EE1">
        <w:t>Zajęcia zorganizowane zostały w formie warsztatów plastycznych, technicznych, edukacyjnych, gier i zabaw sportowych oraz planszowych. Zajęcia odbywały się codziennie od poniedziałku do piątku w godz. od 12:00 do 16:00. pod nadzorem opiekunów, zgodnie z opracowanym harmonogramem zajęć. W zajęciach uczestniczyło maksymalnie 10 osób, w tym 5 dziewcząt i 5 chłopców. W czasie zajęć nie prowadzono dożywiania, serwowano niegazowaną wodę do picia.</w:t>
      </w:r>
    </w:p>
    <w:p w14:paraId="2801C938" w14:textId="77777777" w:rsidR="00752EE1" w:rsidRPr="00752EE1" w:rsidRDefault="00752EE1" w:rsidP="00752EE1">
      <w:pPr>
        <w:pStyle w:val="Bezodstpw1"/>
        <w:spacing w:line="276" w:lineRule="auto"/>
        <w:jc w:val="both"/>
      </w:pPr>
      <w:r w:rsidRPr="00752EE1">
        <w:t xml:space="preserve">      W czasie trwania letnich wakacji 2022 na terenie powiatu pyrzyckiego odnotowano ogółem 7 zgłoszeń organizacji letniego wypoczynku w elektronicznej bazie wypoczynku MEN tj.:</w:t>
      </w:r>
    </w:p>
    <w:p w14:paraId="679134F2" w14:textId="02DFA2CE" w:rsidR="00752EE1" w:rsidRPr="00752EE1" w:rsidRDefault="00752EE1" w:rsidP="00752EE1">
      <w:pPr>
        <w:pStyle w:val="Bezodstpw1"/>
        <w:spacing w:line="276" w:lineRule="auto"/>
        <w:jc w:val="both"/>
      </w:pPr>
      <w:r w:rsidRPr="00752EE1">
        <w:t xml:space="preserve">1) Fundacja Oświatowa Realizujmy marzenia w Pyrzycach ul. Poznańska 3, 74-200 Pyrzyce </w:t>
      </w:r>
      <w:r w:rsidRPr="00752EE1">
        <w:br/>
        <w:t>– zgłoszenie Nr 19149/ZAC/L-2022 z dnia 20.06.2022</w:t>
      </w:r>
      <w:r w:rsidR="00685CC2">
        <w:t xml:space="preserve"> </w:t>
      </w:r>
      <w:r w:rsidRPr="00752EE1">
        <w:t>r.</w:t>
      </w:r>
    </w:p>
    <w:p w14:paraId="48A90C51" w14:textId="58756185" w:rsidR="00752EE1" w:rsidRPr="00752EE1" w:rsidRDefault="00752EE1" w:rsidP="00752EE1">
      <w:pPr>
        <w:pStyle w:val="Bezodstpw1"/>
        <w:spacing w:line="276" w:lineRule="auto"/>
        <w:jc w:val="both"/>
      </w:pPr>
      <w:r w:rsidRPr="00752EE1">
        <w:t>2) Fundacja Oświatowa Realizujmy marzenia w Pyrzycach – zgłoszenie Nr 19163/ZAC/L-2022 z dnia 20.06.2022</w:t>
      </w:r>
      <w:r w:rsidR="00685CC2">
        <w:t xml:space="preserve"> </w:t>
      </w:r>
      <w:r w:rsidRPr="00752EE1">
        <w:t>r.</w:t>
      </w:r>
    </w:p>
    <w:p w14:paraId="184A688E" w14:textId="2A2B1D5C" w:rsidR="00752EE1" w:rsidRPr="00752EE1" w:rsidRDefault="00752EE1" w:rsidP="00752EE1">
      <w:pPr>
        <w:pStyle w:val="Bezodstpw1"/>
        <w:spacing w:line="276" w:lineRule="auto"/>
        <w:jc w:val="both"/>
      </w:pPr>
      <w:r w:rsidRPr="00752EE1">
        <w:t>3) Ośrodek Sportu i Rekreacji w Pyrzycach ul. rolna 5, 74-200 Pyrzyce – zgłoszenie Nr 22271/ZAC/L-2022 z dnia 24.06.2022</w:t>
      </w:r>
      <w:r w:rsidR="00685CC2">
        <w:t xml:space="preserve"> </w:t>
      </w:r>
      <w:r w:rsidRPr="00752EE1">
        <w:t>r.</w:t>
      </w:r>
    </w:p>
    <w:p w14:paraId="7999BCFD" w14:textId="26FD55D0" w:rsidR="00752EE1" w:rsidRPr="00752EE1" w:rsidRDefault="00752EE1" w:rsidP="00752EE1">
      <w:pPr>
        <w:pStyle w:val="Bezodstpw1"/>
        <w:spacing w:line="276" w:lineRule="auto"/>
        <w:jc w:val="both"/>
      </w:pPr>
      <w:r w:rsidRPr="00752EE1">
        <w:t xml:space="preserve">4) Tomasz </w:t>
      </w:r>
      <w:proofErr w:type="spellStart"/>
      <w:r w:rsidRPr="00752EE1">
        <w:t>Bejuk</w:t>
      </w:r>
      <w:proofErr w:type="spellEnd"/>
      <w:r w:rsidRPr="00752EE1">
        <w:t xml:space="preserve"> Giżyn 75, 74</w:t>
      </w:r>
      <w:r w:rsidR="00471FCD">
        <w:t>-</w:t>
      </w:r>
      <w:r w:rsidRPr="00752EE1">
        <w:t>304 Giżyn pow. Myśliborski – zgłoszenie nr 36428/ZAC/L-2022 z dnia 20.07.2022</w:t>
      </w:r>
      <w:r w:rsidR="00685CC2">
        <w:t xml:space="preserve"> </w:t>
      </w:r>
      <w:r w:rsidRPr="00752EE1">
        <w:t>r.</w:t>
      </w:r>
    </w:p>
    <w:p w14:paraId="19F438F6" w14:textId="5FD1D6D1" w:rsidR="00752EE1" w:rsidRPr="00752EE1" w:rsidRDefault="00752EE1" w:rsidP="00752EE1">
      <w:pPr>
        <w:pStyle w:val="Bezodstpw1"/>
        <w:spacing w:line="276" w:lineRule="auto"/>
        <w:jc w:val="both"/>
      </w:pPr>
      <w:r w:rsidRPr="00752EE1">
        <w:t xml:space="preserve">5) Tomasz </w:t>
      </w:r>
      <w:proofErr w:type="spellStart"/>
      <w:r w:rsidRPr="00752EE1">
        <w:t>Bejuk</w:t>
      </w:r>
      <w:proofErr w:type="spellEnd"/>
      <w:r w:rsidRPr="00752EE1">
        <w:t xml:space="preserve"> Giżyn 75, 74</w:t>
      </w:r>
      <w:r w:rsidR="00471FCD">
        <w:t>-</w:t>
      </w:r>
      <w:r w:rsidRPr="00752EE1">
        <w:t>304 Giżyn pow. Myśliborski – zgłoszenie nr 36428/ZAC/L-2022 z dnia 20.07.2022</w:t>
      </w:r>
      <w:r w:rsidR="00685CC2">
        <w:t xml:space="preserve"> </w:t>
      </w:r>
      <w:r w:rsidRPr="00752EE1">
        <w:t>r.</w:t>
      </w:r>
    </w:p>
    <w:p w14:paraId="493A035E" w14:textId="4CBDC34F" w:rsidR="00752EE1" w:rsidRPr="00752EE1" w:rsidRDefault="00752EE1" w:rsidP="00752EE1">
      <w:pPr>
        <w:pStyle w:val="Bezodstpw1"/>
        <w:spacing w:line="276" w:lineRule="auto"/>
        <w:jc w:val="both"/>
      </w:pPr>
      <w:r w:rsidRPr="00752EE1">
        <w:t xml:space="preserve">6) Fundacja „Pogoń Basket” Szczecin ul. Kopańskiego 7/10, 71-050 Szczecin – </w:t>
      </w:r>
      <w:proofErr w:type="spellStart"/>
      <w:r w:rsidRPr="00752EE1">
        <w:t>zgł</w:t>
      </w:r>
      <w:proofErr w:type="spellEnd"/>
      <w:r w:rsidRPr="00752EE1">
        <w:t>. nr 16994/ZAC/L-2022 z dnia 09.08.2022</w:t>
      </w:r>
      <w:r w:rsidR="00685CC2">
        <w:t xml:space="preserve"> </w:t>
      </w:r>
      <w:r w:rsidRPr="00752EE1">
        <w:t>r.</w:t>
      </w:r>
    </w:p>
    <w:p w14:paraId="51A00A5C" w14:textId="77777777" w:rsidR="00752EE1" w:rsidRPr="00752EE1" w:rsidRDefault="00752EE1" w:rsidP="00752EE1">
      <w:pPr>
        <w:pStyle w:val="Bezodstpw1"/>
        <w:spacing w:line="276" w:lineRule="auto"/>
        <w:jc w:val="both"/>
      </w:pPr>
      <w:r w:rsidRPr="00752EE1">
        <w:t xml:space="preserve">7) Stowarzyszenie „Lipiański Klub sportów wodnych w Lipianach ul. Lipowa 15, 74-240 Lipiany </w:t>
      </w:r>
      <w:r w:rsidRPr="00752EE1">
        <w:br/>
        <w:t xml:space="preserve">– </w:t>
      </w:r>
      <w:proofErr w:type="spellStart"/>
      <w:r w:rsidRPr="00752EE1">
        <w:t>zgł</w:t>
      </w:r>
      <w:proofErr w:type="spellEnd"/>
      <w:r w:rsidRPr="00752EE1">
        <w:t>. nr 38650/ZAC/L-2022</w:t>
      </w:r>
    </w:p>
    <w:p w14:paraId="03BA43C4" w14:textId="77777777" w:rsidR="00752EE1" w:rsidRPr="00752EE1" w:rsidRDefault="00752EE1" w:rsidP="00752EE1">
      <w:pPr>
        <w:pStyle w:val="Bezodstpw1"/>
        <w:spacing w:line="276" w:lineRule="auto"/>
        <w:jc w:val="both"/>
      </w:pPr>
      <w:r w:rsidRPr="00752EE1">
        <w:t xml:space="preserve">     Ogółem skontrolowano 5 zgłoszonych turnusów letniego wypoczynku na terenie powiatu pyrzyckiego tj.: </w:t>
      </w:r>
    </w:p>
    <w:p w14:paraId="1BC66F9A" w14:textId="77777777" w:rsidR="00752EE1" w:rsidRPr="00752EE1" w:rsidRDefault="00752EE1" w:rsidP="00752EE1">
      <w:pPr>
        <w:pStyle w:val="Bezodstpw1"/>
        <w:spacing w:line="276" w:lineRule="auto"/>
        <w:jc w:val="both"/>
      </w:pPr>
      <w:r w:rsidRPr="00752EE1">
        <w:t xml:space="preserve">1. Niepubliczna Szkoła Podstawowa Nr 1 ul. Poznańska 3, 74-200 Pyrzyce - wypoczynek zorganizowany w miejscu zamieszkania przez Fundację Oświatową „Realizujmy marzenia” </w:t>
      </w:r>
      <w:r w:rsidRPr="00752EE1">
        <w:br/>
        <w:t>ul. Poznańska 3, 74-200 Pyrzyce w formie 2 turnusów: I turnus od dnia 04.07.22 do 08.07.2022, II turnus od 11.07.22 do 15.07.2022. Czynności kontrolne przeprowadzono w czasie trwania I turnusu, w wyniku których ustalono:</w:t>
      </w:r>
    </w:p>
    <w:p w14:paraId="26B41FAB" w14:textId="77777777" w:rsidR="00752EE1" w:rsidRPr="00752EE1" w:rsidRDefault="00752EE1" w:rsidP="00752EE1">
      <w:pPr>
        <w:pStyle w:val="Bezodstpw1"/>
        <w:spacing w:line="276" w:lineRule="auto"/>
        <w:jc w:val="both"/>
      </w:pPr>
      <w:r w:rsidRPr="00752EE1">
        <w:t xml:space="preserve">liczba zgłoszonych uczestników – 15 osób, w tym powyżej 10 roku życia – 3 osoby i poniżej 10 roku życia i w wieku 10 lat – 12 osób. W dniu kontroli liczba dzieci uczestniczących w zajęciach - 14 osób </w:t>
      </w:r>
      <w:r w:rsidRPr="00752EE1">
        <w:br/>
        <w:t xml:space="preserve">(3 dzieci powyżej 10 roku życia, 11 dzieci poniżej 10 lat), 1 dziecko w wieku do 10 lat – rezygnacja z wypoczynku. Półkolonia zorganizowana została pod hasłem „Entuzjaści eksperymentów i kodowania”. Zajęcia odbywały się od poniedziałku do piątku w godzinach od 8:30 do 15:30 w formie bloków dydaktycznych z eksperymentów i kodowania, zabaw i spacerów na świeżym powietrzu, zajęć plastycznych, technicznych i sportowych na placu zabaw. Organizator półkolonii zapewnił uczestnikom wyżywienie w formie 4 posiłków w ciągu dnia tj. śniadania, dwudaniowego obiadu (zupa i II danie) oraz podwieczorku. Dodatkowo dzieci miały zapewnioną do picia butelkową wodę niegazowaną, sok lub herbatę. Wszystkie zajęcia odbywały się zgodnie z opracowanym harmonogramem zajęć, pod nadzorem wykwalifikowanej kadry pedagogicznej, w tym 2 wychowawców i 1 kierownika półkolonii. Dokumentacja medyczna do celów sanitarno-epidemiologicznych personelu była aktualna. Zapewniono zaplecze higieniczno-sanitarne, wyposażone w środki higieny osobistej tj. mydło w płynie, ręczniki jednorazowe, papier toaletowy. Punkty wodne z doprowadzoną bieżącą ciepłą i zimną wodą. Urządzenia sanitarne utrzymane zostały w czystości oraz w stanie pełnej sprawności technicznej. W dniu kontroli pomieszczenia oraz otoczenie w prawidłowym stanie sanitarno-technicznym. </w:t>
      </w:r>
    </w:p>
    <w:p w14:paraId="672FA9DA" w14:textId="67512FBF" w:rsidR="00752EE1" w:rsidRPr="00752EE1" w:rsidRDefault="00752EE1" w:rsidP="00752EE1">
      <w:pPr>
        <w:pStyle w:val="Bezodstpw1"/>
        <w:spacing w:line="276" w:lineRule="auto"/>
        <w:jc w:val="both"/>
      </w:pPr>
      <w:r w:rsidRPr="00752EE1">
        <w:t>2.Ośrodek Sportu i Rekreacji w Pyrzycach ul. Rolna 5, 74-200 Pyrzyce – wypoczynek zorganizowany w formie I turnusu dla dzieci i młodzieży zamieszkującej na terenie gminy Pyrzyce w okresie od 11.07.22 do 15.07.2022</w:t>
      </w:r>
      <w:r w:rsidR="00685CC2">
        <w:t xml:space="preserve"> </w:t>
      </w:r>
      <w:r w:rsidRPr="00752EE1">
        <w:t xml:space="preserve">r. Liczba zgłoszonych uczestników – 26 osób. W dniu kontroli w zajęciach uczestniczyło 26 dzieci, w tym 13 dziewczynek i 13 chłopców w wieku od 8 do 12 lat. Półkolonia zorganizowana pod hasłem „Ruch to zdrowie! Przyjdź do nas i się dowiedz!”. Zajęcia odbywały się w godzinach od 8:00 do 15:00 na świeżym powietrzu na terenie rekreacyjnym Stadionu Miejskiego im. Leszka Słoninki przy ul. Sportowej 5 w Pyrzycach lub w Hali Widowiskowo-Sportowej im. Polskich Olimpijczyków ul. Rolna 5. Uczestnicy półkolonii zostali podzieleni na dwie grupy wychowawcze po 13 osób. Wypoczynek odbył się w formie zajęć sportowych, w tym gimnastyki porannej na świeżym powietrzu lub w hali sportowej, zajęć plastyczno-technicznych, edukacyjnych, kulinarnych, muzycznych oraz gier i zabaw. Ponadto dzieci uczestniczyły w 3 jednodniowych wycieczkach wyjazdowych autokarem tj.: 12.07.2022 r. Chełm Gryficki – „Poligon” </w:t>
      </w:r>
      <w:proofErr w:type="spellStart"/>
      <w:r w:rsidRPr="00752EE1">
        <w:t>Kajtur</w:t>
      </w:r>
      <w:proofErr w:type="spellEnd"/>
      <w:r w:rsidRPr="00752EE1">
        <w:t xml:space="preserve"> Event park rozrywki, zajęcia survivalowe prowadzone przez KAJTUR EVENT, 13.07.2022 r. – Szczecin – Dom Kultury „13 Muz” oraz kąpielisko „</w:t>
      </w:r>
      <w:proofErr w:type="spellStart"/>
      <w:r w:rsidRPr="00752EE1">
        <w:t>Arkonka</w:t>
      </w:r>
      <w:proofErr w:type="spellEnd"/>
      <w:r w:rsidRPr="00752EE1">
        <w:t xml:space="preserve">” – warsztaty edukacyjne i zajęcia rekreacyjne, 14.07.2022 r. -  Stargard - Muzeum Archeologiczno- Historyczne – warsztaty konstruktorzy – architektura świata, warsztaty </w:t>
      </w:r>
      <w:r w:rsidR="00685CC2" w:rsidRPr="00752EE1">
        <w:t>garncarskie</w:t>
      </w:r>
      <w:r w:rsidRPr="00752EE1">
        <w:t xml:space="preserve">, Stargardzkie Centrum Nauki FILARY – zwiedzanie z przewodnikiem. Zajęcia prowadzone były pod nadzorem wykwalifikowanych opiekunów. Organizator półkolonii nie zapewniał noclegu. Po zakończonych zajęciach dzieci były odbierane przez rodziców i wracały do domów. Opieka medyczna dla uczestników półkolonii zapewniona została w razie konieczności w formie konsultacji z lekarzem POZ przychodni NZOZ „Eskulap” ul. Jana Pawła II 11 oraz Szpitala Powiatowego w Pyrzycach ul. Jana Pawła II 2, 74-200 Pyrzyce. W czasie zajęć prowadzone było dożywianie w formie śniadania i obiadu dwudaniowego (zupa i II danie). Do posiłków podawany był kompot i herbata. Posiłki przygotowywane były przez P.H.U. PRESTO Grzegorz </w:t>
      </w:r>
      <w:proofErr w:type="spellStart"/>
      <w:r w:rsidRPr="00752EE1">
        <w:t>Sołoducha</w:t>
      </w:r>
      <w:proofErr w:type="spellEnd"/>
      <w:r w:rsidRPr="00752EE1">
        <w:t xml:space="preserve"> ul. Poznańska 2, 74-200 Pyrzyce, firmy cateringowej która znajduje się w sąsiedztwie obiektu </w:t>
      </w:r>
      <w:proofErr w:type="spellStart"/>
      <w:r w:rsidRPr="00752EE1">
        <w:t>OSiR</w:t>
      </w:r>
      <w:proofErr w:type="spellEnd"/>
      <w:r w:rsidRPr="00752EE1">
        <w:t xml:space="preserve"> i spożywane na miejscu. Ponadto dla uczestników wypoczynku zapewniono do picia niegazowaną wodę mineralną w butelkach 0,5 l. W dni wyjazdowe przez personel firmy przygotowywany był suchy prowiant tj. bułka z wędliną lub serem, drożdżówka, napój, owoc. Obiady spożywane były w restauracjach, barach i pizzeriach w miejscowościach zwiedzanych.</w:t>
      </w:r>
    </w:p>
    <w:p w14:paraId="2A93FC05" w14:textId="2E22C536" w:rsidR="00752EE1" w:rsidRPr="00752EE1" w:rsidRDefault="00752EE1" w:rsidP="00752EE1">
      <w:pPr>
        <w:pStyle w:val="Bezodstpw1"/>
        <w:spacing w:line="276" w:lineRule="auto"/>
        <w:jc w:val="both"/>
      </w:pPr>
      <w:r w:rsidRPr="00752EE1">
        <w:t>3. Zespół Szkół im. Noblistów Polskich ul. Lipiańska 2, 74-200 Pyrzyce I turnus – wypoczynek zorganizowany przez osobę fizyczną w okresie od 26.07.2022 do dnia 29.07.2022</w:t>
      </w:r>
      <w:r w:rsidR="00685CC2">
        <w:t xml:space="preserve"> </w:t>
      </w:r>
      <w:r w:rsidRPr="00752EE1">
        <w:t xml:space="preserve">r. Liczba zgłoszonych uczestników półkolonii – 20 osób do 10 roku życia. Półkolonia zorganizowana pod </w:t>
      </w:r>
      <w:r w:rsidR="00F37CFE" w:rsidRPr="00752EE1">
        <w:t>hasłem</w:t>
      </w:r>
      <w:r w:rsidR="00F37CFE">
        <w:t>” Aktywne</w:t>
      </w:r>
      <w:r w:rsidRPr="00752EE1">
        <w:t xml:space="preserve"> Smyki”. Zajęcia prowadzone były od wtorku do piątku w godzinach 7:30 do 16:30 na świeżym powietrzu na terenie Zespołu Szkół Nr 1 im. Noblistów Polskich przy ul. Lipiańskiej 2 w Pyrzycach. Wypoczynek odbył się w formie zajęć sportowych, w tym warsztaty sportowe, gry i zabawy, gry zespołowe, warsztaty dietetyczne, a także wycieczki wyjazdowe jednodniowe autokarem (park trampolin, Aquapark). Zajęcia prowadzone były pod nadzorem wykwalifikowanych opiekunów. Opieka medyczna dla uczestników półkolonii zapewniona została w razie konieczności w formie konsultacji z lekarzem POZ przychodni NZOZ „Eskulap” ul. Jana Pawła II 11 oraz Szpitala Powiatowego w Pyrzycach ul. Jana Pawła II 2, 74-200 Pyrzyce. Śniadanie zapewnione we własnym zakresie. W czasie zajęć prowadzone było dożywianie w formie obiadu, który spożywany był w restauracjach w terenie, w tym na wycieczkach wyjazdowych. Ponadto dzieciom zapewniony został podwieczorek -jogurt lub owoc oraz niegazowana woda mineralna do picia.  Organizator półkolonii nie zapewniał noclegu. Po zakończonych zajęciach dzieci były odbierane przez rodziców.</w:t>
      </w:r>
    </w:p>
    <w:p w14:paraId="0A380DE8" w14:textId="4178C019" w:rsidR="00752EE1" w:rsidRPr="00752EE1" w:rsidRDefault="00752EE1" w:rsidP="00752EE1">
      <w:pPr>
        <w:pStyle w:val="Bezodstpw1"/>
        <w:spacing w:line="276" w:lineRule="auto"/>
        <w:jc w:val="both"/>
      </w:pPr>
      <w:r w:rsidRPr="00752EE1">
        <w:t>4.Pensjonat „Zielone Wzgórze” Osetna 20, 74-240 Lipiany – wypoczynek zorganizowany w formie obozu sportowego dla zawodników klubu sportowego „Pogoń Basket Szczecin” w dniach od 10.08.2022 do 19.08.</w:t>
      </w:r>
      <w:r w:rsidR="00685CC2" w:rsidRPr="00752EE1">
        <w:t>2022 r.</w:t>
      </w:r>
      <w:r w:rsidRPr="00752EE1">
        <w:t xml:space="preserve"> Liczba zgłoszonych uczestników – 50 osób. W dniu kontroli w zajęciach uczestniczyło 50 dzieci, w tym 50 chłopców w wieku od 10 do 15 lat podzielonych na 3 grupy wychowawcze. Okazano do wglądu karty kwalifikacyjne wszystkich uczestników obozu. Wypoczynek zorganizowany został w formie całodobowego pobytu z pełnym wyżywieniem i zakwaterowaniem w obiekcie hotelowym, będącym pod stałym bieżącym nadzorem PPIS w Pyrzycach. Zajęcia sportowe odbywały się w formie treningów gry w koszykówkę oraz w piłkę nożną w hali sportowo-rekreacyjnej w Lipianach ul. Kopernika 9, 74-240 Lipiany – obiekt pod stałym nadzorem PPIS w Pyrzycach. Uczestnicy dowożeni byli na zajęcia sportowe autokarem zapewnionym przez organizatora wypoczynku tj. Fundacja „Pogoń Basket” Szczecin ul. Kopańskiego 7/10, 71-050 Szczecin. Ponadto prowadzone były zajęcia integracyjne o tematyce sportowej m.in. gry i zabawy sportowe na świeżym powietrzu, gry planszowe, seanse filmowe, pogadanki i zajęcia edukacyjne. Ponadto odbyły się spotkania z dietetykiem na temat zdrowego stylu życia i prawidłowego odżywiania młodego sportowca, szkolenie z ratownikiem medycznym w zakresie udzielania pierwszej pomocy oraz spotkanie ze znanym sportowcem koszykówki w celu zachęcenia do uprawiania sportu i korzyści z tym związanych. Zajęcia prowadzone były zgodnie z harmonogramem zajęć pod nadzorem wykwalifikowanych opiekunów/trenerów. Okazano do wglądu zaświadczenie o ukończeniu kursu kwalifikacji kierownika, zaświadczenia potwierdzające ukończenie kursu na wychowawcę wypoczynku oraz aktualną </w:t>
      </w:r>
      <w:r w:rsidR="00685CC2" w:rsidRPr="00752EE1">
        <w:t>dokumentację medyczną</w:t>
      </w:r>
      <w:r w:rsidRPr="00752EE1">
        <w:t xml:space="preserve"> do celów sanitarno-epidemiologicznych wychowawców. Opieka medyczna dla uczestników wypoczynku zapewniona została na </w:t>
      </w:r>
      <w:r w:rsidR="00685CC2" w:rsidRPr="00752EE1">
        <w:t>miejscu w</w:t>
      </w:r>
      <w:r w:rsidRPr="00752EE1">
        <w:t xml:space="preserve"> SPZOZ Lipiany oraz w razie konieczności w formie konsultacji z ratownikiem medycznym. W obiekcie zapewnione zostały apteczki pierwszej pomocy, prawidłowo wyposażone w podstawowy zapas środków opatrunkowych. Stan sanitarno-techniczny pomieszczeń obiektu oceniono jako prawidłowy. Pokoje mieszkalne z własnym węzłem sanitarnym w prawidłowym stanie sanitarno-technicznym, prawidłowo wyposażone. W pomieszczeniach higieniczno-sanitarnych zapewniona bieżąca ciepła i zimna woda oraz środki higieny osobistej. Stolarka okienna i drzwiowa w dobrym stanie sanitarno-technicznym. Pranie bielizny hotelowej odbywa się przez firmę zewnętrzną. Zapewniono całodzienne wyżywienie w obiekcie noclegowym w formie śniadania, II śniadania, obiadu II daniowego, podwieczorku i kolacji. Śniadania i kolacje serwowane były w formie samoobsługowej tzw. szwedzki stół. Obiad podawany był w formie wcześniej porcjowanej.</w:t>
      </w:r>
    </w:p>
    <w:p w14:paraId="237A38B4" w14:textId="0A906C8A" w:rsidR="00752EE1" w:rsidRPr="00752EE1" w:rsidRDefault="00752EE1" w:rsidP="00752EE1">
      <w:pPr>
        <w:pStyle w:val="Bezodstpw1"/>
        <w:spacing w:line="276" w:lineRule="auto"/>
        <w:jc w:val="both"/>
      </w:pPr>
      <w:r w:rsidRPr="00752EE1">
        <w:t>5.Przystań Żeglarska „Wądół” ul. Lipowa 2B, 74-240 Lipiany - wypoczynek zorganizowany w formie półkolonii w miejscu zamieszkania w dniach od 16.08.2022 do 26.08.</w:t>
      </w:r>
      <w:r w:rsidR="00685CC2" w:rsidRPr="00752EE1">
        <w:t>2022 r.</w:t>
      </w:r>
      <w:r w:rsidRPr="00752EE1">
        <w:t xml:space="preserve"> Liczba zgłoszonych uczestników – 33 osoby. Okazano do wglądu karty kwalifikacyjne wszystkich uczestników półkolonii. Zajęcia prowadzone były w formie nauki wiosłowania i żeglowania. Zapewniony został odpowiedni sprzęt i urządzenia przeznaczone do uprawiania sportów wodnych. Uczestnicy wyposażenia zostali w kapoki. Dodatkowo zajęcia odbywały się na sąsiadującej z przystanią plaży miejskiej, gdzie prowadzone były gry i zabawy grupowe – integracyjne na świeżym powietrzu m.in. piłka plażowa, bule, zbijak itp. Ponadto dzieci korzystały z kąpieli w jeziorze „Wądół” pod nadzorem ratownika. Ponadto zorganizowane zostało spotkanie z przedstawicielem Policji i Państwowej Straży Pożarnej dot. przestrzegania zasad bezpieczeństwa nad wodą i udzielania pierwszej pomocy oraz piesza wycieczka zwiedzania zabytków w miejscowości Lipiany. Zajęcia prowadzone były zgodnie z harmonogramem zajęć pod nadzorem wykwalifikowanych opiekunów/wychowawców. Okazano do wglądu zaświadczenie o ukończeniu kursu kwalifikacji Kierownika, zaświadczenia potwierdzające ukończenie kursu na wychowawcę wypoczynku oraz aktualną </w:t>
      </w:r>
      <w:r w:rsidR="00685CC2" w:rsidRPr="00752EE1">
        <w:t>dokumentację medyczną</w:t>
      </w:r>
      <w:r w:rsidRPr="00752EE1">
        <w:t xml:space="preserve"> do celów sanitarno-epidemiologicznych pracowników. Opieka medyczna dla uczestników wypoczynku zapewniona została na miejscu przez lekarza POZ w SPZOZ Lipiany ul. Myśliborska 3, 74-240 Lipiany. Na wyposażeniu Przystani Żeglarskiej „Wądół” znajdują się 2 drewniane, zadaszone wiaty, które przeznaczone były do odbywania zajęć wychowawczo-edukacyjnych, wyposażone w stoły i ławki. Ponadto pomost, pomieszczenie biurowe i gospodarcze oraz teren rekreacyjny zielony. W obiekcie zapewnione zostały apteczki pierwszej pomocy, prawidłowo wyposażone w podstawowy zapas środków opatrunkowych. Stan sanitarno-techniczny pomieszczeń obiektu oceniono jako prawidłowy. W pomieszczeniach higieniczno-sanitarnych zapewniona została bieżąca ciepła i zimna woda oraz środki higieny osobistej. Zapewniono butelkowaną wodę niegazowaną do picia oraz II śniadanie w formie bułki z żółtym serem lub wędliną. Uczestnicy wypoczynku przyprowadzani byli na zajęcia przez rodziców/opiekunów lub za pisemną zgodą rodziców wracały do domów samodzielnie. Organizator nie zapewniał bazy noclegowej.</w:t>
      </w:r>
    </w:p>
    <w:p w14:paraId="22DE0671" w14:textId="6B586B18" w:rsidR="00752EE1" w:rsidRPr="00752EE1" w:rsidRDefault="00752EE1" w:rsidP="00752EE1">
      <w:pPr>
        <w:pStyle w:val="Bezodstpw1"/>
        <w:spacing w:line="276" w:lineRule="auto"/>
        <w:jc w:val="both"/>
      </w:pPr>
      <w:r w:rsidRPr="00752EE1">
        <w:t xml:space="preserve">  </w:t>
      </w:r>
      <w:r>
        <w:tab/>
      </w:r>
      <w:r w:rsidRPr="00752EE1">
        <w:t xml:space="preserve"> W czasie wypoczynku 2022 r. organizatorzy półkolonii zapewnili odpowiednie warunki udziału dzieci i młodzieży w organizowanych zajęciach.</w:t>
      </w:r>
    </w:p>
    <w:p w14:paraId="3AA9E79B" w14:textId="01065786" w:rsidR="00752EE1" w:rsidRPr="00752EE1" w:rsidRDefault="00752EE1" w:rsidP="00752EE1">
      <w:pPr>
        <w:pStyle w:val="Bezodstpw1"/>
        <w:spacing w:line="276" w:lineRule="auto"/>
        <w:jc w:val="both"/>
      </w:pPr>
      <w:r w:rsidRPr="00752EE1">
        <w:t xml:space="preserve">   </w:t>
      </w:r>
      <w:r>
        <w:tab/>
      </w:r>
      <w:r w:rsidRPr="00752EE1">
        <w:t xml:space="preserve">W roku 2022 podobnie jak w roku ubiegłym do PPIS nie wpłynęła interwencja dot. nieprawidłowych warunków sanitarno-higienicznych w placówkach wypoczynku. Ponadto nie odnotowano zgłoszeń zachorowań, hospitalizacji, wypadków lub urazów oraz zatruć wśród uczestników wypoczynku. W kontrolowanych obiektach zapewniono apteczki I-ej pomocy, wyposażone w podstawowy zapas środków opatrunkowych i dezynfekcyjnych. Zajęcia odbywały się pod nadzorem wykwalifikowanych pracowników zgodnie z opracowanym harmonogramem półkolonii. Okazano do wglądu niezbędną dokumentację wymaganą przy organizacji wypoczynku dzieci i młodzieży.     </w:t>
      </w:r>
    </w:p>
    <w:p w14:paraId="6258AE94" w14:textId="77777777" w:rsidR="00752EE1" w:rsidRPr="00752EE1" w:rsidRDefault="00752EE1" w:rsidP="00752EE1"/>
    <w:p w14:paraId="41E10A8B" w14:textId="0F2C53E9" w:rsidR="009B707B" w:rsidRDefault="00011A35" w:rsidP="00761F85">
      <w:pPr>
        <w:pStyle w:val="Nagwek1"/>
      </w:pPr>
      <w:bookmarkStart w:id="145" w:name="_Toc131149613"/>
      <w:r>
        <w:t>I</w:t>
      </w:r>
      <w:r w:rsidR="00001FA0">
        <w:t xml:space="preserve">X. </w:t>
      </w:r>
      <w:r w:rsidR="009B707B" w:rsidRPr="009B707B">
        <w:t>Warunki higienicznosanitarne środowiska pracy</w:t>
      </w:r>
      <w:bookmarkEnd w:id="145"/>
    </w:p>
    <w:p w14:paraId="6C2FCD0B" w14:textId="58617674" w:rsidR="008E7FE8" w:rsidRPr="00A92156"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Stan sanitarny zakładów pracy</w:t>
      </w:r>
    </w:p>
    <w:p w14:paraId="0462E3DD" w14:textId="77777777" w:rsidR="00A92156" w:rsidRPr="00A92156" w:rsidRDefault="00A92156" w:rsidP="00A92156">
      <w:pPr>
        <w:pStyle w:val="Bezodstpw1"/>
        <w:spacing w:line="276" w:lineRule="auto"/>
        <w:ind w:firstLine="426"/>
        <w:jc w:val="both"/>
      </w:pPr>
      <w:r w:rsidRPr="00A92156">
        <w:t xml:space="preserve">W roku 2022 pod nadzorem Państwowego Powiatowego Inspektora Sanitarnego w Pyrzycach znajdowały się 222 zakłady pracy zatrudniające 4075 pracowników na umowę o pracę. </w:t>
      </w:r>
    </w:p>
    <w:p w14:paraId="60CC39C6" w14:textId="27411ECE" w:rsidR="00A92156" w:rsidRDefault="00A92156" w:rsidP="00A92156">
      <w:pPr>
        <w:pStyle w:val="Bezodstpw1"/>
        <w:spacing w:line="276" w:lineRule="auto"/>
        <w:jc w:val="both"/>
      </w:pPr>
      <w:r w:rsidRPr="00A92156">
        <w:t xml:space="preserve">Wg struktury zatrudnienia na terenie powiatu pyrzyckiego funkcjonuje najwięcej </w:t>
      </w:r>
      <w:r w:rsidR="00685CC2" w:rsidRPr="00A92156">
        <w:t>mikro przedsiębiorców</w:t>
      </w:r>
      <w:r w:rsidRPr="00A92156">
        <w:t xml:space="preserve"> zatrudniających do 9 pracowników – 141 zakładów, następnie zakłady zatrudniające od 10 do 49 pracowników- 69 zakładów. Na terenie powiatu pyrzyckiego funkcjonuje również 8 zakładów zatrudniających od 50 do 249 pracowników oraz 4 zakłady zatrudniające powyżej 250 pracowników (wykres nr 1).</w:t>
      </w:r>
    </w:p>
    <w:p w14:paraId="40C549EB" w14:textId="480C2DC7" w:rsidR="00A92156" w:rsidRPr="00A92156" w:rsidRDefault="00A92156" w:rsidP="00A92156">
      <w:pPr>
        <w:pStyle w:val="Bezodstpw1"/>
        <w:spacing w:line="276" w:lineRule="auto"/>
        <w:jc w:val="both"/>
      </w:pPr>
      <w:r>
        <w:rPr>
          <w:noProof/>
        </w:rPr>
        <w:drawing>
          <wp:inline distT="0" distB="0" distL="0" distR="0" wp14:anchorId="1644FEC4" wp14:editId="6FEE6603">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89C542" w14:textId="7416A80B" w:rsidR="00A92156" w:rsidRDefault="00A92156" w:rsidP="00A92156">
      <w:pPr>
        <w:pStyle w:val="Bezodstpw1"/>
        <w:jc w:val="center"/>
      </w:pPr>
      <w:r w:rsidRPr="00A92156">
        <w:t>Wykres nr 1</w:t>
      </w:r>
    </w:p>
    <w:p w14:paraId="4679DA09" w14:textId="17675C58" w:rsidR="00A92156" w:rsidRDefault="00A92156" w:rsidP="00A92156">
      <w:pPr>
        <w:pStyle w:val="Bezodstpw1"/>
        <w:spacing w:line="276" w:lineRule="auto"/>
        <w:ind w:firstLine="426"/>
        <w:jc w:val="both"/>
      </w:pPr>
      <w:r>
        <w:t xml:space="preserve">W 2022 r przeprowadzono ogółem 105 kontroli, w tym 43 kontrole w ramach kontroli wspólnych z innymi pionami nadzoru sanitarnego. Kontrolą objęto 94 zakłady pracy, co oznacza, że kontrolą objęto 42,3 % zakładów znajdujących się pod nadzorem (wykres nr 2). </w:t>
      </w:r>
    </w:p>
    <w:p w14:paraId="734E52BD" w14:textId="6C5F1E2F" w:rsidR="00A92156" w:rsidRDefault="00A92156" w:rsidP="00A92156">
      <w:pPr>
        <w:pStyle w:val="Bezodstpw1"/>
        <w:spacing w:line="276" w:lineRule="auto"/>
        <w:ind w:firstLine="426"/>
        <w:jc w:val="both"/>
      </w:pPr>
      <w:r>
        <w:rPr>
          <w:noProof/>
        </w:rPr>
        <w:drawing>
          <wp:inline distT="0" distB="0" distL="0" distR="0" wp14:anchorId="1815EA89" wp14:editId="1BD34E2E">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39B3E6" w14:textId="77777777" w:rsidR="00A92156" w:rsidRDefault="00A92156" w:rsidP="00A92156">
      <w:pPr>
        <w:pStyle w:val="Bezodstpw1"/>
        <w:jc w:val="center"/>
      </w:pPr>
    </w:p>
    <w:p w14:paraId="3E3DE319" w14:textId="77777777" w:rsidR="00A92156" w:rsidRDefault="00A92156" w:rsidP="00A92156">
      <w:pPr>
        <w:pStyle w:val="Bezodstpw1"/>
        <w:spacing w:line="276" w:lineRule="auto"/>
        <w:jc w:val="both"/>
      </w:pPr>
      <w:r>
        <w:t xml:space="preserve">Najliczniejszą grupę skontrolowanych zakładów stanowiły: zakłady zajmujące się handlem, zakłady branży spożywczej, spółdzielnie mieszkaniowe oraz zakłady opieki zdrowotnej. </w:t>
      </w:r>
    </w:p>
    <w:p w14:paraId="673E1ADC" w14:textId="77777777" w:rsidR="00A92156" w:rsidRDefault="00A92156" w:rsidP="00A92156">
      <w:pPr>
        <w:pStyle w:val="Bezodstpw1"/>
        <w:spacing w:line="276" w:lineRule="auto"/>
        <w:jc w:val="both"/>
        <w:rPr>
          <w:rFonts w:eastAsia="Calibri"/>
          <w:u w:val="single"/>
        </w:rPr>
      </w:pPr>
      <w:bookmarkStart w:id="146" w:name="OLE_LINK1"/>
      <w:r>
        <w:rPr>
          <w:rFonts w:eastAsia="Calibri"/>
          <w:u w:val="single"/>
        </w:rPr>
        <w:t>W toku przeprowadzanych czynności kontrolnych najczęściej stwierdzane uchybienia to:</w:t>
      </w:r>
    </w:p>
    <w:p w14:paraId="54994F86" w14:textId="0A6D4C03" w:rsidR="00A92156" w:rsidRDefault="00A92156" w:rsidP="00A92156">
      <w:pPr>
        <w:pStyle w:val="Bezodstpw1"/>
        <w:spacing w:line="276" w:lineRule="auto"/>
        <w:jc w:val="both"/>
        <w:rPr>
          <w:rFonts w:eastAsia="Calibri"/>
        </w:rPr>
      </w:pPr>
      <w:r>
        <w:rPr>
          <w:rFonts w:eastAsia="Calibri"/>
        </w:rPr>
        <w:t>- zły stan sanitarno-techniczny pomieszczeń pracy i pomieszczeń higieniczno-sanitarnych- 10 przypadków;</w:t>
      </w:r>
    </w:p>
    <w:p w14:paraId="188CAD36" w14:textId="7AB3013A" w:rsidR="00A92156" w:rsidRDefault="00A92156" w:rsidP="00A92156">
      <w:pPr>
        <w:pStyle w:val="Bezodstpw1"/>
        <w:spacing w:line="276" w:lineRule="auto"/>
        <w:jc w:val="both"/>
        <w:rPr>
          <w:rFonts w:eastAsia="Calibri"/>
        </w:rPr>
      </w:pPr>
      <w:r>
        <w:rPr>
          <w:rFonts w:eastAsia="Calibri"/>
        </w:rPr>
        <w:t>- brak aktualnych wyników pomiarów czynników szkodliwych dla zdrowia na stanowiskach pracy-20 przypadków;</w:t>
      </w:r>
    </w:p>
    <w:p w14:paraId="67DDA8D0" w14:textId="68703AA0" w:rsidR="00A92156" w:rsidRDefault="00A92156" w:rsidP="00A92156">
      <w:pPr>
        <w:pStyle w:val="Bezodstpw1"/>
        <w:spacing w:line="276" w:lineRule="auto"/>
        <w:jc w:val="both"/>
        <w:rPr>
          <w:rFonts w:eastAsia="Calibri"/>
        </w:rPr>
      </w:pPr>
      <w:r>
        <w:rPr>
          <w:rFonts w:eastAsia="Calibri"/>
        </w:rPr>
        <w:t>- brak dokumentacji oceny ryzyka zawodowego na stanowiskach pracy – 4 przypadki.</w:t>
      </w:r>
    </w:p>
    <w:p w14:paraId="3DA2163E" w14:textId="77777777" w:rsidR="00A92156" w:rsidRDefault="00A92156" w:rsidP="00A92156">
      <w:pPr>
        <w:pStyle w:val="Bezodstpw1"/>
        <w:spacing w:line="276" w:lineRule="auto"/>
        <w:ind w:firstLine="709"/>
        <w:jc w:val="both"/>
        <w:rPr>
          <w:rFonts w:eastAsiaTheme="minorHAnsi"/>
        </w:rPr>
      </w:pPr>
      <w:r>
        <w:t xml:space="preserve">W związku ze stwierdzonymi w toku czynności kontrolnych nieprawidłowościami w okresie sprawozdawczym wydano ogółem 35 decyzji administracyjnych, w tym 17 decyzji zobowiązujących przedsiębiorców do wykonania nałożonych obowiązków, 10 decyzji umarzających postępowanie administracyjne oraz 8 decyzji przedłużających termin wykonania nałożonych obowiązków. Decyzje umarzające postępowanie były wydawane wówczas, gdy przedsiębiorcy niezwłocznie po zakończeniu czynności kontrolnych usuwali stwierdzone nieprawidłowości. Nie wydawano decyzji unieruchamiających zakład, czy też stanowisko pracy. </w:t>
      </w:r>
    </w:p>
    <w:p w14:paraId="0E3C2AD5" w14:textId="77777777" w:rsidR="00A92156" w:rsidRDefault="00A92156" w:rsidP="00A92156">
      <w:pPr>
        <w:pStyle w:val="Bezodstpw1"/>
        <w:spacing w:line="276" w:lineRule="auto"/>
        <w:jc w:val="both"/>
      </w:pPr>
      <w:r>
        <w:t>Nakazy w wydanych decyzjach zobowiązujących dotyczyły:</w:t>
      </w:r>
    </w:p>
    <w:bookmarkEnd w:id="146"/>
    <w:p w14:paraId="3543ECD8" w14:textId="120243D1" w:rsidR="00A92156" w:rsidRDefault="00A92156" w:rsidP="00A92156">
      <w:pPr>
        <w:pStyle w:val="Bezodstpw1"/>
        <w:numPr>
          <w:ilvl w:val="0"/>
          <w:numId w:val="52"/>
        </w:numPr>
        <w:spacing w:line="276" w:lineRule="auto"/>
        <w:jc w:val="both"/>
      </w:pPr>
      <w:r>
        <w:t xml:space="preserve">Przedstawienia aktualnych wyników badań i pomiarów czynników szkodliwych występujących na stanowiskach pracy – </w:t>
      </w:r>
      <w:r>
        <w:rPr>
          <w:b/>
        </w:rPr>
        <w:t>12;</w:t>
      </w:r>
    </w:p>
    <w:p w14:paraId="09E1EE8B" w14:textId="7627517E" w:rsidR="00A92156" w:rsidRDefault="00A92156" w:rsidP="00A92156">
      <w:pPr>
        <w:pStyle w:val="Bezodstpw1"/>
        <w:numPr>
          <w:ilvl w:val="0"/>
          <w:numId w:val="52"/>
        </w:numPr>
        <w:spacing w:line="276" w:lineRule="auto"/>
        <w:jc w:val="both"/>
      </w:pPr>
      <w:r>
        <w:t xml:space="preserve">Zapewnienia bezpiecznych i higienicznych warunków pracy – </w:t>
      </w:r>
      <w:r>
        <w:rPr>
          <w:b/>
          <w:bCs/>
        </w:rPr>
        <w:t>7</w:t>
      </w:r>
      <w:r>
        <w:t>;</w:t>
      </w:r>
    </w:p>
    <w:p w14:paraId="3B88F654" w14:textId="4907E1BF" w:rsidR="00A92156" w:rsidRDefault="00A92156" w:rsidP="00A92156">
      <w:pPr>
        <w:pStyle w:val="Bezodstpw1"/>
        <w:numPr>
          <w:ilvl w:val="0"/>
          <w:numId w:val="52"/>
        </w:numPr>
        <w:spacing w:line="276" w:lineRule="auto"/>
        <w:jc w:val="both"/>
      </w:pPr>
      <w:r>
        <w:t xml:space="preserve">Zapewnienia właściwych pomieszczeń higieniczno- sanitarnych pracownikom – </w:t>
      </w:r>
      <w:r>
        <w:rPr>
          <w:b/>
        </w:rPr>
        <w:t>7</w:t>
      </w:r>
      <w:r>
        <w:t>;</w:t>
      </w:r>
    </w:p>
    <w:p w14:paraId="105ED853" w14:textId="2F99D0FC" w:rsidR="00A92156" w:rsidRDefault="00A92156" w:rsidP="00A92156">
      <w:pPr>
        <w:pStyle w:val="Bezodstpw1"/>
        <w:numPr>
          <w:ilvl w:val="0"/>
          <w:numId w:val="52"/>
        </w:numPr>
        <w:spacing w:line="276" w:lineRule="auto"/>
        <w:jc w:val="both"/>
      </w:pPr>
      <w:r>
        <w:t xml:space="preserve">Obniżenia stężenia czynników szkodliwych dla zdrowia na stanowisku pracy – </w:t>
      </w:r>
      <w:r>
        <w:rPr>
          <w:b/>
          <w:bCs/>
        </w:rPr>
        <w:t>2</w:t>
      </w:r>
      <w:r>
        <w:t>;</w:t>
      </w:r>
    </w:p>
    <w:p w14:paraId="5F400EED" w14:textId="77777777" w:rsidR="00A92156" w:rsidRPr="00A92156" w:rsidRDefault="00A92156" w:rsidP="00A92156">
      <w:pPr>
        <w:pStyle w:val="Bezodstpw1"/>
        <w:jc w:val="center"/>
      </w:pPr>
    </w:p>
    <w:p w14:paraId="00DA0FFE" w14:textId="59BAA3A3" w:rsidR="008E7FE8" w:rsidRPr="00A92156"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Narażenie na czynniki szkodliwe i uciążliwe dla zdrowia w środowisku pracy</w:t>
      </w:r>
    </w:p>
    <w:p w14:paraId="67F6FF26" w14:textId="77777777" w:rsidR="00A92156" w:rsidRPr="00A92156" w:rsidRDefault="00A92156" w:rsidP="00A92156">
      <w:pPr>
        <w:pStyle w:val="Bezodstpw1"/>
        <w:spacing w:line="276" w:lineRule="auto"/>
        <w:ind w:firstLine="426"/>
        <w:jc w:val="both"/>
      </w:pPr>
      <w:r w:rsidRPr="00A92156">
        <w:t xml:space="preserve">W 2022 roku w 9 spośród wszystkich skontrolowanych zakładów pracy stwierdzono przekroczenia NDS/ NDN czynników szkodliwych. </w:t>
      </w:r>
    </w:p>
    <w:p w14:paraId="09A73551" w14:textId="77777777" w:rsidR="00A92156" w:rsidRPr="00A92156" w:rsidRDefault="00A92156" w:rsidP="00A92156">
      <w:pPr>
        <w:pStyle w:val="Bezodstpw1"/>
        <w:spacing w:line="276" w:lineRule="auto"/>
        <w:ind w:firstLine="426"/>
        <w:jc w:val="both"/>
      </w:pPr>
      <w:r w:rsidRPr="00A92156">
        <w:t xml:space="preserve">W wyniku analizy przeprowadzonych przez w/w zakłady badań i pomiarów czynników szkodliwych dla zdrowia w środowisku pracy ustalono, że 77 pracowników wykonywało pracę w przekroczeniach hałasu. Najliczniejszą grupę zakładów pracy, w których wstępują przekroczenia normatywów higienicznych w zakresie narażenia na hałas stanowią zakłady branży metalowej. Zaznaczyć należy, że w wielu przypadkach z przyczyn technicznych i ze względu na specyficzny charakter procesu technologicznego, obniżenie przekroczenia wartości dopuszczalnej występującego w środowisku pracy czynnika szkodliwego środkami technicznymi jest trudna lub wręcz niemożliwa. </w:t>
      </w:r>
    </w:p>
    <w:p w14:paraId="6EB5161A" w14:textId="77777777" w:rsidR="00A92156" w:rsidRPr="00A92156" w:rsidRDefault="00A92156" w:rsidP="00A92156">
      <w:pPr>
        <w:pStyle w:val="Bezodstpw1"/>
        <w:spacing w:line="276" w:lineRule="auto"/>
        <w:ind w:firstLine="426"/>
        <w:jc w:val="both"/>
      </w:pPr>
      <w:r w:rsidRPr="00A92156">
        <w:t xml:space="preserve">Wszystkich pracodawców, u których stwierdzono poziom hałasu przekraczający obowiązujące normatywy higieniczne zobowiązano do zapewnienia środków ochrony słuchu oraz w miarę możliwości podjęcia działań technicznych i organizacyjnych zmierzających do ograniczenia narażenia na hałas. Kontrolowane jest zaopatrzenie pracowników w środki ochrony indywidualnej z obowiązkiem bezwzględnego przestrzegania ich stosowania przez pracowników. </w:t>
      </w:r>
    </w:p>
    <w:p w14:paraId="341DCDB2" w14:textId="77777777" w:rsidR="00A92156" w:rsidRPr="00A92156" w:rsidRDefault="00A92156" w:rsidP="00A92156">
      <w:pPr>
        <w:pStyle w:val="Bezodstpw1"/>
        <w:spacing w:line="276" w:lineRule="auto"/>
        <w:ind w:firstLine="426"/>
        <w:jc w:val="both"/>
      </w:pPr>
      <w:r w:rsidRPr="00A92156">
        <w:t>Ponadto w 2 zakładach pracy stwierdzono przekroczenia czynników chemicznych (narażonych 8 pracowników) oraz w 1 zakładzie przekroczenie pyłu (narażonych 4 pracowników).</w:t>
      </w:r>
    </w:p>
    <w:p w14:paraId="335EDFC0" w14:textId="77777777" w:rsidR="00A92156" w:rsidRPr="00A92156" w:rsidRDefault="00A92156" w:rsidP="00A92156">
      <w:pPr>
        <w:pStyle w:val="Akapitzlist"/>
        <w:ind w:left="2140"/>
        <w:rPr>
          <w:rFonts w:asciiTheme="minorHAnsi" w:hAnsiTheme="minorHAnsi" w:cstheme="minorHAnsi"/>
          <w:b/>
          <w:bCs/>
          <w:sz w:val="24"/>
          <w:szCs w:val="24"/>
        </w:rPr>
      </w:pPr>
    </w:p>
    <w:p w14:paraId="48A43374" w14:textId="180F5F75" w:rsidR="008E7FE8" w:rsidRPr="00A92156"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Narażenie na czynniki rakotwórcze i mutagenne w środowisku pracy</w:t>
      </w:r>
    </w:p>
    <w:p w14:paraId="414C8A64" w14:textId="77777777" w:rsidR="00A92156" w:rsidRPr="00A92156" w:rsidRDefault="00A92156" w:rsidP="00A92156">
      <w:pPr>
        <w:pStyle w:val="Bezodstpw1"/>
        <w:spacing w:line="276" w:lineRule="auto"/>
        <w:ind w:firstLine="426"/>
        <w:jc w:val="both"/>
      </w:pPr>
      <w:r w:rsidRPr="00A92156">
        <w:t xml:space="preserve">Na terenie powiatu pyrzyckiego prowadzi działalność 8 zakładów pracy, w których pracownicy są narażeni na działanie czynników rakotwórczych w środowisku pracy. Narażenie dotyczy pracy w kontakcie z substancjami chemicznymi oraz pyłem drewna twardego. </w:t>
      </w:r>
    </w:p>
    <w:p w14:paraId="3065F313" w14:textId="77777777" w:rsidR="00A92156" w:rsidRPr="00A92156" w:rsidRDefault="00A92156" w:rsidP="00A92156">
      <w:pPr>
        <w:pStyle w:val="Bezodstpw1"/>
        <w:spacing w:line="276" w:lineRule="auto"/>
        <w:ind w:firstLine="426"/>
        <w:jc w:val="both"/>
      </w:pPr>
      <w:r w:rsidRPr="00A92156">
        <w:t>W 2022 r skontrolowano 6 zakładów, w których 113 pracowników (w tym 66 kobiet) narażonych było na działanie czynników rakotwórczych lub mutagennych. Przeprowadzone kontrole nie wykazały uchybień oraz nieprawidłowości. Pracodawcy posiadają zgodną z rozporządzeniem dokumentację z w/w zakresu.</w:t>
      </w:r>
    </w:p>
    <w:p w14:paraId="7DC287EA" w14:textId="77777777" w:rsidR="00A92156" w:rsidRPr="00A92156" w:rsidRDefault="00A92156" w:rsidP="00A92156">
      <w:pPr>
        <w:pStyle w:val="Akapitzlist"/>
        <w:ind w:left="2140"/>
        <w:rPr>
          <w:rFonts w:asciiTheme="minorHAnsi" w:hAnsiTheme="minorHAnsi" w:cstheme="minorHAnsi"/>
          <w:b/>
          <w:bCs/>
          <w:sz w:val="24"/>
          <w:szCs w:val="24"/>
        </w:rPr>
      </w:pPr>
    </w:p>
    <w:p w14:paraId="5E56BB1D" w14:textId="697AF6F0" w:rsidR="008E7FE8"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Narażenie na szkodliwe czynniki biologiczne w środowisku pracy</w:t>
      </w:r>
    </w:p>
    <w:p w14:paraId="3D2FA007" w14:textId="77777777" w:rsidR="00A92156" w:rsidRPr="00A92156" w:rsidRDefault="00A92156" w:rsidP="00A92156">
      <w:pPr>
        <w:pStyle w:val="Bezodstpw1"/>
        <w:spacing w:line="276" w:lineRule="auto"/>
        <w:ind w:firstLine="426"/>
        <w:jc w:val="both"/>
      </w:pPr>
      <w:r w:rsidRPr="00A92156">
        <w:t>Na terenie powiatu pyrzyckiego ekspozycja na szkodliwe czynniki biologiczne w środowisku pracy występuje w 82 zakładach pracy.</w:t>
      </w:r>
    </w:p>
    <w:p w14:paraId="671AF96B" w14:textId="77777777" w:rsidR="00A92156" w:rsidRPr="00A92156" w:rsidRDefault="00A92156" w:rsidP="00A92156">
      <w:pPr>
        <w:pStyle w:val="Bezodstpw1"/>
        <w:spacing w:line="276" w:lineRule="auto"/>
        <w:jc w:val="both"/>
      </w:pPr>
      <w:r w:rsidRPr="00A92156">
        <w:t>W ramach nadzoru nad szkodliwymi czynnikami biologicznymi w środowisku pracy w 2022 roku przeprowadzono 27 kontroli, w 27 zakładach pracy. W skontrolowanych zakładach nie stwierdzono nieprawidłowości z zakresu czynników biologicznych.</w:t>
      </w:r>
    </w:p>
    <w:p w14:paraId="10DF65A6" w14:textId="77777777" w:rsidR="00A92156" w:rsidRPr="00A92156" w:rsidRDefault="00A92156" w:rsidP="00A92156">
      <w:pPr>
        <w:pStyle w:val="Bezodstpw1"/>
        <w:spacing w:line="276" w:lineRule="auto"/>
        <w:ind w:firstLine="709"/>
        <w:jc w:val="both"/>
      </w:pPr>
      <w:r w:rsidRPr="00A92156">
        <w:t>W przeważającej części pracownicy narażeni są na działanie szkodliwych czynników biologicznych zakwalifikowanych do 2 grupy zagrożenia (385 osoby) natomiast do 3 grupy zagrożenia 276 osób.</w:t>
      </w:r>
    </w:p>
    <w:p w14:paraId="654B5ABC" w14:textId="77777777" w:rsidR="00A92156" w:rsidRPr="00A92156" w:rsidRDefault="00A92156" w:rsidP="00A92156">
      <w:pPr>
        <w:pStyle w:val="Bezodstpw1"/>
        <w:spacing w:line="276" w:lineRule="auto"/>
        <w:ind w:firstLine="709"/>
        <w:jc w:val="both"/>
      </w:pPr>
      <w:r w:rsidRPr="00A92156">
        <w:t>Na terenie objętym nadzorem nie prowadzą działalności zakłady pracy, w których pracownicy narażeni są na działanie szkodliwych czynników biologicznych zakwalifikowanych do 4 grupy zagrożenia.</w:t>
      </w:r>
    </w:p>
    <w:p w14:paraId="16E4B870" w14:textId="77777777" w:rsidR="00A92156" w:rsidRPr="00A92156" w:rsidRDefault="00A92156" w:rsidP="00A92156">
      <w:pPr>
        <w:pStyle w:val="Bezodstpw1"/>
        <w:spacing w:line="276" w:lineRule="auto"/>
        <w:ind w:firstLine="426"/>
        <w:jc w:val="both"/>
      </w:pPr>
      <w:r w:rsidRPr="00A92156">
        <w:t>Narażeni pracownicy na szkodliwe działanie czynników biologicznych pracują w zakładach branży rolniczej, spożywczej oraz służbie zdrowia.</w:t>
      </w:r>
    </w:p>
    <w:p w14:paraId="2D603420" w14:textId="77777777" w:rsidR="00A92156" w:rsidRPr="00A92156" w:rsidRDefault="00A92156" w:rsidP="00A92156">
      <w:pPr>
        <w:pStyle w:val="Akapitzlist"/>
        <w:ind w:left="426"/>
        <w:rPr>
          <w:rFonts w:asciiTheme="minorHAnsi" w:hAnsiTheme="minorHAnsi" w:cstheme="minorHAnsi"/>
          <w:b/>
          <w:bCs/>
          <w:sz w:val="24"/>
          <w:szCs w:val="24"/>
        </w:rPr>
      </w:pPr>
    </w:p>
    <w:p w14:paraId="2E907575" w14:textId="77777777" w:rsidR="00A92156" w:rsidRPr="00A92156" w:rsidRDefault="00A92156" w:rsidP="00A92156">
      <w:pPr>
        <w:pStyle w:val="Akapitzlist"/>
        <w:ind w:left="2140"/>
        <w:rPr>
          <w:rFonts w:asciiTheme="minorHAnsi" w:hAnsiTheme="minorHAnsi" w:cstheme="minorHAnsi"/>
          <w:b/>
          <w:bCs/>
          <w:sz w:val="24"/>
          <w:szCs w:val="24"/>
        </w:rPr>
      </w:pPr>
    </w:p>
    <w:p w14:paraId="405521E6" w14:textId="07032DF6" w:rsidR="008E7FE8"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Stosowanie w działalności zawodowej chemikaliów</w:t>
      </w:r>
    </w:p>
    <w:p w14:paraId="06ACC8A4" w14:textId="77777777" w:rsidR="00A92156" w:rsidRPr="00A92156" w:rsidRDefault="00A92156" w:rsidP="00A92156">
      <w:pPr>
        <w:pStyle w:val="Bezodstpw1"/>
        <w:spacing w:line="276" w:lineRule="auto"/>
        <w:ind w:firstLine="426"/>
        <w:jc w:val="both"/>
      </w:pPr>
      <w:r w:rsidRPr="00A92156">
        <w:t xml:space="preserve">W 2022 roku przeprowadzono 45 kontroli w zakładach stosujących w działalności zawodowej substancje i mieszaniny chemiczne. Substancje chemiczne i ich mieszaniny stosowane w obiektach objętych nadzorem, występowały w procesach technologicznych np. farby do malowania wyrobów gotowych w zakładach, mieszaniny chemiczne stosowane w warsztatach samochodowych i inne.  </w:t>
      </w:r>
    </w:p>
    <w:p w14:paraId="2D99E11F" w14:textId="77777777" w:rsidR="00A92156" w:rsidRPr="00A92156" w:rsidRDefault="00A92156" w:rsidP="00A92156">
      <w:pPr>
        <w:pStyle w:val="Bezodstpw1"/>
        <w:spacing w:line="276" w:lineRule="auto"/>
        <w:ind w:firstLine="426"/>
        <w:jc w:val="both"/>
      </w:pPr>
      <w:r w:rsidRPr="00A92156">
        <w:t xml:space="preserve">W czasie przeprowadzanych czynności kontrolnych na bieżąco sprawdzano czy w zakładzie zapewniono aktualny spis oraz karty charakterystyk dla stosowanych substancji i mieszanin niebezpiecznych. Ponadto sprawdzano, czy pracownicy zapoznani są z treścią w/w kart charakterystyk.  a także sposób i miejsce składowania w/w produktów. </w:t>
      </w:r>
    </w:p>
    <w:p w14:paraId="2006DB3C" w14:textId="77777777" w:rsidR="00A92156" w:rsidRPr="00A92156" w:rsidRDefault="00A92156" w:rsidP="00A92156">
      <w:pPr>
        <w:pStyle w:val="Akapitzlist"/>
        <w:ind w:left="426"/>
        <w:rPr>
          <w:rFonts w:asciiTheme="minorHAnsi" w:hAnsiTheme="minorHAnsi" w:cstheme="minorHAnsi"/>
          <w:b/>
          <w:bCs/>
          <w:sz w:val="24"/>
          <w:szCs w:val="24"/>
        </w:rPr>
      </w:pPr>
    </w:p>
    <w:p w14:paraId="70238FF9" w14:textId="6D6E85C2" w:rsidR="00A92156" w:rsidRDefault="00A92156" w:rsidP="00A92156">
      <w:pPr>
        <w:pStyle w:val="Akapitzlist"/>
        <w:ind w:left="426" w:hanging="426"/>
        <w:rPr>
          <w:rFonts w:asciiTheme="minorHAnsi" w:hAnsiTheme="minorHAnsi" w:cstheme="minorHAnsi"/>
          <w:b/>
          <w:bCs/>
          <w:sz w:val="24"/>
          <w:szCs w:val="24"/>
        </w:rPr>
      </w:pPr>
    </w:p>
    <w:p w14:paraId="440E548B" w14:textId="74CE419E" w:rsidR="00BA574B" w:rsidRDefault="00BA574B" w:rsidP="00A92156">
      <w:pPr>
        <w:pStyle w:val="Akapitzlist"/>
        <w:ind w:left="426" w:hanging="426"/>
        <w:rPr>
          <w:rFonts w:asciiTheme="minorHAnsi" w:hAnsiTheme="minorHAnsi" w:cstheme="minorHAnsi"/>
          <w:b/>
          <w:bCs/>
          <w:sz w:val="24"/>
          <w:szCs w:val="24"/>
        </w:rPr>
      </w:pPr>
    </w:p>
    <w:p w14:paraId="27B84489" w14:textId="77777777" w:rsidR="00BA574B" w:rsidRPr="00A92156" w:rsidRDefault="00BA574B" w:rsidP="00A92156">
      <w:pPr>
        <w:pStyle w:val="Akapitzlist"/>
        <w:ind w:left="426" w:hanging="426"/>
        <w:rPr>
          <w:rFonts w:asciiTheme="minorHAnsi" w:hAnsiTheme="minorHAnsi" w:cstheme="minorHAnsi"/>
          <w:b/>
          <w:bCs/>
          <w:sz w:val="24"/>
          <w:szCs w:val="24"/>
        </w:rPr>
      </w:pPr>
    </w:p>
    <w:p w14:paraId="349708F2" w14:textId="4B8718AA" w:rsidR="009B707B" w:rsidRDefault="008E7FE8" w:rsidP="00A92156">
      <w:pPr>
        <w:pStyle w:val="Akapitzlist"/>
        <w:numPr>
          <w:ilvl w:val="1"/>
          <w:numId w:val="32"/>
        </w:numPr>
        <w:ind w:left="426" w:hanging="426"/>
        <w:rPr>
          <w:rFonts w:asciiTheme="minorHAnsi" w:hAnsiTheme="minorHAnsi" w:cstheme="minorHAnsi"/>
          <w:b/>
          <w:bCs/>
          <w:sz w:val="24"/>
          <w:szCs w:val="24"/>
        </w:rPr>
      </w:pPr>
      <w:r w:rsidRPr="00A92156">
        <w:rPr>
          <w:rFonts w:asciiTheme="minorHAnsi" w:hAnsiTheme="minorHAnsi" w:cstheme="minorHAnsi"/>
          <w:b/>
          <w:bCs/>
          <w:sz w:val="24"/>
          <w:szCs w:val="24"/>
        </w:rPr>
        <w:t>Choroby zawodowe</w:t>
      </w:r>
    </w:p>
    <w:p w14:paraId="712719AB" w14:textId="77777777" w:rsidR="00A92156" w:rsidRPr="00A92156" w:rsidRDefault="00A92156" w:rsidP="00A92156">
      <w:pPr>
        <w:pStyle w:val="Bezodstpw1"/>
        <w:spacing w:line="276" w:lineRule="auto"/>
        <w:ind w:firstLine="426"/>
        <w:jc w:val="both"/>
      </w:pPr>
      <w:r w:rsidRPr="00A92156">
        <w:t xml:space="preserve">W 2022 roku do Państwowego Powiatowego Inspektora Sanitarnego w Pyrzycach wpłynęły 2 zgłoszenia podejrzenia choroby zawodowej. Przeprowadzono ocenę narażenia zawodowego z pacjentami i obecnie trwa oczekiwanie na wydanie w przedmiotowych sprawach orzeczeń lekarskich przez Wojewódzki Ośrodek Medycyny Pracy w Szczecinie. Zachodniopomorskie Centrum Leczenia i Profilaktyki. Poradnia Chorób Zawodowych.  </w:t>
      </w:r>
    </w:p>
    <w:p w14:paraId="0410AD89" w14:textId="77777777" w:rsidR="00A92156" w:rsidRPr="00A92156" w:rsidRDefault="00A92156" w:rsidP="00A92156">
      <w:pPr>
        <w:pStyle w:val="Bezodstpw1"/>
        <w:spacing w:line="276" w:lineRule="auto"/>
        <w:ind w:firstLine="426"/>
        <w:jc w:val="both"/>
      </w:pPr>
      <w:r w:rsidRPr="00A92156">
        <w:t xml:space="preserve">Ponadto w roku sprawozdawczym wydano 2 decyzje o stwierdzeniu choroby zawodowej: przewlekłe choroby narządu głosu spowodowane nadmiernym wysiłkiem głosowym trwającym co najmniej 15 lat: niedowład mięśni wewnętrznych krtani z niedomykalnością fonacyjną głośni i trwałą </w:t>
      </w:r>
      <w:proofErr w:type="spellStart"/>
      <w:r w:rsidRPr="00A92156">
        <w:t>dysfonią</w:t>
      </w:r>
      <w:proofErr w:type="spellEnd"/>
      <w:r w:rsidRPr="00A92156">
        <w:t xml:space="preserve"> oraz 2 decyzje o braku podstaw do wydania w/w choroby. Przedmiotowe decyzje wydane były w oparciu o zgłoszenia podejrzeń chorób zawodowych z ubiegłych lat. </w:t>
      </w:r>
    </w:p>
    <w:p w14:paraId="71178E5B" w14:textId="111D0DFE" w:rsidR="00BD757F" w:rsidRPr="00BD757F" w:rsidRDefault="00BD757F" w:rsidP="00A92156"/>
    <w:p w14:paraId="48E4CA89" w14:textId="6AF90ECB" w:rsidR="009B707B" w:rsidRPr="009B707B" w:rsidRDefault="00001FA0" w:rsidP="00761F85">
      <w:pPr>
        <w:pStyle w:val="Nagwek1"/>
      </w:pPr>
      <w:bookmarkStart w:id="147" w:name="_Toc131149614"/>
      <w:r>
        <w:t xml:space="preserve">X. </w:t>
      </w:r>
      <w:r w:rsidR="001D55B4" w:rsidRPr="001D55B4">
        <w:t>Bezpieczeństwo Chemiczne</w:t>
      </w:r>
      <w:bookmarkEnd w:id="147"/>
      <w:r w:rsidR="001D55B4" w:rsidRPr="001D55B4">
        <w:t xml:space="preserve"> </w:t>
      </w:r>
    </w:p>
    <w:p w14:paraId="04FFC61C" w14:textId="56F92AED" w:rsidR="009438C5" w:rsidRDefault="009438C5" w:rsidP="00B1043C">
      <w:pPr>
        <w:pStyle w:val="Akapitzlist"/>
        <w:numPr>
          <w:ilvl w:val="0"/>
          <w:numId w:val="27"/>
        </w:numPr>
        <w:ind w:left="709" w:hanging="283"/>
        <w:rPr>
          <w:rFonts w:asciiTheme="minorHAnsi" w:hAnsiTheme="minorHAnsi" w:cstheme="minorHAnsi"/>
          <w:b/>
          <w:bCs/>
          <w:sz w:val="24"/>
          <w:szCs w:val="24"/>
        </w:rPr>
      </w:pPr>
      <w:r w:rsidRPr="009438C5">
        <w:rPr>
          <w:rFonts w:asciiTheme="minorHAnsi" w:hAnsiTheme="minorHAnsi" w:cstheme="minorHAnsi"/>
          <w:b/>
          <w:bCs/>
          <w:sz w:val="24"/>
          <w:szCs w:val="24"/>
        </w:rPr>
        <w:t>Substancje chemiczne i ich mieszaniny</w:t>
      </w:r>
    </w:p>
    <w:p w14:paraId="32509C79" w14:textId="77777777" w:rsidR="00011A35" w:rsidRDefault="00011A35" w:rsidP="00011A35">
      <w:pPr>
        <w:pStyle w:val="Bezodstpw1"/>
        <w:spacing w:line="276" w:lineRule="auto"/>
        <w:ind w:firstLine="426"/>
        <w:jc w:val="both"/>
      </w:pPr>
      <w:r>
        <w:t>Pod nadzorem Państwowego Powiatowego Inspektora Sanitarnego w Pyrzycach znajdują się zakłady:</w:t>
      </w:r>
    </w:p>
    <w:p w14:paraId="598F8C85" w14:textId="2E75CCCD" w:rsidR="00011A35" w:rsidRDefault="00011A35" w:rsidP="00011A35">
      <w:pPr>
        <w:pStyle w:val="Bezodstpw1"/>
        <w:spacing w:line="276" w:lineRule="auto"/>
        <w:jc w:val="both"/>
      </w:pPr>
      <w:r>
        <w:t xml:space="preserve">- dalszych użytkowników - </w:t>
      </w:r>
      <w:proofErr w:type="spellStart"/>
      <w:r>
        <w:t>formulatorów</w:t>
      </w:r>
      <w:proofErr w:type="spellEnd"/>
      <w:r>
        <w:t>, którzy wprowadzają do obrotu mieszaniny przez siebie wyprodukowane. W tym zakresie przeprowadzono 1 kontrolę, w wyniku której nie stwierdzono nieprawidłowości.</w:t>
      </w:r>
    </w:p>
    <w:p w14:paraId="730EBDDA" w14:textId="153F6C6F" w:rsidR="00011A35" w:rsidRDefault="00011A35" w:rsidP="00011A35">
      <w:pPr>
        <w:pStyle w:val="Bezodstpw1"/>
        <w:spacing w:line="276" w:lineRule="auto"/>
        <w:jc w:val="both"/>
      </w:pPr>
      <w:r>
        <w:t xml:space="preserve">- dystrybutorów substancji chemicznych i ich mieszanin, którzy wprowadzają do obrotu substancje i mieszaniny (sprzedaż).  W tym zakresie przeprowadzono 13 kontroli, w wyniku których nie stwierdzono nieprawidłowości. </w:t>
      </w:r>
    </w:p>
    <w:p w14:paraId="179657D9" w14:textId="63C2C51C" w:rsidR="00011A35" w:rsidRDefault="00011A35" w:rsidP="00011A35">
      <w:pPr>
        <w:pStyle w:val="Bezodstpw1"/>
        <w:spacing w:line="276" w:lineRule="auto"/>
        <w:jc w:val="both"/>
      </w:pPr>
      <w:r>
        <w:t>- stosujących w działalności zawodowej substancje i mieszaniny niebezpieczne lub stwarzające zagrożenie. W tym zakresie przeprowadzono 45 kontroli, w których nie stwierdzono nieprawidłowości.  Zakłady używają środków chemicznych niebezpiecznych zarówno do celów produkcyjnych: np. farby do malowania wyrobów gotowych w zakładach branży metalowej, w warsztatach samochodowych i inne.</w:t>
      </w:r>
    </w:p>
    <w:p w14:paraId="7DB4D8D9" w14:textId="77777777" w:rsidR="00011A35" w:rsidRDefault="00011A35" w:rsidP="00011A35">
      <w:pPr>
        <w:pStyle w:val="Bezodstpw1"/>
        <w:spacing w:line="276" w:lineRule="auto"/>
        <w:jc w:val="both"/>
      </w:pPr>
      <w:r>
        <w:t>W przedmiocie substancji chemicznych i ich mieszanin nie stwierdzono nieprawidłowości. W skontrolowanych zakładach pracy zapewniano spisy oraz karty charakterystyk dla produktów chemicznych. Substancje i mieszaniny chemiczne przechowywane były w wydzielonych, właściwie oznakowanych miejscach.</w:t>
      </w:r>
    </w:p>
    <w:p w14:paraId="2FF097B2" w14:textId="77777777" w:rsidR="00011A35" w:rsidRPr="009438C5" w:rsidRDefault="00011A35" w:rsidP="00011A35">
      <w:pPr>
        <w:pStyle w:val="Akapitzlist"/>
        <w:ind w:left="709"/>
        <w:rPr>
          <w:rFonts w:asciiTheme="minorHAnsi" w:hAnsiTheme="minorHAnsi" w:cstheme="minorHAnsi"/>
          <w:b/>
          <w:bCs/>
          <w:sz w:val="24"/>
          <w:szCs w:val="24"/>
        </w:rPr>
      </w:pPr>
    </w:p>
    <w:p w14:paraId="635FE5EE" w14:textId="4210B3A4" w:rsidR="009438C5" w:rsidRDefault="009438C5" w:rsidP="00B1043C">
      <w:pPr>
        <w:pStyle w:val="Akapitzlist"/>
        <w:numPr>
          <w:ilvl w:val="0"/>
          <w:numId w:val="27"/>
        </w:numPr>
        <w:ind w:left="709" w:hanging="283"/>
        <w:rPr>
          <w:rFonts w:asciiTheme="minorHAnsi" w:hAnsiTheme="minorHAnsi" w:cstheme="minorHAnsi"/>
          <w:b/>
          <w:bCs/>
          <w:sz w:val="24"/>
          <w:szCs w:val="24"/>
        </w:rPr>
      </w:pPr>
      <w:r w:rsidRPr="009438C5">
        <w:rPr>
          <w:rFonts w:asciiTheme="minorHAnsi" w:hAnsiTheme="minorHAnsi" w:cstheme="minorHAnsi"/>
          <w:b/>
          <w:bCs/>
          <w:sz w:val="24"/>
          <w:szCs w:val="24"/>
        </w:rPr>
        <w:t>Produkty biobójcze</w:t>
      </w:r>
    </w:p>
    <w:p w14:paraId="4720FECA" w14:textId="77777777" w:rsidR="00011A35" w:rsidRPr="00011A35" w:rsidRDefault="00011A35" w:rsidP="00011A35">
      <w:pPr>
        <w:pStyle w:val="Bezodstpw1"/>
        <w:spacing w:line="276" w:lineRule="auto"/>
        <w:ind w:firstLine="426"/>
        <w:jc w:val="both"/>
      </w:pPr>
      <w:r w:rsidRPr="00011A35">
        <w:t xml:space="preserve">Do zakresu działania Państwowej Inspekcji Sanitarnej w dziedzinie bieżącego nadzoru sanitarnego należy również kontrola przestrzegania przepisów dotyczących wprowadzania do obrotu produktów biobójczych i substancji czynnych oraz ich stosowania w działalności zawodowej. </w:t>
      </w:r>
    </w:p>
    <w:p w14:paraId="57DB69CB" w14:textId="77777777" w:rsidR="00011A35" w:rsidRPr="00011A35" w:rsidRDefault="00011A35" w:rsidP="00011A35">
      <w:pPr>
        <w:pStyle w:val="Bezodstpw1"/>
        <w:spacing w:line="276" w:lineRule="auto"/>
        <w:ind w:firstLine="426"/>
        <w:jc w:val="both"/>
      </w:pPr>
      <w:r w:rsidRPr="00011A35">
        <w:t xml:space="preserve">W ewidencji znajdują się 24 zakłady pracy, w których wprowadzane są do obrotu produkty biobójcze. W tym zakresie przeprowadzono 17 kontroli. W roku sprawozdawczym wydano jedną decyzję dot. konieczności wycofania z obrotu produktu, który nie posiadał aktualnego pozwolenia na obrót produktem biobójczym. Ponadto przeprowadzono 16 kontroli u przedsiębiorców w zakresie stosowania w działalności zawodowej produktów biobójczych.  </w:t>
      </w:r>
    </w:p>
    <w:p w14:paraId="1776657E" w14:textId="77777777" w:rsidR="00011A35" w:rsidRPr="00011A35" w:rsidRDefault="00011A35" w:rsidP="00011A35">
      <w:pPr>
        <w:pStyle w:val="Bezodstpw1"/>
        <w:spacing w:line="276" w:lineRule="auto"/>
        <w:ind w:firstLine="426"/>
        <w:jc w:val="both"/>
      </w:pPr>
      <w:r w:rsidRPr="00011A35">
        <w:t>Na terenie objętym nadzorem Państwowego Powiatowego Inspektora Sanitarnego w Pyrzycach nie prowadzą działalności zakłady odpowiedzialne za pierwsze wprowadzenie do obrotu produktu biobójczego.</w:t>
      </w:r>
    </w:p>
    <w:p w14:paraId="15C866B5" w14:textId="6329F23E" w:rsidR="00011A35" w:rsidRDefault="00011A35" w:rsidP="00011A35">
      <w:pPr>
        <w:pStyle w:val="Akapitzlist"/>
        <w:ind w:left="709"/>
        <w:rPr>
          <w:rFonts w:asciiTheme="minorHAnsi" w:hAnsiTheme="minorHAnsi" w:cstheme="minorHAnsi"/>
          <w:b/>
          <w:bCs/>
          <w:sz w:val="24"/>
          <w:szCs w:val="24"/>
        </w:rPr>
      </w:pPr>
    </w:p>
    <w:p w14:paraId="5B3F1062" w14:textId="1D6473F8" w:rsidR="00BA574B" w:rsidRDefault="00BA574B" w:rsidP="00011A35">
      <w:pPr>
        <w:pStyle w:val="Akapitzlist"/>
        <w:ind w:left="709"/>
        <w:rPr>
          <w:rFonts w:asciiTheme="minorHAnsi" w:hAnsiTheme="minorHAnsi" w:cstheme="minorHAnsi"/>
          <w:b/>
          <w:bCs/>
          <w:sz w:val="24"/>
          <w:szCs w:val="24"/>
        </w:rPr>
      </w:pPr>
    </w:p>
    <w:p w14:paraId="31C1A7F1" w14:textId="77777777" w:rsidR="00BA574B" w:rsidRPr="009438C5" w:rsidRDefault="00BA574B" w:rsidP="00011A35">
      <w:pPr>
        <w:pStyle w:val="Akapitzlist"/>
        <w:ind w:left="709"/>
        <w:rPr>
          <w:rFonts w:asciiTheme="minorHAnsi" w:hAnsiTheme="minorHAnsi" w:cstheme="minorHAnsi"/>
          <w:b/>
          <w:bCs/>
          <w:sz w:val="24"/>
          <w:szCs w:val="24"/>
        </w:rPr>
      </w:pPr>
    </w:p>
    <w:p w14:paraId="7104B96B" w14:textId="6CEBA960" w:rsidR="009438C5" w:rsidRDefault="009438C5" w:rsidP="00B1043C">
      <w:pPr>
        <w:pStyle w:val="Akapitzlist"/>
        <w:numPr>
          <w:ilvl w:val="0"/>
          <w:numId w:val="27"/>
        </w:numPr>
        <w:ind w:left="709" w:hanging="283"/>
        <w:rPr>
          <w:rFonts w:asciiTheme="minorHAnsi" w:hAnsiTheme="minorHAnsi" w:cstheme="minorHAnsi"/>
          <w:b/>
          <w:bCs/>
          <w:sz w:val="24"/>
          <w:szCs w:val="24"/>
        </w:rPr>
      </w:pPr>
      <w:r w:rsidRPr="009438C5">
        <w:rPr>
          <w:rFonts w:asciiTheme="minorHAnsi" w:hAnsiTheme="minorHAnsi" w:cstheme="minorHAnsi"/>
          <w:b/>
          <w:bCs/>
          <w:sz w:val="24"/>
          <w:szCs w:val="24"/>
        </w:rPr>
        <w:t>Produkty kosmetyczne</w:t>
      </w:r>
    </w:p>
    <w:p w14:paraId="6E36F6F8" w14:textId="77777777" w:rsidR="00011A35" w:rsidRDefault="00011A35" w:rsidP="00011A35">
      <w:pPr>
        <w:pStyle w:val="Bezodstpw1"/>
        <w:spacing w:line="276" w:lineRule="auto"/>
        <w:ind w:firstLine="426"/>
        <w:jc w:val="both"/>
      </w:pPr>
      <w:r>
        <w:t xml:space="preserve">Na terenie objętym nadzorem Państwowego Powiatowego Inspektora Sanitarnego w Pyrzycach nie prowadzą działalności podmioty wytwarzające i konfekcjonujące produkty kosmetyczne. </w:t>
      </w:r>
    </w:p>
    <w:p w14:paraId="4DAD678D" w14:textId="77777777" w:rsidR="00011A35" w:rsidRDefault="00011A35" w:rsidP="00011A35">
      <w:pPr>
        <w:pStyle w:val="Bezodstpw1"/>
        <w:spacing w:line="276" w:lineRule="auto"/>
        <w:jc w:val="both"/>
      </w:pPr>
      <w:r>
        <w:t>Pod nadzorem znajdują się 4 obiekty zajmujące się obrotem kosmetykami, w których w przeprowadzono łącznie 6 kontroli w ramach oceny znakowania oraz stosowania oświadczeń zdrowotnych produktów kosmetycznych.</w:t>
      </w:r>
    </w:p>
    <w:p w14:paraId="27CDB473" w14:textId="41C1CC9B" w:rsidR="00011A35" w:rsidRDefault="00011A35" w:rsidP="00011A35">
      <w:pPr>
        <w:pStyle w:val="Bezodstpw1"/>
        <w:spacing w:line="276" w:lineRule="auto"/>
        <w:ind w:firstLine="426"/>
        <w:jc w:val="both"/>
      </w:pPr>
      <w:r>
        <w:t>W roku 2022 pobrano do badań laboratoryjnych w ramach urzędowej kontroli 1 próbkę kosmetyku: Płyn do higieny intymnej „</w:t>
      </w:r>
      <w:proofErr w:type="spellStart"/>
      <w:r>
        <w:t>Lactacyd</w:t>
      </w:r>
      <w:proofErr w:type="spellEnd"/>
      <w:r>
        <w:t xml:space="preserve"> Femina” kraj: Belgia (UE) w kierunku badania chemicznego, znakowania i składu. W ocenianym produkcie nie stwierdzono nieprawidłowości</w:t>
      </w:r>
    </w:p>
    <w:p w14:paraId="42D3407B" w14:textId="77777777" w:rsidR="00011A35" w:rsidRPr="009438C5" w:rsidRDefault="00011A35" w:rsidP="00011A35">
      <w:pPr>
        <w:pStyle w:val="Bezodstpw1"/>
        <w:spacing w:line="276" w:lineRule="auto"/>
        <w:ind w:firstLine="426"/>
        <w:jc w:val="both"/>
        <w:rPr>
          <w:rFonts w:asciiTheme="minorHAnsi" w:hAnsiTheme="minorHAnsi" w:cstheme="minorHAnsi"/>
          <w:b/>
          <w:bCs/>
          <w:sz w:val="24"/>
          <w:szCs w:val="24"/>
        </w:rPr>
      </w:pPr>
    </w:p>
    <w:p w14:paraId="5D4A3588" w14:textId="729EB801" w:rsidR="009438C5" w:rsidRDefault="009438C5" w:rsidP="00B1043C">
      <w:pPr>
        <w:pStyle w:val="Akapitzlist"/>
        <w:numPr>
          <w:ilvl w:val="0"/>
          <w:numId w:val="27"/>
        </w:numPr>
        <w:ind w:left="709" w:hanging="283"/>
        <w:rPr>
          <w:rFonts w:asciiTheme="minorHAnsi" w:hAnsiTheme="minorHAnsi" w:cstheme="minorHAnsi"/>
          <w:b/>
          <w:bCs/>
          <w:sz w:val="24"/>
          <w:szCs w:val="24"/>
        </w:rPr>
      </w:pPr>
      <w:r w:rsidRPr="009438C5">
        <w:rPr>
          <w:rFonts w:asciiTheme="minorHAnsi" w:hAnsiTheme="minorHAnsi" w:cstheme="minorHAnsi"/>
          <w:b/>
          <w:bCs/>
          <w:sz w:val="24"/>
          <w:szCs w:val="24"/>
        </w:rPr>
        <w:t>Prekursory narkotyków kat. 2 i 3</w:t>
      </w:r>
    </w:p>
    <w:p w14:paraId="7D8CEA8A" w14:textId="77777777" w:rsidR="00011A35" w:rsidRDefault="00011A35" w:rsidP="00011A35">
      <w:pPr>
        <w:pStyle w:val="Bezodstpw1"/>
        <w:spacing w:line="276" w:lineRule="auto"/>
        <w:ind w:firstLine="426"/>
        <w:jc w:val="both"/>
      </w:pPr>
      <w:r>
        <w:t>Na terenie objętym nadzorem Państwowego Powiatowego Inspektora Sanitarnego w Pyrzycach nie prowadzą działalności podmioty wprowadzające do obrotu prekursory narkotyków kategorii 2 i 3. Nie znajdują się również eksporterzy.</w:t>
      </w:r>
    </w:p>
    <w:p w14:paraId="220E9A02" w14:textId="77777777" w:rsidR="00011A35" w:rsidRDefault="00011A35" w:rsidP="00011A35">
      <w:pPr>
        <w:pStyle w:val="Bezodstpw1"/>
        <w:spacing w:line="276" w:lineRule="auto"/>
        <w:ind w:firstLine="426"/>
        <w:jc w:val="both"/>
      </w:pPr>
      <w:r>
        <w:t>W roku sprawozdawczym przeprowadzono 3 kontrole u podmiotów stosujących w działalności zawodowej prekursory narkotyków. W toku przeprowadzonych kontroli nie stwierdzono naruszenia przepisów.</w:t>
      </w:r>
    </w:p>
    <w:p w14:paraId="4E05F593" w14:textId="77777777" w:rsidR="00011A35" w:rsidRPr="009438C5" w:rsidRDefault="00011A35" w:rsidP="00011A35">
      <w:pPr>
        <w:pStyle w:val="Akapitzlist"/>
        <w:ind w:left="709"/>
        <w:rPr>
          <w:rFonts w:asciiTheme="minorHAnsi" w:hAnsiTheme="minorHAnsi" w:cstheme="minorHAnsi"/>
          <w:b/>
          <w:bCs/>
          <w:sz w:val="24"/>
          <w:szCs w:val="24"/>
        </w:rPr>
      </w:pPr>
    </w:p>
    <w:p w14:paraId="070C4E79" w14:textId="555472D1" w:rsidR="009B707B" w:rsidRDefault="009438C5" w:rsidP="00B1043C">
      <w:pPr>
        <w:pStyle w:val="Akapitzlist"/>
        <w:numPr>
          <w:ilvl w:val="0"/>
          <w:numId w:val="27"/>
        </w:numPr>
        <w:ind w:left="709" w:hanging="283"/>
        <w:rPr>
          <w:rFonts w:asciiTheme="minorHAnsi" w:hAnsiTheme="minorHAnsi" w:cstheme="minorHAnsi"/>
          <w:b/>
          <w:bCs/>
          <w:sz w:val="24"/>
          <w:szCs w:val="24"/>
        </w:rPr>
      </w:pPr>
      <w:r w:rsidRPr="009438C5">
        <w:rPr>
          <w:rFonts w:asciiTheme="minorHAnsi" w:hAnsiTheme="minorHAnsi" w:cstheme="minorHAnsi"/>
          <w:b/>
          <w:bCs/>
          <w:sz w:val="24"/>
          <w:szCs w:val="24"/>
        </w:rPr>
        <w:t>Środki zastępcze i nowe substancje psychoaktywne</w:t>
      </w:r>
    </w:p>
    <w:p w14:paraId="1BDFD9C1" w14:textId="77777777" w:rsidR="00011A35" w:rsidRPr="00011A35" w:rsidRDefault="00011A35" w:rsidP="00011A35">
      <w:pPr>
        <w:pStyle w:val="Bezodstpw1"/>
        <w:spacing w:line="276" w:lineRule="auto"/>
        <w:ind w:firstLine="709"/>
        <w:jc w:val="both"/>
      </w:pPr>
      <w:r w:rsidRPr="00011A35">
        <w:t xml:space="preserve">W 2022 roku wzorem lat ubiegłych do podmiotów leczniczych prowadzących działalność na terenie powiatu pyrzyckiego przesłano pisma informacyjne przypominające, iż zgodnie z art. 30 a ust. 2 ustawy z dnia 29 lipca 2005r o przeciwdziałaniu narkomanii (t. j. Dz. U. z 2020r, poz. 2050 z późn.zm.) podmioty wykonujące działalność leczniczą oraz podmioty przeprowadzające badanie pośmiertne są obowiązane zgłosić państwowemu powiatowemu inspektorowi sanitarnemu właściwemu ze względu na siedzibę tego podmiotu wystąpienie zatrucia środkiem zastępczym lub nową substancja psychoaktywną albo podejrzenie wystąpienia takiego zatrucia lub zgonu, którego przyczyną mogło być albo było zatrucie środkiem zastępczym lub nową substancją psychoaktywną. </w:t>
      </w:r>
    </w:p>
    <w:p w14:paraId="75B17B2E" w14:textId="77777777" w:rsidR="00011A35" w:rsidRPr="00011A35" w:rsidRDefault="00011A35" w:rsidP="00011A35">
      <w:pPr>
        <w:pStyle w:val="Bezodstpw1"/>
        <w:spacing w:line="276" w:lineRule="auto"/>
        <w:jc w:val="both"/>
      </w:pPr>
      <w:r w:rsidRPr="00011A35">
        <w:tab/>
        <w:t>Ponadto kontynuowano współpracę w pionem Oświaty Zdrowotnej i Promocji Zdrowia w zakresie prowadzenia działań edukacyjnych dla uczniów. W czasie prowadzenia wspólnych prelekcji uczestników informowano o skutkach zdrowotnych, społecznych oraz prawnych używania środków zastępczych.</w:t>
      </w:r>
    </w:p>
    <w:p w14:paraId="23C5AF78" w14:textId="422A5896" w:rsidR="00011A35" w:rsidRPr="009438C5" w:rsidRDefault="00011A35" w:rsidP="00011A35">
      <w:pPr>
        <w:pStyle w:val="Bezodstpw1"/>
        <w:spacing w:line="276" w:lineRule="auto"/>
        <w:jc w:val="both"/>
        <w:rPr>
          <w:rFonts w:asciiTheme="minorHAnsi" w:hAnsiTheme="minorHAnsi"/>
          <w:b/>
          <w:bCs/>
          <w:sz w:val="24"/>
          <w:szCs w:val="24"/>
        </w:rPr>
      </w:pPr>
      <w:r>
        <w:tab/>
        <w:t xml:space="preserve">W czasie organizowanych stoisk profilaktycznych prowadzono kolportaż materiałów edukacyjnych oraz prezentowano </w:t>
      </w:r>
      <w:proofErr w:type="spellStart"/>
      <w:r>
        <w:t>narkogogle</w:t>
      </w:r>
      <w:proofErr w:type="spellEnd"/>
      <w:r>
        <w:t xml:space="preserve"> i alkogogle, przy pomocy których osoby mogły skorzystać z symulacji wizji obrazu widzianego po zażyciu narkotyków oraz innych substancji psychoaktywnych.</w:t>
      </w:r>
    </w:p>
    <w:p w14:paraId="00CDC564" w14:textId="1E55A720" w:rsidR="00591B13" w:rsidRDefault="00001FA0" w:rsidP="00D16DF0">
      <w:pPr>
        <w:pStyle w:val="Nagwek1"/>
      </w:pPr>
      <w:bookmarkStart w:id="148" w:name="_Toc131149615"/>
      <w:r>
        <w:t>X</w:t>
      </w:r>
      <w:r w:rsidR="00011A35">
        <w:t>I</w:t>
      </w:r>
      <w:r>
        <w:t xml:space="preserve">. </w:t>
      </w:r>
      <w:r w:rsidR="00591B13" w:rsidRPr="00EE1B14">
        <w:t>Zapobiegawczy Nadzór Sanitarny</w:t>
      </w:r>
      <w:bookmarkEnd w:id="148"/>
    </w:p>
    <w:p w14:paraId="711A42D3" w14:textId="65002DCE" w:rsidR="00591B13" w:rsidRDefault="00591B13" w:rsidP="00B1043C">
      <w:pPr>
        <w:pStyle w:val="Akapitzlist"/>
        <w:numPr>
          <w:ilvl w:val="0"/>
          <w:numId w:val="26"/>
        </w:numPr>
        <w:rPr>
          <w:rFonts w:asciiTheme="minorHAnsi" w:hAnsiTheme="minorHAnsi" w:cstheme="minorHAnsi"/>
          <w:b/>
          <w:bCs/>
          <w:sz w:val="24"/>
          <w:szCs w:val="24"/>
        </w:rPr>
      </w:pPr>
      <w:r w:rsidRPr="00202C14">
        <w:rPr>
          <w:rFonts w:asciiTheme="minorHAnsi" w:hAnsiTheme="minorHAnsi" w:cstheme="minorHAnsi"/>
          <w:b/>
          <w:bCs/>
          <w:sz w:val="24"/>
          <w:szCs w:val="24"/>
        </w:rPr>
        <w:t>Zakres i cel sprawowania zapobiegawczego nadzoru sanitarnego</w:t>
      </w:r>
    </w:p>
    <w:p w14:paraId="4211AD34" w14:textId="6776DFE8" w:rsidR="00011A35" w:rsidRPr="00011A35" w:rsidRDefault="00011A35" w:rsidP="00011A35">
      <w:pPr>
        <w:pStyle w:val="Bezodstpw1"/>
        <w:spacing w:line="276" w:lineRule="auto"/>
        <w:ind w:firstLine="360"/>
        <w:jc w:val="both"/>
      </w:pPr>
      <w:r w:rsidRPr="00011A35">
        <w:t>W zakresie Zapobiegawczego Nadzoru Sanitarnego, zadania Państwowej Inspekcji Sanitarnej określa art.3, art.6a, art.10 ustawy o Państwowej Inspekcji Sanitarnej</w:t>
      </w:r>
      <w:r>
        <w:t>.</w:t>
      </w:r>
      <w:r w:rsidRPr="00011A35">
        <w:t xml:space="preserve"> </w:t>
      </w:r>
    </w:p>
    <w:p w14:paraId="3B2E68E6" w14:textId="77777777" w:rsidR="00011A35" w:rsidRPr="00011A35" w:rsidRDefault="00011A35" w:rsidP="00011A35">
      <w:pPr>
        <w:pStyle w:val="Bezodstpw1"/>
        <w:spacing w:line="276" w:lineRule="auto"/>
        <w:jc w:val="both"/>
      </w:pPr>
      <w:r w:rsidRPr="00011A35">
        <w:t>Należą do nich:</w:t>
      </w:r>
    </w:p>
    <w:p w14:paraId="7E7B248E" w14:textId="77777777" w:rsidR="00011A35" w:rsidRPr="00011A35" w:rsidRDefault="00011A35" w:rsidP="00011A35">
      <w:pPr>
        <w:pStyle w:val="Bezodstpw1"/>
        <w:spacing w:line="276" w:lineRule="auto"/>
        <w:jc w:val="both"/>
      </w:pPr>
      <w:r w:rsidRPr="00011A35">
        <w:t>- opiniowanie projektów planów zagospodarowania przestrzennego województwa, miejscowych planów zagospodarowania przestrzennego, studium uwarunkowań i kierunków zagospodarowania przestrzennego gminy;</w:t>
      </w:r>
    </w:p>
    <w:p w14:paraId="55365618" w14:textId="77777777" w:rsidR="00011A35" w:rsidRPr="00011A35" w:rsidRDefault="00011A35" w:rsidP="00011A35">
      <w:pPr>
        <w:pStyle w:val="Bezodstpw1"/>
        <w:spacing w:line="276" w:lineRule="auto"/>
        <w:jc w:val="both"/>
      </w:pPr>
      <w:r w:rsidRPr="00011A35">
        <w:t>-  uzgadnianie warunków zabudowy i zagospodarowania terenu pod względem wymagań higienicznych i zdrowotnych;</w:t>
      </w:r>
    </w:p>
    <w:p w14:paraId="2091AFF6" w14:textId="77777777" w:rsidR="00011A35" w:rsidRPr="00011A35" w:rsidRDefault="00011A35" w:rsidP="00011A35">
      <w:pPr>
        <w:pStyle w:val="Bezodstpw1"/>
        <w:spacing w:line="276" w:lineRule="auto"/>
        <w:jc w:val="both"/>
      </w:pPr>
      <w:r w:rsidRPr="00011A35">
        <w:t>- uzgadnianie dokumentacji projektowej pod względem wymagań higienicznych i zdrowotnych dotyczących:</w:t>
      </w:r>
    </w:p>
    <w:p w14:paraId="101830A9" w14:textId="77777777" w:rsidR="00011A35" w:rsidRPr="00011A35" w:rsidRDefault="00011A35" w:rsidP="00011A35">
      <w:pPr>
        <w:pStyle w:val="Bezodstpw1"/>
        <w:spacing w:line="276" w:lineRule="auto"/>
        <w:jc w:val="both"/>
      </w:pPr>
      <w:r w:rsidRPr="00011A35">
        <w:t>a) budowy oraz zmiany sposobu użytkowania obiektów budowlanych, statków morskich, żeglugi śródlądowej i powietrznych,</w:t>
      </w:r>
    </w:p>
    <w:p w14:paraId="0B0F7108" w14:textId="77777777" w:rsidR="00011A35" w:rsidRPr="00011A35" w:rsidRDefault="00011A35" w:rsidP="00011A35">
      <w:pPr>
        <w:pStyle w:val="Bezodstpw1"/>
        <w:spacing w:line="276" w:lineRule="auto"/>
        <w:jc w:val="both"/>
      </w:pPr>
      <w:r w:rsidRPr="00011A35">
        <w:t>b) nowych materiałów i procesów technologicznych przed ich zastosowaniem w produkcji lub budownictwie;</w:t>
      </w:r>
    </w:p>
    <w:p w14:paraId="6A6FE4C5" w14:textId="77777777" w:rsidR="00011A35" w:rsidRPr="00011A35" w:rsidRDefault="00011A35" w:rsidP="00011A35">
      <w:pPr>
        <w:pStyle w:val="Bezodstpw1"/>
        <w:spacing w:line="276" w:lineRule="auto"/>
        <w:jc w:val="both"/>
      </w:pPr>
      <w:r w:rsidRPr="00011A35">
        <w:t>-  uczestniczenie w dopuszczeniu do użytku obiektów budowlanych, statków morskich, żeglugi śródlądowej i powietrznych oraz środków komunikacji lądowej;</w:t>
      </w:r>
    </w:p>
    <w:p w14:paraId="52EA31D2" w14:textId="61A8417D" w:rsidR="00011A35" w:rsidRPr="00202C14" w:rsidRDefault="00011A35" w:rsidP="00011A35">
      <w:pPr>
        <w:pStyle w:val="Bezodstpw1"/>
        <w:spacing w:line="276" w:lineRule="auto"/>
        <w:jc w:val="both"/>
      </w:pPr>
      <w:r w:rsidRPr="00011A35">
        <w:t>-  inicjowanie przedsięwzięć oraz prac badawczych w dziedzinie zapobiegania negatywnym wpływom czynników i zjawisk fizycznych, chemicznych i biologicznych na zdrowie ludzi.</w:t>
      </w:r>
    </w:p>
    <w:p w14:paraId="17828D05" w14:textId="0CC474AF" w:rsidR="00591B13" w:rsidRPr="00202C14" w:rsidRDefault="00591B13" w:rsidP="00B1043C">
      <w:pPr>
        <w:pStyle w:val="Akapitzlist"/>
        <w:numPr>
          <w:ilvl w:val="0"/>
          <w:numId w:val="26"/>
        </w:numPr>
        <w:rPr>
          <w:rFonts w:asciiTheme="minorHAnsi" w:hAnsiTheme="minorHAnsi" w:cstheme="minorHAnsi"/>
          <w:b/>
          <w:bCs/>
          <w:sz w:val="24"/>
          <w:szCs w:val="24"/>
        </w:rPr>
      </w:pPr>
      <w:r w:rsidRPr="00202C14">
        <w:rPr>
          <w:rFonts w:asciiTheme="minorHAnsi" w:hAnsiTheme="minorHAnsi" w:cstheme="minorHAnsi"/>
          <w:b/>
          <w:bCs/>
          <w:sz w:val="24"/>
          <w:szCs w:val="24"/>
        </w:rPr>
        <w:t>Działania w ramach zapobiegawczego nadzoru sanitarnego</w:t>
      </w:r>
    </w:p>
    <w:p w14:paraId="0668BB48" w14:textId="5678C802" w:rsidR="00591B13" w:rsidRDefault="00336B1F" w:rsidP="00B1043C">
      <w:pPr>
        <w:pStyle w:val="Akapitzlist"/>
        <w:numPr>
          <w:ilvl w:val="0"/>
          <w:numId w:val="28"/>
        </w:numPr>
        <w:ind w:left="1134" w:hanging="425"/>
        <w:rPr>
          <w:rFonts w:asciiTheme="minorHAnsi" w:hAnsiTheme="minorHAnsi" w:cstheme="minorHAnsi"/>
          <w:sz w:val="22"/>
          <w:szCs w:val="22"/>
        </w:rPr>
      </w:pPr>
      <w:r w:rsidRPr="00285488">
        <w:rPr>
          <w:rFonts w:asciiTheme="minorHAnsi" w:hAnsiTheme="minorHAnsi" w:cstheme="minorHAnsi"/>
          <w:sz w:val="22"/>
          <w:szCs w:val="22"/>
        </w:rPr>
        <w:t>Stanowiska zajmowane w ramach strategicznej oceny oddziaływania na środowisko</w:t>
      </w:r>
    </w:p>
    <w:p w14:paraId="595F757C" w14:textId="77777777" w:rsidR="00471FCD" w:rsidRDefault="00471FCD" w:rsidP="00011A35">
      <w:pPr>
        <w:pStyle w:val="Bezodstpw1"/>
        <w:spacing w:line="276" w:lineRule="auto"/>
        <w:ind w:firstLine="709"/>
        <w:jc w:val="both"/>
      </w:pPr>
    </w:p>
    <w:p w14:paraId="44839E94" w14:textId="102AE9FE" w:rsidR="00011A35" w:rsidRDefault="00011A35" w:rsidP="00011A35">
      <w:pPr>
        <w:pStyle w:val="Bezodstpw1"/>
        <w:spacing w:line="276" w:lineRule="auto"/>
        <w:ind w:firstLine="709"/>
        <w:jc w:val="both"/>
      </w:pPr>
      <w:r>
        <w:t xml:space="preserve">Wydano 12 opinii w ramach strategicznej oceny oddziaływania na środowisko, </w:t>
      </w:r>
    </w:p>
    <w:p w14:paraId="08677BFF" w14:textId="77777777" w:rsidR="00011A35" w:rsidRDefault="00011A35" w:rsidP="00011A35">
      <w:pPr>
        <w:pStyle w:val="Bezodstpw1"/>
        <w:spacing w:line="276" w:lineRule="auto"/>
        <w:jc w:val="both"/>
      </w:pPr>
      <w:r>
        <w:t>z podziałem na:</w:t>
      </w:r>
    </w:p>
    <w:p w14:paraId="050C8C27" w14:textId="4C3F57F1" w:rsidR="00011A35" w:rsidRDefault="00011A35" w:rsidP="00011A35">
      <w:pPr>
        <w:pStyle w:val="Bezodstpw1"/>
        <w:spacing w:line="276" w:lineRule="auto"/>
        <w:jc w:val="both"/>
      </w:pPr>
      <w:r>
        <w:t>- 5 opinii dotyczących zakresu i stopnia szczegółowości informacji wymaganych w prognozie oddziaływania na środowisko projektów dokumentów strategicznych – art. 53 ustawy o udostępnianiu informacji o środowisku i jego ochronie, udziale społeczeństwa w ochronie środowiska oraz ocenach oddziaływania na środowisko.</w:t>
      </w:r>
    </w:p>
    <w:p w14:paraId="4D697594" w14:textId="4A4C5A96" w:rsidR="00011A35" w:rsidRDefault="00011A35" w:rsidP="00011A35">
      <w:pPr>
        <w:pStyle w:val="Bezodstpw1"/>
        <w:spacing w:line="276" w:lineRule="auto"/>
        <w:jc w:val="both"/>
      </w:pPr>
      <w:r>
        <w:t>- 7 opinii dotyczących oceny projektów dokumentów wraz z prognozami oddziaływania na środowisko – art. 54 ustawy o udostępnianiu informacji o środowisku i jego ochronie, udziale społeczeństwa w ochronie środowiska oraz ocenach oddziaływania na środowisko.</w:t>
      </w:r>
    </w:p>
    <w:p w14:paraId="729DD0D0" w14:textId="77777777" w:rsidR="00011A35" w:rsidRPr="00285488" w:rsidRDefault="00011A35" w:rsidP="00011A35">
      <w:pPr>
        <w:pStyle w:val="Akapitzlist"/>
        <w:ind w:left="1134"/>
        <w:rPr>
          <w:rFonts w:asciiTheme="minorHAnsi" w:hAnsiTheme="minorHAnsi" w:cstheme="minorHAnsi"/>
          <w:sz w:val="22"/>
          <w:szCs w:val="22"/>
        </w:rPr>
      </w:pPr>
    </w:p>
    <w:p w14:paraId="7AE5710D" w14:textId="6E3C0B93" w:rsidR="00591B13" w:rsidRDefault="00336B1F" w:rsidP="00B1043C">
      <w:pPr>
        <w:pStyle w:val="Akapitzlist"/>
        <w:numPr>
          <w:ilvl w:val="0"/>
          <w:numId w:val="28"/>
        </w:numPr>
        <w:ind w:left="1134" w:hanging="425"/>
        <w:rPr>
          <w:rFonts w:asciiTheme="minorHAnsi" w:hAnsiTheme="minorHAnsi" w:cstheme="minorHAnsi"/>
          <w:sz w:val="22"/>
          <w:szCs w:val="22"/>
        </w:rPr>
      </w:pPr>
      <w:r w:rsidRPr="00285488">
        <w:rPr>
          <w:rFonts w:asciiTheme="minorHAnsi" w:hAnsiTheme="minorHAnsi" w:cstheme="minorHAnsi"/>
          <w:sz w:val="22"/>
          <w:szCs w:val="22"/>
        </w:rPr>
        <w:t>Stanowiska dotyczące projektów studium uwarunkowań i kierunków zagospodarowania przestrzennego gminy i projektów planów zagospodarowania przestrzennego gminy, w</w:t>
      </w:r>
      <w:r w:rsidR="00285488">
        <w:rPr>
          <w:rFonts w:asciiTheme="minorHAnsi" w:hAnsiTheme="minorHAnsi" w:cstheme="minorHAnsi"/>
          <w:sz w:val="22"/>
          <w:szCs w:val="22"/>
        </w:rPr>
        <w:t> </w:t>
      </w:r>
      <w:r w:rsidRPr="00285488">
        <w:rPr>
          <w:rFonts w:asciiTheme="minorHAnsi" w:hAnsiTheme="minorHAnsi" w:cstheme="minorHAnsi"/>
          <w:sz w:val="22"/>
          <w:szCs w:val="22"/>
        </w:rPr>
        <w:t>innym trybie niż strategiczna ocena oddziaływania na środowisko</w:t>
      </w:r>
    </w:p>
    <w:p w14:paraId="26E0B6E4" w14:textId="346D95A8" w:rsidR="00011A35" w:rsidRDefault="00011A35" w:rsidP="00011A35">
      <w:pPr>
        <w:pStyle w:val="Bezodstpw1"/>
        <w:spacing w:line="276" w:lineRule="auto"/>
        <w:ind w:firstLine="709"/>
        <w:jc w:val="both"/>
      </w:pPr>
      <w:r>
        <w:t>Wydano 5 postanowień (dotyczących uzgodnienia decyzji o warunkach zabudowy) z tytułu art. 3 pkt 1a ustawy o Państwowej Inspekcji Sanitarnej.</w:t>
      </w:r>
    </w:p>
    <w:p w14:paraId="5982E0F5" w14:textId="77777777" w:rsidR="00011A35" w:rsidRPr="006A024B" w:rsidRDefault="00011A35" w:rsidP="006A024B">
      <w:pPr>
        <w:rPr>
          <w:rFonts w:asciiTheme="minorHAnsi" w:hAnsiTheme="minorHAnsi" w:cstheme="minorHAnsi"/>
          <w:sz w:val="22"/>
          <w:szCs w:val="22"/>
        </w:rPr>
      </w:pPr>
    </w:p>
    <w:p w14:paraId="5642D9B1" w14:textId="0681F0DA" w:rsidR="00591B13" w:rsidRDefault="00336B1F" w:rsidP="00B1043C">
      <w:pPr>
        <w:pStyle w:val="Akapitzlist"/>
        <w:numPr>
          <w:ilvl w:val="0"/>
          <w:numId w:val="28"/>
        </w:numPr>
        <w:ind w:left="1134" w:hanging="425"/>
        <w:rPr>
          <w:rFonts w:asciiTheme="minorHAnsi" w:hAnsiTheme="minorHAnsi" w:cstheme="minorHAnsi"/>
          <w:sz w:val="22"/>
          <w:szCs w:val="22"/>
        </w:rPr>
      </w:pPr>
      <w:r w:rsidRPr="00285488">
        <w:rPr>
          <w:rFonts w:asciiTheme="minorHAnsi" w:hAnsiTheme="minorHAnsi" w:cstheme="minorHAnsi"/>
          <w:sz w:val="22"/>
          <w:szCs w:val="22"/>
        </w:rPr>
        <w:t>Ocena oddziaływania przedsięwzięć mogących znacząco oddziaływać na środowisko</w:t>
      </w:r>
    </w:p>
    <w:p w14:paraId="2E29538F" w14:textId="25CD89D3" w:rsidR="006A024B" w:rsidRDefault="006A024B" w:rsidP="006A024B">
      <w:pPr>
        <w:pStyle w:val="Bezodstpw1"/>
        <w:spacing w:line="276" w:lineRule="auto"/>
        <w:ind w:firstLine="709"/>
        <w:jc w:val="both"/>
      </w:pPr>
      <w:r>
        <w:t>Wydano 19 opinii w ramach oceny oddziaływania przedsięwzięć na środowisko, z podziałem na:</w:t>
      </w:r>
    </w:p>
    <w:p w14:paraId="027750E5" w14:textId="167C9D9F" w:rsidR="006A024B" w:rsidRDefault="006A024B" w:rsidP="006A024B">
      <w:pPr>
        <w:pStyle w:val="Bezodstpw1"/>
        <w:spacing w:line="276" w:lineRule="auto"/>
        <w:jc w:val="both"/>
      </w:pPr>
      <w:r>
        <w:t>- 18 opinii w sprawie obowiązku przeprowadzenia oceny oddziaływania na środowisko – art. 64 ust.1 pkt 2 ustawy o udostępnianiu informacji o środowisku i jego ochronie, udziale społeczeństwa w ochronie środowiska oraz ocenach oddziaływania na środowisko.</w:t>
      </w:r>
    </w:p>
    <w:p w14:paraId="366720A8" w14:textId="2E2DE572" w:rsidR="006A024B" w:rsidRDefault="006A024B" w:rsidP="006A024B">
      <w:pPr>
        <w:pStyle w:val="Bezodstpw1"/>
        <w:spacing w:line="276" w:lineRule="auto"/>
        <w:jc w:val="both"/>
      </w:pPr>
      <w:r>
        <w:t>- 1 opinia przed wydaniem decyzji o środowiskowych uwarunkowaniach (art. 77 ust. 1 pkt 2 ustawy o udostępnianiu informacji o środowisku i jego ochronie, udziale społeczeństwa w ochronie środowiska oraz o ocenach oddziaływania na środowisko.</w:t>
      </w:r>
    </w:p>
    <w:p w14:paraId="42019DA8" w14:textId="77777777" w:rsidR="006A024B" w:rsidRPr="00285488" w:rsidRDefault="006A024B" w:rsidP="006A024B">
      <w:pPr>
        <w:pStyle w:val="Akapitzlist"/>
        <w:ind w:left="1134"/>
        <w:rPr>
          <w:rFonts w:asciiTheme="minorHAnsi" w:hAnsiTheme="minorHAnsi" w:cstheme="minorHAnsi"/>
          <w:sz w:val="22"/>
          <w:szCs w:val="22"/>
        </w:rPr>
      </w:pPr>
    </w:p>
    <w:p w14:paraId="5DA64699" w14:textId="31C81371" w:rsidR="00591B13" w:rsidRDefault="00591B13" w:rsidP="00B1043C">
      <w:pPr>
        <w:pStyle w:val="Akapitzlist"/>
        <w:numPr>
          <w:ilvl w:val="0"/>
          <w:numId w:val="28"/>
        </w:numPr>
        <w:ind w:left="1134" w:hanging="425"/>
        <w:rPr>
          <w:rFonts w:asciiTheme="minorHAnsi" w:hAnsiTheme="minorHAnsi" w:cstheme="minorHAnsi"/>
          <w:sz w:val="22"/>
          <w:szCs w:val="22"/>
        </w:rPr>
      </w:pPr>
      <w:r w:rsidRPr="00285488">
        <w:rPr>
          <w:rFonts w:asciiTheme="minorHAnsi" w:hAnsiTheme="minorHAnsi" w:cstheme="minorHAnsi"/>
          <w:sz w:val="22"/>
          <w:szCs w:val="22"/>
        </w:rPr>
        <w:t xml:space="preserve">Uzgadnianie dokumentacji projektowej </w:t>
      </w:r>
    </w:p>
    <w:p w14:paraId="1756600A" w14:textId="77777777" w:rsidR="006A024B" w:rsidRDefault="006A024B" w:rsidP="006A024B">
      <w:pPr>
        <w:pStyle w:val="Bezodstpw1"/>
        <w:spacing w:line="276" w:lineRule="auto"/>
        <w:ind w:firstLine="709"/>
        <w:jc w:val="both"/>
      </w:pPr>
      <w:r>
        <w:t>Wydano 3 opinie uzgadniające dokumentację projektową pod względem wymagań higienicznych i zdrowotnych z tytułu art. 32 ust. 1 pkt. 2 ustawy Prawo budowlane.</w:t>
      </w:r>
    </w:p>
    <w:p w14:paraId="639EA566" w14:textId="77777777" w:rsidR="006A024B" w:rsidRPr="00285488" w:rsidRDefault="006A024B" w:rsidP="006A024B">
      <w:pPr>
        <w:pStyle w:val="Akapitzlist"/>
        <w:ind w:left="1134"/>
        <w:rPr>
          <w:rFonts w:asciiTheme="minorHAnsi" w:hAnsiTheme="minorHAnsi" w:cstheme="minorHAnsi"/>
          <w:sz w:val="22"/>
          <w:szCs w:val="22"/>
        </w:rPr>
      </w:pPr>
    </w:p>
    <w:p w14:paraId="3C5A45AF" w14:textId="324662D2" w:rsidR="00336B1F" w:rsidRDefault="00591B13" w:rsidP="00B1043C">
      <w:pPr>
        <w:pStyle w:val="Akapitzlist"/>
        <w:numPr>
          <w:ilvl w:val="0"/>
          <w:numId w:val="28"/>
        </w:numPr>
        <w:ind w:left="1134" w:hanging="425"/>
        <w:rPr>
          <w:rFonts w:asciiTheme="minorHAnsi" w:hAnsiTheme="minorHAnsi" w:cstheme="minorHAnsi"/>
          <w:sz w:val="22"/>
          <w:szCs w:val="22"/>
        </w:rPr>
      </w:pPr>
      <w:r w:rsidRPr="00285488">
        <w:rPr>
          <w:rFonts w:asciiTheme="minorHAnsi" w:hAnsiTheme="minorHAnsi" w:cstheme="minorHAnsi"/>
          <w:sz w:val="22"/>
          <w:szCs w:val="22"/>
        </w:rPr>
        <w:t xml:space="preserve">Uczestniczenie w dopuszczeniu do użytkowania obiektów budowlanych i statków żeglugi śródlądowej do eksploatacji </w:t>
      </w:r>
    </w:p>
    <w:p w14:paraId="798038E4" w14:textId="77777777" w:rsidR="006A024B" w:rsidRDefault="006A024B" w:rsidP="006A024B">
      <w:pPr>
        <w:pStyle w:val="Bezodstpw1"/>
        <w:spacing w:line="276" w:lineRule="auto"/>
        <w:jc w:val="both"/>
      </w:pPr>
      <w:r>
        <w:t>Wydano 14 stanowisk w zakresie uczestniczenia w dopuszczeniu do użytkowania obiektu budowlanego:</w:t>
      </w:r>
    </w:p>
    <w:p w14:paraId="4CA96FB1" w14:textId="49304955" w:rsidR="006A024B" w:rsidRDefault="006A024B" w:rsidP="006A024B">
      <w:pPr>
        <w:pStyle w:val="Bezodstpw1"/>
        <w:spacing w:line="276" w:lineRule="auto"/>
        <w:jc w:val="both"/>
      </w:pPr>
      <w:r>
        <w:rPr>
          <w:szCs w:val="24"/>
        </w:rPr>
        <w:t xml:space="preserve">opinii dotyczących </w:t>
      </w:r>
      <w:r w:rsidR="00F37CFE">
        <w:rPr>
          <w:szCs w:val="24"/>
        </w:rPr>
        <w:t>niewnoszenia</w:t>
      </w:r>
      <w:r>
        <w:rPr>
          <w:szCs w:val="24"/>
        </w:rPr>
        <w:t xml:space="preserve"> sprzeciwu do użytkowania obiektów:</w:t>
      </w:r>
    </w:p>
    <w:p w14:paraId="524EBEF6" w14:textId="0805415E" w:rsidR="006A024B" w:rsidRDefault="006A024B" w:rsidP="006A024B">
      <w:pPr>
        <w:pStyle w:val="Bezodstpw1"/>
        <w:spacing w:line="276" w:lineRule="auto"/>
        <w:jc w:val="both"/>
      </w:pPr>
      <w:r>
        <w:t xml:space="preserve"> - w tym wydano 11 opinii z tytułu art. 56 ust 1 pkt 2 ustawy Prawo Budowlane;</w:t>
      </w:r>
    </w:p>
    <w:p w14:paraId="3200BEA2" w14:textId="1B2EAA27" w:rsidR="006A024B" w:rsidRDefault="006A024B" w:rsidP="006A024B">
      <w:pPr>
        <w:pStyle w:val="Bezodstpw1"/>
        <w:spacing w:line="276" w:lineRule="auto"/>
        <w:jc w:val="both"/>
      </w:pPr>
      <w:r>
        <w:t xml:space="preserve"> - w tym wydano 1 opinię z tytułu art. 56 ust 1a ustawy Prawo Budowlane;</w:t>
      </w:r>
    </w:p>
    <w:p w14:paraId="06DE186A" w14:textId="529B2542" w:rsidR="006A024B" w:rsidRDefault="006A024B" w:rsidP="006A024B">
      <w:pPr>
        <w:pStyle w:val="Bezodstpw1"/>
        <w:spacing w:line="276" w:lineRule="auto"/>
        <w:jc w:val="both"/>
        <w:rPr>
          <w:bCs/>
        </w:rPr>
      </w:pPr>
      <w:r>
        <w:t xml:space="preserve">- 1 pismo dotyczące </w:t>
      </w:r>
      <w:r>
        <w:rPr>
          <w:bCs/>
        </w:rPr>
        <w:t>nieprawidłowości oraz niezgodności wykonania obiektu z projektem budowlanym;</w:t>
      </w:r>
    </w:p>
    <w:p w14:paraId="115B497E" w14:textId="56A316CF" w:rsidR="006A024B" w:rsidRDefault="006A024B" w:rsidP="006A024B">
      <w:pPr>
        <w:pStyle w:val="Bezodstpw1"/>
        <w:spacing w:line="276" w:lineRule="auto"/>
        <w:jc w:val="both"/>
        <w:rPr>
          <w:bCs/>
        </w:rPr>
      </w:pPr>
      <w:r>
        <w:rPr>
          <w:bCs/>
        </w:rPr>
        <w:t>- 1 pismo dotyczące zgodności wykonania obiektu z projektem budowlanym.</w:t>
      </w:r>
    </w:p>
    <w:p w14:paraId="5880058E" w14:textId="3B2D7C3D" w:rsidR="006A024B" w:rsidRDefault="006A024B" w:rsidP="006A024B">
      <w:pPr>
        <w:pStyle w:val="Bezodstpw1"/>
        <w:spacing w:line="276" w:lineRule="auto"/>
        <w:jc w:val="both"/>
      </w:pPr>
      <w:r>
        <w:t xml:space="preserve"> Nie wydawano opinii dotyczących sprzeciwu w dopuszczeniu do użytkowania obiektu budowlanego na podstawie art. 28 ustawy o Państwowej Inspekcji Sanitarnej.</w:t>
      </w:r>
    </w:p>
    <w:p w14:paraId="4262047C" w14:textId="77777777" w:rsidR="006A024B" w:rsidRDefault="006A024B" w:rsidP="006A024B">
      <w:pPr>
        <w:pStyle w:val="Bezodstpw1"/>
        <w:spacing w:line="276" w:lineRule="auto"/>
        <w:jc w:val="both"/>
      </w:pPr>
      <w:r>
        <w:t xml:space="preserve">Przeprowadzono 12 kontroli obiektów budowlanych. </w:t>
      </w:r>
    </w:p>
    <w:p w14:paraId="5149D98C" w14:textId="77777777" w:rsidR="006A024B" w:rsidRPr="00285488" w:rsidRDefault="006A024B" w:rsidP="006A024B">
      <w:pPr>
        <w:pStyle w:val="Akapitzlist"/>
        <w:ind w:left="1134"/>
        <w:rPr>
          <w:rFonts w:asciiTheme="minorHAnsi" w:hAnsiTheme="minorHAnsi" w:cstheme="minorHAnsi"/>
          <w:sz w:val="22"/>
          <w:szCs w:val="22"/>
        </w:rPr>
      </w:pPr>
    </w:p>
    <w:p w14:paraId="58FFA285" w14:textId="2EDB90D0" w:rsidR="00802F26" w:rsidRDefault="00001FA0" w:rsidP="00761F85">
      <w:pPr>
        <w:pStyle w:val="Nagwek1"/>
      </w:pPr>
      <w:bookmarkStart w:id="149" w:name="_Toc131149616"/>
      <w:r>
        <w:t>X</w:t>
      </w:r>
      <w:r w:rsidR="00B34326">
        <w:t>II</w:t>
      </w:r>
      <w:r>
        <w:t xml:space="preserve">. </w:t>
      </w:r>
      <w:r w:rsidR="00802F26">
        <w:t>Profilaktyka i promocja zdrowia</w:t>
      </w:r>
      <w:bookmarkEnd w:id="149"/>
    </w:p>
    <w:p w14:paraId="2AF503AF" w14:textId="29BDA5DA" w:rsidR="00802F26" w:rsidRDefault="00802F26" w:rsidP="00B1043C">
      <w:pPr>
        <w:pStyle w:val="Akapitzlist"/>
        <w:numPr>
          <w:ilvl w:val="0"/>
          <w:numId w:val="22"/>
        </w:numPr>
        <w:ind w:left="709" w:hanging="425"/>
        <w:rPr>
          <w:rFonts w:asciiTheme="minorHAnsi" w:hAnsiTheme="minorHAnsi" w:cstheme="minorHAnsi"/>
          <w:b/>
          <w:bCs/>
          <w:sz w:val="24"/>
          <w:szCs w:val="24"/>
        </w:rPr>
      </w:pPr>
      <w:r>
        <w:rPr>
          <w:rFonts w:asciiTheme="minorHAnsi" w:hAnsiTheme="minorHAnsi" w:cstheme="minorHAnsi"/>
          <w:b/>
          <w:bCs/>
          <w:sz w:val="24"/>
          <w:szCs w:val="24"/>
        </w:rPr>
        <w:t>Krajowe programy edukacyjne</w:t>
      </w:r>
    </w:p>
    <w:p w14:paraId="43945B25" w14:textId="42F955D6" w:rsidR="00802F26" w:rsidRDefault="00970F1D" w:rsidP="00B1043C">
      <w:pPr>
        <w:pStyle w:val="Akapitzlist"/>
        <w:numPr>
          <w:ilvl w:val="0"/>
          <w:numId w:val="23"/>
        </w:numPr>
        <w:ind w:left="1276" w:hanging="567"/>
        <w:rPr>
          <w:rFonts w:asciiTheme="minorHAnsi" w:hAnsiTheme="minorHAnsi" w:cstheme="minorHAnsi"/>
          <w:sz w:val="22"/>
          <w:szCs w:val="22"/>
        </w:rPr>
      </w:pPr>
      <w:r w:rsidRPr="007F4B1B">
        <w:rPr>
          <w:rFonts w:asciiTheme="minorHAnsi" w:hAnsiTheme="minorHAnsi" w:cstheme="minorHAnsi"/>
          <w:sz w:val="22"/>
          <w:szCs w:val="22"/>
        </w:rPr>
        <w:t>„</w:t>
      </w:r>
      <w:r w:rsidR="00802F26" w:rsidRPr="007F4B1B">
        <w:rPr>
          <w:rFonts w:asciiTheme="minorHAnsi" w:hAnsiTheme="minorHAnsi" w:cstheme="minorHAnsi"/>
          <w:sz w:val="22"/>
          <w:szCs w:val="22"/>
        </w:rPr>
        <w:t>Skąd się biorą produkty ekologiczne</w:t>
      </w:r>
      <w:r w:rsidRPr="007F4B1B">
        <w:rPr>
          <w:rFonts w:asciiTheme="minorHAnsi" w:hAnsiTheme="minorHAnsi" w:cstheme="minorHAnsi"/>
          <w:sz w:val="22"/>
          <w:szCs w:val="22"/>
        </w:rPr>
        <w:t>”</w:t>
      </w:r>
    </w:p>
    <w:p w14:paraId="3A522F6C" w14:textId="77777777" w:rsidR="00B34326" w:rsidRPr="00B34326" w:rsidRDefault="00B34326" w:rsidP="00B34326">
      <w:pPr>
        <w:pStyle w:val="Bezodstpw1"/>
        <w:spacing w:line="276" w:lineRule="auto"/>
        <w:jc w:val="both"/>
        <w:rPr>
          <w:rStyle w:val="fontstyle01"/>
          <w:rFonts w:cstheme="minorBidi"/>
        </w:rPr>
      </w:pPr>
      <w:r w:rsidRPr="00B34326">
        <w:rPr>
          <w:rStyle w:val="fontstyle01"/>
          <w:rFonts w:cstheme="minorBidi"/>
        </w:rPr>
        <w:t>Jedno spektakularne działanie PSSE w programie:</w:t>
      </w:r>
    </w:p>
    <w:p w14:paraId="7DF21C85" w14:textId="77777777" w:rsidR="00B34326" w:rsidRDefault="00B34326" w:rsidP="00B34326">
      <w:pPr>
        <w:pStyle w:val="Bezodstpw1"/>
        <w:spacing w:line="276" w:lineRule="auto"/>
        <w:ind w:firstLine="709"/>
        <w:jc w:val="both"/>
        <w:rPr>
          <w:rFonts w:asciiTheme="minorHAnsi" w:hAnsiTheme="minorHAnsi" w:cs="Times New Roman"/>
        </w:rPr>
      </w:pPr>
      <w:bookmarkStart w:id="150" w:name="_Hlk129672521"/>
      <w:r>
        <w:rPr>
          <w:rFonts w:asciiTheme="minorHAnsi" w:hAnsiTheme="minorHAnsi"/>
        </w:rPr>
        <w:t xml:space="preserve">W ramach ww. programu pracownik pionu Oświaty Zdrowotnej i Promocji Zdrowia </w:t>
      </w:r>
      <w:bookmarkEnd w:id="150"/>
      <w:r>
        <w:rPr>
          <w:rFonts w:asciiTheme="minorHAnsi" w:hAnsiTheme="minorHAnsi"/>
        </w:rPr>
        <w:t>przeprowadził naradę z koordynatorem programu w Publicznej Szkole Podstawowej w Żukowie. Podczas narady omówiono cele i główne założenia programu, metodykę oraz grupę odbiorców. Przedstawiono oprzyrządowania do realizacji interwencji programowej. Zapoznano ze scenariuszem, jego realizacją oraz filmem dla dzieci o tematyce programowej. Zachęcono do zgłoszeń do konkursów organizowanych przez ZPWIS w Szczecinie śladem lat poprzednich.</w:t>
      </w:r>
    </w:p>
    <w:p w14:paraId="4C3D15CC" w14:textId="77777777" w:rsidR="00B34326" w:rsidRPr="00B34326" w:rsidRDefault="00B34326" w:rsidP="00B34326">
      <w:pPr>
        <w:pStyle w:val="Bezodstpw1"/>
        <w:spacing w:line="276" w:lineRule="auto"/>
        <w:ind w:firstLine="709"/>
        <w:jc w:val="both"/>
        <w:rPr>
          <w:rFonts w:asciiTheme="minorHAnsi" w:hAnsiTheme="minorHAnsi"/>
        </w:rPr>
      </w:pPr>
      <w:r w:rsidRPr="00B34326">
        <w:t xml:space="preserve">Ustalono, iż program zostanie zrealizowany najpóźniej do końca maja 2022 r. Poinstruowano o konieczności przedstawienia sprawozdania po zrealizowaniu programu. Informacja dla koordynatora o terminie przedstawienia sprawozdania wysłana została w postaci oficjalnego pisma drogą mailową na adres poczty elektronicznej szkoły. Dodatkowo przeprowadzono dystrybucję materiałów do realizacji programu. </w:t>
      </w:r>
    </w:p>
    <w:p w14:paraId="5E7A1A22" w14:textId="77777777" w:rsidR="00B34326" w:rsidRPr="00B34326" w:rsidRDefault="00B34326" w:rsidP="00B34326">
      <w:pPr>
        <w:pStyle w:val="Bezodstpw1"/>
        <w:spacing w:line="276" w:lineRule="auto"/>
        <w:jc w:val="both"/>
      </w:pPr>
      <w:r w:rsidRPr="00B34326">
        <w:rPr>
          <w:rStyle w:val="fontstyle01"/>
          <w:rFonts w:cstheme="minorBidi"/>
        </w:rPr>
        <w:t>Liczba wizytacji: 0</w:t>
      </w:r>
    </w:p>
    <w:p w14:paraId="725EB919" w14:textId="77777777" w:rsidR="00B34326" w:rsidRPr="007F4B1B" w:rsidRDefault="00B34326" w:rsidP="00B34326">
      <w:pPr>
        <w:pStyle w:val="Akapitzlist"/>
        <w:ind w:left="1276"/>
        <w:rPr>
          <w:rFonts w:asciiTheme="minorHAnsi" w:hAnsiTheme="minorHAnsi" w:cstheme="minorHAnsi"/>
          <w:sz w:val="22"/>
          <w:szCs w:val="22"/>
        </w:rPr>
      </w:pPr>
    </w:p>
    <w:p w14:paraId="2D7963CC" w14:textId="2CD2EDDE" w:rsidR="00802F26" w:rsidRDefault="00802F26" w:rsidP="00B1043C">
      <w:pPr>
        <w:pStyle w:val="Akapitzlist"/>
        <w:numPr>
          <w:ilvl w:val="0"/>
          <w:numId w:val="23"/>
        </w:numPr>
        <w:ind w:left="1276" w:hanging="567"/>
        <w:rPr>
          <w:rFonts w:asciiTheme="minorHAnsi" w:hAnsiTheme="minorHAnsi" w:cstheme="minorHAnsi"/>
          <w:sz w:val="22"/>
          <w:szCs w:val="22"/>
        </w:rPr>
      </w:pPr>
      <w:r w:rsidRPr="007F4B1B">
        <w:rPr>
          <w:rFonts w:asciiTheme="minorHAnsi" w:hAnsiTheme="minorHAnsi" w:cstheme="minorHAnsi"/>
          <w:sz w:val="22"/>
          <w:szCs w:val="22"/>
        </w:rPr>
        <w:t>„Bieg po zdrowie”</w:t>
      </w:r>
    </w:p>
    <w:p w14:paraId="6F81C7FD" w14:textId="77777777" w:rsidR="00B34326" w:rsidRPr="00B34326" w:rsidRDefault="00B34326" w:rsidP="00B34326">
      <w:pPr>
        <w:pStyle w:val="Bezodstpw1"/>
        <w:spacing w:line="276" w:lineRule="auto"/>
        <w:jc w:val="both"/>
        <w:rPr>
          <w:rStyle w:val="fontstyle01"/>
          <w:rFonts w:eastAsiaTheme="majorEastAsia" w:cstheme="minorBidi"/>
        </w:rPr>
      </w:pPr>
      <w:r w:rsidRPr="00B34326">
        <w:rPr>
          <w:rStyle w:val="fontstyle01"/>
          <w:rFonts w:eastAsiaTheme="majorEastAsia" w:cstheme="minorBidi"/>
        </w:rPr>
        <w:t>Jedno spektakularne działanie PSSE w programie:</w:t>
      </w:r>
    </w:p>
    <w:p w14:paraId="60E22706" w14:textId="77777777" w:rsidR="00B34326" w:rsidRPr="00B34326" w:rsidRDefault="00B34326" w:rsidP="00B34326">
      <w:pPr>
        <w:pStyle w:val="Bezodstpw1"/>
        <w:spacing w:line="276" w:lineRule="auto"/>
        <w:ind w:firstLine="709"/>
        <w:jc w:val="both"/>
        <w:rPr>
          <w:rFonts w:asciiTheme="minorHAnsi" w:eastAsiaTheme="majorEastAsia" w:hAnsiTheme="minorHAnsi"/>
        </w:rPr>
      </w:pPr>
      <w:r w:rsidRPr="00B34326">
        <w:t>W ramach ww. programu pracownik pionu Oświaty Zdrowotnej i Promocji Zdrowia przeprowadził naradę z koordynatorem programu w Szkole Podstawowej w Żabowie. Podczas narady omówiono programowe założenia, cele oraz sposób realizacji programu edukacji antytytoniowej dla uczniów klas IV szkół podstawowych. Przedstawiono oprzyrządowania do realizacji interwencji programowej. Zapoznano ze scenariuszem zajęć. Poinstruowano o sposobie sprawozdawczości oraz o konieczności zachowania wyznaczonych terminów nadsyłania sprawozdań i zgłoszeń do programu. Ponadto zachęcono do korzystania z pomocy koordynatora powiatowego w kwestii merytorycznej oraz wspomagania w edukacji dzieci w formie prelekcji wzmacniających. Zapoznano z materiałami edukacyjnymi związanymi z właściwą tematyką oraz przeprowadzono ich dystrybucję.</w:t>
      </w:r>
    </w:p>
    <w:p w14:paraId="18E868C1" w14:textId="77777777" w:rsidR="00B34326" w:rsidRPr="00B34326" w:rsidRDefault="00B34326" w:rsidP="00B34326">
      <w:pPr>
        <w:pStyle w:val="Bezodstpw1"/>
        <w:spacing w:line="276" w:lineRule="auto"/>
        <w:jc w:val="both"/>
      </w:pPr>
      <w:r w:rsidRPr="00B34326">
        <w:rPr>
          <w:rStyle w:val="fontstyle01"/>
          <w:rFonts w:cstheme="minorBidi"/>
        </w:rPr>
        <w:t>Liczba wizytacji: 0</w:t>
      </w:r>
    </w:p>
    <w:p w14:paraId="32FC341E" w14:textId="77777777" w:rsidR="00B34326" w:rsidRPr="007F4B1B" w:rsidRDefault="00B34326" w:rsidP="00B34326">
      <w:pPr>
        <w:pStyle w:val="Akapitzlist"/>
        <w:ind w:left="1276"/>
        <w:rPr>
          <w:rFonts w:asciiTheme="minorHAnsi" w:hAnsiTheme="minorHAnsi" w:cstheme="minorHAnsi"/>
          <w:sz w:val="22"/>
          <w:szCs w:val="22"/>
        </w:rPr>
      </w:pPr>
    </w:p>
    <w:p w14:paraId="24F65C48" w14:textId="270772E8" w:rsidR="00802F26" w:rsidRDefault="00802F26" w:rsidP="00B1043C">
      <w:pPr>
        <w:pStyle w:val="Akapitzlist"/>
        <w:numPr>
          <w:ilvl w:val="0"/>
          <w:numId w:val="23"/>
        </w:numPr>
        <w:ind w:left="1276" w:hanging="567"/>
        <w:rPr>
          <w:rFonts w:asciiTheme="minorHAnsi" w:hAnsiTheme="minorHAnsi" w:cstheme="minorHAnsi"/>
          <w:sz w:val="22"/>
          <w:szCs w:val="22"/>
        </w:rPr>
      </w:pPr>
      <w:r w:rsidRPr="007F4B1B">
        <w:rPr>
          <w:rFonts w:asciiTheme="minorHAnsi" w:hAnsiTheme="minorHAnsi" w:cstheme="minorHAnsi"/>
          <w:sz w:val="22"/>
          <w:szCs w:val="22"/>
        </w:rPr>
        <w:t>„ARS, czyli jak dbać o miłość”</w:t>
      </w:r>
    </w:p>
    <w:p w14:paraId="77F29CB2" w14:textId="77777777" w:rsidR="00B34326" w:rsidRPr="00B34326" w:rsidRDefault="00B34326" w:rsidP="00B34326">
      <w:pPr>
        <w:pStyle w:val="Bezodstpw1"/>
        <w:spacing w:line="276" w:lineRule="auto"/>
        <w:jc w:val="both"/>
        <w:rPr>
          <w:rStyle w:val="fontstyle01"/>
          <w:rFonts w:eastAsiaTheme="majorEastAsia" w:cstheme="minorBidi"/>
        </w:rPr>
      </w:pPr>
      <w:r w:rsidRPr="00B34326">
        <w:rPr>
          <w:rStyle w:val="fontstyle01"/>
          <w:rFonts w:eastAsiaTheme="majorEastAsia" w:cstheme="minorBidi"/>
        </w:rPr>
        <w:t xml:space="preserve">Jedno spektakularne działanie PSSE w programie: </w:t>
      </w:r>
    </w:p>
    <w:p w14:paraId="31724815" w14:textId="77777777" w:rsidR="00B34326" w:rsidRPr="00B34326" w:rsidRDefault="00B34326" w:rsidP="00B34326">
      <w:pPr>
        <w:pStyle w:val="Bezodstpw1"/>
        <w:spacing w:line="276" w:lineRule="auto"/>
        <w:ind w:firstLine="709"/>
        <w:jc w:val="both"/>
        <w:rPr>
          <w:rFonts w:asciiTheme="minorHAnsi" w:eastAsiaTheme="majorEastAsia" w:hAnsiTheme="minorHAnsi"/>
        </w:rPr>
      </w:pPr>
      <w:r w:rsidRPr="00B34326">
        <w:t>W ramach ww. programu przedstawiciel Państwowego Powiatowego Inspektora Sanitarnego w Pyrzycach przeprowadził naradę z koordynatorem programu w Zespole Szkół w Lipianach. Podczas narady omówiono wyjątkowość programu polegającą na nowoczesnym podejściu do profilaktyki uzależnień. W programie skupiono się na wartościach uznawanych przez młodych ludzi za ważne, takich jak miłość, rodzina, bezpieczeństwo i o tym, jak nadużywanie substancji psychoaktywnych może negatywnie wpływać na realizowanie tych wartości. Wyjaśniono, iż w programie nie chodzi jedynie o zapobieganie używania substancji psychoaktywnych. Podkreślono też negatywne skutki długofalowe stosowania tych substancji w kontekście przyszłego macierzyństwa i ojcostwa.</w:t>
      </w:r>
    </w:p>
    <w:p w14:paraId="08442B5E" w14:textId="3C69A76A" w:rsidR="00B34326" w:rsidRPr="00B34326" w:rsidRDefault="00B34326" w:rsidP="00B34326">
      <w:pPr>
        <w:pStyle w:val="Bezodstpw1"/>
        <w:spacing w:line="276" w:lineRule="auto"/>
        <w:ind w:firstLine="709"/>
        <w:jc w:val="both"/>
        <w:rPr>
          <w:rStyle w:val="fontstyle01"/>
          <w:rFonts w:eastAsiaTheme="majorEastAsia" w:cstheme="minorBidi"/>
          <w:color w:val="auto"/>
        </w:rPr>
      </w:pPr>
      <w:r w:rsidRPr="00B34326">
        <w:t xml:space="preserve">Przedstawiono cele programu oraz </w:t>
      </w:r>
      <w:r w:rsidR="00685CC2" w:rsidRPr="00B34326">
        <w:t>odbiorców,</w:t>
      </w:r>
      <w:r w:rsidRPr="00B34326">
        <w:t xml:space="preserve"> do których kierowany jest program. Zapoznano ze scenariuszem, czasem optymalnym i minimalnym przeprowadzanych zajęć. Poinformowano, iż w celu wdrożenia programu należy złożyć formularz zgłoszeniowy w Powiatowej Stacji Sanitarno-Epidemiologicznej w Pyrzycach. W celu ewaluacji, po zakończeniu edycji programu, należy wypełnić kwestionariusz dla szkolnego koordynatora programu i zdać go koordynatorowi powiatowemu w terminie określonym drogą elektroniczną. Ponadto przeprowadzono dystrybucję materiałów potrzebnych do realizacji zajęć.</w:t>
      </w:r>
    </w:p>
    <w:p w14:paraId="3A40718B" w14:textId="77777777" w:rsidR="00B34326" w:rsidRPr="00B34326" w:rsidRDefault="00B34326" w:rsidP="00B34326">
      <w:pPr>
        <w:pStyle w:val="Bezodstpw1"/>
        <w:spacing w:line="276" w:lineRule="auto"/>
        <w:jc w:val="both"/>
        <w:rPr>
          <w:rStyle w:val="fontstyle01"/>
          <w:rFonts w:eastAsiaTheme="majorEastAsia" w:cstheme="minorBidi"/>
          <w:color w:val="auto"/>
        </w:rPr>
      </w:pPr>
      <w:r w:rsidRPr="00B34326">
        <w:rPr>
          <w:rStyle w:val="fontstyle01"/>
          <w:rFonts w:eastAsiaTheme="majorEastAsia" w:cstheme="minorBidi"/>
        </w:rPr>
        <w:t xml:space="preserve">Liczba </w:t>
      </w:r>
      <w:r w:rsidRPr="00B34326">
        <w:rPr>
          <w:rStyle w:val="fontstyle01"/>
          <w:rFonts w:eastAsiaTheme="majorEastAsia" w:cstheme="minorBidi"/>
          <w:color w:val="auto"/>
        </w:rPr>
        <w:t>wizytacji: 1</w:t>
      </w:r>
    </w:p>
    <w:p w14:paraId="63CFE9FF" w14:textId="77777777" w:rsidR="00B34326" w:rsidRPr="007F4B1B" w:rsidRDefault="00B34326" w:rsidP="00B34326">
      <w:pPr>
        <w:pStyle w:val="Akapitzlist"/>
        <w:ind w:left="1276"/>
        <w:rPr>
          <w:rFonts w:asciiTheme="minorHAnsi" w:hAnsiTheme="minorHAnsi" w:cstheme="minorHAnsi"/>
          <w:sz w:val="22"/>
          <w:szCs w:val="22"/>
        </w:rPr>
      </w:pPr>
    </w:p>
    <w:p w14:paraId="64E1C85A" w14:textId="41836990" w:rsidR="00802F26" w:rsidRPr="00B34326" w:rsidRDefault="00802F26" w:rsidP="00B1043C">
      <w:pPr>
        <w:pStyle w:val="Akapitzlist"/>
        <w:numPr>
          <w:ilvl w:val="0"/>
          <w:numId w:val="23"/>
        </w:numPr>
        <w:ind w:left="1276" w:hanging="567"/>
        <w:rPr>
          <w:rFonts w:asciiTheme="minorHAnsi" w:hAnsiTheme="minorHAnsi" w:cstheme="minorHAnsi"/>
          <w:b/>
          <w:bCs/>
          <w:sz w:val="22"/>
          <w:szCs w:val="22"/>
        </w:rPr>
      </w:pPr>
      <w:r w:rsidRPr="007F4B1B">
        <w:rPr>
          <w:rFonts w:asciiTheme="minorHAnsi" w:hAnsiTheme="minorHAnsi" w:cstheme="minorHAnsi"/>
          <w:sz w:val="22"/>
          <w:szCs w:val="22"/>
        </w:rPr>
        <w:t xml:space="preserve">Krajowy </w:t>
      </w:r>
      <w:r w:rsidR="00685CC2" w:rsidRPr="007F4B1B">
        <w:rPr>
          <w:rFonts w:asciiTheme="minorHAnsi" w:hAnsiTheme="minorHAnsi" w:cstheme="minorHAnsi"/>
          <w:sz w:val="22"/>
          <w:szCs w:val="22"/>
        </w:rPr>
        <w:t>Program Zapobiegania</w:t>
      </w:r>
      <w:r w:rsidRPr="007F4B1B">
        <w:rPr>
          <w:rFonts w:asciiTheme="minorHAnsi" w:hAnsiTheme="minorHAnsi" w:cstheme="minorHAnsi"/>
          <w:sz w:val="22"/>
          <w:szCs w:val="22"/>
        </w:rPr>
        <w:t xml:space="preserve"> Zakażeniom HIV i Zwalczania AIDS</w:t>
      </w:r>
    </w:p>
    <w:p w14:paraId="56732066" w14:textId="77777777" w:rsidR="00B34326" w:rsidRPr="00B34326" w:rsidRDefault="00B34326" w:rsidP="00B34326">
      <w:pPr>
        <w:pStyle w:val="Bezodstpw1"/>
        <w:spacing w:line="276" w:lineRule="auto"/>
        <w:jc w:val="both"/>
        <w:rPr>
          <w:rStyle w:val="fontstyle01"/>
          <w:rFonts w:eastAsiaTheme="majorEastAsia" w:cstheme="minorBidi"/>
          <w:color w:val="auto"/>
        </w:rPr>
      </w:pPr>
      <w:r w:rsidRPr="00B34326">
        <w:rPr>
          <w:rStyle w:val="fontstyle01"/>
          <w:rFonts w:eastAsiaTheme="majorEastAsia" w:cstheme="minorBidi"/>
          <w:color w:val="auto"/>
        </w:rPr>
        <w:t>Liczba działań: 37, liczba odbiorców: 208</w:t>
      </w:r>
    </w:p>
    <w:p w14:paraId="19AEC19F" w14:textId="77777777" w:rsidR="00B34326" w:rsidRPr="00685CC2" w:rsidRDefault="00B34326" w:rsidP="00B34326">
      <w:pPr>
        <w:pStyle w:val="Bezodstpw1"/>
        <w:spacing w:line="276" w:lineRule="auto"/>
        <w:jc w:val="both"/>
        <w:rPr>
          <w:rStyle w:val="fontstyle01"/>
          <w:rFonts w:eastAsiaTheme="majorEastAsia" w:cstheme="minorBidi"/>
          <w:color w:val="auto"/>
          <w:sz w:val="22"/>
          <w:szCs w:val="22"/>
        </w:rPr>
      </w:pPr>
      <w:r w:rsidRPr="00685CC2">
        <w:rPr>
          <w:rStyle w:val="fontstyle01"/>
          <w:rFonts w:eastAsiaTheme="majorEastAsia" w:cstheme="minorBidi"/>
          <w:color w:val="auto"/>
          <w:sz w:val="22"/>
          <w:szCs w:val="22"/>
        </w:rPr>
        <w:t>Wybrane 2 działania:</w:t>
      </w:r>
    </w:p>
    <w:p w14:paraId="6046BF0F" w14:textId="77777777" w:rsidR="00B34326" w:rsidRPr="00685CC2" w:rsidRDefault="00B34326" w:rsidP="00B34326">
      <w:pPr>
        <w:pStyle w:val="Bezodstpw1"/>
        <w:spacing w:line="276" w:lineRule="auto"/>
        <w:jc w:val="both"/>
        <w:rPr>
          <w:rStyle w:val="fontstyle01"/>
          <w:rFonts w:eastAsiaTheme="majorEastAsia" w:cstheme="minorBidi"/>
          <w:color w:val="auto"/>
          <w:sz w:val="22"/>
          <w:szCs w:val="22"/>
        </w:rPr>
      </w:pPr>
      <w:r w:rsidRPr="00685CC2">
        <w:rPr>
          <w:rStyle w:val="fontstyle01"/>
          <w:rFonts w:eastAsiaTheme="majorEastAsia" w:cstheme="minorBidi"/>
          <w:color w:val="auto"/>
          <w:sz w:val="22"/>
          <w:szCs w:val="22"/>
        </w:rPr>
        <w:t>1) Przeprowadzenie siedmiu prelekcji w Zespole Szkół nr 2 Centrum Kształcenia Ustawicznego im. Tadeusza Kościuszki w Pyrzycach. [liczba odbiorców: 125]</w:t>
      </w:r>
    </w:p>
    <w:p w14:paraId="151C9B89" w14:textId="77777777" w:rsidR="00B34326" w:rsidRPr="00685CC2" w:rsidRDefault="00B34326" w:rsidP="00B34326">
      <w:pPr>
        <w:pStyle w:val="Bezodstpw1"/>
        <w:spacing w:line="276" w:lineRule="auto"/>
        <w:jc w:val="both"/>
        <w:rPr>
          <w:rStyle w:val="fontstyle01"/>
          <w:rFonts w:eastAsiaTheme="majorEastAsia" w:cstheme="minorBidi"/>
          <w:color w:val="auto"/>
          <w:sz w:val="22"/>
          <w:szCs w:val="22"/>
        </w:rPr>
      </w:pPr>
      <w:r w:rsidRPr="00685CC2">
        <w:rPr>
          <w:rStyle w:val="fontstyle01"/>
          <w:rFonts w:eastAsiaTheme="majorEastAsia" w:cstheme="minorBidi"/>
          <w:color w:val="auto"/>
          <w:sz w:val="22"/>
          <w:szCs w:val="22"/>
        </w:rPr>
        <w:t xml:space="preserve">W związku z Krajowym Programem Zapobiegania Zakażeniom HIV i Zwalczania AIDS, przeprowadzono działania edukacyjne mające na celu uświadomienie zagrożeń związanych z wirusem HIV i zachorowaniem na AIDS. W prelekcji przedstawiono informacje dot. profilaktyki zakażeń HIV, zapoznano z aspektami prawnymi oraz rozwiano wątpliwości dotyczące nieprawdziwych informacji na ten temat. Zapoznano uczestników z adresem najbliższego Punktu </w:t>
      </w:r>
      <w:proofErr w:type="spellStart"/>
      <w:r w:rsidRPr="00685CC2">
        <w:rPr>
          <w:rStyle w:val="fontstyle01"/>
          <w:rFonts w:eastAsiaTheme="majorEastAsia" w:cstheme="minorBidi"/>
          <w:color w:val="auto"/>
          <w:sz w:val="22"/>
          <w:szCs w:val="22"/>
        </w:rPr>
        <w:t>Konsultacyjno</w:t>
      </w:r>
      <w:proofErr w:type="spellEnd"/>
      <w:r w:rsidRPr="00685CC2">
        <w:rPr>
          <w:rStyle w:val="fontstyle01"/>
          <w:rFonts w:eastAsiaTheme="majorEastAsia" w:cstheme="minorBidi"/>
          <w:color w:val="auto"/>
          <w:sz w:val="22"/>
          <w:szCs w:val="22"/>
        </w:rPr>
        <w:t xml:space="preserve"> – Diagnostycznego, gdzie można przeprowadzić bezpłatne badanie i anonimowy test w kierunku obecności wirusa HIV. Wskazano stronę internetową Krajowego Centrum ds. AIDS oraz zapoznano z bezpłatnym całodobowym numerem Telefonu Zaufania HIV/AIDS – 800 888 448, pod którym można uzyskać profesjonalne odpowiedzi na nurtujące pytania. Dodatkowo dokonano dystrybucji materiałów programowych wśród uczestników.</w:t>
      </w:r>
    </w:p>
    <w:p w14:paraId="05879EA1" w14:textId="77777777" w:rsidR="00B34326" w:rsidRPr="00685CC2" w:rsidRDefault="00B34326" w:rsidP="00B34326">
      <w:pPr>
        <w:pStyle w:val="Bezodstpw1"/>
        <w:spacing w:line="276" w:lineRule="auto"/>
        <w:jc w:val="both"/>
        <w:rPr>
          <w:rStyle w:val="fontstyle01"/>
          <w:rFonts w:eastAsiaTheme="majorEastAsia" w:cstheme="minorBidi"/>
          <w:color w:val="auto"/>
          <w:sz w:val="22"/>
          <w:szCs w:val="22"/>
        </w:rPr>
      </w:pPr>
      <w:r w:rsidRPr="00685CC2">
        <w:rPr>
          <w:rStyle w:val="fontstyle01"/>
          <w:rFonts w:eastAsiaTheme="majorEastAsia" w:cstheme="minorBidi"/>
          <w:color w:val="auto"/>
          <w:sz w:val="22"/>
          <w:szCs w:val="22"/>
        </w:rPr>
        <w:t>2) Przeprowadzenie narady w Niepublicznym Zakładzie Opieki Zdrowotnej "Eskulap Sp. z o.o." w Pyrzycach.  [liczba odbiorców: 2]</w:t>
      </w:r>
    </w:p>
    <w:p w14:paraId="3EDD4162" w14:textId="19053B37" w:rsidR="00B34326" w:rsidRPr="00B34326" w:rsidRDefault="00B34326" w:rsidP="00B34326">
      <w:pPr>
        <w:pStyle w:val="Bezodstpw1"/>
        <w:spacing w:line="276" w:lineRule="auto"/>
        <w:ind w:firstLine="284"/>
        <w:jc w:val="both"/>
        <w:rPr>
          <w:rStyle w:val="fontstyle01"/>
          <w:rFonts w:eastAsiaTheme="majorEastAsia" w:cstheme="minorBidi"/>
          <w:color w:val="auto"/>
        </w:rPr>
      </w:pPr>
      <w:r w:rsidRPr="00685CC2">
        <w:rPr>
          <w:rStyle w:val="fontstyle01"/>
          <w:rFonts w:eastAsiaTheme="majorEastAsia" w:cstheme="minorBidi"/>
          <w:color w:val="auto"/>
          <w:sz w:val="22"/>
          <w:szCs w:val="22"/>
        </w:rPr>
        <w:t xml:space="preserve">W związku z Krajowym Programem Zapobiegania Zakażeniom HIV i Zwalczania AIDS, przeprowadzono działania w zakładzie podstawowej opieki zdrowotnej – NZOZ Eskulap Sp. z o. o. Przeprowadzono naradę z przedstawicielem ww. </w:t>
      </w:r>
      <w:r w:rsidR="00685CC2" w:rsidRPr="00685CC2">
        <w:rPr>
          <w:rStyle w:val="fontstyle01"/>
          <w:rFonts w:eastAsiaTheme="majorEastAsia" w:cstheme="minorBidi"/>
          <w:color w:val="auto"/>
          <w:sz w:val="22"/>
          <w:szCs w:val="22"/>
        </w:rPr>
        <w:t>placówki uwzględniając</w:t>
      </w:r>
      <w:r w:rsidRPr="00685CC2">
        <w:rPr>
          <w:rStyle w:val="fontstyle01"/>
          <w:rFonts w:eastAsiaTheme="majorEastAsia" w:cstheme="minorBidi"/>
          <w:color w:val="auto"/>
          <w:sz w:val="22"/>
          <w:szCs w:val="22"/>
        </w:rPr>
        <w:t xml:space="preserve"> sytuację epidemiologiczną w Polsce i napływ obywateli Ukrainy do naszego kraju w ostatnim czasie. Omówiono sposoby niesienia pomocy </w:t>
      </w:r>
      <w:r w:rsidR="00685CC2" w:rsidRPr="00685CC2">
        <w:rPr>
          <w:rStyle w:val="fontstyle01"/>
          <w:rFonts w:eastAsiaTheme="majorEastAsia" w:cstheme="minorBidi"/>
          <w:color w:val="auto"/>
          <w:sz w:val="22"/>
          <w:szCs w:val="22"/>
        </w:rPr>
        <w:t>osobom,</w:t>
      </w:r>
      <w:r w:rsidRPr="00685CC2">
        <w:rPr>
          <w:rStyle w:val="fontstyle01"/>
          <w:rFonts w:eastAsiaTheme="majorEastAsia" w:cstheme="minorBidi"/>
          <w:color w:val="auto"/>
          <w:sz w:val="22"/>
          <w:szCs w:val="22"/>
        </w:rPr>
        <w:t xml:space="preserve"> które chcą kontynuować leczenie HIV/AIDS w Polsce. Omówiono miejsca uzyskania pomocy przez osoby czasowo przebywające na terenie naszego kraju oraz możliwości wykonania bezpłatnego</w:t>
      </w:r>
      <w:r w:rsidRPr="00B34326">
        <w:rPr>
          <w:rStyle w:val="fontstyle01"/>
          <w:rFonts w:eastAsiaTheme="majorEastAsia" w:cstheme="minorBidi"/>
          <w:color w:val="auto"/>
        </w:rPr>
        <w:t xml:space="preserve"> i anonimowego testu w kierunku HIV u osób podejmujących ryzykowne zachowania.</w:t>
      </w:r>
    </w:p>
    <w:p w14:paraId="307D2E4B" w14:textId="77777777" w:rsidR="00B34326" w:rsidRPr="007F4B1B" w:rsidRDefault="00B34326" w:rsidP="00B34326">
      <w:pPr>
        <w:pStyle w:val="Akapitzlist"/>
        <w:ind w:left="1276"/>
        <w:rPr>
          <w:rFonts w:asciiTheme="minorHAnsi" w:hAnsiTheme="minorHAnsi" w:cstheme="minorHAnsi"/>
          <w:b/>
          <w:bCs/>
          <w:sz w:val="22"/>
          <w:szCs w:val="22"/>
        </w:rPr>
      </w:pPr>
    </w:p>
    <w:p w14:paraId="7E68405E" w14:textId="18389558" w:rsidR="00802F26" w:rsidRPr="00802F26" w:rsidRDefault="00802F26" w:rsidP="00B1043C">
      <w:pPr>
        <w:pStyle w:val="Akapitzlist"/>
        <w:numPr>
          <w:ilvl w:val="0"/>
          <w:numId w:val="22"/>
        </w:numPr>
        <w:ind w:left="709" w:hanging="425"/>
        <w:rPr>
          <w:rFonts w:asciiTheme="minorHAnsi" w:hAnsiTheme="minorHAnsi" w:cstheme="minorHAnsi"/>
          <w:b/>
          <w:bCs/>
          <w:sz w:val="24"/>
          <w:szCs w:val="24"/>
        </w:rPr>
      </w:pPr>
      <w:r w:rsidRPr="00802F26">
        <w:rPr>
          <w:rFonts w:asciiTheme="minorHAnsi" w:hAnsiTheme="minorHAnsi" w:cstheme="minorHAnsi"/>
          <w:b/>
          <w:bCs/>
          <w:sz w:val="24"/>
          <w:szCs w:val="24"/>
        </w:rPr>
        <w:t>Wojewódzkie programy edukacyjne</w:t>
      </w:r>
    </w:p>
    <w:p w14:paraId="20F57928" w14:textId="5C695F47" w:rsidR="00802F26" w:rsidRDefault="00802F26" w:rsidP="00B1043C">
      <w:pPr>
        <w:pStyle w:val="Akapitzlist"/>
        <w:numPr>
          <w:ilvl w:val="0"/>
          <w:numId w:val="24"/>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„Zdrowe zęby mamy marchewkę zajadamy” - przedszkolny program zdrowia jamy ustnej i zapobiegania próchnicy </w:t>
      </w:r>
    </w:p>
    <w:p w14:paraId="1B9619B9" w14:textId="77777777" w:rsidR="00B34326" w:rsidRPr="00B34326" w:rsidRDefault="00B34326" w:rsidP="00B34326">
      <w:pPr>
        <w:pStyle w:val="Bezodstpw1"/>
        <w:spacing w:line="276" w:lineRule="auto"/>
        <w:jc w:val="both"/>
        <w:rPr>
          <w:rStyle w:val="fontstyle01"/>
          <w:rFonts w:eastAsiaTheme="majorEastAsia" w:cstheme="minorBidi"/>
        </w:rPr>
      </w:pPr>
      <w:r w:rsidRPr="00B34326">
        <w:rPr>
          <w:rStyle w:val="fontstyle01"/>
          <w:rFonts w:eastAsiaTheme="majorEastAsia" w:cstheme="minorBidi"/>
        </w:rPr>
        <w:t>Jedno spektakularne działanie PSSE w programie:</w:t>
      </w:r>
    </w:p>
    <w:p w14:paraId="68659CF4" w14:textId="77777777" w:rsidR="00B34326" w:rsidRPr="00B34326" w:rsidRDefault="00B34326" w:rsidP="00B34326">
      <w:pPr>
        <w:pStyle w:val="Bezodstpw1"/>
        <w:spacing w:line="276" w:lineRule="auto"/>
        <w:ind w:firstLine="709"/>
        <w:jc w:val="both"/>
        <w:rPr>
          <w:rStyle w:val="fontstyle01"/>
          <w:rFonts w:eastAsiaTheme="majorEastAsia" w:cstheme="minorBidi"/>
          <w:color w:val="auto"/>
        </w:rPr>
      </w:pPr>
      <w:r w:rsidRPr="00B34326">
        <w:t>W ramach ww. programu pracownik pionu Oświaty Zdrowotnej i Promocji Zdrowia przeprowadził wykład w Przedszkolu Miejskim im. Kubusia Puchatka w Lipianach. Wykład skierowano do dzieci w wieku 3-6 lat. Podjęto tematykę profilaktyki higieny jamy ustnej. Wskazano jak istotne jest kształtowanie właściwych nawyków higienicznych w zakresie zdrowia jamy ustnej u dzieci. Podkreślono też istotne znaczenie stosowanej diety oraz nawyków żywieniowych w codziennym życiu, które nie pozostają bez wpływu na zdrowie w obrębie jamy ustnej. W działaniach wykorzystano prezentację multimedialną dostosowaną do grupy wiekowej oraz aktywizujące metody nauczania.</w:t>
      </w:r>
    </w:p>
    <w:p w14:paraId="1D43392D" w14:textId="77777777" w:rsidR="00B34326" w:rsidRPr="00B34326" w:rsidRDefault="00B34326" w:rsidP="00B34326">
      <w:pPr>
        <w:pStyle w:val="Bezodstpw1"/>
        <w:spacing w:line="276" w:lineRule="auto"/>
        <w:jc w:val="both"/>
        <w:rPr>
          <w:rStyle w:val="fontstyle01"/>
          <w:rFonts w:eastAsiaTheme="majorEastAsia" w:cstheme="minorBidi"/>
          <w:color w:val="auto"/>
        </w:rPr>
      </w:pPr>
      <w:r w:rsidRPr="00B34326">
        <w:rPr>
          <w:rStyle w:val="fontstyle01"/>
          <w:rFonts w:eastAsiaTheme="majorEastAsia" w:cstheme="minorBidi"/>
          <w:color w:val="auto"/>
        </w:rPr>
        <w:t xml:space="preserve">Liczba wizytacji: 2  </w:t>
      </w:r>
    </w:p>
    <w:p w14:paraId="5178FC5C" w14:textId="77777777" w:rsidR="00B34326" w:rsidRPr="007F4B1B" w:rsidRDefault="00B34326" w:rsidP="00B34326">
      <w:pPr>
        <w:pStyle w:val="Akapitzlist"/>
        <w:ind w:left="1276"/>
        <w:rPr>
          <w:rFonts w:asciiTheme="minorHAnsi" w:hAnsiTheme="minorHAnsi" w:cstheme="minorHAnsi"/>
          <w:sz w:val="22"/>
          <w:szCs w:val="22"/>
        </w:rPr>
      </w:pPr>
    </w:p>
    <w:p w14:paraId="0435A73C" w14:textId="063D25E5" w:rsidR="00802F26" w:rsidRDefault="00802F26" w:rsidP="00B1043C">
      <w:pPr>
        <w:pStyle w:val="Akapitzlist"/>
        <w:numPr>
          <w:ilvl w:val="0"/>
          <w:numId w:val="24"/>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„Higiena naszą tarczą ochronną” - program higieny i profilaktyki wybranych chorób zakaźnych </w:t>
      </w:r>
    </w:p>
    <w:p w14:paraId="60472BB9" w14:textId="77777777" w:rsidR="00B34326" w:rsidRPr="00B34326" w:rsidRDefault="00B34326" w:rsidP="00B34326">
      <w:pPr>
        <w:pStyle w:val="Bezodstpw1"/>
        <w:spacing w:line="276" w:lineRule="auto"/>
        <w:jc w:val="both"/>
        <w:rPr>
          <w:rStyle w:val="fontstyle01"/>
          <w:rFonts w:eastAsiaTheme="majorEastAsia" w:cstheme="minorBidi"/>
        </w:rPr>
      </w:pPr>
      <w:r w:rsidRPr="00B34326">
        <w:rPr>
          <w:rStyle w:val="fontstyle01"/>
          <w:rFonts w:eastAsiaTheme="majorEastAsia" w:cstheme="minorBidi"/>
        </w:rPr>
        <w:t>Jedno spektakularne działanie PSSE w programie:</w:t>
      </w:r>
    </w:p>
    <w:p w14:paraId="2565545D" w14:textId="364443D7" w:rsidR="00B34326" w:rsidRPr="00B34326" w:rsidRDefault="00B34326" w:rsidP="00B34326">
      <w:pPr>
        <w:pStyle w:val="Bezodstpw1"/>
        <w:spacing w:line="276" w:lineRule="auto"/>
        <w:ind w:firstLine="709"/>
        <w:jc w:val="both"/>
        <w:rPr>
          <w:rStyle w:val="fontstyle01"/>
          <w:rFonts w:eastAsiaTheme="majorEastAsia" w:cstheme="minorBidi"/>
        </w:rPr>
      </w:pPr>
      <w:r w:rsidRPr="00B34326">
        <w:t xml:space="preserve">W ramach ww. programu przedstawiciel Państwowego Powiatowego Inspektora Sanitarnego w Pyrzycach przeprowadził naradę z koordynatorem programu w Szkole Podstawowej z Oddziałami Integracyjnymi w Pyrzycach. Podczas narady omówiono wyjątkowość programu, </w:t>
      </w:r>
      <w:r w:rsidR="00685CC2" w:rsidRPr="00B34326">
        <w:t>zadaniem,</w:t>
      </w:r>
      <w:r w:rsidRPr="00B34326">
        <w:t xml:space="preserve"> którego jest m.in. pobudzanie odpowiedzialności uczniów za zdrowie własne oraz innych osób w środowisku szkolnym, oraz powielanie tych treści także w domu. Przedstawiono grupę docelową, cele i zadania programu, potrzebne środki dydaktyczne, wskazano realizatorów oraz partnerów programu edukacyjnego. Udzielono instruktażu w kierunku czasu realizacji oraz zapoznano ze scenariuszem zajęć edukacyjnych. Ponadto przekazano materiały edukacyjne zawarte w rozdzielniku.</w:t>
      </w:r>
    </w:p>
    <w:p w14:paraId="72E37B22" w14:textId="77777777" w:rsidR="00B34326" w:rsidRPr="007F4B1B" w:rsidRDefault="00B34326" w:rsidP="00B34326">
      <w:pPr>
        <w:pStyle w:val="Akapitzlist"/>
        <w:ind w:left="1276"/>
        <w:rPr>
          <w:rFonts w:asciiTheme="minorHAnsi" w:hAnsiTheme="minorHAnsi" w:cstheme="minorHAnsi"/>
          <w:sz w:val="22"/>
          <w:szCs w:val="22"/>
        </w:rPr>
      </w:pPr>
    </w:p>
    <w:p w14:paraId="3B8A0AF5" w14:textId="54805F44" w:rsidR="00802F26" w:rsidRDefault="00802F26" w:rsidP="00B1043C">
      <w:pPr>
        <w:pStyle w:val="Akapitzlist"/>
        <w:numPr>
          <w:ilvl w:val="0"/>
          <w:numId w:val="24"/>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„Porozmawiajmy o zdrowiu i nowych zagrożeniach” - </w:t>
      </w:r>
      <w:r w:rsidR="00685CC2" w:rsidRPr="007F4B1B">
        <w:rPr>
          <w:rFonts w:asciiTheme="minorHAnsi" w:hAnsiTheme="minorHAnsi" w:cstheme="minorHAnsi"/>
          <w:sz w:val="22"/>
          <w:szCs w:val="22"/>
        </w:rPr>
        <w:t>program profilaktyki</w:t>
      </w:r>
      <w:r w:rsidRPr="007F4B1B">
        <w:rPr>
          <w:rFonts w:asciiTheme="minorHAnsi" w:hAnsiTheme="minorHAnsi" w:cstheme="minorHAnsi"/>
          <w:sz w:val="22"/>
          <w:szCs w:val="22"/>
        </w:rPr>
        <w:t xml:space="preserve"> używania </w:t>
      </w:r>
      <w:r w:rsidR="00F37CFE" w:rsidRPr="007F4B1B">
        <w:rPr>
          <w:rFonts w:asciiTheme="minorHAnsi" w:hAnsiTheme="minorHAnsi" w:cstheme="minorHAnsi"/>
          <w:sz w:val="22"/>
          <w:szCs w:val="22"/>
        </w:rPr>
        <w:t>substancji psychoaktywnych</w:t>
      </w:r>
      <w:r w:rsidRPr="007F4B1B">
        <w:rPr>
          <w:rFonts w:asciiTheme="minorHAnsi" w:hAnsiTheme="minorHAnsi" w:cstheme="minorHAnsi"/>
          <w:sz w:val="22"/>
          <w:szCs w:val="22"/>
        </w:rPr>
        <w:t>, w tym nowych narkotyków</w:t>
      </w:r>
      <w:r w:rsidR="00FF0B35" w:rsidRPr="007F4B1B">
        <w:rPr>
          <w:rFonts w:asciiTheme="minorHAnsi" w:hAnsiTheme="minorHAnsi" w:cstheme="minorHAnsi"/>
          <w:sz w:val="22"/>
          <w:szCs w:val="22"/>
        </w:rPr>
        <w:t>,</w:t>
      </w:r>
      <w:r w:rsidRPr="007F4B1B">
        <w:rPr>
          <w:rFonts w:asciiTheme="minorHAnsi" w:hAnsiTheme="minorHAnsi" w:cstheme="minorHAnsi"/>
          <w:sz w:val="22"/>
          <w:szCs w:val="22"/>
        </w:rPr>
        <w:t xml:space="preserve"> dla uczniów KLAS V, VI, VII szkół podstawowych</w:t>
      </w:r>
    </w:p>
    <w:p w14:paraId="37143568" w14:textId="77777777" w:rsidR="00B34326" w:rsidRPr="00B34326" w:rsidRDefault="00B34326" w:rsidP="00B34326">
      <w:pPr>
        <w:pStyle w:val="Bezodstpw1"/>
        <w:spacing w:line="276" w:lineRule="auto"/>
        <w:jc w:val="both"/>
        <w:rPr>
          <w:rStyle w:val="fontstyle01"/>
          <w:rFonts w:eastAsiaTheme="majorEastAsia" w:cstheme="minorBidi"/>
        </w:rPr>
      </w:pPr>
      <w:r w:rsidRPr="00B34326">
        <w:rPr>
          <w:rStyle w:val="fontstyle01"/>
          <w:rFonts w:eastAsiaTheme="majorEastAsia" w:cstheme="minorBidi"/>
        </w:rPr>
        <w:t>Jedno spektakularne działanie PSSE w programie:</w:t>
      </w:r>
    </w:p>
    <w:p w14:paraId="1D519FB0" w14:textId="62EFBCA4" w:rsidR="00B34326" w:rsidRPr="00B34326" w:rsidRDefault="00B34326" w:rsidP="00B34326">
      <w:pPr>
        <w:pStyle w:val="Bezodstpw1"/>
        <w:spacing w:line="276" w:lineRule="auto"/>
        <w:ind w:firstLine="709"/>
        <w:jc w:val="both"/>
        <w:rPr>
          <w:rFonts w:asciiTheme="minorHAnsi" w:eastAsiaTheme="majorEastAsia" w:hAnsiTheme="minorHAnsi"/>
        </w:rPr>
      </w:pPr>
      <w:r w:rsidRPr="00B34326">
        <w:t xml:space="preserve">W ramach ww. programu pracownik pionu Oświaty Zdrowotnej i Promocji Zdrowia przeprowadził wykład dla uczniów w Szkole Podstawowej z Oddziałami Integracyjnymi w Pyrzycach. Tematem wykładu było „Zdrowie i substancje psychoaktywne”. W wykładzie zawarto informacje na temat nowych narkotyków, alkoholu, e-papierosów oraz nieodpowiedniego stosowania lekarstw. Przedstawiono skutki ich zażywania zarówno w krótszej jak i dłuższej perspektywie czasowej. Treści przedstawione w wykładzie miały na celu przeciwdziałanie używaniu substancji psychoaktywnych wśród uczniów starszych klas szkół podstawowych przez nowoczesne podejście do profilaktyki uzależnień. </w:t>
      </w:r>
    </w:p>
    <w:p w14:paraId="5F67F2A9" w14:textId="52F25EBD" w:rsidR="00B34326" w:rsidRPr="00B34326" w:rsidRDefault="00B34326" w:rsidP="00B34326">
      <w:pPr>
        <w:pStyle w:val="Bezodstpw1"/>
        <w:spacing w:line="276" w:lineRule="auto"/>
        <w:ind w:firstLine="709"/>
        <w:jc w:val="both"/>
      </w:pPr>
      <w:r w:rsidRPr="00B34326">
        <w:t xml:space="preserve">Zwiększono świadomość uczniów na temat różnego rodzaju zagrożeń płynących z używania nowych (jak również znanych) środków psychoaktywnych. Ponadto w trakcie wykładu omówiono odpowiednie postawy asertywne prowadzące do ukształtowania przez młodych ludzi umiejętności podejmowania krytycznych, samodzielnych i odpowiedzialnych decyzji </w:t>
      </w:r>
      <w:r w:rsidR="00685CC2" w:rsidRPr="00B34326">
        <w:t>odnośnie do</w:t>
      </w:r>
      <w:r w:rsidRPr="00B34326">
        <w:t xml:space="preserve"> własnego zdrowia (w pewnych sytuacjach także zdrowia innych osób). </w:t>
      </w:r>
    </w:p>
    <w:p w14:paraId="31D5216D" w14:textId="77777777" w:rsidR="00B34326" w:rsidRPr="00B34326" w:rsidRDefault="00B34326" w:rsidP="00B34326">
      <w:pPr>
        <w:pStyle w:val="Bezodstpw1"/>
        <w:spacing w:line="276" w:lineRule="auto"/>
        <w:jc w:val="both"/>
        <w:rPr>
          <w:rStyle w:val="fontstyle01"/>
          <w:rFonts w:eastAsiaTheme="majorEastAsia" w:cstheme="minorBidi"/>
          <w:color w:val="auto"/>
        </w:rPr>
      </w:pPr>
      <w:r w:rsidRPr="00B34326">
        <w:rPr>
          <w:rStyle w:val="fontstyle01"/>
          <w:rFonts w:eastAsiaTheme="majorEastAsia" w:cstheme="minorBidi"/>
          <w:color w:val="auto"/>
        </w:rPr>
        <w:t>Liczba wizytacji: 1</w:t>
      </w:r>
    </w:p>
    <w:p w14:paraId="6DBBD9B2" w14:textId="77777777" w:rsidR="00B34326" w:rsidRPr="007F4B1B" w:rsidRDefault="00B34326" w:rsidP="00B34326">
      <w:pPr>
        <w:pStyle w:val="Akapitzlist"/>
        <w:ind w:left="1276"/>
        <w:rPr>
          <w:rFonts w:asciiTheme="minorHAnsi" w:hAnsiTheme="minorHAnsi" w:cstheme="minorHAnsi"/>
          <w:sz w:val="22"/>
          <w:szCs w:val="22"/>
        </w:rPr>
      </w:pPr>
    </w:p>
    <w:p w14:paraId="74CD7B0C" w14:textId="62F531CE" w:rsidR="00802F26" w:rsidRDefault="00802F26" w:rsidP="00B1043C">
      <w:pPr>
        <w:pStyle w:val="Akapitzlist"/>
        <w:numPr>
          <w:ilvl w:val="0"/>
          <w:numId w:val="22"/>
        </w:numPr>
        <w:ind w:left="709" w:hanging="425"/>
        <w:rPr>
          <w:rFonts w:asciiTheme="minorHAnsi" w:hAnsiTheme="minorHAnsi" w:cstheme="minorHAnsi"/>
          <w:b/>
          <w:bCs/>
          <w:sz w:val="24"/>
          <w:szCs w:val="24"/>
        </w:rPr>
      </w:pPr>
      <w:r>
        <w:rPr>
          <w:rFonts w:asciiTheme="minorHAnsi" w:hAnsiTheme="minorHAnsi" w:cstheme="minorHAnsi"/>
          <w:b/>
          <w:bCs/>
          <w:sz w:val="24"/>
          <w:szCs w:val="24"/>
        </w:rPr>
        <w:t>Akcje i kampanie profilaktyczne</w:t>
      </w:r>
    </w:p>
    <w:p w14:paraId="6142AA89" w14:textId="2D52F7F0" w:rsidR="00802F26" w:rsidRDefault="00802F26" w:rsidP="00B1043C">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Bezpieczne </w:t>
      </w:r>
      <w:r w:rsidR="00970F1D" w:rsidRPr="007F4B1B">
        <w:rPr>
          <w:rFonts w:asciiTheme="minorHAnsi" w:hAnsiTheme="minorHAnsi" w:cstheme="minorHAnsi"/>
          <w:sz w:val="22"/>
          <w:szCs w:val="22"/>
        </w:rPr>
        <w:t>f</w:t>
      </w:r>
      <w:r w:rsidRPr="007F4B1B">
        <w:rPr>
          <w:rFonts w:asciiTheme="minorHAnsi" w:hAnsiTheme="minorHAnsi" w:cstheme="minorHAnsi"/>
          <w:sz w:val="22"/>
          <w:szCs w:val="22"/>
        </w:rPr>
        <w:t>erie 2022</w:t>
      </w:r>
    </w:p>
    <w:p w14:paraId="74DCE2E7" w14:textId="77777777" w:rsidR="00B34326" w:rsidRPr="00B34326" w:rsidRDefault="00B34326" w:rsidP="00B34326">
      <w:pPr>
        <w:pStyle w:val="Bezodstpw1"/>
        <w:spacing w:line="276" w:lineRule="auto"/>
        <w:rPr>
          <w:rFonts w:ascii="Times New Roman" w:hAnsi="Times New Roman"/>
        </w:rPr>
      </w:pPr>
      <w:r w:rsidRPr="00B34326">
        <w:t>Liczba działań: 5, liczba odbiorców: 66</w:t>
      </w:r>
      <w:r w:rsidRPr="00B34326">
        <w:br/>
        <w:t>Wybrane 1 działanie</w:t>
      </w:r>
    </w:p>
    <w:p w14:paraId="58F9B69F" w14:textId="76B72177" w:rsidR="00B34326" w:rsidRPr="00B34326" w:rsidRDefault="00B34326" w:rsidP="00B34326">
      <w:pPr>
        <w:pStyle w:val="Bezodstpw1"/>
        <w:spacing w:line="276" w:lineRule="auto"/>
        <w:ind w:firstLine="709"/>
        <w:jc w:val="both"/>
        <w:rPr>
          <w:rFonts w:asciiTheme="minorHAnsi" w:eastAsiaTheme="minorHAnsi" w:hAnsiTheme="minorHAnsi" w:cstheme="minorBidi"/>
          <w:lang w:eastAsia="en-US"/>
        </w:rPr>
      </w:pPr>
      <w:r w:rsidRPr="00B34326">
        <w:t xml:space="preserve">W ramach ww. akcji pracownik pionu Oświaty Zdrowotnej i Promocji Zdrowia przeprowadził prelekcję dla uczniów i nauczycieli w Szkole Podstawowej w Jesionowie. Treści przekazywane dzieciom oraz ich wychowawcom dotyczyły bezpieczeństwa podczas spędzania czasu wolnego i zachęcały do podejmowania aktywności fizycznej. Przedstawiono zasady bezpiecznego zachowania podczas spędzania wolnego czasu w domu, zabawy </w:t>
      </w:r>
      <w:r w:rsidR="00685CC2" w:rsidRPr="00B34326">
        <w:t>poza</w:t>
      </w:r>
      <w:r w:rsidRPr="00B34326">
        <w:t xml:space="preserve"> domem, wyjazdów. Przypomniano numery telefonów alarmowych i </w:t>
      </w:r>
      <w:r w:rsidR="00685CC2" w:rsidRPr="00B34326">
        <w:t>pouczono,</w:t>
      </w:r>
      <w:r w:rsidRPr="00B34326">
        <w:t xml:space="preserve"> jak należy postępować w chwilach zagrożenia.</w:t>
      </w:r>
    </w:p>
    <w:p w14:paraId="7EDFD197" w14:textId="77777777" w:rsidR="00B34326" w:rsidRPr="00B34326" w:rsidRDefault="00B34326" w:rsidP="00B34326">
      <w:pPr>
        <w:pStyle w:val="Bezodstpw1"/>
        <w:spacing w:line="276" w:lineRule="auto"/>
        <w:ind w:firstLine="709"/>
        <w:jc w:val="both"/>
      </w:pPr>
      <w:r w:rsidRPr="00B34326">
        <w:t>Ponadto przeprowadzono działania związane z profilaktyką zachorowań na choroby zakaźne i sposoby wzmacniania odporności. Zwrócono uwagę na szczepienia profilaktyczne.</w:t>
      </w:r>
    </w:p>
    <w:p w14:paraId="62FE6C1B" w14:textId="77777777" w:rsidR="00B34326" w:rsidRPr="007F4B1B" w:rsidRDefault="00B34326" w:rsidP="00B34326">
      <w:pPr>
        <w:pStyle w:val="Akapitzlist"/>
        <w:ind w:left="1276"/>
        <w:rPr>
          <w:rFonts w:asciiTheme="minorHAnsi" w:hAnsiTheme="minorHAnsi" w:cstheme="minorHAnsi"/>
          <w:sz w:val="22"/>
          <w:szCs w:val="22"/>
        </w:rPr>
      </w:pPr>
    </w:p>
    <w:p w14:paraId="55952362" w14:textId="14CB1AD0" w:rsidR="00802F26" w:rsidRDefault="00802F26" w:rsidP="00EF500F">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Światowy Dzień Zdrowia 2022 </w:t>
      </w:r>
    </w:p>
    <w:p w14:paraId="64247011" w14:textId="77777777" w:rsidR="00EF500F" w:rsidRPr="00EF500F" w:rsidRDefault="00EF500F" w:rsidP="00EF500F">
      <w:pPr>
        <w:pStyle w:val="Bezodstpw1"/>
        <w:spacing w:line="276" w:lineRule="auto"/>
      </w:pPr>
      <w:r w:rsidRPr="00EF500F">
        <w:t>Liczba działań: 4, liczba odbiorców: 22</w:t>
      </w:r>
      <w:r w:rsidRPr="00EF500F">
        <w:br/>
        <w:t>Wybrane 1 działanie:</w:t>
      </w:r>
    </w:p>
    <w:p w14:paraId="64EC20CD" w14:textId="77777777" w:rsidR="00EF500F" w:rsidRPr="00EF500F" w:rsidRDefault="00EF500F" w:rsidP="00EF500F">
      <w:pPr>
        <w:pStyle w:val="Bezodstpw1"/>
        <w:spacing w:line="276" w:lineRule="auto"/>
        <w:jc w:val="both"/>
        <w:rPr>
          <w:rFonts w:asciiTheme="minorHAnsi" w:eastAsiaTheme="minorHAnsi" w:hAnsiTheme="minorHAnsi" w:cstheme="minorBidi"/>
          <w:lang w:eastAsia="en-US"/>
        </w:rPr>
      </w:pPr>
      <w:r w:rsidRPr="00EF500F">
        <w:tab/>
        <w:t xml:space="preserve">W ramach ww. akcji przedstawiciel Państwowego Powiatowego Inspektora Sanitarnego w Pyrzycach przeprowadził prelekcję dla uczniów klas VII w Niepublicznej Szkole Podstawowej nr 1 w Pyrzycach. Przedstawiono w niej zadania Światowej Organizacji Zdrowia oraz skupiono się nad interpretacją hasła obchodów pt. „Nasza planeta, nasze zdrowie”. </w:t>
      </w:r>
    </w:p>
    <w:p w14:paraId="51B35680" w14:textId="77777777" w:rsidR="00EF500F" w:rsidRPr="00EF500F" w:rsidRDefault="00EF500F" w:rsidP="00EF500F">
      <w:pPr>
        <w:pStyle w:val="Bezodstpw1"/>
        <w:spacing w:line="276" w:lineRule="auto"/>
        <w:jc w:val="both"/>
      </w:pPr>
      <w:r w:rsidRPr="00EF500F">
        <w:tab/>
        <w:t>Omówiono działania w postaci małych kroków do utrzymania w zdrowiu zarówno całą planetę jak i poszczególnych ludzi. Szczegółowo omówiono prawidłową segregację śmieci. Zachęcono do używania opakowań wielorazowych (tj. torby zakupowe, butelki na wodę), ograniczanie emisji CO</w:t>
      </w:r>
      <w:r w:rsidRPr="00EF500F">
        <w:rPr>
          <w:vertAlign w:val="subscript"/>
        </w:rPr>
        <w:t>2</w:t>
      </w:r>
      <w:r w:rsidRPr="00EF500F">
        <w:t xml:space="preserve"> przez zastosowanie roweru lub komunikacji miejskiej w transporcie miejskim. Zachęcono wszystkich do wspólnego dbania o czystość planety. </w:t>
      </w:r>
    </w:p>
    <w:p w14:paraId="4ED04BB8" w14:textId="6A8BBB0E" w:rsidR="00EF500F" w:rsidRDefault="00EF500F" w:rsidP="00EF500F">
      <w:pPr>
        <w:pStyle w:val="Akapitzlist"/>
        <w:ind w:left="1276"/>
        <w:rPr>
          <w:rFonts w:asciiTheme="minorHAnsi" w:hAnsiTheme="minorHAnsi" w:cstheme="minorHAnsi"/>
          <w:sz w:val="22"/>
          <w:szCs w:val="22"/>
        </w:rPr>
      </w:pPr>
    </w:p>
    <w:p w14:paraId="0D93E66D" w14:textId="7DFB8B02" w:rsidR="00685CC2" w:rsidRDefault="00685CC2" w:rsidP="00EF500F">
      <w:pPr>
        <w:pStyle w:val="Akapitzlist"/>
        <w:ind w:left="1276"/>
        <w:rPr>
          <w:rFonts w:asciiTheme="minorHAnsi" w:hAnsiTheme="minorHAnsi" w:cstheme="minorHAnsi"/>
          <w:sz w:val="22"/>
          <w:szCs w:val="22"/>
        </w:rPr>
      </w:pPr>
    </w:p>
    <w:p w14:paraId="3610BA66" w14:textId="77777777" w:rsidR="00685CC2" w:rsidRPr="007F4B1B" w:rsidRDefault="00685CC2" w:rsidP="00EF500F">
      <w:pPr>
        <w:pStyle w:val="Akapitzlist"/>
        <w:ind w:left="1276"/>
        <w:rPr>
          <w:rFonts w:asciiTheme="minorHAnsi" w:hAnsiTheme="minorHAnsi" w:cstheme="minorHAnsi"/>
          <w:sz w:val="22"/>
          <w:szCs w:val="22"/>
        </w:rPr>
      </w:pPr>
    </w:p>
    <w:p w14:paraId="557B49BB" w14:textId="4BBF41BF" w:rsidR="00802F26" w:rsidRDefault="00802F26" w:rsidP="00B1043C">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Światowy Dzień bez Tytoniu 2022</w:t>
      </w:r>
    </w:p>
    <w:p w14:paraId="478DDB37" w14:textId="77777777" w:rsidR="00EF500F" w:rsidRPr="00EF500F" w:rsidRDefault="00EF500F" w:rsidP="00EF500F">
      <w:pPr>
        <w:pStyle w:val="Bezodstpw1"/>
        <w:spacing w:line="276" w:lineRule="auto"/>
      </w:pPr>
      <w:r w:rsidRPr="00EF500F">
        <w:t>Liczba działań: 8, liczba odbiorców: 68</w:t>
      </w:r>
      <w:r w:rsidRPr="00EF500F">
        <w:br/>
        <w:t>Wybrane 1 działanie:</w:t>
      </w:r>
    </w:p>
    <w:p w14:paraId="281F9A75" w14:textId="77777777" w:rsidR="00EF500F" w:rsidRPr="00EF500F" w:rsidRDefault="00EF500F" w:rsidP="00EF500F">
      <w:pPr>
        <w:pStyle w:val="Bezodstpw1"/>
        <w:spacing w:line="276" w:lineRule="auto"/>
        <w:ind w:firstLine="709"/>
        <w:jc w:val="both"/>
        <w:rPr>
          <w:rFonts w:asciiTheme="minorHAnsi" w:eastAsiaTheme="minorHAnsi" w:hAnsiTheme="minorHAnsi" w:cstheme="minorBidi"/>
          <w:lang w:eastAsia="en-US"/>
        </w:rPr>
      </w:pPr>
      <w:r w:rsidRPr="00EF500F">
        <w:t xml:space="preserve">W ramach ww. akcji przedstawiciel Państwowego Powiatowego Inspektora Sanitarnego w Pyrzycach przygotował i wystawił stoisko w Ogrodach Przelewice. Stoisko informacyjno-edukacyjne zostało zorganizowane podczas Festiwalu Tradycji Pomorza Zachodniego. W ramach akcji chętni narażeni na dym tytoniowy mogli zbadać poziom dwutlenku węgla w wydychanym powietrzu. Wyniki objaśniano oraz informowano o szkodliwości dymu tytoniowego. Udzielano instruktażu osobom u których aparaty wskazały odchylenia od normy w kierunku motywacji do rzucenia palenia, profilaktyki uzależnień i utraty środków finansowych przeznaczonych na używki. Osoby zatrzymujące się przy stoisku informowano o szkodliwości używania papierosów elektronicznych oraz obowiązujących zakazach ich używania. Przeprowadzono dystrybucję materiałów edukacyjnych dotyczących ww. tematyki. </w:t>
      </w:r>
    </w:p>
    <w:p w14:paraId="034A1388" w14:textId="77777777" w:rsidR="00EF500F" w:rsidRPr="007F4B1B" w:rsidRDefault="00EF500F" w:rsidP="00EF500F">
      <w:pPr>
        <w:pStyle w:val="Akapitzlist"/>
        <w:ind w:left="1276"/>
        <w:rPr>
          <w:rFonts w:asciiTheme="minorHAnsi" w:hAnsiTheme="minorHAnsi" w:cstheme="minorHAnsi"/>
          <w:sz w:val="22"/>
          <w:szCs w:val="22"/>
        </w:rPr>
      </w:pPr>
    </w:p>
    <w:p w14:paraId="75C870AF" w14:textId="70A41995" w:rsidR="00802F26" w:rsidRDefault="00802F26" w:rsidP="00EF500F">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Bezpieczne </w:t>
      </w:r>
      <w:r w:rsidR="00970F1D" w:rsidRPr="007F4B1B">
        <w:rPr>
          <w:rFonts w:asciiTheme="minorHAnsi" w:hAnsiTheme="minorHAnsi" w:cstheme="minorHAnsi"/>
          <w:sz w:val="22"/>
          <w:szCs w:val="22"/>
        </w:rPr>
        <w:t>w</w:t>
      </w:r>
      <w:r w:rsidRPr="007F4B1B">
        <w:rPr>
          <w:rFonts w:asciiTheme="minorHAnsi" w:hAnsiTheme="minorHAnsi" w:cstheme="minorHAnsi"/>
          <w:sz w:val="22"/>
          <w:szCs w:val="22"/>
        </w:rPr>
        <w:t>akacje</w:t>
      </w:r>
      <w:r w:rsidR="005B727D" w:rsidRPr="007F4B1B">
        <w:rPr>
          <w:rFonts w:asciiTheme="minorHAnsi" w:hAnsiTheme="minorHAnsi" w:cstheme="minorHAnsi"/>
          <w:sz w:val="22"/>
          <w:szCs w:val="22"/>
        </w:rPr>
        <w:t xml:space="preserve"> 2022</w:t>
      </w:r>
    </w:p>
    <w:p w14:paraId="2679CBCB" w14:textId="77777777" w:rsidR="00EF500F" w:rsidRPr="00EF500F" w:rsidRDefault="00EF500F" w:rsidP="00EF500F">
      <w:pPr>
        <w:pStyle w:val="Bezodstpw1"/>
        <w:spacing w:line="276" w:lineRule="auto"/>
      </w:pPr>
      <w:r w:rsidRPr="00EF500F">
        <w:t>Liczba działań: 28, liczba odbiorców: 704</w:t>
      </w:r>
      <w:r w:rsidRPr="00EF500F">
        <w:br/>
        <w:t>Wybrane 1 działanie:</w:t>
      </w:r>
    </w:p>
    <w:p w14:paraId="298BE9C3" w14:textId="2B8241B2" w:rsidR="00EF500F" w:rsidRPr="00EF500F" w:rsidRDefault="00EF500F" w:rsidP="00EF500F">
      <w:pPr>
        <w:pStyle w:val="Bezodstpw1"/>
        <w:spacing w:line="276" w:lineRule="auto"/>
        <w:jc w:val="both"/>
        <w:rPr>
          <w:rFonts w:asciiTheme="minorHAnsi" w:eastAsiaTheme="minorHAnsi" w:hAnsiTheme="minorHAnsi" w:cstheme="minorBidi"/>
          <w:lang w:eastAsia="en-US"/>
        </w:rPr>
      </w:pPr>
      <w:r w:rsidRPr="00EF500F">
        <w:tab/>
        <w:t>W ramach ww. akcji pracownik pionu Oświaty Zdrowotnej i Promocji Zdrowia przeprowadził wykład dla uczniów klas „</w:t>
      </w:r>
      <w:r w:rsidR="00685CC2" w:rsidRPr="00EF500F">
        <w:t>0” -</w:t>
      </w:r>
      <w:r w:rsidRPr="00EF500F">
        <w:t xml:space="preserve">III w Szkole Podstawowej w Lipianach. Wykład miał za zadanie poprawę bezpieczeństwa dzieci w czasie wakacji. Podczas wykładów omówiono zasady bezpieczeństwa podczas wypoczynku nad wodą, w lesie, ogrodzie. Zwrócono uwagę na bezpieczne korzystanie ze słońca, zachowania ostrożności przed kontaktem z roślinami dziko rosnącymi tj. barszcz Sosnowskiego, owocami i grzybami dziko rosnącymi. Omówiono profilaktykę zachorowań na choroby </w:t>
      </w:r>
      <w:proofErr w:type="spellStart"/>
      <w:r w:rsidRPr="00EF500F">
        <w:t>odkleszczowe</w:t>
      </w:r>
      <w:proofErr w:type="spellEnd"/>
      <w:r w:rsidRPr="00EF500F">
        <w:t xml:space="preserve"> oraz postępowanie w przypadku wkłucia pasożyta. Przypomniano prawidłowe postawy młodych osób pozostających w domu i ich bezpieczne zachowanie w przypadku rozmowy z osobami obcymi. Poinformowano o zagrożeniu przyjmowania słodyczy od osób obcych.</w:t>
      </w:r>
    </w:p>
    <w:p w14:paraId="7793AE76" w14:textId="3034D55B" w:rsidR="00EF500F" w:rsidRPr="00EF500F" w:rsidRDefault="00EF500F" w:rsidP="00EF500F">
      <w:pPr>
        <w:pStyle w:val="Bezodstpw1"/>
        <w:spacing w:line="276" w:lineRule="auto"/>
        <w:ind w:firstLine="709"/>
        <w:jc w:val="both"/>
      </w:pPr>
      <w:r w:rsidRPr="00EF500F">
        <w:t>Zadbano ponadto o przypomnienie o prawidłowym ubiorze podczas wędrówek leśnych, zabaw na słońcu oraz spożywania większej ilości napojów podczas upałów. Na koniec zwrócono uwagę na profilaktykę COVID-19, szczepienia, częste mycie oraz dezynfekcję rąk, higienę osobistą oraz mycie owoców i warzyw przed spożyciem</w:t>
      </w:r>
      <w:r>
        <w:t>.</w:t>
      </w:r>
    </w:p>
    <w:p w14:paraId="6276631D" w14:textId="77777777" w:rsidR="00EF500F" w:rsidRPr="007F4B1B" w:rsidRDefault="00EF500F" w:rsidP="00EF500F">
      <w:pPr>
        <w:pStyle w:val="Akapitzlist"/>
        <w:ind w:left="1276"/>
        <w:rPr>
          <w:rFonts w:asciiTheme="minorHAnsi" w:hAnsiTheme="minorHAnsi" w:cstheme="minorHAnsi"/>
          <w:sz w:val="22"/>
          <w:szCs w:val="22"/>
        </w:rPr>
      </w:pPr>
    </w:p>
    <w:p w14:paraId="2597DD0A" w14:textId="1CE22D83" w:rsidR="00802F26" w:rsidRDefault="00802F26" w:rsidP="00B1043C">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Wojewódzka </w:t>
      </w:r>
      <w:r w:rsidR="00E64BF4" w:rsidRPr="007F4B1B">
        <w:rPr>
          <w:rFonts w:asciiTheme="minorHAnsi" w:hAnsiTheme="minorHAnsi" w:cstheme="minorHAnsi"/>
          <w:sz w:val="22"/>
          <w:szCs w:val="22"/>
        </w:rPr>
        <w:t>k</w:t>
      </w:r>
      <w:r w:rsidRPr="007F4B1B">
        <w:rPr>
          <w:rFonts w:asciiTheme="minorHAnsi" w:hAnsiTheme="minorHAnsi" w:cstheme="minorHAnsi"/>
          <w:sz w:val="22"/>
          <w:szCs w:val="22"/>
        </w:rPr>
        <w:t>ampania #MojaSzkołaZdrowaSzkoła</w:t>
      </w:r>
    </w:p>
    <w:p w14:paraId="66619812" w14:textId="7AF0E66C" w:rsidR="00EF500F" w:rsidRPr="00EF500F" w:rsidRDefault="00EF500F" w:rsidP="00EF500F">
      <w:pPr>
        <w:pStyle w:val="Bezodstpw1"/>
        <w:spacing w:line="276" w:lineRule="auto"/>
      </w:pPr>
      <w:r w:rsidRPr="00EF500F">
        <w:t>Liczba działań: 20, liczba odbiorców: 300</w:t>
      </w:r>
      <w:r w:rsidRPr="00EF500F">
        <w:br/>
        <w:t xml:space="preserve">Wybrane 1 działanie: </w:t>
      </w:r>
    </w:p>
    <w:p w14:paraId="4913D995" w14:textId="77777777" w:rsidR="00EF500F" w:rsidRPr="00EF500F" w:rsidRDefault="00EF500F" w:rsidP="00EF500F">
      <w:pPr>
        <w:pStyle w:val="Bezodstpw1"/>
        <w:spacing w:line="276" w:lineRule="auto"/>
        <w:jc w:val="both"/>
      </w:pPr>
      <w:r w:rsidRPr="00EF500F">
        <w:t>W ramach ww. akcji pracownik pionu Oświaty Zdrowotnej i Promocji Zdrowia przeprowadził prelekcję w Szkole Podstawowej im. Janusza Korczaka w Pyrzycach, wśród uczniów klas I-V. Z uczniami poruszono temat doboru właściwego tornistra, prawidłowego noszenia plecaka, zawartości tornistra i wpływu tych aspektów na pojawianie się wad postawy, które stanowią duży problem wśród młodzieży i rzutują na dorosłe życie.</w:t>
      </w:r>
    </w:p>
    <w:p w14:paraId="2BF8B82F" w14:textId="77777777" w:rsidR="00EF500F" w:rsidRPr="007F4B1B" w:rsidRDefault="00EF500F" w:rsidP="00EF500F">
      <w:pPr>
        <w:pStyle w:val="Akapitzlist"/>
        <w:ind w:left="1276"/>
        <w:rPr>
          <w:rFonts w:asciiTheme="minorHAnsi" w:hAnsiTheme="minorHAnsi" w:cstheme="minorHAnsi"/>
          <w:sz w:val="22"/>
          <w:szCs w:val="22"/>
        </w:rPr>
      </w:pPr>
    </w:p>
    <w:p w14:paraId="4E079F06" w14:textId="06C4B799" w:rsidR="00802F26" w:rsidRDefault="00802F26" w:rsidP="00B1043C">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 xml:space="preserve">Wojewódzka </w:t>
      </w:r>
      <w:r w:rsidR="00E64BF4" w:rsidRPr="007F4B1B">
        <w:rPr>
          <w:rFonts w:asciiTheme="minorHAnsi" w:hAnsiTheme="minorHAnsi" w:cstheme="minorHAnsi"/>
          <w:sz w:val="22"/>
          <w:szCs w:val="22"/>
        </w:rPr>
        <w:t>k</w:t>
      </w:r>
      <w:r w:rsidRPr="007F4B1B">
        <w:rPr>
          <w:rFonts w:asciiTheme="minorHAnsi" w:hAnsiTheme="minorHAnsi" w:cstheme="minorHAnsi"/>
          <w:sz w:val="22"/>
          <w:szCs w:val="22"/>
        </w:rPr>
        <w:t>ampania „Bądź swoją bohaterką!”</w:t>
      </w:r>
    </w:p>
    <w:p w14:paraId="2D1F9BD2" w14:textId="2397379B" w:rsidR="00EF500F" w:rsidRPr="00EF500F" w:rsidRDefault="00EF500F" w:rsidP="00EF500F">
      <w:pPr>
        <w:pStyle w:val="Bezodstpw1"/>
        <w:spacing w:line="276" w:lineRule="auto"/>
      </w:pPr>
      <w:r w:rsidRPr="00EF500F">
        <w:t xml:space="preserve">Liczba </w:t>
      </w:r>
      <w:r w:rsidR="00685CC2" w:rsidRPr="00EF500F">
        <w:t>działań: 40</w:t>
      </w:r>
      <w:r w:rsidRPr="00EF500F">
        <w:t>, liczba odbiorców: 430</w:t>
      </w:r>
      <w:r w:rsidRPr="00EF500F">
        <w:br/>
        <w:t>Wybrane 1 działanie:</w:t>
      </w:r>
    </w:p>
    <w:p w14:paraId="30A98196" w14:textId="77777777" w:rsidR="00EF500F" w:rsidRPr="00EF500F" w:rsidRDefault="00EF500F" w:rsidP="00EF500F">
      <w:pPr>
        <w:pStyle w:val="Bezodstpw1"/>
        <w:spacing w:line="276" w:lineRule="auto"/>
        <w:jc w:val="both"/>
        <w:rPr>
          <w:rFonts w:asciiTheme="minorHAnsi" w:eastAsiaTheme="minorHAnsi" w:hAnsiTheme="minorHAnsi" w:cstheme="minorBidi"/>
          <w:lang w:eastAsia="en-US"/>
        </w:rPr>
      </w:pPr>
      <w:r w:rsidRPr="00EF500F">
        <w:tab/>
        <w:t xml:space="preserve">W ramach ww. akcji pracownik pionu Oświaty Zdrowotnej i Promocji Zdrowia przeprowadził prelekcję dla pracownic zakładu BACKER OBR w Pyrzycach. Podkreślono cele wojewódzkiej kampanii „Bądź swoją bohaterką”, której jest kształtowane świadomości kobiet w zakresie profilaktyki raka piersi poprzez działania polegające na propagowaniu badań diagnostycznych. Badania te mają na celu wczesne wykrycie zmian nowotworowych i raka piersi. Prelekcję przeprowadzono podczas trwającego Miesiąca Świadomości Raka Piersi (tzw. Różowy Październik). </w:t>
      </w:r>
    </w:p>
    <w:p w14:paraId="71DD229B" w14:textId="77777777" w:rsidR="00EF500F" w:rsidRPr="00EF500F" w:rsidRDefault="00EF500F" w:rsidP="00EF500F">
      <w:pPr>
        <w:pStyle w:val="Bezodstpw1"/>
        <w:spacing w:line="276" w:lineRule="auto"/>
        <w:jc w:val="both"/>
      </w:pPr>
      <w:r w:rsidRPr="00EF500F">
        <w:t>Prelekcja miała na celu podjęcie działań profilaktyki pierwotnej i wtórnej wśród kobiet w szczególności aktywnych zawodowo, zachęcając ich do regularnego samobadania piersi, a w razie wątpliwości przeprowadzenia badań diagnostycznych. Dodatkowo wyemitowano film Stowarzyszenia Amazonek „AGATA” w Szczecinie dotyczący samobadania piersi.</w:t>
      </w:r>
    </w:p>
    <w:p w14:paraId="43C40D86" w14:textId="77777777" w:rsidR="00EF500F" w:rsidRPr="007F4B1B" w:rsidRDefault="00EF500F" w:rsidP="00EF500F">
      <w:pPr>
        <w:pStyle w:val="Akapitzlist"/>
        <w:ind w:left="1276"/>
        <w:rPr>
          <w:rFonts w:asciiTheme="minorHAnsi" w:hAnsiTheme="minorHAnsi" w:cstheme="minorHAnsi"/>
          <w:sz w:val="22"/>
          <w:szCs w:val="22"/>
        </w:rPr>
      </w:pPr>
    </w:p>
    <w:p w14:paraId="738484EC" w14:textId="54F59441" w:rsidR="00802F26" w:rsidRDefault="00802F26" w:rsidP="00B1043C">
      <w:pPr>
        <w:pStyle w:val="Akapitzlist"/>
        <w:numPr>
          <w:ilvl w:val="0"/>
          <w:numId w:val="25"/>
        </w:numPr>
        <w:ind w:left="1276" w:hanging="567"/>
        <w:rPr>
          <w:rFonts w:asciiTheme="minorHAnsi" w:hAnsiTheme="minorHAnsi" w:cstheme="minorHAnsi"/>
          <w:sz w:val="22"/>
          <w:szCs w:val="22"/>
        </w:rPr>
      </w:pPr>
      <w:r w:rsidRPr="007F4B1B">
        <w:rPr>
          <w:rFonts w:asciiTheme="minorHAnsi" w:hAnsiTheme="minorHAnsi" w:cstheme="minorHAnsi"/>
          <w:sz w:val="22"/>
          <w:szCs w:val="22"/>
        </w:rPr>
        <w:t>Światowy Dzień Rzucania Palenia 2022</w:t>
      </w:r>
    </w:p>
    <w:p w14:paraId="3FCF4143" w14:textId="77777777" w:rsidR="00EF500F" w:rsidRPr="00EF500F" w:rsidRDefault="00EF500F" w:rsidP="00EF500F">
      <w:pPr>
        <w:pStyle w:val="Bezodstpw1"/>
        <w:spacing w:line="276" w:lineRule="auto"/>
      </w:pPr>
      <w:r w:rsidRPr="00EF500F">
        <w:t>Liczba działań: 24, liczba odbiorców: 216</w:t>
      </w:r>
      <w:r w:rsidRPr="00EF500F">
        <w:br/>
        <w:t>Wybrane 1 działanie:</w:t>
      </w:r>
    </w:p>
    <w:p w14:paraId="0D0789CD" w14:textId="77777777" w:rsidR="00EF500F" w:rsidRPr="004B5356" w:rsidRDefault="00EF500F" w:rsidP="00EF500F">
      <w:pPr>
        <w:pStyle w:val="Bezodstpw1"/>
        <w:spacing w:line="276" w:lineRule="auto"/>
        <w:jc w:val="both"/>
        <w:rPr>
          <w:rStyle w:val="fontstyle01"/>
          <w:rFonts w:eastAsiaTheme="minorHAnsi" w:cstheme="minorBidi"/>
          <w:color w:val="auto"/>
          <w:sz w:val="22"/>
          <w:szCs w:val="22"/>
          <w:lang w:eastAsia="en-US"/>
        </w:rPr>
      </w:pPr>
      <w:r w:rsidRPr="00EF500F">
        <w:tab/>
      </w:r>
      <w:r w:rsidRPr="004B5356">
        <w:t xml:space="preserve">W ramach ww. akcji W ramach ww. programu pracownik pionu Oświaty Zdrowotnej i Promocji Zdrowia przeprowadził kilka prelekcji dla uczniów starszych klas szkoły średniej </w:t>
      </w:r>
      <w:r w:rsidRPr="004B5356">
        <w:rPr>
          <w:rStyle w:val="fontstyle01"/>
          <w:rFonts w:eastAsiaTheme="majorEastAsia" w:cstheme="minorBidi"/>
          <w:color w:val="auto"/>
          <w:sz w:val="22"/>
          <w:szCs w:val="22"/>
        </w:rPr>
        <w:t xml:space="preserve">w Zespole Szkół nr 2 Centrum Kształcenia Ustawicznego im. Tadeusza Kościuszki w Pyrzycach. Prelekcje miały na celu zwrócenie uwagi społeczeństwa na skutki palenia tytoniu: społeczne, ekonomiczne, a przede wszystkim na skutki zdrowotne, które spowodowane są paleniem papierosów, a w ostatnich latach również e-papierosów. </w:t>
      </w:r>
    </w:p>
    <w:p w14:paraId="753E2482" w14:textId="77777777" w:rsidR="00EF500F" w:rsidRPr="004B5356" w:rsidRDefault="00EF500F" w:rsidP="00EF500F">
      <w:pPr>
        <w:pStyle w:val="Bezodstpw1"/>
        <w:spacing w:line="276" w:lineRule="auto"/>
        <w:ind w:firstLine="709"/>
        <w:jc w:val="both"/>
        <w:rPr>
          <w:rStyle w:val="fontstyle01"/>
          <w:rFonts w:eastAsiaTheme="majorEastAsia" w:cstheme="minorBidi"/>
          <w:color w:val="auto"/>
          <w:sz w:val="22"/>
          <w:szCs w:val="22"/>
        </w:rPr>
      </w:pPr>
      <w:r w:rsidRPr="004B5356">
        <w:rPr>
          <w:rStyle w:val="fontstyle01"/>
          <w:rFonts w:eastAsiaTheme="majorEastAsia" w:cstheme="minorBidi"/>
          <w:color w:val="auto"/>
          <w:sz w:val="22"/>
          <w:szCs w:val="22"/>
        </w:rPr>
        <w:t xml:space="preserve">Mając na uwadze, że wśród takiej grupy wiekowej w większości przypadków nabyto już pierwszego kontaktu z paleniem tytoniu, zachęcono osoby palące do zaprzestania palenia oraz zwrócono uwagę na fakt, że osoby niepalące (w tym dzieci) mają prawo do przebywania w przestrzeni publicznej wolnej od dymu tytoniowego, bez narażania na tzw. „bierne” palenie. Ponadto wskazano, iż palenie papierosów/e-papierosów to również zagrożenia dla środowiska. </w:t>
      </w:r>
    </w:p>
    <w:p w14:paraId="6C456B7C" w14:textId="77777777" w:rsidR="00EF500F" w:rsidRPr="007F4B1B" w:rsidRDefault="00EF500F" w:rsidP="00EF500F">
      <w:pPr>
        <w:pStyle w:val="Akapitzlist"/>
        <w:ind w:left="1276"/>
        <w:rPr>
          <w:rFonts w:asciiTheme="minorHAnsi" w:hAnsiTheme="minorHAnsi" w:cstheme="minorHAnsi"/>
          <w:sz w:val="22"/>
          <w:szCs w:val="22"/>
        </w:rPr>
      </w:pPr>
    </w:p>
    <w:p w14:paraId="123B6255" w14:textId="246474F4" w:rsidR="00202C14" w:rsidRPr="007F4B1B" w:rsidRDefault="00202C14" w:rsidP="00202C14">
      <w:pPr>
        <w:ind w:left="360"/>
        <w:rPr>
          <w:rFonts w:asciiTheme="minorHAnsi" w:hAnsiTheme="minorHAnsi" w:cstheme="minorHAnsi"/>
          <w:sz w:val="22"/>
          <w:szCs w:val="22"/>
        </w:rPr>
      </w:pPr>
    </w:p>
    <w:sectPr w:rsidR="00202C14" w:rsidRPr="007F4B1B" w:rsidSect="004528F8">
      <w:footerReference w:type="default" r:id="rId14"/>
      <w:pgSz w:w="11906" w:h="16838"/>
      <w:pgMar w:top="851" w:right="1418"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35F2" w14:textId="77777777" w:rsidR="003D6EC1" w:rsidRDefault="003D6EC1" w:rsidP="003D6EC1">
      <w:r>
        <w:separator/>
      </w:r>
    </w:p>
  </w:endnote>
  <w:endnote w:type="continuationSeparator" w:id="0">
    <w:p w14:paraId="124A5205" w14:textId="77777777" w:rsidR="003D6EC1" w:rsidRDefault="003D6EC1" w:rsidP="003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imesNewRoman">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42341"/>
      <w:docPartObj>
        <w:docPartGallery w:val="Page Numbers (Bottom of Page)"/>
        <w:docPartUnique/>
      </w:docPartObj>
    </w:sdtPr>
    <w:sdtEndPr/>
    <w:sdtContent>
      <w:p w14:paraId="305EA90E" w14:textId="368FD986" w:rsidR="003D6EC1" w:rsidRDefault="003D6EC1">
        <w:pPr>
          <w:pStyle w:val="Stopka"/>
          <w:jc w:val="center"/>
        </w:pPr>
        <w:r>
          <w:fldChar w:fldCharType="begin"/>
        </w:r>
        <w:r>
          <w:instrText>PAGE   \* MERGEFORMAT</w:instrText>
        </w:r>
        <w:r>
          <w:fldChar w:fldCharType="separate"/>
        </w:r>
        <w:r>
          <w:t>2</w:t>
        </w:r>
        <w:r>
          <w:fldChar w:fldCharType="end"/>
        </w:r>
      </w:p>
    </w:sdtContent>
  </w:sdt>
  <w:p w14:paraId="17ACAA91" w14:textId="77777777" w:rsidR="003D6EC1" w:rsidRDefault="003D6E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E89" w14:textId="77777777" w:rsidR="003D6EC1" w:rsidRDefault="003D6EC1" w:rsidP="003D6EC1">
      <w:r>
        <w:separator/>
      </w:r>
    </w:p>
  </w:footnote>
  <w:footnote w:type="continuationSeparator" w:id="0">
    <w:p w14:paraId="2995FA8E" w14:textId="77777777" w:rsidR="003D6EC1" w:rsidRDefault="003D6EC1" w:rsidP="003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708"/>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85" w:hanging="360"/>
      </w:pPr>
      <w:rPr>
        <w:rFonts w:ascii="Symbol" w:hAnsi="Symbol" w:cs="Symbol" w:hint="default"/>
        <w:lang w:eastAsia="pl-PL"/>
      </w:rPr>
    </w:lvl>
  </w:abstractNum>
  <w:abstractNum w:abstractNumId="2" w15:restartNumberingAfterBreak="0">
    <w:nsid w:val="00000006"/>
    <w:multiLevelType w:val="multilevel"/>
    <w:tmpl w:val="8A1A9BA8"/>
    <w:name w:val="WW8Num6"/>
    <w:lvl w:ilvl="0">
      <w:start w:val="1"/>
      <w:numFmt w:val="decimal"/>
      <w:lvlText w:val="%1)"/>
      <w:lvlJc w:val="left"/>
      <w:pPr>
        <w:tabs>
          <w:tab w:val="num" w:pos="0"/>
        </w:tabs>
        <w:ind w:left="1060" w:hanging="360"/>
      </w:pPr>
      <w:rPr>
        <w:rFonts w:ascii="Times New Roman" w:eastAsia="Times New Roman" w:hAnsi="Times New Roman" w:cs="Times New Roman"/>
        <w:lang w:eastAsia="pl-PL"/>
      </w:rPr>
    </w:lvl>
    <w:lvl w:ilvl="1">
      <w:start w:val="1"/>
      <w:numFmt w:val="decimal"/>
      <w:lvlText w:val="%2."/>
      <w:lvlJc w:val="left"/>
      <w:pPr>
        <w:ind w:left="2140" w:hanging="360"/>
      </w:pPr>
      <w:rPr>
        <w:rFonts w:hint="default"/>
      </w:rPr>
    </w:lvl>
    <w:lvl w:ilvl="2">
      <w:start w:val="1"/>
      <w:numFmt w:val="decimal"/>
      <w:lvlText w:val="%3"/>
      <w:lvlJc w:val="left"/>
      <w:pPr>
        <w:ind w:left="2860" w:hanging="360"/>
      </w:pPr>
      <w:rPr>
        <w:rFonts w:hint="default"/>
      </w:rPr>
    </w:lvl>
    <w:lvl w:ilvl="3" w:tentative="1">
      <w:start w:val="1"/>
      <w:numFmt w:val="bullet"/>
      <w:lvlText w:val=""/>
      <w:lvlJc w:val="left"/>
      <w:pPr>
        <w:ind w:left="3580" w:hanging="360"/>
      </w:pPr>
      <w:rPr>
        <w:rFonts w:ascii="Symbol" w:hAnsi="Symbol" w:hint="default"/>
      </w:rPr>
    </w:lvl>
    <w:lvl w:ilvl="4" w:tentative="1">
      <w:start w:val="1"/>
      <w:numFmt w:val="bullet"/>
      <w:lvlText w:val="o"/>
      <w:lvlJc w:val="left"/>
      <w:pPr>
        <w:ind w:left="4300" w:hanging="360"/>
      </w:pPr>
      <w:rPr>
        <w:rFonts w:ascii="Courier New" w:hAnsi="Courier New" w:cs="Courier New" w:hint="default"/>
      </w:rPr>
    </w:lvl>
    <w:lvl w:ilvl="5" w:tentative="1">
      <w:start w:val="1"/>
      <w:numFmt w:val="bullet"/>
      <w:lvlText w:val=""/>
      <w:lvlJc w:val="left"/>
      <w:pPr>
        <w:ind w:left="5020" w:hanging="360"/>
      </w:pPr>
      <w:rPr>
        <w:rFonts w:ascii="Wingdings" w:hAnsi="Wingdings" w:hint="default"/>
      </w:rPr>
    </w:lvl>
    <w:lvl w:ilvl="6" w:tentative="1">
      <w:start w:val="1"/>
      <w:numFmt w:val="bullet"/>
      <w:lvlText w:val=""/>
      <w:lvlJc w:val="left"/>
      <w:pPr>
        <w:ind w:left="5740" w:hanging="360"/>
      </w:pPr>
      <w:rPr>
        <w:rFonts w:ascii="Symbol" w:hAnsi="Symbol" w:hint="default"/>
      </w:rPr>
    </w:lvl>
    <w:lvl w:ilvl="7" w:tentative="1">
      <w:start w:val="1"/>
      <w:numFmt w:val="bullet"/>
      <w:lvlText w:val="o"/>
      <w:lvlJc w:val="left"/>
      <w:pPr>
        <w:ind w:left="6460" w:hanging="360"/>
      </w:pPr>
      <w:rPr>
        <w:rFonts w:ascii="Courier New" w:hAnsi="Courier New" w:cs="Courier New" w:hint="default"/>
      </w:rPr>
    </w:lvl>
    <w:lvl w:ilvl="8" w:tentative="1">
      <w:start w:val="1"/>
      <w:numFmt w:val="bullet"/>
      <w:lvlText w:val=""/>
      <w:lvlJc w:val="left"/>
      <w:pPr>
        <w:ind w:left="7180" w:hanging="360"/>
      </w:pPr>
      <w:rPr>
        <w:rFonts w:ascii="Wingdings" w:hAnsi="Wingdings" w:hint="default"/>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85" w:hanging="360"/>
      </w:pPr>
      <w:rPr>
        <w:rFonts w:ascii="Symbol" w:hAnsi="Symbol" w:cs="Symbol" w:hint="default"/>
        <w:lang w:eastAsia="pl-PL"/>
      </w:rPr>
    </w:lvl>
  </w:abstractNum>
  <w:abstractNum w:abstractNumId="4" w15:restartNumberingAfterBreak="0">
    <w:nsid w:val="01652A4E"/>
    <w:multiLevelType w:val="hybridMultilevel"/>
    <w:tmpl w:val="70F4BE60"/>
    <w:lvl w:ilvl="0" w:tplc="157E015E">
      <w:start w:val="1"/>
      <w:numFmt w:val="decimal"/>
      <w:pStyle w:val="Styl6"/>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E00BAF"/>
    <w:multiLevelType w:val="hybridMultilevel"/>
    <w:tmpl w:val="C86C7F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7437BE"/>
    <w:multiLevelType w:val="hybridMultilevel"/>
    <w:tmpl w:val="18A60CF0"/>
    <w:lvl w:ilvl="0" w:tplc="1F02EC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6F52607"/>
    <w:multiLevelType w:val="hybridMultilevel"/>
    <w:tmpl w:val="19845530"/>
    <w:lvl w:ilvl="0" w:tplc="04150001">
      <w:start w:val="1"/>
      <w:numFmt w:val="bullet"/>
      <w:lvlText w:val=""/>
      <w:lvlJc w:val="left"/>
      <w:pPr>
        <w:ind w:left="1365" w:hanging="360"/>
      </w:pPr>
      <w:rPr>
        <w:rFonts w:ascii="Symbol" w:hAnsi="Symbol" w:hint="default"/>
      </w:rPr>
    </w:lvl>
    <w:lvl w:ilvl="1" w:tplc="04150003">
      <w:start w:val="1"/>
      <w:numFmt w:val="bullet"/>
      <w:lvlText w:val="o"/>
      <w:lvlJc w:val="left"/>
      <w:pPr>
        <w:ind w:left="2085" w:hanging="360"/>
      </w:pPr>
      <w:rPr>
        <w:rFonts w:ascii="Courier New" w:hAnsi="Courier New" w:cs="Courier New" w:hint="default"/>
      </w:rPr>
    </w:lvl>
    <w:lvl w:ilvl="2" w:tplc="04150005">
      <w:start w:val="1"/>
      <w:numFmt w:val="bullet"/>
      <w:lvlText w:val=""/>
      <w:lvlJc w:val="left"/>
      <w:pPr>
        <w:ind w:left="2805" w:hanging="360"/>
      </w:pPr>
      <w:rPr>
        <w:rFonts w:ascii="Wingdings" w:hAnsi="Wingdings" w:hint="default"/>
      </w:rPr>
    </w:lvl>
    <w:lvl w:ilvl="3" w:tplc="04150001">
      <w:start w:val="1"/>
      <w:numFmt w:val="bullet"/>
      <w:lvlText w:val=""/>
      <w:lvlJc w:val="left"/>
      <w:pPr>
        <w:ind w:left="3525" w:hanging="360"/>
      </w:pPr>
      <w:rPr>
        <w:rFonts w:ascii="Symbol" w:hAnsi="Symbol" w:hint="default"/>
      </w:rPr>
    </w:lvl>
    <w:lvl w:ilvl="4" w:tplc="04150003">
      <w:start w:val="1"/>
      <w:numFmt w:val="bullet"/>
      <w:lvlText w:val="o"/>
      <w:lvlJc w:val="left"/>
      <w:pPr>
        <w:ind w:left="4245" w:hanging="360"/>
      </w:pPr>
      <w:rPr>
        <w:rFonts w:ascii="Courier New" w:hAnsi="Courier New" w:cs="Courier New" w:hint="default"/>
      </w:rPr>
    </w:lvl>
    <w:lvl w:ilvl="5" w:tplc="04150005">
      <w:start w:val="1"/>
      <w:numFmt w:val="bullet"/>
      <w:lvlText w:val=""/>
      <w:lvlJc w:val="left"/>
      <w:pPr>
        <w:ind w:left="4965" w:hanging="360"/>
      </w:pPr>
      <w:rPr>
        <w:rFonts w:ascii="Wingdings" w:hAnsi="Wingdings" w:hint="default"/>
      </w:rPr>
    </w:lvl>
    <w:lvl w:ilvl="6" w:tplc="04150001">
      <w:start w:val="1"/>
      <w:numFmt w:val="bullet"/>
      <w:lvlText w:val=""/>
      <w:lvlJc w:val="left"/>
      <w:pPr>
        <w:ind w:left="5685" w:hanging="360"/>
      </w:pPr>
      <w:rPr>
        <w:rFonts w:ascii="Symbol" w:hAnsi="Symbol" w:hint="default"/>
      </w:rPr>
    </w:lvl>
    <w:lvl w:ilvl="7" w:tplc="04150003">
      <w:start w:val="1"/>
      <w:numFmt w:val="bullet"/>
      <w:lvlText w:val="o"/>
      <w:lvlJc w:val="left"/>
      <w:pPr>
        <w:ind w:left="6405" w:hanging="360"/>
      </w:pPr>
      <w:rPr>
        <w:rFonts w:ascii="Courier New" w:hAnsi="Courier New" w:cs="Courier New" w:hint="default"/>
      </w:rPr>
    </w:lvl>
    <w:lvl w:ilvl="8" w:tplc="04150005">
      <w:start w:val="1"/>
      <w:numFmt w:val="bullet"/>
      <w:lvlText w:val=""/>
      <w:lvlJc w:val="left"/>
      <w:pPr>
        <w:ind w:left="7125" w:hanging="360"/>
      </w:pPr>
      <w:rPr>
        <w:rFonts w:ascii="Wingdings" w:hAnsi="Wingdings" w:hint="default"/>
      </w:rPr>
    </w:lvl>
  </w:abstractNum>
  <w:abstractNum w:abstractNumId="8" w15:restartNumberingAfterBreak="0">
    <w:nsid w:val="0C1A78FC"/>
    <w:multiLevelType w:val="hybridMultilevel"/>
    <w:tmpl w:val="755E3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077F2"/>
    <w:multiLevelType w:val="hybridMultilevel"/>
    <w:tmpl w:val="D1FA180E"/>
    <w:lvl w:ilvl="0" w:tplc="59CE8B4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C870C3"/>
    <w:multiLevelType w:val="hybridMultilevel"/>
    <w:tmpl w:val="696028B0"/>
    <w:lvl w:ilvl="0" w:tplc="F02A3D30">
      <w:start w:val="1"/>
      <w:numFmt w:val="decimal"/>
      <w:lvlText w:val="3.%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98352E"/>
    <w:multiLevelType w:val="hybridMultilevel"/>
    <w:tmpl w:val="EBE094A0"/>
    <w:lvl w:ilvl="0" w:tplc="C3CAD5B2">
      <w:start w:val="1"/>
      <w:numFmt w:val="decimal"/>
      <w:pStyle w:val="Styl5"/>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2" w15:restartNumberingAfterBreak="0">
    <w:nsid w:val="19016929"/>
    <w:multiLevelType w:val="hybridMultilevel"/>
    <w:tmpl w:val="470E655E"/>
    <w:lvl w:ilvl="0" w:tplc="42E6BE24">
      <w:start w:val="1"/>
      <w:numFmt w:val="decimal"/>
      <w:pStyle w:val="Styl91"/>
      <w:lvlText w:val="9.%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D120BE"/>
    <w:multiLevelType w:val="hybridMultilevel"/>
    <w:tmpl w:val="9668B3FC"/>
    <w:lvl w:ilvl="0" w:tplc="3CE6C3BA">
      <w:start w:val="1"/>
      <w:numFmt w:val="decimal"/>
      <w:lvlText w:val="1.%1."/>
      <w:lvlJc w:val="left"/>
      <w:pPr>
        <w:ind w:left="2520" w:hanging="360"/>
      </w:pPr>
      <w:rPr>
        <w:rFonts w:hint="default"/>
        <w:b w:val="0"/>
        <w:i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15:restartNumberingAfterBreak="0">
    <w:nsid w:val="1A7C476C"/>
    <w:multiLevelType w:val="hybridMultilevel"/>
    <w:tmpl w:val="F684D5A0"/>
    <w:lvl w:ilvl="0" w:tplc="1F02EC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1DDE0FD2"/>
    <w:multiLevelType w:val="hybridMultilevel"/>
    <w:tmpl w:val="57C0D700"/>
    <w:lvl w:ilvl="0" w:tplc="9FB8E7C0">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E4903A4"/>
    <w:multiLevelType w:val="hybridMultilevel"/>
    <w:tmpl w:val="A5E4BFF6"/>
    <w:lvl w:ilvl="0" w:tplc="1F02EC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4127E3B"/>
    <w:multiLevelType w:val="hybridMultilevel"/>
    <w:tmpl w:val="B66E4B8E"/>
    <w:lvl w:ilvl="0" w:tplc="FF482446">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07DE9"/>
    <w:multiLevelType w:val="hybridMultilevel"/>
    <w:tmpl w:val="1DBAD386"/>
    <w:lvl w:ilvl="0" w:tplc="6C42C2F4">
      <w:start w:val="1"/>
      <w:numFmt w:val="decimal"/>
      <w:pStyle w:val="StylII11"/>
      <w:lvlText w:val="1.%1."/>
      <w:lvlJc w:val="left"/>
      <w:pPr>
        <w:ind w:left="1070" w:hanging="360"/>
      </w:pPr>
      <w:rPr>
        <w:rFonts w:hint="default"/>
        <w:b w:val="0"/>
        <w:bCs/>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5B539F"/>
    <w:multiLevelType w:val="hybridMultilevel"/>
    <w:tmpl w:val="1232636E"/>
    <w:lvl w:ilvl="0" w:tplc="D2D820CA">
      <w:start w:val="1"/>
      <w:numFmt w:val="decimal"/>
      <w:pStyle w:val="Styl41"/>
      <w:lvlText w:val="4.%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ADD251D"/>
    <w:multiLevelType w:val="hybridMultilevel"/>
    <w:tmpl w:val="CBCE4F0E"/>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86BC4"/>
    <w:multiLevelType w:val="hybridMultilevel"/>
    <w:tmpl w:val="08B2E9D4"/>
    <w:lvl w:ilvl="0" w:tplc="D674A3E6">
      <w:start w:val="1"/>
      <w:numFmt w:val="decimal"/>
      <w:pStyle w:val="Styl71"/>
      <w:lvlText w:val="7.%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B994E47"/>
    <w:multiLevelType w:val="multilevel"/>
    <w:tmpl w:val="7062F2F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F21BF1"/>
    <w:multiLevelType w:val="multilevel"/>
    <w:tmpl w:val="891EA6D8"/>
    <w:lvl w:ilvl="0">
      <w:start w:val="1"/>
      <w:numFmt w:val="decimal"/>
      <w:lvlText w:val="%1."/>
      <w:lvlJc w:val="left"/>
      <w:pPr>
        <w:ind w:left="1800" w:hanging="360"/>
      </w:pPr>
    </w:lvl>
    <w:lvl w:ilvl="1">
      <w:start w:val="1"/>
      <w:numFmt w:val="decimal"/>
      <w:isLgl/>
      <w:lvlText w:val="%1.%2"/>
      <w:lvlJc w:val="left"/>
      <w:pPr>
        <w:ind w:left="241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660" w:hanging="1440"/>
      </w:pPr>
      <w:rPr>
        <w:rFonts w:hint="default"/>
      </w:rPr>
    </w:lvl>
    <w:lvl w:ilvl="8">
      <w:start w:val="1"/>
      <w:numFmt w:val="decimal"/>
      <w:isLgl/>
      <w:lvlText w:val="%1.%2.%3.%4.%5.%6.%7.%8.%9"/>
      <w:lvlJc w:val="left"/>
      <w:pPr>
        <w:ind w:left="7200" w:hanging="1440"/>
      </w:pPr>
      <w:rPr>
        <w:rFonts w:hint="default"/>
      </w:rPr>
    </w:lvl>
  </w:abstractNum>
  <w:abstractNum w:abstractNumId="24" w15:restartNumberingAfterBreak="0">
    <w:nsid w:val="2E9E20F7"/>
    <w:multiLevelType w:val="multilevel"/>
    <w:tmpl w:val="9C6EC95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C606EF"/>
    <w:multiLevelType w:val="multilevel"/>
    <w:tmpl w:val="1F82300A"/>
    <w:lvl w:ilvl="0">
      <w:start w:val="1"/>
      <w:numFmt w:val="decimal"/>
      <w:pStyle w:val="Styl2"/>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33A9117D"/>
    <w:multiLevelType w:val="hybridMultilevel"/>
    <w:tmpl w:val="3F02A3A4"/>
    <w:lvl w:ilvl="0" w:tplc="9028CB52">
      <w:start w:val="1"/>
      <w:numFmt w:val="decimal"/>
      <w:pStyle w:val="Styl51"/>
      <w:lvlText w:val="5.%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F31B8B"/>
    <w:multiLevelType w:val="hybridMultilevel"/>
    <w:tmpl w:val="C20267AC"/>
    <w:lvl w:ilvl="0" w:tplc="04150001">
      <w:start w:val="1"/>
      <w:numFmt w:val="bullet"/>
      <w:lvlText w:val=""/>
      <w:lvlJc w:val="left"/>
      <w:pPr>
        <w:ind w:left="1169" w:hanging="360"/>
      </w:pPr>
      <w:rPr>
        <w:rFonts w:ascii="Symbol" w:hAnsi="Symbol" w:hint="default"/>
      </w:rPr>
    </w:lvl>
    <w:lvl w:ilvl="1" w:tplc="04150003" w:tentative="1">
      <w:start w:val="1"/>
      <w:numFmt w:val="bullet"/>
      <w:lvlText w:val="o"/>
      <w:lvlJc w:val="left"/>
      <w:pPr>
        <w:ind w:left="1889" w:hanging="360"/>
      </w:pPr>
      <w:rPr>
        <w:rFonts w:ascii="Courier New" w:hAnsi="Courier New" w:cs="Courier New" w:hint="default"/>
      </w:rPr>
    </w:lvl>
    <w:lvl w:ilvl="2" w:tplc="04150005" w:tentative="1">
      <w:start w:val="1"/>
      <w:numFmt w:val="bullet"/>
      <w:lvlText w:val=""/>
      <w:lvlJc w:val="left"/>
      <w:pPr>
        <w:ind w:left="2609" w:hanging="360"/>
      </w:pPr>
      <w:rPr>
        <w:rFonts w:ascii="Wingdings" w:hAnsi="Wingdings" w:hint="default"/>
      </w:rPr>
    </w:lvl>
    <w:lvl w:ilvl="3" w:tplc="04150001" w:tentative="1">
      <w:start w:val="1"/>
      <w:numFmt w:val="bullet"/>
      <w:lvlText w:val=""/>
      <w:lvlJc w:val="left"/>
      <w:pPr>
        <w:ind w:left="3329" w:hanging="360"/>
      </w:pPr>
      <w:rPr>
        <w:rFonts w:ascii="Symbol" w:hAnsi="Symbol" w:hint="default"/>
      </w:rPr>
    </w:lvl>
    <w:lvl w:ilvl="4" w:tplc="04150003" w:tentative="1">
      <w:start w:val="1"/>
      <w:numFmt w:val="bullet"/>
      <w:lvlText w:val="o"/>
      <w:lvlJc w:val="left"/>
      <w:pPr>
        <w:ind w:left="4049" w:hanging="360"/>
      </w:pPr>
      <w:rPr>
        <w:rFonts w:ascii="Courier New" w:hAnsi="Courier New" w:cs="Courier New" w:hint="default"/>
      </w:rPr>
    </w:lvl>
    <w:lvl w:ilvl="5" w:tplc="04150005" w:tentative="1">
      <w:start w:val="1"/>
      <w:numFmt w:val="bullet"/>
      <w:lvlText w:val=""/>
      <w:lvlJc w:val="left"/>
      <w:pPr>
        <w:ind w:left="4769" w:hanging="360"/>
      </w:pPr>
      <w:rPr>
        <w:rFonts w:ascii="Wingdings" w:hAnsi="Wingdings" w:hint="default"/>
      </w:rPr>
    </w:lvl>
    <w:lvl w:ilvl="6" w:tplc="04150001" w:tentative="1">
      <w:start w:val="1"/>
      <w:numFmt w:val="bullet"/>
      <w:lvlText w:val=""/>
      <w:lvlJc w:val="left"/>
      <w:pPr>
        <w:ind w:left="5489" w:hanging="360"/>
      </w:pPr>
      <w:rPr>
        <w:rFonts w:ascii="Symbol" w:hAnsi="Symbol" w:hint="default"/>
      </w:rPr>
    </w:lvl>
    <w:lvl w:ilvl="7" w:tplc="04150003" w:tentative="1">
      <w:start w:val="1"/>
      <w:numFmt w:val="bullet"/>
      <w:lvlText w:val="o"/>
      <w:lvlJc w:val="left"/>
      <w:pPr>
        <w:ind w:left="6209" w:hanging="360"/>
      </w:pPr>
      <w:rPr>
        <w:rFonts w:ascii="Courier New" w:hAnsi="Courier New" w:cs="Courier New" w:hint="default"/>
      </w:rPr>
    </w:lvl>
    <w:lvl w:ilvl="8" w:tplc="04150005" w:tentative="1">
      <w:start w:val="1"/>
      <w:numFmt w:val="bullet"/>
      <w:lvlText w:val=""/>
      <w:lvlJc w:val="left"/>
      <w:pPr>
        <w:ind w:left="6929" w:hanging="360"/>
      </w:pPr>
      <w:rPr>
        <w:rFonts w:ascii="Wingdings" w:hAnsi="Wingdings" w:hint="default"/>
      </w:rPr>
    </w:lvl>
  </w:abstractNum>
  <w:abstractNum w:abstractNumId="28" w15:restartNumberingAfterBreak="0">
    <w:nsid w:val="35925A7D"/>
    <w:multiLevelType w:val="hybridMultilevel"/>
    <w:tmpl w:val="ABAC5E52"/>
    <w:lvl w:ilvl="0" w:tplc="3CE6C3BA">
      <w:start w:val="1"/>
      <w:numFmt w:val="decimal"/>
      <w:lvlText w:val="1.%1."/>
      <w:lvlJc w:val="left"/>
      <w:pPr>
        <w:ind w:left="1800" w:hanging="360"/>
      </w:pPr>
      <w:rPr>
        <w:rFonts w:hint="default"/>
        <w:b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3A0062EA"/>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BF14F72"/>
    <w:multiLevelType w:val="hybridMultilevel"/>
    <w:tmpl w:val="59CC3E8A"/>
    <w:lvl w:ilvl="0" w:tplc="B7B2992A">
      <w:start w:val="1"/>
      <w:numFmt w:val="decimal"/>
      <w:pStyle w:val="Styl81"/>
      <w:lvlText w:val="8.%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B22880"/>
    <w:multiLevelType w:val="hybridMultilevel"/>
    <w:tmpl w:val="03D8F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C770DA"/>
    <w:multiLevelType w:val="hybridMultilevel"/>
    <w:tmpl w:val="49444C4A"/>
    <w:lvl w:ilvl="0" w:tplc="DDE09B7E">
      <w:start w:val="1"/>
      <w:numFmt w:val="decimal"/>
      <w:lvlText w:val="2.%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CB00B3"/>
    <w:multiLevelType w:val="hybridMultilevel"/>
    <w:tmpl w:val="E154FB9A"/>
    <w:lvl w:ilvl="0" w:tplc="882806AE">
      <w:start w:val="1"/>
      <w:numFmt w:val="decimal"/>
      <w:pStyle w:val="Styl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FA05F1"/>
    <w:multiLevelType w:val="multilevel"/>
    <w:tmpl w:val="54AE23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B37493F"/>
    <w:multiLevelType w:val="multilevel"/>
    <w:tmpl w:val="F2FA030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FE65EC"/>
    <w:multiLevelType w:val="hybridMultilevel"/>
    <w:tmpl w:val="CE2E4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A52523"/>
    <w:multiLevelType w:val="multilevel"/>
    <w:tmpl w:val="B5A2ABC4"/>
    <w:lvl w:ilvl="0">
      <w:start w:val="1"/>
      <w:numFmt w:val="decimal"/>
      <w:lvlText w:val="%1"/>
      <w:lvlJc w:val="left"/>
      <w:pPr>
        <w:ind w:left="630" w:hanging="630"/>
      </w:pPr>
    </w:lvl>
    <w:lvl w:ilvl="1">
      <w:start w:val="1"/>
      <w:numFmt w:val="decimal"/>
      <w:lvlText w:val="%1.%2"/>
      <w:lvlJc w:val="left"/>
      <w:pPr>
        <w:ind w:left="1350" w:hanging="630"/>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289210E"/>
    <w:multiLevelType w:val="hybridMultilevel"/>
    <w:tmpl w:val="6F34AD72"/>
    <w:lvl w:ilvl="0" w:tplc="FF669804">
      <w:start w:val="12"/>
      <w:numFmt w:val="decimal"/>
      <w:lvlText w:val="%1"/>
      <w:lvlJc w:val="left"/>
      <w:pPr>
        <w:ind w:left="1426" w:hanging="360"/>
      </w:pPr>
    </w:lvl>
    <w:lvl w:ilvl="1" w:tplc="04150019">
      <w:start w:val="1"/>
      <w:numFmt w:val="lowerLetter"/>
      <w:lvlText w:val="%2."/>
      <w:lvlJc w:val="left"/>
      <w:pPr>
        <w:ind w:left="2146" w:hanging="360"/>
      </w:pPr>
    </w:lvl>
    <w:lvl w:ilvl="2" w:tplc="0415001B">
      <w:start w:val="1"/>
      <w:numFmt w:val="lowerRoman"/>
      <w:lvlText w:val="%3."/>
      <w:lvlJc w:val="right"/>
      <w:pPr>
        <w:ind w:left="2866" w:hanging="180"/>
      </w:pPr>
    </w:lvl>
    <w:lvl w:ilvl="3" w:tplc="0415000F">
      <w:start w:val="1"/>
      <w:numFmt w:val="decimal"/>
      <w:lvlText w:val="%4."/>
      <w:lvlJc w:val="left"/>
      <w:pPr>
        <w:ind w:left="3586" w:hanging="360"/>
      </w:pPr>
    </w:lvl>
    <w:lvl w:ilvl="4" w:tplc="04150019">
      <w:start w:val="1"/>
      <w:numFmt w:val="lowerLetter"/>
      <w:lvlText w:val="%5."/>
      <w:lvlJc w:val="left"/>
      <w:pPr>
        <w:ind w:left="4306" w:hanging="360"/>
      </w:pPr>
    </w:lvl>
    <w:lvl w:ilvl="5" w:tplc="0415001B">
      <w:start w:val="1"/>
      <w:numFmt w:val="lowerRoman"/>
      <w:lvlText w:val="%6."/>
      <w:lvlJc w:val="right"/>
      <w:pPr>
        <w:ind w:left="5026" w:hanging="180"/>
      </w:pPr>
    </w:lvl>
    <w:lvl w:ilvl="6" w:tplc="0415000F">
      <w:start w:val="1"/>
      <w:numFmt w:val="decimal"/>
      <w:lvlText w:val="%7."/>
      <w:lvlJc w:val="left"/>
      <w:pPr>
        <w:ind w:left="5746" w:hanging="360"/>
      </w:pPr>
    </w:lvl>
    <w:lvl w:ilvl="7" w:tplc="04150019">
      <w:start w:val="1"/>
      <w:numFmt w:val="lowerLetter"/>
      <w:lvlText w:val="%8."/>
      <w:lvlJc w:val="left"/>
      <w:pPr>
        <w:ind w:left="6466" w:hanging="360"/>
      </w:pPr>
    </w:lvl>
    <w:lvl w:ilvl="8" w:tplc="0415001B">
      <w:start w:val="1"/>
      <w:numFmt w:val="lowerRoman"/>
      <w:lvlText w:val="%9."/>
      <w:lvlJc w:val="right"/>
      <w:pPr>
        <w:ind w:left="7186" w:hanging="180"/>
      </w:pPr>
    </w:lvl>
  </w:abstractNum>
  <w:abstractNum w:abstractNumId="39" w15:restartNumberingAfterBreak="0">
    <w:nsid w:val="55CB1842"/>
    <w:multiLevelType w:val="hybridMultilevel"/>
    <w:tmpl w:val="A364BC6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262F0B"/>
    <w:multiLevelType w:val="hybridMultilevel"/>
    <w:tmpl w:val="D3F26E2C"/>
    <w:lvl w:ilvl="0" w:tplc="3A089E96">
      <w:start w:val="1"/>
      <w:numFmt w:val="decimal"/>
      <w:pStyle w:val="Styl21"/>
      <w:lvlText w:val="2.%1."/>
      <w:lvlJc w:val="left"/>
      <w:pPr>
        <w:ind w:left="1440" w:hanging="360"/>
      </w:pPr>
      <w:rPr>
        <w:rFonts w:hint="default"/>
        <w:b w:val="0"/>
        <w:bCs/>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97C3DBB"/>
    <w:multiLevelType w:val="hybridMultilevel"/>
    <w:tmpl w:val="FE72FA08"/>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2" w15:restartNumberingAfterBreak="0">
    <w:nsid w:val="5B6D225B"/>
    <w:multiLevelType w:val="hybridMultilevel"/>
    <w:tmpl w:val="A426B8A2"/>
    <w:lvl w:ilvl="0" w:tplc="DDE09B7E">
      <w:start w:val="1"/>
      <w:numFmt w:val="decimal"/>
      <w:lvlText w:val="2.%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073792"/>
    <w:multiLevelType w:val="hybridMultilevel"/>
    <w:tmpl w:val="6BBA273C"/>
    <w:lvl w:ilvl="0" w:tplc="D844254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D9590A"/>
    <w:multiLevelType w:val="hybridMultilevel"/>
    <w:tmpl w:val="9AC61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03032D"/>
    <w:multiLevelType w:val="hybridMultilevel"/>
    <w:tmpl w:val="0A30113A"/>
    <w:lvl w:ilvl="0" w:tplc="4D065E82">
      <w:start w:val="1"/>
      <w:numFmt w:val="decimal"/>
      <w:pStyle w:val="Styl11"/>
      <w:lvlText w:val="1.%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33A72A0"/>
    <w:multiLevelType w:val="hybridMultilevel"/>
    <w:tmpl w:val="AA24B35C"/>
    <w:lvl w:ilvl="0" w:tplc="ED604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E848F2"/>
    <w:multiLevelType w:val="hybridMultilevel"/>
    <w:tmpl w:val="506CA500"/>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start w:val="1"/>
      <w:numFmt w:val="bullet"/>
      <w:lvlText w:val=""/>
      <w:lvlJc w:val="left"/>
      <w:pPr>
        <w:ind w:left="3807" w:hanging="360"/>
      </w:pPr>
      <w:rPr>
        <w:rFonts w:ascii="Symbol" w:hAnsi="Symbol" w:hint="default"/>
      </w:rPr>
    </w:lvl>
    <w:lvl w:ilvl="4" w:tplc="04150003">
      <w:start w:val="1"/>
      <w:numFmt w:val="bullet"/>
      <w:lvlText w:val="o"/>
      <w:lvlJc w:val="left"/>
      <w:pPr>
        <w:ind w:left="4527" w:hanging="360"/>
      </w:pPr>
      <w:rPr>
        <w:rFonts w:ascii="Courier New" w:hAnsi="Courier New" w:cs="Courier New" w:hint="default"/>
      </w:rPr>
    </w:lvl>
    <w:lvl w:ilvl="5" w:tplc="04150005">
      <w:start w:val="1"/>
      <w:numFmt w:val="bullet"/>
      <w:lvlText w:val=""/>
      <w:lvlJc w:val="left"/>
      <w:pPr>
        <w:ind w:left="5247" w:hanging="360"/>
      </w:pPr>
      <w:rPr>
        <w:rFonts w:ascii="Wingdings" w:hAnsi="Wingdings" w:hint="default"/>
      </w:rPr>
    </w:lvl>
    <w:lvl w:ilvl="6" w:tplc="04150001">
      <w:start w:val="1"/>
      <w:numFmt w:val="bullet"/>
      <w:lvlText w:val=""/>
      <w:lvlJc w:val="left"/>
      <w:pPr>
        <w:ind w:left="5967" w:hanging="360"/>
      </w:pPr>
      <w:rPr>
        <w:rFonts w:ascii="Symbol" w:hAnsi="Symbol" w:hint="default"/>
      </w:rPr>
    </w:lvl>
    <w:lvl w:ilvl="7" w:tplc="04150003">
      <w:start w:val="1"/>
      <w:numFmt w:val="bullet"/>
      <w:lvlText w:val="o"/>
      <w:lvlJc w:val="left"/>
      <w:pPr>
        <w:ind w:left="6687" w:hanging="360"/>
      </w:pPr>
      <w:rPr>
        <w:rFonts w:ascii="Courier New" w:hAnsi="Courier New" w:cs="Courier New" w:hint="default"/>
      </w:rPr>
    </w:lvl>
    <w:lvl w:ilvl="8" w:tplc="04150005">
      <w:start w:val="1"/>
      <w:numFmt w:val="bullet"/>
      <w:lvlText w:val=""/>
      <w:lvlJc w:val="left"/>
      <w:pPr>
        <w:ind w:left="7407" w:hanging="360"/>
      </w:pPr>
      <w:rPr>
        <w:rFonts w:ascii="Wingdings" w:hAnsi="Wingdings" w:hint="default"/>
      </w:rPr>
    </w:lvl>
  </w:abstractNum>
  <w:abstractNum w:abstractNumId="48" w15:restartNumberingAfterBreak="0">
    <w:nsid w:val="6AF632A9"/>
    <w:multiLevelType w:val="singleLevel"/>
    <w:tmpl w:val="840414AA"/>
    <w:lvl w:ilvl="0">
      <w:start w:val="1"/>
      <w:numFmt w:val="upperRoman"/>
      <w:pStyle w:val="Nagwek4"/>
      <w:lvlText w:val="%1."/>
      <w:lvlJc w:val="left"/>
      <w:pPr>
        <w:tabs>
          <w:tab w:val="num" w:pos="720"/>
        </w:tabs>
        <w:ind w:left="720" w:hanging="720"/>
      </w:pPr>
      <w:rPr>
        <w:b/>
        <w:i w:val="0"/>
      </w:rPr>
    </w:lvl>
  </w:abstractNum>
  <w:abstractNum w:abstractNumId="49" w15:restartNumberingAfterBreak="0">
    <w:nsid w:val="6E910023"/>
    <w:multiLevelType w:val="multilevel"/>
    <w:tmpl w:val="C00074F2"/>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F31087B"/>
    <w:multiLevelType w:val="multilevel"/>
    <w:tmpl w:val="2164591C"/>
    <w:styleLink w:val="WW8Num2"/>
    <w:lvl w:ilvl="0">
      <w:numFmt w:val="bullet"/>
      <w:lvlText w:val=""/>
      <w:lvlJc w:val="left"/>
      <w:pPr>
        <w:ind w:left="502" w:hanging="360"/>
      </w:pPr>
      <w:rPr>
        <w:rFonts w:ascii="Symbol" w:hAnsi="Symbol" w:cs="Symbol"/>
        <w:position w:val="0"/>
        <w:sz w:val="24"/>
        <w:vertAlign w:val="baseline"/>
      </w:rPr>
    </w:lvl>
    <w:lvl w:ilvl="1">
      <w:numFmt w:val="bullet"/>
      <w:lvlText w:val=""/>
      <w:lvlJc w:val="left"/>
      <w:pPr>
        <w:ind w:left="862" w:hanging="360"/>
      </w:pPr>
      <w:rPr>
        <w:rFonts w:ascii="Symbol" w:hAnsi="Symbol" w:cs="Symbol"/>
        <w:position w:val="0"/>
        <w:sz w:val="24"/>
        <w:vertAlign w:val="baseline"/>
      </w:rPr>
    </w:lvl>
    <w:lvl w:ilvl="2">
      <w:numFmt w:val="bullet"/>
      <w:lvlText w:val=""/>
      <w:lvlJc w:val="left"/>
      <w:pPr>
        <w:ind w:left="1222" w:hanging="360"/>
      </w:pPr>
      <w:rPr>
        <w:rFonts w:ascii="Symbol" w:hAnsi="Symbol" w:cs="Symbol"/>
        <w:position w:val="0"/>
        <w:sz w:val="24"/>
        <w:vertAlign w:val="baseline"/>
      </w:rPr>
    </w:lvl>
    <w:lvl w:ilvl="3">
      <w:numFmt w:val="bullet"/>
      <w:lvlText w:val=""/>
      <w:lvlJc w:val="left"/>
      <w:pPr>
        <w:ind w:left="1582" w:hanging="360"/>
      </w:pPr>
      <w:rPr>
        <w:rFonts w:ascii="Symbol" w:hAnsi="Symbol" w:cs="Symbol"/>
        <w:position w:val="0"/>
        <w:sz w:val="24"/>
        <w:vertAlign w:val="baseline"/>
      </w:rPr>
    </w:lvl>
    <w:lvl w:ilvl="4">
      <w:numFmt w:val="bullet"/>
      <w:lvlText w:val=""/>
      <w:lvlJc w:val="left"/>
      <w:pPr>
        <w:ind w:left="1942" w:hanging="360"/>
      </w:pPr>
      <w:rPr>
        <w:rFonts w:ascii="Symbol" w:hAnsi="Symbol" w:cs="Symbol"/>
        <w:position w:val="0"/>
        <w:sz w:val="24"/>
        <w:vertAlign w:val="baseline"/>
      </w:rPr>
    </w:lvl>
    <w:lvl w:ilvl="5">
      <w:numFmt w:val="bullet"/>
      <w:lvlText w:val=""/>
      <w:lvlJc w:val="left"/>
      <w:pPr>
        <w:ind w:left="2302" w:hanging="360"/>
      </w:pPr>
      <w:rPr>
        <w:rFonts w:ascii="Symbol" w:hAnsi="Symbol" w:cs="Symbol"/>
        <w:position w:val="0"/>
        <w:sz w:val="24"/>
        <w:vertAlign w:val="baseline"/>
      </w:rPr>
    </w:lvl>
    <w:lvl w:ilvl="6">
      <w:numFmt w:val="bullet"/>
      <w:lvlText w:val=""/>
      <w:lvlJc w:val="left"/>
      <w:pPr>
        <w:ind w:left="2662" w:hanging="360"/>
      </w:pPr>
      <w:rPr>
        <w:rFonts w:ascii="Symbol" w:hAnsi="Symbol" w:cs="Symbol"/>
        <w:position w:val="0"/>
        <w:sz w:val="24"/>
        <w:vertAlign w:val="baseline"/>
      </w:rPr>
    </w:lvl>
    <w:lvl w:ilvl="7">
      <w:numFmt w:val="bullet"/>
      <w:lvlText w:val=""/>
      <w:lvlJc w:val="left"/>
      <w:pPr>
        <w:ind w:left="3022" w:hanging="360"/>
      </w:pPr>
      <w:rPr>
        <w:rFonts w:ascii="Symbol" w:hAnsi="Symbol" w:cs="Symbol"/>
        <w:position w:val="0"/>
        <w:sz w:val="24"/>
        <w:vertAlign w:val="baseline"/>
      </w:rPr>
    </w:lvl>
    <w:lvl w:ilvl="8">
      <w:numFmt w:val="bullet"/>
      <w:lvlText w:val=""/>
      <w:lvlJc w:val="left"/>
      <w:pPr>
        <w:ind w:left="3382" w:hanging="360"/>
      </w:pPr>
      <w:rPr>
        <w:rFonts w:ascii="Symbol" w:hAnsi="Symbol" w:cs="Symbol"/>
        <w:position w:val="0"/>
        <w:sz w:val="24"/>
        <w:vertAlign w:val="baseline"/>
      </w:rPr>
    </w:lvl>
  </w:abstractNum>
  <w:abstractNum w:abstractNumId="51" w15:restartNumberingAfterBreak="0">
    <w:nsid w:val="731651F4"/>
    <w:multiLevelType w:val="hybridMultilevel"/>
    <w:tmpl w:val="5AC227CC"/>
    <w:lvl w:ilvl="0" w:tplc="1F02EC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762B1F90"/>
    <w:multiLevelType w:val="hybridMultilevel"/>
    <w:tmpl w:val="EE3E5036"/>
    <w:lvl w:ilvl="0" w:tplc="BF62BFD8">
      <w:start w:val="1"/>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D59F2"/>
    <w:multiLevelType w:val="hybridMultilevel"/>
    <w:tmpl w:val="51F47028"/>
    <w:lvl w:ilvl="0" w:tplc="04150001">
      <w:start w:val="1"/>
      <w:numFmt w:val="bullet"/>
      <w:lvlText w:val=""/>
      <w:lvlJc w:val="left"/>
      <w:pPr>
        <w:ind w:left="1174" w:hanging="360"/>
      </w:pPr>
      <w:rPr>
        <w:rFonts w:ascii="Symbol" w:hAnsi="Symbol" w:hint="default"/>
      </w:rPr>
    </w:lvl>
    <w:lvl w:ilvl="1" w:tplc="04150003">
      <w:start w:val="1"/>
      <w:numFmt w:val="bullet"/>
      <w:lvlText w:val="o"/>
      <w:lvlJc w:val="left"/>
      <w:pPr>
        <w:ind w:left="1894" w:hanging="360"/>
      </w:pPr>
      <w:rPr>
        <w:rFonts w:ascii="Courier New" w:hAnsi="Courier New" w:cs="Courier New" w:hint="default"/>
      </w:rPr>
    </w:lvl>
    <w:lvl w:ilvl="2" w:tplc="04150005">
      <w:start w:val="1"/>
      <w:numFmt w:val="bullet"/>
      <w:lvlText w:val=""/>
      <w:lvlJc w:val="left"/>
      <w:pPr>
        <w:ind w:left="2614" w:hanging="360"/>
      </w:pPr>
      <w:rPr>
        <w:rFonts w:ascii="Wingdings" w:hAnsi="Wingdings" w:hint="default"/>
      </w:rPr>
    </w:lvl>
    <w:lvl w:ilvl="3" w:tplc="04150001">
      <w:start w:val="1"/>
      <w:numFmt w:val="bullet"/>
      <w:lvlText w:val=""/>
      <w:lvlJc w:val="left"/>
      <w:pPr>
        <w:ind w:left="3334" w:hanging="360"/>
      </w:pPr>
      <w:rPr>
        <w:rFonts w:ascii="Symbol" w:hAnsi="Symbol" w:hint="default"/>
      </w:rPr>
    </w:lvl>
    <w:lvl w:ilvl="4" w:tplc="04150003">
      <w:start w:val="1"/>
      <w:numFmt w:val="bullet"/>
      <w:lvlText w:val="o"/>
      <w:lvlJc w:val="left"/>
      <w:pPr>
        <w:ind w:left="4054" w:hanging="360"/>
      </w:pPr>
      <w:rPr>
        <w:rFonts w:ascii="Courier New" w:hAnsi="Courier New" w:cs="Courier New" w:hint="default"/>
      </w:rPr>
    </w:lvl>
    <w:lvl w:ilvl="5" w:tplc="04150005">
      <w:start w:val="1"/>
      <w:numFmt w:val="bullet"/>
      <w:lvlText w:val=""/>
      <w:lvlJc w:val="left"/>
      <w:pPr>
        <w:ind w:left="4774" w:hanging="360"/>
      </w:pPr>
      <w:rPr>
        <w:rFonts w:ascii="Wingdings" w:hAnsi="Wingdings" w:hint="default"/>
      </w:rPr>
    </w:lvl>
    <w:lvl w:ilvl="6" w:tplc="04150001">
      <w:start w:val="1"/>
      <w:numFmt w:val="bullet"/>
      <w:lvlText w:val=""/>
      <w:lvlJc w:val="left"/>
      <w:pPr>
        <w:ind w:left="5494" w:hanging="360"/>
      </w:pPr>
      <w:rPr>
        <w:rFonts w:ascii="Symbol" w:hAnsi="Symbol" w:hint="default"/>
      </w:rPr>
    </w:lvl>
    <w:lvl w:ilvl="7" w:tplc="04150003">
      <w:start w:val="1"/>
      <w:numFmt w:val="bullet"/>
      <w:lvlText w:val="o"/>
      <w:lvlJc w:val="left"/>
      <w:pPr>
        <w:ind w:left="6214" w:hanging="360"/>
      </w:pPr>
      <w:rPr>
        <w:rFonts w:ascii="Courier New" w:hAnsi="Courier New" w:cs="Courier New" w:hint="default"/>
      </w:rPr>
    </w:lvl>
    <w:lvl w:ilvl="8" w:tplc="04150005">
      <w:start w:val="1"/>
      <w:numFmt w:val="bullet"/>
      <w:lvlText w:val=""/>
      <w:lvlJc w:val="left"/>
      <w:pPr>
        <w:ind w:left="6934" w:hanging="360"/>
      </w:pPr>
      <w:rPr>
        <w:rFonts w:ascii="Wingdings" w:hAnsi="Wingdings" w:hint="default"/>
      </w:rPr>
    </w:lvl>
  </w:abstractNum>
  <w:abstractNum w:abstractNumId="54" w15:restartNumberingAfterBreak="0">
    <w:nsid w:val="7BD15410"/>
    <w:multiLevelType w:val="hybridMultilevel"/>
    <w:tmpl w:val="7F4E2FF4"/>
    <w:lvl w:ilvl="0" w:tplc="EAC081C4">
      <w:start w:val="1"/>
      <w:numFmt w:val="decimal"/>
      <w:pStyle w:val="Styl31"/>
      <w:lvlText w:val="3.%1."/>
      <w:lvlJc w:val="left"/>
      <w:pPr>
        <w:ind w:left="1440" w:hanging="360"/>
      </w:pPr>
      <w:rPr>
        <w:rFonts w:hint="default"/>
        <w:b w:val="0"/>
        <w:bCs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C9F3285"/>
    <w:multiLevelType w:val="multilevel"/>
    <w:tmpl w:val="282C6F72"/>
    <w:lvl w:ilvl="0">
      <w:start w:val="1"/>
      <w:numFmt w:val="decimal"/>
      <w:lvlText w:val="%1."/>
      <w:lvlJc w:val="left"/>
      <w:pPr>
        <w:ind w:left="1800" w:hanging="360"/>
      </w:pPr>
      <w:rPr>
        <w:rFonts w:hint="default"/>
        <w:b/>
        <w:bCs w:val="0"/>
        <w:i w:val="0"/>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6" w15:restartNumberingAfterBreak="0">
    <w:nsid w:val="7DAB5F35"/>
    <w:multiLevelType w:val="multilevel"/>
    <w:tmpl w:val="166481B2"/>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03130805">
    <w:abstractNumId w:val="48"/>
  </w:num>
  <w:num w:numId="2" w16cid:durableId="1716736629">
    <w:abstractNumId w:val="17"/>
  </w:num>
  <w:num w:numId="3" w16cid:durableId="1881699154">
    <w:abstractNumId w:val="45"/>
  </w:num>
  <w:num w:numId="4" w16cid:durableId="682436412">
    <w:abstractNumId w:val="40"/>
  </w:num>
  <w:num w:numId="5" w16cid:durableId="1652176108">
    <w:abstractNumId w:val="54"/>
  </w:num>
  <w:num w:numId="6" w16cid:durableId="1047149112">
    <w:abstractNumId w:val="19"/>
  </w:num>
  <w:num w:numId="7" w16cid:durableId="2054961166">
    <w:abstractNumId w:val="18"/>
  </w:num>
  <w:num w:numId="8" w16cid:durableId="1218469118">
    <w:abstractNumId w:val="26"/>
  </w:num>
  <w:num w:numId="9" w16cid:durableId="661664611">
    <w:abstractNumId w:val="21"/>
  </w:num>
  <w:num w:numId="10" w16cid:durableId="1065376401">
    <w:abstractNumId w:val="30"/>
  </w:num>
  <w:num w:numId="11" w16cid:durableId="1616718557">
    <w:abstractNumId w:val="12"/>
  </w:num>
  <w:num w:numId="12" w16cid:durableId="2038655734">
    <w:abstractNumId w:val="25"/>
  </w:num>
  <w:num w:numId="13" w16cid:durableId="1208492560">
    <w:abstractNumId w:val="39"/>
  </w:num>
  <w:num w:numId="14" w16cid:durableId="1261065583">
    <w:abstractNumId w:val="33"/>
  </w:num>
  <w:num w:numId="15" w16cid:durableId="1566605133">
    <w:abstractNumId w:val="11"/>
  </w:num>
  <w:num w:numId="16" w16cid:durableId="1682315398">
    <w:abstractNumId w:val="4"/>
  </w:num>
  <w:num w:numId="17" w16cid:durableId="19721271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75597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093260">
    <w:abstractNumId w:val="8"/>
  </w:num>
  <w:num w:numId="20" w16cid:durableId="646209130">
    <w:abstractNumId w:val="23"/>
  </w:num>
  <w:num w:numId="21" w16cid:durableId="730886790">
    <w:abstractNumId w:val="28"/>
  </w:num>
  <w:num w:numId="22" w16cid:durableId="312874201">
    <w:abstractNumId w:val="55"/>
  </w:num>
  <w:num w:numId="23" w16cid:durableId="334000015">
    <w:abstractNumId w:val="13"/>
  </w:num>
  <w:num w:numId="24" w16cid:durableId="1820918331">
    <w:abstractNumId w:val="32"/>
  </w:num>
  <w:num w:numId="25" w16cid:durableId="766540431">
    <w:abstractNumId w:val="10"/>
  </w:num>
  <w:num w:numId="26" w16cid:durableId="538393499">
    <w:abstractNumId w:val="52"/>
  </w:num>
  <w:num w:numId="27" w16cid:durableId="2083212989">
    <w:abstractNumId w:val="43"/>
  </w:num>
  <w:num w:numId="28" w16cid:durableId="791898574">
    <w:abstractNumId w:val="42"/>
  </w:num>
  <w:num w:numId="29" w16cid:durableId="993339204">
    <w:abstractNumId w:val="35"/>
  </w:num>
  <w:num w:numId="30" w16cid:durableId="1449663352">
    <w:abstractNumId w:val="46"/>
  </w:num>
  <w:num w:numId="31" w16cid:durableId="834613277">
    <w:abstractNumId w:val="1"/>
  </w:num>
  <w:num w:numId="32" w16cid:durableId="2051295986">
    <w:abstractNumId w:val="2"/>
  </w:num>
  <w:num w:numId="33" w16cid:durableId="1701779187">
    <w:abstractNumId w:val="3"/>
  </w:num>
  <w:num w:numId="34" w16cid:durableId="631864667">
    <w:abstractNumId w:val="36"/>
  </w:num>
  <w:num w:numId="35" w16cid:durableId="1456868634">
    <w:abstractNumId w:val="41"/>
  </w:num>
  <w:num w:numId="36" w16cid:durableId="1512642279">
    <w:abstractNumId w:val="24"/>
  </w:num>
  <w:num w:numId="37" w16cid:durableId="1892227730">
    <w:abstractNumId w:val="34"/>
  </w:num>
  <w:num w:numId="38" w16cid:durableId="691998075">
    <w:abstractNumId w:val="22"/>
  </w:num>
  <w:num w:numId="39" w16cid:durableId="262149597">
    <w:abstractNumId w:val="0"/>
  </w:num>
  <w:num w:numId="40" w16cid:durableId="2032608553">
    <w:abstractNumId w:val="27"/>
  </w:num>
  <w:num w:numId="41" w16cid:durableId="1058625761">
    <w:abstractNumId w:val="20"/>
  </w:num>
  <w:num w:numId="42" w16cid:durableId="1692878946">
    <w:abstractNumId w:val="49"/>
  </w:num>
  <w:num w:numId="43" w16cid:durableId="608195063">
    <w:abstractNumId w:val="31"/>
  </w:num>
  <w:num w:numId="44" w16cid:durableId="1747343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1989175">
    <w:abstractNumId w:val="50"/>
  </w:num>
  <w:num w:numId="46" w16cid:durableId="1875001272">
    <w:abstractNumId w:val="51"/>
  </w:num>
  <w:num w:numId="47" w16cid:durableId="387267908">
    <w:abstractNumId w:val="6"/>
  </w:num>
  <w:num w:numId="48" w16cid:durableId="1912696733">
    <w:abstractNumId w:val="14"/>
  </w:num>
  <w:num w:numId="49" w16cid:durableId="1918587495">
    <w:abstractNumId w:val="16"/>
  </w:num>
  <w:num w:numId="50" w16cid:durableId="1197693050">
    <w:abstractNumId w:val="5"/>
  </w:num>
  <w:num w:numId="51" w16cid:durableId="187639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0149730">
    <w:abstractNumId w:val="44"/>
  </w:num>
  <w:num w:numId="53" w16cid:durableId="1656300242">
    <w:abstractNumId w:val="9"/>
  </w:num>
  <w:num w:numId="54" w16cid:durableId="646711558">
    <w:abstractNumId w:val="7"/>
  </w:num>
  <w:num w:numId="55" w16cid:durableId="1886747003">
    <w:abstractNumId w:val="47"/>
  </w:num>
  <w:num w:numId="56" w16cid:durableId="1532647957">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4761848">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025"/>
    <w:rsid w:val="00001FA0"/>
    <w:rsid w:val="00002D08"/>
    <w:rsid w:val="000060EC"/>
    <w:rsid w:val="00007B3B"/>
    <w:rsid w:val="00011A35"/>
    <w:rsid w:val="00016258"/>
    <w:rsid w:val="00027397"/>
    <w:rsid w:val="0003270C"/>
    <w:rsid w:val="0004266C"/>
    <w:rsid w:val="0004349F"/>
    <w:rsid w:val="00054993"/>
    <w:rsid w:val="000552DA"/>
    <w:rsid w:val="0007273F"/>
    <w:rsid w:val="00075536"/>
    <w:rsid w:val="00075E0A"/>
    <w:rsid w:val="00087EB1"/>
    <w:rsid w:val="000A4098"/>
    <w:rsid w:val="000A51C9"/>
    <w:rsid w:val="000B3370"/>
    <w:rsid w:val="000C25F9"/>
    <w:rsid w:val="000C6CB4"/>
    <w:rsid w:val="000D14D4"/>
    <w:rsid w:val="000D6530"/>
    <w:rsid w:val="000E24B5"/>
    <w:rsid w:val="000E4B26"/>
    <w:rsid w:val="000E688D"/>
    <w:rsid w:val="000F776E"/>
    <w:rsid w:val="00121316"/>
    <w:rsid w:val="00127C40"/>
    <w:rsid w:val="001303AA"/>
    <w:rsid w:val="001342F7"/>
    <w:rsid w:val="001355BA"/>
    <w:rsid w:val="00137656"/>
    <w:rsid w:val="00140014"/>
    <w:rsid w:val="0014306C"/>
    <w:rsid w:val="00143458"/>
    <w:rsid w:val="00146A18"/>
    <w:rsid w:val="00166175"/>
    <w:rsid w:val="001726AB"/>
    <w:rsid w:val="00183AD4"/>
    <w:rsid w:val="00190AB8"/>
    <w:rsid w:val="00197BD3"/>
    <w:rsid w:val="001A11F6"/>
    <w:rsid w:val="001A26D8"/>
    <w:rsid w:val="001A41B5"/>
    <w:rsid w:val="001A7C81"/>
    <w:rsid w:val="001B427C"/>
    <w:rsid w:val="001C7B5D"/>
    <w:rsid w:val="001D55B4"/>
    <w:rsid w:val="002021F6"/>
    <w:rsid w:val="00202C14"/>
    <w:rsid w:val="0021328C"/>
    <w:rsid w:val="00223031"/>
    <w:rsid w:val="00224B7A"/>
    <w:rsid w:val="0022659A"/>
    <w:rsid w:val="0023525F"/>
    <w:rsid w:val="00257044"/>
    <w:rsid w:val="00266DE9"/>
    <w:rsid w:val="00277461"/>
    <w:rsid w:val="00280E3E"/>
    <w:rsid w:val="00284DF1"/>
    <w:rsid w:val="00285488"/>
    <w:rsid w:val="00293C3D"/>
    <w:rsid w:val="002B1007"/>
    <w:rsid w:val="002B52DB"/>
    <w:rsid w:val="002C2140"/>
    <w:rsid w:val="002C7C97"/>
    <w:rsid w:val="002D5376"/>
    <w:rsid w:val="002F5EF7"/>
    <w:rsid w:val="002F6066"/>
    <w:rsid w:val="003019CA"/>
    <w:rsid w:val="00310277"/>
    <w:rsid w:val="00335CAA"/>
    <w:rsid w:val="00336B1F"/>
    <w:rsid w:val="003430F9"/>
    <w:rsid w:val="00351CCB"/>
    <w:rsid w:val="003525DE"/>
    <w:rsid w:val="003541FA"/>
    <w:rsid w:val="003551C4"/>
    <w:rsid w:val="00365712"/>
    <w:rsid w:val="00373449"/>
    <w:rsid w:val="00383214"/>
    <w:rsid w:val="00390AA7"/>
    <w:rsid w:val="00393E2E"/>
    <w:rsid w:val="00396C32"/>
    <w:rsid w:val="003A490B"/>
    <w:rsid w:val="003A62A6"/>
    <w:rsid w:val="003A670A"/>
    <w:rsid w:val="003B53A2"/>
    <w:rsid w:val="003B5516"/>
    <w:rsid w:val="003C6213"/>
    <w:rsid w:val="003C6B3F"/>
    <w:rsid w:val="003D225D"/>
    <w:rsid w:val="003D6657"/>
    <w:rsid w:val="003D6EC1"/>
    <w:rsid w:val="003E5E8A"/>
    <w:rsid w:val="003F44CD"/>
    <w:rsid w:val="0040139B"/>
    <w:rsid w:val="00402128"/>
    <w:rsid w:val="00405DBA"/>
    <w:rsid w:val="00405F49"/>
    <w:rsid w:val="004075A1"/>
    <w:rsid w:val="0040777D"/>
    <w:rsid w:val="004243C6"/>
    <w:rsid w:val="004263B3"/>
    <w:rsid w:val="00441C32"/>
    <w:rsid w:val="00451697"/>
    <w:rsid w:val="004528F8"/>
    <w:rsid w:val="004606B3"/>
    <w:rsid w:val="0046131B"/>
    <w:rsid w:val="00471FCD"/>
    <w:rsid w:val="004734FC"/>
    <w:rsid w:val="004852B8"/>
    <w:rsid w:val="0049204C"/>
    <w:rsid w:val="004A4436"/>
    <w:rsid w:val="004B22F3"/>
    <w:rsid w:val="004B5356"/>
    <w:rsid w:val="004C166A"/>
    <w:rsid w:val="004C3B6D"/>
    <w:rsid w:val="004C6FCF"/>
    <w:rsid w:val="004E0CD7"/>
    <w:rsid w:val="004F0668"/>
    <w:rsid w:val="004F7AF9"/>
    <w:rsid w:val="00514DCA"/>
    <w:rsid w:val="00515E1E"/>
    <w:rsid w:val="0052052C"/>
    <w:rsid w:val="00531294"/>
    <w:rsid w:val="00534D77"/>
    <w:rsid w:val="00542476"/>
    <w:rsid w:val="00546F63"/>
    <w:rsid w:val="005613C0"/>
    <w:rsid w:val="005669D2"/>
    <w:rsid w:val="00582C12"/>
    <w:rsid w:val="00591B13"/>
    <w:rsid w:val="00595A7F"/>
    <w:rsid w:val="005B223A"/>
    <w:rsid w:val="005B2CE2"/>
    <w:rsid w:val="005B52AF"/>
    <w:rsid w:val="005B6231"/>
    <w:rsid w:val="005B727D"/>
    <w:rsid w:val="005D49AC"/>
    <w:rsid w:val="005D6844"/>
    <w:rsid w:val="005E6812"/>
    <w:rsid w:val="00602236"/>
    <w:rsid w:val="00616F18"/>
    <w:rsid w:val="0062442B"/>
    <w:rsid w:val="00637974"/>
    <w:rsid w:val="00640964"/>
    <w:rsid w:val="00672638"/>
    <w:rsid w:val="00674A68"/>
    <w:rsid w:val="00680304"/>
    <w:rsid w:val="00685CC2"/>
    <w:rsid w:val="00697CE9"/>
    <w:rsid w:val="006A024B"/>
    <w:rsid w:val="006A1138"/>
    <w:rsid w:val="006A79AC"/>
    <w:rsid w:val="006B1860"/>
    <w:rsid w:val="006B556A"/>
    <w:rsid w:val="006E3D4A"/>
    <w:rsid w:val="00711279"/>
    <w:rsid w:val="00752EE1"/>
    <w:rsid w:val="007555EF"/>
    <w:rsid w:val="007605CD"/>
    <w:rsid w:val="0076106C"/>
    <w:rsid w:val="00761F85"/>
    <w:rsid w:val="007636ED"/>
    <w:rsid w:val="007637AE"/>
    <w:rsid w:val="00772524"/>
    <w:rsid w:val="00772D23"/>
    <w:rsid w:val="0078186D"/>
    <w:rsid w:val="00784E03"/>
    <w:rsid w:val="0079433C"/>
    <w:rsid w:val="007969EA"/>
    <w:rsid w:val="007A493A"/>
    <w:rsid w:val="007A79FA"/>
    <w:rsid w:val="007B25C1"/>
    <w:rsid w:val="007B5173"/>
    <w:rsid w:val="007C5CED"/>
    <w:rsid w:val="007D30D2"/>
    <w:rsid w:val="007D62B9"/>
    <w:rsid w:val="007E1C78"/>
    <w:rsid w:val="007E310B"/>
    <w:rsid w:val="007E5C70"/>
    <w:rsid w:val="007E64A0"/>
    <w:rsid w:val="007F4B1B"/>
    <w:rsid w:val="007F5179"/>
    <w:rsid w:val="00802F26"/>
    <w:rsid w:val="00823405"/>
    <w:rsid w:val="008352F9"/>
    <w:rsid w:val="00840F7F"/>
    <w:rsid w:val="008571DE"/>
    <w:rsid w:val="00866FC2"/>
    <w:rsid w:val="008806EA"/>
    <w:rsid w:val="00880B17"/>
    <w:rsid w:val="00886B8E"/>
    <w:rsid w:val="00895575"/>
    <w:rsid w:val="008A40E7"/>
    <w:rsid w:val="008B3B6D"/>
    <w:rsid w:val="008B4B95"/>
    <w:rsid w:val="008C075C"/>
    <w:rsid w:val="008C2635"/>
    <w:rsid w:val="008C4E57"/>
    <w:rsid w:val="008C58AD"/>
    <w:rsid w:val="008D0E78"/>
    <w:rsid w:val="008D2E9A"/>
    <w:rsid w:val="008E1778"/>
    <w:rsid w:val="008E2985"/>
    <w:rsid w:val="008E5849"/>
    <w:rsid w:val="008E7FE8"/>
    <w:rsid w:val="008F73D2"/>
    <w:rsid w:val="009408F4"/>
    <w:rsid w:val="00943139"/>
    <w:rsid w:val="009438C5"/>
    <w:rsid w:val="00945B77"/>
    <w:rsid w:val="00946675"/>
    <w:rsid w:val="009620B3"/>
    <w:rsid w:val="00970F1D"/>
    <w:rsid w:val="00971014"/>
    <w:rsid w:val="00986CD9"/>
    <w:rsid w:val="00993B2F"/>
    <w:rsid w:val="00995EFC"/>
    <w:rsid w:val="009A32BC"/>
    <w:rsid w:val="009A3D0F"/>
    <w:rsid w:val="009A6B99"/>
    <w:rsid w:val="009B26B4"/>
    <w:rsid w:val="009B707B"/>
    <w:rsid w:val="009B795B"/>
    <w:rsid w:val="009C2AE5"/>
    <w:rsid w:val="009D3E4D"/>
    <w:rsid w:val="009D4334"/>
    <w:rsid w:val="009E6BA9"/>
    <w:rsid w:val="009F0A60"/>
    <w:rsid w:val="009F3B18"/>
    <w:rsid w:val="009F77F8"/>
    <w:rsid w:val="00A21E3C"/>
    <w:rsid w:val="00A24E5E"/>
    <w:rsid w:val="00A3002D"/>
    <w:rsid w:val="00A33040"/>
    <w:rsid w:val="00A345EA"/>
    <w:rsid w:val="00A362E2"/>
    <w:rsid w:val="00A44B8A"/>
    <w:rsid w:val="00A478FF"/>
    <w:rsid w:val="00A579DB"/>
    <w:rsid w:val="00A607F9"/>
    <w:rsid w:val="00A75DA9"/>
    <w:rsid w:val="00A84F78"/>
    <w:rsid w:val="00A92156"/>
    <w:rsid w:val="00AA4FC8"/>
    <w:rsid w:val="00AB4630"/>
    <w:rsid w:val="00AB5F4D"/>
    <w:rsid w:val="00AC380D"/>
    <w:rsid w:val="00AC60AD"/>
    <w:rsid w:val="00AD3719"/>
    <w:rsid w:val="00AF29A8"/>
    <w:rsid w:val="00AF5563"/>
    <w:rsid w:val="00B013D5"/>
    <w:rsid w:val="00B1043C"/>
    <w:rsid w:val="00B23B76"/>
    <w:rsid w:val="00B25550"/>
    <w:rsid w:val="00B30E37"/>
    <w:rsid w:val="00B317D0"/>
    <w:rsid w:val="00B34326"/>
    <w:rsid w:val="00B468E8"/>
    <w:rsid w:val="00B53228"/>
    <w:rsid w:val="00B64766"/>
    <w:rsid w:val="00B813E9"/>
    <w:rsid w:val="00B83B30"/>
    <w:rsid w:val="00B848C3"/>
    <w:rsid w:val="00B97050"/>
    <w:rsid w:val="00BA28B5"/>
    <w:rsid w:val="00BA574B"/>
    <w:rsid w:val="00BB5948"/>
    <w:rsid w:val="00BB76C9"/>
    <w:rsid w:val="00BC5AC9"/>
    <w:rsid w:val="00BD757F"/>
    <w:rsid w:val="00BF7A39"/>
    <w:rsid w:val="00C203B2"/>
    <w:rsid w:val="00C250E8"/>
    <w:rsid w:val="00C32722"/>
    <w:rsid w:val="00C376AB"/>
    <w:rsid w:val="00C452BF"/>
    <w:rsid w:val="00C512EE"/>
    <w:rsid w:val="00C513E6"/>
    <w:rsid w:val="00C7187F"/>
    <w:rsid w:val="00C72D68"/>
    <w:rsid w:val="00C756D1"/>
    <w:rsid w:val="00C8698E"/>
    <w:rsid w:val="00C904F6"/>
    <w:rsid w:val="00C943E8"/>
    <w:rsid w:val="00CA3314"/>
    <w:rsid w:val="00CC2383"/>
    <w:rsid w:val="00CC33BD"/>
    <w:rsid w:val="00CC6025"/>
    <w:rsid w:val="00CD065B"/>
    <w:rsid w:val="00CE13EE"/>
    <w:rsid w:val="00CE2A2C"/>
    <w:rsid w:val="00CF43A2"/>
    <w:rsid w:val="00CF4CA3"/>
    <w:rsid w:val="00D076FE"/>
    <w:rsid w:val="00D0779B"/>
    <w:rsid w:val="00D12DD6"/>
    <w:rsid w:val="00D14497"/>
    <w:rsid w:val="00D16DF0"/>
    <w:rsid w:val="00D444C4"/>
    <w:rsid w:val="00D61427"/>
    <w:rsid w:val="00D72AC1"/>
    <w:rsid w:val="00D771E1"/>
    <w:rsid w:val="00D81271"/>
    <w:rsid w:val="00D901D4"/>
    <w:rsid w:val="00D902AA"/>
    <w:rsid w:val="00D975D9"/>
    <w:rsid w:val="00DA16BF"/>
    <w:rsid w:val="00DA4829"/>
    <w:rsid w:val="00DB25F5"/>
    <w:rsid w:val="00DC1038"/>
    <w:rsid w:val="00DC39E2"/>
    <w:rsid w:val="00DC6644"/>
    <w:rsid w:val="00DC6AA7"/>
    <w:rsid w:val="00DF755E"/>
    <w:rsid w:val="00E12986"/>
    <w:rsid w:val="00E1369C"/>
    <w:rsid w:val="00E16420"/>
    <w:rsid w:val="00E27A68"/>
    <w:rsid w:val="00E34263"/>
    <w:rsid w:val="00E423DD"/>
    <w:rsid w:val="00E56DE4"/>
    <w:rsid w:val="00E61104"/>
    <w:rsid w:val="00E64972"/>
    <w:rsid w:val="00E64BF4"/>
    <w:rsid w:val="00E7741F"/>
    <w:rsid w:val="00E80D5B"/>
    <w:rsid w:val="00E909EC"/>
    <w:rsid w:val="00E92054"/>
    <w:rsid w:val="00E92083"/>
    <w:rsid w:val="00E92720"/>
    <w:rsid w:val="00EB5120"/>
    <w:rsid w:val="00EC2C3A"/>
    <w:rsid w:val="00EE1B14"/>
    <w:rsid w:val="00EE7E46"/>
    <w:rsid w:val="00EF1CE9"/>
    <w:rsid w:val="00EF500F"/>
    <w:rsid w:val="00EF6C75"/>
    <w:rsid w:val="00F02398"/>
    <w:rsid w:val="00F039D6"/>
    <w:rsid w:val="00F1370E"/>
    <w:rsid w:val="00F13F1E"/>
    <w:rsid w:val="00F145C5"/>
    <w:rsid w:val="00F14B29"/>
    <w:rsid w:val="00F22D88"/>
    <w:rsid w:val="00F24E97"/>
    <w:rsid w:val="00F3407F"/>
    <w:rsid w:val="00F37CFE"/>
    <w:rsid w:val="00F4266F"/>
    <w:rsid w:val="00F51AE1"/>
    <w:rsid w:val="00F5411E"/>
    <w:rsid w:val="00F549DC"/>
    <w:rsid w:val="00F70FB0"/>
    <w:rsid w:val="00F71675"/>
    <w:rsid w:val="00F86DAF"/>
    <w:rsid w:val="00F92DBE"/>
    <w:rsid w:val="00FA2BBA"/>
    <w:rsid w:val="00FB6980"/>
    <w:rsid w:val="00FC16AF"/>
    <w:rsid w:val="00FD0CD0"/>
    <w:rsid w:val="00FD3777"/>
    <w:rsid w:val="00FD49BB"/>
    <w:rsid w:val="00FE3578"/>
    <w:rsid w:val="00FF0B35"/>
    <w:rsid w:val="00FF4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099F3B7A"/>
  <w15:docId w15:val="{4D24BF04-A8D4-42D8-8570-FC23859A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6025"/>
  </w:style>
  <w:style w:type="paragraph" w:styleId="Nagwek1">
    <w:name w:val="heading 1"/>
    <w:basedOn w:val="Normalny"/>
    <w:next w:val="Normalny"/>
    <w:link w:val="Nagwek1Znak"/>
    <w:qFormat/>
    <w:rsid w:val="009620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CC6025"/>
    <w:pPr>
      <w:keepNext/>
      <w:jc w:val="both"/>
      <w:outlineLvl w:val="2"/>
    </w:pPr>
    <w:rPr>
      <w:b/>
      <w:sz w:val="28"/>
    </w:rPr>
  </w:style>
  <w:style w:type="paragraph" w:styleId="Nagwek4">
    <w:name w:val="heading 4"/>
    <w:basedOn w:val="Normalny"/>
    <w:next w:val="Normalny"/>
    <w:qFormat/>
    <w:rsid w:val="00CC6025"/>
    <w:pPr>
      <w:keepNext/>
      <w:numPr>
        <w:numId w:val="1"/>
      </w:numPr>
      <w:tabs>
        <w:tab w:val="clear" w:pos="720"/>
        <w:tab w:val="num" w:pos="426"/>
      </w:tabs>
      <w:ind w:left="426" w:hanging="426"/>
      <w:jc w:val="both"/>
      <w:outlineLvl w:val="3"/>
    </w:pPr>
    <w:rPr>
      <w:b/>
      <w:sz w:val="24"/>
    </w:rPr>
  </w:style>
  <w:style w:type="paragraph" w:styleId="Nagwek8">
    <w:name w:val="heading 8"/>
    <w:basedOn w:val="Normalny"/>
    <w:next w:val="Normalny"/>
    <w:link w:val="Nagwek8Znak"/>
    <w:semiHidden/>
    <w:unhideWhenUsed/>
    <w:qFormat/>
    <w:rsid w:val="000426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E6812"/>
    <w:pPr>
      <w:ind w:left="720"/>
      <w:contextualSpacing/>
    </w:pPr>
  </w:style>
  <w:style w:type="character" w:customStyle="1" w:styleId="Nagwek1Znak">
    <w:name w:val="Nagłówek 1 Znak"/>
    <w:basedOn w:val="Domylnaczcionkaakapitu"/>
    <w:link w:val="Nagwek1"/>
    <w:rsid w:val="009620B3"/>
    <w:rPr>
      <w:rFonts w:asciiTheme="majorHAnsi" w:eastAsiaTheme="majorEastAsia" w:hAnsiTheme="majorHAnsi" w:cstheme="majorBidi"/>
      <w:color w:val="365F91" w:themeColor="accent1" w:themeShade="BF"/>
      <w:sz w:val="32"/>
      <w:szCs w:val="32"/>
    </w:rPr>
  </w:style>
  <w:style w:type="paragraph" w:customStyle="1" w:styleId="Styl1">
    <w:name w:val="Styl1"/>
    <w:basedOn w:val="Nagwek3"/>
    <w:link w:val="Styl1Znak"/>
    <w:qFormat/>
    <w:rsid w:val="00542476"/>
    <w:pPr>
      <w:numPr>
        <w:numId w:val="2"/>
      </w:numPr>
    </w:pPr>
    <w:rPr>
      <w:rFonts w:asciiTheme="minorHAnsi" w:hAnsiTheme="minorHAnsi" w:cstheme="minorHAnsi"/>
      <w:bCs/>
      <w:sz w:val="24"/>
      <w:szCs w:val="24"/>
    </w:rPr>
  </w:style>
  <w:style w:type="paragraph" w:customStyle="1" w:styleId="Styl11">
    <w:name w:val="Styl 1.1"/>
    <w:basedOn w:val="Styl1"/>
    <w:link w:val="Styl11Znak"/>
    <w:qFormat/>
    <w:rsid w:val="008A40E7"/>
    <w:pPr>
      <w:numPr>
        <w:numId w:val="3"/>
      </w:numPr>
      <w:tabs>
        <w:tab w:val="left" w:pos="357"/>
      </w:tabs>
      <w:ind w:left="720" w:firstLine="0"/>
    </w:pPr>
    <w:rPr>
      <w:b w:val="0"/>
      <w:sz w:val="22"/>
    </w:rPr>
  </w:style>
  <w:style w:type="character" w:customStyle="1" w:styleId="Nagwek3Znak">
    <w:name w:val="Nagłówek 3 Znak"/>
    <w:basedOn w:val="Domylnaczcionkaakapitu"/>
    <w:link w:val="Nagwek3"/>
    <w:rsid w:val="00351CCB"/>
    <w:rPr>
      <w:b/>
      <w:sz w:val="28"/>
    </w:rPr>
  </w:style>
  <w:style w:type="character" w:customStyle="1" w:styleId="Styl1Znak">
    <w:name w:val="Styl1 Znak"/>
    <w:basedOn w:val="Nagwek3Znak"/>
    <w:link w:val="Styl1"/>
    <w:rsid w:val="00542476"/>
    <w:rPr>
      <w:rFonts w:asciiTheme="minorHAnsi" w:hAnsiTheme="minorHAnsi" w:cstheme="minorHAnsi"/>
      <w:b/>
      <w:bCs/>
      <w:sz w:val="24"/>
      <w:szCs w:val="24"/>
    </w:rPr>
  </w:style>
  <w:style w:type="paragraph" w:customStyle="1" w:styleId="Styl21">
    <w:name w:val="Styl 2.1"/>
    <w:basedOn w:val="Styl1"/>
    <w:link w:val="Styl21Znak"/>
    <w:qFormat/>
    <w:rsid w:val="00542476"/>
    <w:pPr>
      <w:numPr>
        <w:numId w:val="4"/>
      </w:numPr>
      <w:tabs>
        <w:tab w:val="left" w:leader="dot" w:pos="357"/>
      </w:tabs>
      <w:ind w:left="1077" w:hanging="357"/>
    </w:pPr>
    <w:rPr>
      <w:b w:val="0"/>
      <w:sz w:val="22"/>
    </w:rPr>
  </w:style>
  <w:style w:type="character" w:customStyle="1" w:styleId="Styl11Znak">
    <w:name w:val="Styl 1.1 Znak"/>
    <w:basedOn w:val="Styl1Znak"/>
    <w:link w:val="Styl11"/>
    <w:rsid w:val="008A40E7"/>
    <w:rPr>
      <w:rFonts w:asciiTheme="minorHAnsi" w:hAnsiTheme="minorHAnsi" w:cstheme="minorHAnsi"/>
      <w:b w:val="0"/>
      <w:bCs/>
      <w:sz w:val="22"/>
      <w:szCs w:val="24"/>
    </w:rPr>
  </w:style>
  <w:style w:type="paragraph" w:customStyle="1" w:styleId="Styl31">
    <w:name w:val="Styl 3.1"/>
    <w:basedOn w:val="Styl1"/>
    <w:link w:val="Styl31Znak"/>
    <w:qFormat/>
    <w:rsid w:val="00542476"/>
    <w:pPr>
      <w:numPr>
        <w:numId w:val="5"/>
      </w:numPr>
      <w:tabs>
        <w:tab w:val="left" w:leader="dot" w:pos="357"/>
      </w:tabs>
      <w:ind w:left="1077" w:hanging="357"/>
    </w:pPr>
    <w:rPr>
      <w:b w:val="0"/>
      <w:sz w:val="22"/>
    </w:rPr>
  </w:style>
  <w:style w:type="character" w:customStyle="1" w:styleId="Styl21Znak">
    <w:name w:val="Styl 2.1 Znak"/>
    <w:basedOn w:val="Styl11Znak"/>
    <w:link w:val="Styl21"/>
    <w:rsid w:val="00542476"/>
    <w:rPr>
      <w:rFonts w:asciiTheme="minorHAnsi" w:hAnsiTheme="minorHAnsi" w:cstheme="minorHAnsi"/>
      <w:b w:val="0"/>
      <w:bCs/>
      <w:sz w:val="22"/>
      <w:szCs w:val="24"/>
    </w:rPr>
  </w:style>
  <w:style w:type="paragraph" w:customStyle="1" w:styleId="Styl41">
    <w:name w:val="Styl4.1"/>
    <w:basedOn w:val="Akapitzlist"/>
    <w:link w:val="Styl41Znak"/>
    <w:qFormat/>
    <w:rsid w:val="00542476"/>
    <w:pPr>
      <w:numPr>
        <w:numId w:val="6"/>
      </w:numPr>
      <w:tabs>
        <w:tab w:val="left" w:leader="dot" w:pos="357"/>
      </w:tabs>
      <w:ind w:left="1077" w:hanging="357"/>
    </w:pPr>
    <w:rPr>
      <w:rFonts w:ascii="Calibri" w:hAnsi="Calibri"/>
      <w:sz w:val="22"/>
    </w:rPr>
  </w:style>
  <w:style w:type="character" w:customStyle="1" w:styleId="AkapitzlistZnak">
    <w:name w:val="Akapit z listą Znak"/>
    <w:basedOn w:val="Domylnaczcionkaakapitu"/>
    <w:link w:val="Akapitzlist"/>
    <w:uiPriority w:val="34"/>
    <w:rsid w:val="00277461"/>
  </w:style>
  <w:style w:type="character" w:customStyle="1" w:styleId="Styl31Znak">
    <w:name w:val="Styl 3.1 Znak"/>
    <w:basedOn w:val="AkapitzlistZnak"/>
    <w:link w:val="Styl31"/>
    <w:rsid w:val="00542476"/>
    <w:rPr>
      <w:rFonts w:asciiTheme="minorHAnsi" w:hAnsiTheme="minorHAnsi" w:cstheme="minorHAnsi"/>
      <w:bCs/>
      <w:sz w:val="22"/>
      <w:szCs w:val="24"/>
    </w:rPr>
  </w:style>
  <w:style w:type="paragraph" w:customStyle="1" w:styleId="StylII11">
    <w:name w:val="Styl II 1.1"/>
    <w:basedOn w:val="Styl41"/>
    <w:link w:val="StylII11Znak"/>
    <w:qFormat/>
    <w:rsid w:val="00995EFC"/>
    <w:pPr>
      <w:numPr>
        <w:numId w:val="7"/>
      </w:numPr>
      <w:tabs>
        <w:tab w:val="clear" w:pos="357"/>
      </w:tabs>
      <w:ind w:left="1077" w:hanging="357"/>
    </w:pPr>
  </w:style>
  <w:style w:type="character" w:customStyle="1" w:styleId="Styl41Znak">
    <w:name w:val="Styl4.1 Znak"/>
    <w:basedOn w:val="AkapitzlistZnak"/>
    <w:link w:val="Styl41"/>
    <w:rsid w:val="00542476"/>
    <w:rPr>
      <w:rFonts w:ascii="Calibri" w:hAnsi="Calibri"/>
      <w:sz w:val="22"/>
    </w:rPr>
  </w:style>
  <w:style w:type="paragraph" w:customStyle="1" w:styleId="Styl51">
    <w:name w:val="Styl 5.1"/>
    <w:basedOn w:val="Styl1"/>
    <w:link w:val="Styl51Znak"/>
    <w:qFormat/>
    <w:rsid w:val="00C32722"/>
    <w:pPr>
      <w:numPr>
        <w:numId w:val="8"/>
      </w:numPr>
      <w:tabs>
        <w:tab w:val="left" w:leader="dot" w:pos="357"/>
      </w:tabs>
    </w:pPr>
    <w:rPr>
      <w:b w:val="0"/>
      <w:sz w:val="22"/>
    </w:rPr>
  </w:style>
  <w:style w:type="character" w:customStyle="1" w:styleId="StylII11Znak">
    <w:name w:val="Styl II 1.1 Znak"/>
    <w:basedOn w:val="AkapitzlistZnak"/>
    <w:link w:val="StylII11"/>
    <w:rsid w:val="00995EFC"/>
    <w:rPr>
      <w:rFonts w:ascii="Calibri" w:hAnsi="Calibri"/>
      <w:sz w:val="22"/>
    </w:rPr>
  </w:style>
  <w:style w:type="paragraph" w:customStyle="1" w:styleId="Styl71">
    <w:name w:val="Styl 7.1"/>
    <w:basedOn w:val="Styl1"/>
    <w:link w:val="Styl71Znak"/>
    <w:qFormat/>
    <w:rsid w:val="00B83B30"/>
    <w:pPr>
      <w:numPr>
        <w:numId w:val="9"/>
      </w:numPr>
    </w:pPr>
    <w:rPr>
      <w:b w:val="0"/>
      <w:sz w:val="22"/>
    </w:rPr>
  </w:style>
  <w:style w:type="character" w:customStyle="1" w:styleId="Styl51Znak">
    <w:name w:val="Styl 5.1 Znak"/>
    <w:basedOn w:val="Styl1Znak"/>
    <w:link w:val="Styl51"/>
    <w:rsid w:val="00C32722"/>
    <w:rPr>
      <w:rFonts w:asciiTheme="minorHAnsi" w:hAnsiTheme="minorHAnsi" w:cstheme="minorHAnsi"/>
      <w:b w:val="0"/>
      <w:bCs/>
      <w:sz w:val="22"/>
      <w:szCs w:val="24"/>
    </w:rPr>
  </w:style>
  <w:style w:type="paragraph" w:customStyle="1" w:styleId="Styl81">
    <w:name w:val="Styl 8.1"/>
    <w:basedOn w:val="Styl1"/>
    <w:link w:val="Styl81Znak"/>
    <w:qFormat/>
    <w:rsid w:val="00CE2A2C"/>
    <w:pPr>
      <w:numPr>
        <w:numId w:val="10"/>
      </w:numPr>
    </w:pPr>
    <w:rPr>
      <w:b w:val="0"/>
      <w:sz w:val="22"/>
    </w:rPr>
  </w:style>
  <w:style w:type="character" w:customStyle="1" w:styleId="Styl71Znak">
    <w:name w:val="Styl 7.1 Znak"/>
    <w:basedOn w:val="Styl1Znak"/>
    <w:link w:val="Styl71"/>
    <w:rsid w:val="00B83B30"/>
    <w:rPr>
      <w:rFonts w:asciiTheme="minorHAnsi" w:hAnsiTheme="minorHAnsi" w:cstheme="minorHAnsi"/>
      <w:b w:val="0"/>
      <w:bCs/>
      <w:sz w:val="22"/>
      <w:szCs w:val="24"/>
    </w:rPr>
  </w:style>
  <w:style w:type="paragraph" w:customStyle="1" w:styleId="Styl91">
    <w:name w:val="Styl 9.1"/>
    <w:basedOn w:val="Styl1"/>
    <w:link w:val="Styl91Znak"/>
    <w:qFormat/>
    <w:rsid w:val="00C513E6"/>
    <w:pPr>
      <w:numPr>
        <w:numId w:val="11"/>
      </w:numPr>
      <w:ind w:left="1077" w:hanging="357"/>
    </w:pPr>
    <w:rPr>
      <w:b w:val="0"/>
      <w:sz w:val="22"/>
    </w:rPr>
  </w:style>
  <w:style w:type="character" w:customStyle="1" w:styleId="Styl81Znak">
    <w:name w:val="Styl 8.1 Znak"/>
    <w:basedOn w:val="Styl1Znak"/>
    <w:link w:val="Styl81"/>
    <w:rsid w:val="00CE2A2C"/>
    <w:rPr>
      <w:rFonts w:asciiTheme="minorHAnsi" w:hAnsiTheme="minorHAnsi" w:cstheme="minorHAnsi"/>
      <w:b w:val="0"/>
      <w:bCs/>
      <w:sz w:val="22"/>
      <w:szCs w:val="24"/>
    </w:rPr>
  </w:style>
  <w:style w:type="paragraph" w:customStyle="1" w:styleId="Styl2">
    <w:name w:val="Styl2"/>
    <w:basedOn w:val="Styl41"/>
    <w:link w:val="Styl2Znak"/>
    <w:qFormat/>
    <w:rsid w:val="007E310B"/>
    <w:pPr>
      <w:numPr>
        <w:numId w:val="12"/>
      </w:numPr>
    </w:pPr>
    <w:rPr>
      <w:b/>
      <w:sz w:val="24"/>
    </w:rPr>
  </w:style>
  <w:style w:type="character" w:customStyle="1" w:styleId="Styl91Znak">
    <w:name w:val="Styl 9.1 Znak"/>
    <w:basedOn w:val="Styl1Znak"/>
    <w:link w:val="Styl91"/>
    <w:rsid w:val="00C513E6"/>
    <w:rPr>
      <w:rFonts w:asciiTheme="minorHAnsi" w:hAnsiTheme="minorHAnsi" w:cstheme="minorHAnsi"/>
      <w:b w:val="0"/>
      <w:bCs/>
      <w:sz w:val="22"/>
      <w:szCs w:val="24"/>
    </w:rPr>
  </w:style>
  <w:style w:type="paragraph" w:customStyle="1" w:styleId="Styl3">
    <w:name w:val="Styl3"/>
    <w:basedOn w:val="Styl1"/>
    <w:link w:val="Styl3Znak"/>
    <w:qFormat/>
    <w:rsid w:val="00995EFC"/>
  </w:style>
  <w:style w:type="character" w:customStyle="1" w:styleId="Styl2Znak">
    <w:name w:val="Styl2 Znak"/>
    <w:basedOn w:val="Styl41Znak"/>
    <w:link w:val="Styl2"/>
    <w:rsid w:val="007E310B"/>
    <w:rPr>
      <w:rFonts w:ascii="Calibri" w:hAnsi="Calibri"/>
      <w:b/>
      <w:sz w:val="24"/>
    </w:rPr>
  </w:style>
  <w:style w:type="paragraph" w:customStyle="1" w:styleId="Styl4">
    <w:name w:val="Styl4"/>
    <w:basedOn w:val="Styl41"/>
    <w:link w:val="Styl4Znak"/>
    <w:qFormat/>
    <w:rsid w:val="00DB25F5"/>
    <w:pPr>
      <w:numPr>
        <w:numId w:val="14"/>
      </w:numPr>
      <w:ind w:left="714" w:hanging="357"/>
    </w:pPr>
    <w:rPr>
      <w:b/>
      <w:sz w:val="24"/>
    </w:rPr>
  </w:style>
  <w:style w:type="character" w:customStyle="1" w:styleId="Styl3Znak">
    <w:name w:val="Styl3 Znak"/>
    <w:basedOn w:val="Styl1Znak"/>
    <w:link w:val="Styl3"/>
    <w:rsid w:val="00995EFC"/>
    <w:rPr>
      <w:rFonts w:asciiTheme="minorHAnsi" w:hAnsiTheme="minorHAnsi" w:cstheme="minorHAnsi"/>
      <w:b/>
      <w:bCs/>
      <w:sz w:val="24"/>
      <w:szCs w:val="24"/>
    </w:rPr>
  </w:style>
  <w:style w:type="paragraph" w:customStyle="1" w:styleId="Styl5">
    <w:name w:val="Styl5"/>
    <w:basedOn w:val="Styl81"/>
    <w:link w:val="Styl5Znak"/>
    <w:qFormat/>
    <w:rsid w:val="00DB25F5"/>
    <w:pPr>
      <w:numPr>
        <w:numId w:val="15"/>
      </w:numPr>
    </w:pPr>
    <w:rPr>
      <w:b/>
      <w:sz w:val="24"/>
    </w:rPr>
  </w:style>
  <w:style w:type="character" w:customStyle="1" w:styleId="Styl4Znak">
    <w:name w:val="Styl4 Znak"/>
    <w:basedOn w:val="Styl41Znak"/>
    <w:link w:val="Styl4"/>
    <w:rsid w:val="00DB25F5"/>
    <w:rPr>
      <w:rFonts w:ascii="Calibri" w:hAnsi="Calibri"/>
      <w:b/>
      <w:sz w:val="24"/>
    </w:rPr>
  </w:style>
  <w:style w:type="paragraph" w:customStyle="1" w:styleId="Styl6">
    <w:name w:val="Styl6"/>
    <w:basedOn w:val="Styl91"/>
    <w:link w:val="Styl6Znak"/>
    <w:qFormat/>
    <w:rsid w:val="00DB25F5"/>
    <w:pPr>
      <w:numPr>
        <w:numId w:val="16"/>
      </w:numPr>
      <w:tabs>
        <w:tab w:val="left" w:pos="357"/>
      </w:tabs>
    </w:pPr>
    <w:rPr>
      <w:b/>
      <w:sz w:val="24"/>
    </w:rPr>
  </w:style>
  <w:style w:type="character" w:customStyle="1" w:styleId="Styl5Znak">
    <w:name w:val="Styl5 Znak"/>
    <w:basedOn w:val="Styl81Znak"/>
    <w:link w:val="Styl5"/>
    <w:rsid w:val="00DB25F5"/>
    <w:rPr>
      <w:rFonts w:asciiTheme="minorHAnsi" w:hAnsiTheme="minorHAnsi" w:cstheme="minorHAnsi"/>
      <w:b/>
      <w:bCs/>
      <w:sz w:val="24"/>
      <w:szCs w:val="24"/>
    </w:rPr>
  </w:style>
  <w:style w:type="character" w:customStyle="1" w:styleId="Styl6Znak">
    <w:name w:val="Styl6 Znak"/>
    <w:basedOn w:val="Styl91Znak"/>
    <w:link w:val="Styl6"/>
    <w:rsid w:val="00DB25F5"/>
    <w:rPr>
      <w:rFonts w:asciiTheme="minorHAnsi" w:hAnsiTheme="minorHAnsi" w:cstheme="minorHAnsi"/>
      <w:b/>
      <w:bCs/>
      <w:sz w:val="24"/>
      <w:szCs w:val="24"/>
    </w:rPr>
  </w:style>
  <w:style w:type="paragraph" w:styleId="Tekstpodstawowy">
    <w:name w:val="Body Text"/>
    <w:basedOn w:val="Normalny"/>
    <w:link w:val="TekstpodstawowyZnak"/>
    <w:rsid w:val="003C6B3F"/>
    <w:pPr>
      <w:suppressAutoHyphens/>
      <w:jc w:val="both"/>
    </w:pPr>
    <w:rPr>
      <w:sz w:val="24"/>
      <w:lang w:eastAsia="zh-CN"/>
    </w:rPr>
  </w:style>
  <w:style w:type="character" w:customStyle="1" w:styleId="TekstpodstawowyZnak">
    <w:name w:val="Tekst podstawowy Znak"/>
    <w:basedOn w:val="Domylnaczcionkaakapitu"/>
    <w:link w:val="Tekstpodstawowy"/>
    <w:rsid w:val="003C6B3F"/>
    <w:rPr>
      <w:sz w:val="24"/>
      <w:lang w:eastAsia="zh-CN"/>
    </w:rPr>
  </w:style>
  <w:style w:type="character" w:customStyle="1" w:styleId="t31">
    <w:name w:val="t31"/>
    <w:rsid w:val="003C6B3F"/>
    <w:rPr>
      <w:rFonts w:ascii="Courier New" w:hAnsi="Courier New" w:cs="Courier New"/>
    </w:rPr>
  </w:style>
  <w:style w:type="character" w:customStyle="1" w:styleId="lrzxr">
    <w:name w:val="lrzxr"/>
    <w:basedOn w:val="Domylnaczcionkaakapitu"/>
    <w:rsid w:val="003C6B3F"/>
  </w:style>
  <w:style w:type="character" w:styleId="Pogrubienie">
    <w:name w:val="Strong"/>
    <w:qFormat/>
    <w:rsid w:val="00402128"/>
    <w:rPr>
      <w:b/>
      <w:bCs/>
    </w:rPr>
  </w:style>
  <w:style w:type="paragraph" w:customStyle="1" w:styleId="Standard">
    <w:name w:val="Standard"/>
    <w:qFormat/>
    <w:rsid w:val="00402128"/>
    <w:pPr>
      <w:suppressAutoHyphens/>
      <w:autoSpaceDE w:val="0"/>
    </w:pPr>
    <w:rPr>
      <w:rFonts w:eastAsia="Arial"/>
      <w:sz w:val="24"/>
      <w:szCs w:val="24"/>
      <w:lang w:eastAsia="zh-CN"/>
    </w:rPr>
  </w:style>
  <w:style w:type="character" w:customStyle="1" w:styleId="Nagwek8Znak">
    <w:name w:val="Nagłówek 8 Znak"/>
    <w:basedOn w:val="Domylnaczcionkaakapitu"/>
    <w:link w:val="Nagwek8"/>
    <w:semiHidden/>
    <w:rsid w:val="0004266C"/>
    <w:rPr>
      <w:rFonts w:asciiTheme="majorHAnsi" w:eastAsiaTheme="majorEastAsia" w:hAnsiTheme="majorHAnsi" w:cstheme="majorBidi"/>
      <w:color w:val="272727" w:themeColor="text1" w:themeTint="D8"/>
      <w:sz w:val="21"/>
      <w:szCs w:val="21"/>
    </w:rPr>
  </w:style>
  <w:style w:type="paragraph" w:customStyle="1" w:styleId="aStyl1">
    <w:name w:val="aStyl1"/>
    <w:basedOn w:val="Normalny"/>
    <w:rsid w:val="0004266C"/>
    <w:pPr>
      <w:suppressAutoHyphens/>
      <w:jc w:val="center"/>
    </w:pPr>
    <w:rPr>
      <w:lang w:eastAsia="zh-CN"/>
    </w:rPr>
  </w:style>
  <w:style w:type="paragraph" w:customStyle="1" w:styleId="Bezodstpw1">
    <w:name w:val="Bez odstępów1"/>
    <w:qFormat/>
    <w:rsid w:val="0004266C"/>
    <w:pPr>
      <w:suppressAutoHyphens/>
    </w:pPr>
    <w:rPr>
      <w:rFonts w:ascii="Calibri" w:hAnsi="Calibri" w:cs="Calibri"/>
      <w:sz w:val="22"/>
      <w:szCs w:val="22"/>
    </w:rPr>
  </w:style>
  <w:style w:type="paragraph" w:customStyle="1" w:styleId="western">
    <w:name w:val="western"/>
    <w:basedOn w:val="Normalny"/>
    <w:rsid w:val="00405F49"/>
    <w:pPr>
      <w:spacing w:before="280" w:after="280"/>
      <w:jc w:val="both"/>
    </w:pPr>
    <w:rPr>
      <w:sz w:val="24"/>
      <w:szCs w:val="24"/>
      <w:lang w:eastAsia="zh-CN"/>
    </w:rPr>
  </w:style>
  <w:style w:type="paragraph" w:styleId="NormalnyWeb">
    <w:name w:val="Normal (Web)"/>
    <w:basedOn w:val="Normalny"/>
    <w:semiHidden/>
    <w:unhideWhenUsed/>
    <w:rsid w:val="00D72AC1"/>
    <w:pPr>
      <w:spacing w:before="100" w:beforeAutospacing="1" w:after="100" w:afterAutospacing="1"/>
    </w:pPr>
    <w:rPr>
      <w:rFonts w:eastAsiaTheme="minorEastAsia"/>
      <w:sz w:val="24"/>
      <w:szCs w:val="24"/>
    </w:rPr>
  </w:style>
  <w:style w:type="paragraph" w:styleId="Nagwekspisutreci">
    <w:name w:val="TOC Heading"/>
    <w:basedOn w:val="Nagwek1"/>
    <w:next w:val="Normalny"/>
    <w:uiPriority w:val="39"/>
    <w:unhideWhenUsed/>
    <w:qFormat/>
    <w:rsid w:val="008E2985"/>
    <w:pPr>
      <w:spacing w:line="259" w:lineRule="auto"/>
      <w:outlineLvl w:val="9"/>
    </w:pPr>
  </w:style>
  <w:style w:type="paragraph" w:styleId="Spistreci1">
    <w:name w:val="toc 1"/>
    <w:basedOn w:val="Normalny"/>
    <w:next w:val="Normalny"/>
    <w:autoRedefine/>
    <w:uiPriority w:val="39"/>
    <w:unhideWhenUsed/>
    <w:rsid w:val="008E2985"/>
    <w:pPr>
      <w:spacing w:after="100"/>
    </w:pPr>
  </w:style>
  <w:style w:type="paragraph" w:styleId="Spistreci3">
    <w:name w:val="toc 3"/>
    <w:basedOn w:val="Normalny"/>
    <w:next w:val="Normalny"/>
    <w:autoRedefine/>
    <w:uiPriority w:val="39"/>
    <w:unhideWhenUsed/>
    <w:rsid w:val="008E2985"/>
    <w:pPr>
      <w:spacing w:after="100"/>
      <w:ind w:left="400"/>
    </w:pPr>
  </w:style>
  <w:style w:type="paragraph" w:styleId="Spistreci2">
    <w:name w:val="toc 2"/>
    <w:basedOn w:val="Normalny"/>
    <w:next w:val="Normalny"/>
    <w:autoRedefine/>
    <w:uiPriority w:val="39"/>
    <w:unhideWhenUsed/>
    <w:rsid w:val="008E2985"/>
    <w:pPr>
      <w:spacing w:after="100"/>
      <w:ind w:left="200"/>
    </w:pPr>
  </w:style>
  <w:style w:type="paragraph" w:styleId="Spistreci4">
    <w:name w:val="toc 4"/>
    <w:basedOn w:val="Normalny"/>
    <w:next w:val="Normalny"/>
    <w:autoRedefine/>
    <w:uiPriority w:val="39"/>
    <w:unhideWhenUsed/>
    <w:rsid w:val="008E298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8E298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8E298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8E2985"/>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8E2985"/>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8E2985"/>
    <w:pPr>
      <w:spacing w:after="100" w:line="259" w:lineRule="auto"/>
      <w:ind w:left="1760"/>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8E2985"/>
    <w:rPr>
      <w:color w:val="0000FF" w:themeColor="hyperlink"/>
      <w:u w:val="single"/>
    </w:rPr>
  </w:style>
  <w:style w:type="character" w:styleId="Nierozpoznanawzmianka">
    <w:name w:val="Unresolved Mention"/>
    <w:basedOn w:val="Domylnaczcionkaakapitu"/>
    <w:uiPriority w:val="99"/>
    <w:semiHidden/>
    <w:unhideWhenUsed/>
    <w:rsid w:val="008E2985"/>
    <w:rPr>
      <w:color w:val="605E5C"/>
      <w:shd w:val="clear" w:color="auto" w:fill="E1DFDD"/>
    </w:rPr>
  </w:style>
  <w:style w:type="character" w:styleId="Uwydatnienie">
    <w:name w:val="Emphasis"/>
    <w:basedOn w:val="Domylnaczcionkaakapitu"/>
    <w:uiPriority w:val="20"/>
    <w:qFormat/>
    <w:rsid w:val="008D0E78"/>
    <w:rPr>
      <w:i/>
      <w:iCs/>
    </w:rPr>
  </w:style>
  <w:style w:type="paragraph" w:styleId="Nagwek">
    <w:name w:val="header"/>
    <w:basedOn w:val="Normalny"/>
    <w:link w:val="NagwekZnak"/>
    <w:unhideWhenUsed/>
    <w:rsid w:val="008D0E78"/>
    <w:pPr>
      <w:tabs>
        <w:tab w:val="center" w:pos="4536"/>
        <w:tab w:val="right" w:pos="9072"/>
      </w:tabs>
      <w:suppressAutoHyphens/>
    </w:pPr>
    <w:rPr>
      <w:sz w:val="24"/>
      <w:szCs w:val="24"/>
      <w:lang w:eastAsia="ar-SA"/>
    </w:rPr>
  </w:style>
  <w:style w:type="character" w:customStyle="1" w:styleId="NagwekZnak">
    <w:name w:val="Nagłówek Znak"/>
    <w:basedOn w:val="Domylnaczcionkaakapitu"/>
    <w:link w:val="Nagwek"/>
    <w:rsid w:val="008D0E78"/>
    <w:rPr>
      <w:sz w:val="24"/>
      <w:szCs w:val="24"/>
      <w:lang w:eastAsia="ar-SA"/>
    </w:rPr>
  </w:style>
  <w:style w:type="numbering" w:customStyle="1" w:styleId="WW8Num2">
    <w:name w:val="WW8Num2"/>
    <w:rsid w:val="008D0E78"/>
    <w:pPr>
      <w:numPr>
        <w:numId w:val="45"/>
      </w:numPr>
    </w:pPr>
  </w:style>
  <w:style w:type="paragraph" w:customStyle="1" w:styleId="TableContents">
    <w:name w:val="Table Contents"/>
    <w:basedOn w:val="Normalny"/>
    <w:rsid w:val="001A41B5"/>
    <w:pPr>
      <w:suppressLineNumbers/>
      <w:suppressAutoHyphens/>
      <w:autoSpaceDN w:val="0"/>
      <w:jc w:val="both"/>
    </w:pPr>
    <w:rPr>
      <w:kern w:val="3"/>
      <w:sz w:val="24"/>
      <w:szCs w:val="24"/>
    </w:rPr>
  </w:style>
  <w:style w:type="paragraph" w:customStyle="1" w:styleId="Tekstpodstawowy31">
    <w:name w:val="Tekst podstawowy 31"/>
    <w:basedOn w:val="Normalny"/>
    <w:rsid w:val="00866FC2"/>
    <w:pPr>
      <w:suppressAutoHyphens/>
      <w:spacing w:after="120"/>
    </w:pPr>
    <w:rPr>
      <w:sz w:val="16"/>
      <w:szCs w:val="16"/>
      <w:lang w:eastAsia="zh-CN"/>
    </w:rPr>
  </w:style>
  <w:style w:type="character" w:customStyle="1" w:styleId="fontstyle01">
    <w:name w:val="fontstyle01"/>
    <w:basedOn w:val="Domylnaczcionkaakapitu"/>
    <w:rsid w:val="00B34326"/>
    <w:rPr>
      <w:rFonts w:ascii="Calibri" w:hAnsi="Calibri" w:cs="Calibri" w:hint="default"/>
      <w:b w:val="0"/>
      <w:bCs w:val="0"/>
      <w:i w:val="0"/>
      <w:iCs w:val="0"/>
      <w:color w:val="000000"/>
      <w:sz w:val="24"/>
      <w:szCs w:val="24"/>
    </w:rPr>
  </w:style>
  <w:style w:type="paragraph" w:styleId="Bezodstpw">
    <w:name w:val="No Spacing"/>
    <w:link w:val="BezodstpwZnak"/>
    <w:uiPriority w:val="1"/>
    <w:qFormat/>
    <w:rsid w:val="004528F8"/>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4528F8"/>
    <w:rPr>
      <w:rFonts w:asciiTheme="minorHAnsi" w:eastAsiaTheme="minorEastAsia" w:hAnsiTheme="minorHAnsi" w:cstheme="minorBidi"/>
      <w:sz w:val="22"/>
      <w:szCs w:val="22"/>
    </w:rPr>
  </w:style>
  <w:style w:type="paragraph" w:styleId="Stopka">
    <w:name w:val="footer"/>
    <w:basedOn w:val="Normalny"/>
    <w:link w:val="StopkaZnak"/>
    <w:uiPriority w:val="99"/>
    <w:unhideWhenUsed/>
    <w:rsid w:val="003D6EC1"/>
    <w:pPr>
      <w:tabs>
        <w:tab w:val="center" w:pos="4536"/>
        <w:tab w:val="right" w:pos="9072"/>
      </w:tabs>
    </w:pPr>
  </w:style>
  <w:style w:type="character" w:customStyle="1" w:styleId="StopkaZnak">
    <w:name w:val="Stopka Znak"/>
    <w:basedOn w:val="Domylnaczcionkaakapitu"/>
    <w:link w:val="Stopka"/>
    <w:uiPriority w:val="99"/>
    <w:rsid w:val="003D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796">
      <w:bodyDiv w:val="1"/>
      <w:marLeft w:val="0"/>
      <w:marRight w:val="0"/>
      <w:marTop w:val="0"/>
      <w:marBottom w:val="0"/>
      <w:divBdr>
        <w:top w:val="none" w:sz="0" w:space="0" w:color="auto"/>
        <w:left w:val="none" w:sz="0" w:space="0" w:color="auto"/>
        <w:bottom w:val="none" w:sz="0" w:space="0" w:color="auto"/>
        <w:right w:val="none" w:sz="0" w:space="0" w:color="auto"/>
      </w:divBdr>
    </w:div>
    <w:div w:id="43450781">
      <w:bodyDiv w:val="1"/>
      <w:marLeft w:val="0"/>
      <w:marRight w:val="0"/>
      <w:marTop w:val="0"/>
      <w:marBottom w:val="0"/>
      <w:divBdr>
        <w:top w:val="none" w:sz="0" w:space="0" w:color="auto"/>
        <w:left w:val="none" w:sz="0" w:space="0" w:color="auto"/>
        <w:bottom w:val="none" w:sz="0" w:space="0" w:color="auto"/>
        <w:right w:val="none" w:sz="0" w:space="0" w:color="auto"/>
      </w:divBdr>
    </w:div>
    <w:div w:id="50081361">
      <w:bodyDiv w:val="1"/>
      <w:marLeft w:val="0"/>
      <w:marRight w:val="0"/>
      <w:marTop w:val="0"/>
      <w:marBottom w:val="0"/>
      <w:divBdr>
        <w:top w:val="none" w:sz="0" w:space="0" w:color="auto"/>
        <w:left w:val="none" w:sz="0" w:space="0" w:color="auto"/>
        <w:bottom w:val="none" w:sz="0" w:space="0" w:color="auto"/>
        <w:right w:val="none" w:sz="0" w:space="0" w:color="auto"/>
      </w:divBdr>
    </w:div>
    <w:div w:id="64034380">
      <w:bodyDiv w:val="1"/>
      <w:marLeft w:val="0"/>
      <w:marRight w:val="0"/>
      <w:marTop w:val="0"/>
      <w:marBottom w:val="0"/>
      <w:divBdr>
        <w:top w:val="none" w:sz="0" w:space="0" w:color="auto"/>
        <w:left w:val="none" w:sz="0" w:space="0" w:color="auto"/>
        <w:bottom w:val="none" w:sz="0" w:space="0" w:color="auto"/>
        <w:right w:val="none" w:sz="0" w:space="0" w:color="auto"/>
      </w:divBdr>
    </w:div>
    <w:div w:id="97215664">
      <w:bodyDiv w:val="1"/>
      <w:marLeft w:val="0"/>
      <w:marRight w:val="0"/>
      <w:marTop w:val="0"/>
      <w:marBottom w:val="0"/>
      <w:divBdr>
        <w:top w:val="none" w:sz="0" w:space="0" w:color="auto"/>
        <w:left w:val="none" w:sz="0" w:space="0" w:color="auto"/>
        <w:bottom w:val="none" w:sz="0" w:space="0" w:color="auto"/>
        <w:right w:val="none" w:sz="0" w:space="0" w:color="auto"/>
      </w:divBdr>
    </w:div>
    <w:div w:id="103426926">
      <w:bodyDiv w:val="1"/>
      <w:marLeft w:val="0"/>
      <w:marRight w:val="0"/>
      <w:marTop w:val="0"/>
      <w:marBottom w:val="0"/>
      <w:divBdr>
        <w:top w:val="none" w:sz="0" w:space="0" w:color="auto"/>
        <w:left w:val="none" w:sz="0" w:space="0" w:color="auto"/>
        <w:bottom w:val="none" w:sz="0" w:space="0" w:color="auto"/>
        <w:right w:val="none" w:sz="0" w:space="0" w:color="auto"/>
      </w:divBdr>
    </w:div>
    <w:div w:id="109856836">
      <w:bodyDiv w:val="1"/>
      <w:marLeft w:val="0"/>
      <w:marRight w:val="0"/>
      <w:marTop w:val="0"/>
      <w:marBottom w:val="0"/>
      <w:divBdr>
        <w:top w:val="none" w:sz="0" w:space="0" w:color="auto"/>
        <w:left w:val="none" w:sz="0" w:space="0" w:color="auto"/>
        <w:bottom w:val="none" w:sz="0" w:space="0" w:color="auto"/>
        <w:right w:val="none" w:sz="0" w:space="0" w:color="auto"/>
      </w:divBdr>
    </w:div>
    <w:div w:id="113184412">
      <w:bodyDiv w:val="1"/>
      <w:marLeft w:val="0"/>
      <w:marRight w:val="0"/>
      <w:marTop w:val="0"/>
      <w:marBottom w:val="0"/>
      <w:divBdr>
        <w:top w:val="none" w:sz="0" w:space="0" w:color="auto"/>
        <w:left w:val="none" w:sz="0" w:space="0" w:color="auto"/>
        <w:bottom w:val="none" w:sz="0" w:space="0" w:color="auto"/>
        <w:right w:val="none" w:sz="0" w:space="0" w:color="auto"/>
      </w:divBdr>
    </w:div>
    <w:div w:id="114492741">
      <w:bodyDiv w:val="1"/>
      <w:marLeft w:val="0"/>
      <w:marRight w:val="0"/>
      <w:marTop w:val="0"/>
      <w:marBottom w:val="0"/>
      <w:divBdr>
        <w:top w:val="none" w:sz="0" w:space="0" w:color="auto"/>
        <w:left w:val="none" w:sz="0" w:space="0" w:color="auto"/>
        <w:bottom w:val="none" w:sz="0" w:space="0" w:color="auto"/>
        <w:right w:val="none" w:sz="0" w:space="0" w:color="auto"/>
      </w:divBdr>
    </w:div>
    <w:div w:id="135806091">
      <w:bodyDiv w:val="1"/>
      <w:marLeft w:val="0"/>
      <w:marRight w:val="0"/>
      <w:marTop w:val="0"/>
      <w:marBottom w:val="0"/>
      <w:divBdr>
        <w:top w:val="none" w:sz="0" w:space="0" w:color="auto"/>
        <w:left w:val="none" w:sz="0" w:space="0" w:color="auto"/>
        <w:bottom w:val="none" w:sz="0" w:space="0" w:color="auto"/>
        <w:right w:val="none" w:sz="0" w:space="0" w:color="auto"/>
      </w:divBdr>
    </w:div>
    <w:div w:id="140276952">
      <w:bodyDiv w:val="1"/>
      <w:marLeft w:val="0"/>
      <w:marRight w:val="0"/>
      <w:marTop w:val="0"/>
      <w:marBottom w:val="0"/>
      <w:divBdr>
        <w:top w:val="none" w:sz="0" w:space="0" w:color="auto"/>
        <w:left w:val="none" w:sz="0" w:space="0" w:color="auto"/>
        <w:bottom w:val="none" w:sz="0" w:space="0" w:color="auto"/>
        <w:right w:val="none" w:sz="0" w:space="0" w:color="auto"/>
      </w:divBdr>
    </w:div>
    <w:div w:id="144929682">
      <w:bodyDiv w:val="1"/>
      <w:marLeft w:val="0"/>
      <w:marRight w:val="0"/>
      <w:marTop w:val="0"/>
      <w:marBottom w:val="0"/>
      <w:divBdr>
        <w:top w:val="none" w:sz="0" w:space="0" w:color="auto"/>
        <w:left w:val="none" w:sz="0" w:space="0" w:color="auto"/>
        <w:bottom w:val="none" w:sz="0" w:space="0" w:color="auto"/>
        <w:right w:val="none" w:sz="0" w:space="0" w:color="auto"/>
      </w:divBdr>
    </w:div>
    <w:div w:id="152457555">
      <w:bodyDiv w:val="1"/>
      <w:marLeft w:val="0"/>
      <w:marRight w:val="0"/>
      <w:marTop w:val="0"/>
      <w:marBottom w:val="0"/>
      <w:divBdr>
        <w:top w:val="none" w:sz="0" w:space="0" w:color="auto"/>
        <w:left w:val="none" w:sz="0" w:space="0" w:color="auto"/>
        <w:bottom w:val="none" w:sz="0" w:space="0" w:color="auto"/>
        <w:right w:val="none" w:sz="0" w:space="0" w:color="auto"/>
      </w:divBdr>
    </w:div>
    <w:div w:id="161166304">
      <w:bodyDiv w:val="1"/>
      <w:marLeft w:val="0"/>
      <w:marRight w:val="0"/>
      <w:marTop w:val="0"/>
      <w:marBottom w:val="0"/>
      <w:divBdr>
        <w:top w:val="none" w:sz="0" w:space="0" w:color="auto"/>
        <w:left w:val="none" w:sz="0" w:space="0" w:color="auto"/>
        <w:bottom w:val="none" w:sz="0" w:space="0" w:color="auto"/>
        <w:right w:val="none" w:sz="0" w:space="0" w:color="auto"/>
      </w:divBdr>
    </w:div>
    <w:div w:id="187717421">
      <w:bodyDiv w:val="1"/>
      <w:marLeft w:val="0"/>
      <w:marRight w:val="0"/>
      <w:marTop w:val="0"/>
      <w:marBottom w:val="0"/>
      <w:divBdr>
        <w:top w:val="none" w:sz="0" w:space="0" w:color="auto"/>
        <w:left w:val="none" w:sz="0" w:space="0" w:color="auto"/>
        <w:bottom w:val="none" w:sz="0" w:space="0" w:color="auto"/>
        <w:right w:val="none" w:sz="0" w:space="0" w:color="auto"/>
      </w:divBdr>
    </w:div>
    <w:div w:id="201677495">
      <w:bodyDiv w:val="1"/>
      <w:marLeft w:val="0"/>
      <w:marRight w:val="0"/>
      <w:marTop w:val="0"/>
      <w:marBottom w:val="0"/>
      <w:divBdr>
        <w:top w:val="none" w:sz="0" w:space="0" w:color="auto"/>
        <w:left w:val="none" w:sz="0" w:space="0" w:color="auto"/>
        <w:bottom w:val="none" w:sz="0" w:space="0" w:color="auto"/>
        <w:right w:val="none" w:sz="0" w:space="0" w:color="auto"/>
      </w:divBdr>
    </w:div>
    <w:div w:id="227883443">
      <w:bodyDiv w:val="1"/>
      <w:marLeft w:val="0"/>
      <w:marRight w:val="0"/>
      <w:marTop w:val="0"/>
      <w:marBottom w:val="0"/>
      <w:divBdr>
        <w:top w:val="none" w:sz="0" w:space="0" w:color="auto"/>
        <w:left w:val="none" w:sz="0" w:space="0" w:color="auto"/>
        <w:bottom w:val="none" w:sz="0" w:space="0" w:color="auto"/>
        <w:right w:val="none" w:sz="0" w:space="0" w:color="auto"/>
      </w:divBdr>
    </w:div>
    <w:div w:id="242885216">
      <w:bodyDiv w:val="1"/>
      <w:marLeft w:val="0"/>
      <w:marRight w:val="0"/>
      <w:marTop w:val="0"/>
      <w:marBottom w:val="0"/>
      <w:divBdr>
        <w:top w:val="none" w:sz="0" w:space="0" w:color="auto"/>
        <w:left w:val="none" w:sz="0" w:space="0" w:color="auto"/>
        <w:bottom w:val="none" w:sz="0" w:space="0" w:color="auto"/>
        <w:right w:val="none" w:sz="0" w:space="0" w:color="auto"/>
      </w:divBdr>
    </w:div>
    <w:div w:id="248078621">
      <w:bodyDiv w:val="1"/>
      <w:marLeft w:val="0"/>
      <w:marRight w:val="0"/>
      <w:marTop w:val="0"/>
      <w:marBottom w:val="0"/>
      <w:divBdr>
        <w:top w:val="none" w:sz="0" w:space="0" w:color="auto"/>
        <w:left w:val="none" w:sz="0" w:space="0" w:color="auto"/>
        <w:bottom w:val="none" w:sz="0" w:space="0" w:color="auto"/>
        <w:right w:val="none" w:sz="0" w:space="0" w:color="auto"/>
      </w:divBdr>
    </w:div>
    <w:div w:id="317072095">
      <w:bodyDiv w:val="1"/>
      <w:marLeft w:val="0"/>
      <w:marRight w:val="0"/>
      <w:marTop w:val="0"/>
      <w:marBottom w:val="0"/>
      <w:divBdr>
        <w:top w:val="none" w:sz="0" w:space="0" w:color="auto"/>
        <w:left w:val="none" w:sz="0" w:space="0" w:color="auto"/>
        <w:bottom w:val="none" w:sz="0" w:space="0" w:color="auto"/>
        <w:right w:val="none" w:sz="0" w:space="0" w:color="auto"/>
      </w:divBdr>
    </w:div>
    <w:div w:id="338234188">
      <w:bodyDiv w:val="1"/>
      <w:marLeft w:val="0"/>
      <w:marRight w:val="0"/>
      <w:marTop w:val="0"/>
      <w:marBottom w:val="0"/>
      <w:divBdr>
        <w:top w:val="none" w:sz="0" w:space="0" w:color="auto"/>
        <w:left w:val="none" w:sz="0" w:space="0" w:color="auto"/>
        <w:bottom w:val="none" w:sz="0" w:space="0" w:color="auto"/>
        <w:right w:val="none" w:sz="0" w:space="0" w:color="auto"/>
      </w:divBdr>
    </w:div>
    <w:div w:id="354119475">
      <w:bodyDiv w:val="1"/>
      <w:marLeft w:val="0"/>
      <w:marRight w:val="0"/>
      <w:marTop w:val="0"/>
      <w:marBottom w:val="0"/>
      <w:divBdr>
        <w:top w:val="none" w:sz="0" w:space="0" w:color="auto"/>
        <w:left w:val="none" w:sz="0" w:space="0" w:color="auto"/>
        <w:bottom w:val="none" w:sz="0" w:space="0" w:color="auto"/>
        <w:right w:val="none" w:sz="0" w:space="0" w:color="auto"/>
      </w:divBdr>
    </w:div>
    <w:div w:id="357128134">
      <w:bodyDiv w:val="1"/>
      <w:marLeft w:val="0"/>
      <w:marRight w:val="0"/>
      <w:marTop w:val="0"/>
      <w:marBottom w:val="0"/>
      <w:divBdr>
        <w:top w:val="none" w:sz="0" w:space="0" w:color="auto"/>
        <w:left w:val="none" w:sz="0" w:space="0" w:color="auto"/>
        <w:bottom w:val="none" w:sz="0" w:space="0" w:color="auto"/>
        <w:right w:val="none" w:sz="0" w:space="0" w:color="auto"/>
      </w:divBdr>
    </w:div>
    <w:div w:id="374502100">
      <w:bodyDiv w:val="1"/>
      <w:marLeft w:val="0"/>
      <w:marRight w:val="0"/>
      <w:marTop w:val="0"/>
      <w:marBottom w:val="0"/>
      <w:divBdr>
        <w:top w:val="none" w:sz="0" w:space="0" w:color="auto"/>
        <w:left w:val="none" w:sz="0" w:space="0" w:color="auto"/>
        <w:bottom w:val="none" w:sz="0" w:space="0" w:color="auto"/>
        <w:right w:val="none" w:sz="0" w:space="0" w:color="auto"/>
      </w:divBdr>
    </w:div>
    <w:div w:id="375589501">
      <w:bodyDiv w:val="1"/>
      <w:marLeft w:val="0"/>
      <w:marRight w:val="0"/>
      <w:marTop w:val="0"/>
      <w:marBottom w:val="0"/>
      <w:divBdr>
        <w:top w:val="none" w:sz="0" w:space="0" w:color="auto"/>
        <w:left w:val="none" w:sz="0" w:space="0" w:color="auto"/>
        <w:bottom w:val="none" w:sz="0" w:space="0" w:color="auto"/>
        <w:right w:val="none" w:sz="0" w:space="0" w:color="auto"/>
      </w:divBdr>
    </w:div>
    <w:div w:id="410935810">
      <w:bodyDiv w:val="1"/>
      <w:marLeft w:val="0"/>
      <w:marRight w:val="0"/>
      <w:marTop w:val="0"/>
      <w:marBottom w:val="0"/>
      <w:divBdr>
        <w:top w:val="none" w:sz="0" w:space="0" w:color="auto"/>
        <w:left w:val="none" w:sz="0" w:space="0" w:color="auto"/>
        <w:bottom w:val="none" w:sz="0" w:space="0" w:color="auto"/>
        <w:right w:val="none" w:sz="0" w:space="0" w:color="auto"/>
      </w:divBdr>
    </w:div>
    <w:div w:id="418647529">
      <w:bodyDiv w:val="1"/>
      <w:marLeft w:val="0"/>
      <w:marRight w:val="0"/>
      <w:marTop w:val="0"/>
      <w:marBottom w:val="0"/>
      <w:divBdr>
        <w:top w:val="none" w:sz="0" w:space="0" w:color="auto"/>
        <w:left w:val="none" w:sz="0" w:space="0" w:color="auto"/>
        <w:bottom w:val="none" w:sz="0" w:space="0" w:color="auto"/>
        <w:right w:val="none" w:sz="0" w:space="0" w:color="auto"/>
      </w:divBdr>
    </w:div>
    <w:div w:id="427115604">
      <w:bodyDiv w:val="1"/>
      <w:marLeft w:val="0"/>
      <w:marRight w:val="0"/>
      <w:marTop w:val="0"/>
      <w:marBottom w:val="0"/>
      <w:divBdr>
        <w:top w:val="none" w:sz="0" w:space="0" w:color="auto"/>
        <w:left w:val="none" w:sz="0" w:space="0" w:color="auto"/>
        <w:bottom w:val="none" w:sz="0" w:space="0" w:color="auto"/>
        <w:right w:val="none" w:sz="0" w:space="0" w:color="auto"/>
      </w:divBdr>
    </w:div>
    <w:div w:id="437146188">
      <w:bodyDiv w:val="1"/>
      <w:marLeft w:val="0"/>
      <w:marRight w:val="0"/>
      <w:marTop w:val="0"/>
      <w:marBottom w:val="0"/>
      <w:divBdr>
        <w:top w:val="none" w:sz="0" w:space="0" w:color="auto"/>
        <w:left w:val="none" w:sz="0" w:space="0" w:color="auto"/>
        <w:bottom w:val="none" w:sz="0" w:space="0" w:color="auto"/>
        <w:right w:val="none" w:sz="0" w:space="0" w:color="auto"/>
      </w:divBdr>
    </w:div>
    <w:div w:id="440344598">
      <w:bodyDiv w:val="1"/>
      <w:marLeft w:val="0"/>
      <w:marRight w:val="0"/>
      <w:marTop w:val="0"/>
      <w:marBottom w:val="0"/>
      <w:divBdr>
        <w:top w:val="none" w:sz="0" w:space="0" w:color="auto"/>
        <w:left w:val="none" w:sz="0" w:space="0" w:color="auto"/>
        <w:bottom w:val="none" w:sz="0" w:space="0" w:color="auto"/>
        <w:right w:val="none" w:sz="0" w:space="0" w:color="auto"/>
      </w:divBdr>
    </w:div>
    <w:div w:id="444465307">
      <w:bodyDiv w:val="1"/>
      <w:marLeft w:val="0"/>
      <w:marRight w:val="0"/>
      <w:marTop w:val="0"/>
      <w:marBottom w:val="0"/>
      <w:divBdr>
        <w:top w:val="none" w:sz="0" w:space="0" w:color="auto"/>
        <w:left w:val="none" w:sz="0" w:space="0" w:color="auto"/>
        <w:bottom w:val="none" w:sz="0" w:space="0" w:color="auto"/>
        <w:right w:val="none" w:sz="0" w:space="0" w:color="auto"/>
      </w:divBdr>
    </w:div>
    <w:div w:id="450704868">
      <w:bodyDiv w:val="1"/>
      <w:marLeft w:val="0"/>
      <w:marRight w:val="0"/>
      <w:marTop w:val="0"/>
      <w:marBottom w:val="0"/>
      <w:divBdr>
        <w:top w:val="none" w:sz="0" w:space="0" w:color="auto"/>
        <w:left w:val="none" w:sz="0" w:space="0" w:color="auto"/>
        <w:bottom w:val="none" w:sz="0" w:space="0" w:color="auto"/>
        <w:right w:val="none" w:sz="0" w:space="0" w:color="auto"/>
      </w:divBdr>
    </w:div>
    <w:div w:id="484473904">
      <w:bodyDiv w:val="1"/>
      <w:marLeft w:val="0"/>
      <w:marRight w:val="0"/>
      <w:marTop w:val="0"/>
      <w:marBottom w:val="0"/>
      <w:divBdr>
        <w:top w:val="none" w:sz="0" w:space="0" w:color="auto"/>
        <w:left w:val="none" w:sz="0" w:space="0" w:color="auto"/>
        <w:bottom w:val="none" w:sz="0" w:space="0" w:color="auto"/>
        <w:right w:val="none" w:sz="0" w:space="0" w:color="auto"/>
      </w:divBdr>
    </w:div>
    <w:div w:id="497771613">
      <w:bodyDiv w:val="1"/>
      <w:marLeft w:val="0"/>
      <w:marRight w:val="0"/>
      <w:marTop w:val="0"/>
      <w:marBottom w:val="0"/>
      <w:divBdr>
        <w:top w:val="none" w:sz="0" w:space="0" w:color="auto"/>
        <w:left w:val="none" w:sz="0" w:space="0" w:color="auto"/>
        <w:bottom w:val="none" w:sz="0" w:space="0" w:color="auto"/>
        <w:right w:val="none" w:sz="0" w:space="0" w:color="auto"/>
      </w:divBdr>
    </w:div>
    <w:div w:id="562370179">
      <w:bodyDiv w:val="1"/>
      <w:marLeft w:val="0"/>
      <w:marRight w:val="0"/>
      <w:marTop w:val="0"/>
      <w:marBottom w:val="0"/>
      <w:divBdr>
        <w:top w:val="none" w:sz="0" w:space="0" w:color="auto"/>
        <w:left w:val="none" w:sz="0" w:space="0" w:color="auto"/>
        <w:bottom w:val="none" w:sz="0" w:space="0" w:color="auto"/>
        <w:right w:val="none" w:sz="0" w:space="0" w:color="auto"/>
      </w:divBdr>
    </w:div>
    <w:div w:id="568424145">
      <w:bodyDiv w:val="1"/>
      <w:marLeft w:val="0"/>
      <w:marRight w:val="0"/>
      <w:marTop w:val="0"/>
      <w:marBottom w:val="0"/>
      <w:divBdr>
        <w:top w:val="none" w:sz="0" w:space="0" w:color="auto"/>
        <w:left w:val="none" w:sz="0" w:space="0" w:color="auto"/>
        <w:bottom w:val="none" w:sz="0" w:space="0" w:color="auto"/>
        <w:right w:val="none" w:sz="0" w:space="0" w:color="auto"/>
      </w:divBdr>
    </w:div>
    <w:div w:id="578294441">
      <w:bodyDiv w:val="1"/>
      <w:marLeft w:val="0"/>
      <w:marRight w:val="0"/>
      <w:marTop w:val="0"/>
      <w:marBottom w:val="0"/>
      <w:divBdr>
        <w:top w:val="none" w:sz="0" w:space="0" w:color="auto"/>
        <w:left w:val="none" w:sz="0" w:space="0" w:color="auto"/>
        <w:bottom w:val="none" w:sz="0" w:space="0" w:color="auto"/>
        <w:right w:val="none" w:sz="0" w:space="0" w:color="auto"/>
      </w:divBdr>
    </w:div>
    <w:div w:id="592322912">
      <w:bodyDiv w:val="1"/>
      <w:marLeft w:val="0"/>
      <w:marRight w:val="0"/>
      <w:marTop w:val="0"/>
      <w:marBottom w:val="0"/>
      <w:divBdr>
        <w:top w:val="none" w:sz="0" w:space="0" w:color="auto"/>
        <w:left w:val="none" w:sz="0" w:space="0" w:color="auto"/>
        <w:bottom w:val="none" w:sz="0" w:space="0" w:color="auto"/>
        <w:right w:val="none" w:sz="0" w:space="0" w:color="auto"/>
      </w:divBdr>
    </w:div>
    <w:div w:id="615720328">
      <w:bodyDiv w:val="1"/>
      <w:marLeft w:val="0"/>
      <w:marRight w:val="0"/>
      <w:marTop w:val="0"/>
      <w:marBottom w:val="0"/>
      <w:divBdr>
        <w:top w:val="none" w:sz="0" w:space="0" w:color="auto"/>
        <w:left w:val="none" w:sz="0" w:space="0" w:color="auto"/>
        <w:bottom w:val="none" w:sz="0" w:space="0" w:color="auto"/>
        <w:right w:val="none" w:sz="0" w:space="0" w:color="auto"/>
      </w:divBdr>
    </w:div>
    <w:div w:id="620385268">
      <w:bodyDiv w:val="1"/>
      <w:marLeft w:val="0"/>
      <w:marRight w:val="0"/>
      <w:marTop w:val="0"/>
      <w:marBottom w:val="0"/>
      <w:divBdr>
        <w:top w:val="none" w:sz="0" w:space="0" w:color="auto"/>
        <w:left w:val="none" w:sz="0" w:space="0" w:color="auto"/>
        <w:bottom w:val="none" w:sz="0" w:space="0" w:color="auto"/>
        <w:right w:val="none" w:sz="0" w:space="0" w:color="auto"/>
      </w:divBdr>
    </w:div>
    <w:div w:id="643434883">
      <w:bodyDiv w:val="1"/>
      <w:marLeft w:val="0"/>
      <w:marRight w:val="0"/>
      <w:marTop w:val="0"/>
      <w:marBottom w:val="0"/>
      <w:divBdr>
        <w:top w:val="none" w:sz="0" w:space="0" w:color="auto"/>
        <w:left w:val="none" w:sz="0" w:space="0" w:color="auto"/>
        <w:bottom w:val="none" w:sz="0" w:space="0" w:color="auto"/>
        <w:right w:val="none" w:sz="0" w:space="0" w:color="auto"/>
      </w:divBdr>
    </w:div>
    <w:div w:id="651833913">
      <w:bodyDiv w:val="1"/>
      <w:marLeft w:val="0"/>
      <w:marRight w:val="0"/>
      <w:marTop w:val="0"/>
      <w:marBottom w:val="0"/>
      <w:divBdr>
        <w:top w:val="none" w:sz="0" w:space="0" w:color="auto"/>
        <w:left w:val="none" w:sz="0" w:space="0" w:color="auto"/>
        <w:bottom w:val="none" w:sz="0" w:space="0" w:color="auto"/>
        <w:right w:val="none" w:sz="0" w:space="0" w:color="auto"/>
      </w:divBdr>
    </w:div>
    <w:div w:id="685520408">
      <w:bodyDiv w:val="1"/>
      <w:marLeft w:val="0"/>
      <w:marRight w:val="0"/>
      <w:marTop w:val="0"/>
      <w:marBottom w:val="0"/>
      <w:divBdr>
        <w:top w:val="none" w:sz="0" w:space="0" w:color="auto"/>
        <w:left w:val="none" w:sz="0" w:space="0" w:color="auto"/>
        <w:bottom w:val="none" w:sz="0" w:space="0" w:color="auto"/>
        <w:right w:val="none" w:sz="0" w:space="0" w:color="auto"/>
      </w:divBdr>
    </w:div>
    <w:div w:id="690186748">
      <w:bodyDiv w:val="1"/>
      <w:marLeft w:val="0"/>
      <w:marRight w:val="0"/>
      <w:marTop w:val="0"/>
      <w:marBottom w:val="0"/>
      <w:divBdr>
        <w:top w:val="none" w:sz="0" w:space="0" w:color="auto"/>
        <w:left w:val="none" w:sz="0" w:space="0" w:color="auto"/>
        <w:bottom w:val="none" w:sz="0" w:space="0" w:color="auto"/>
        <w:right w:val="none" w:sz="0" w:space="0" w:color="auto"/>
      </w:divBdr>
    </w:div>
    <w:div w:id="751781426">
      <w:bodyDiv w:val="1"/>
      <w:marLeft w:val="0"/>
      <w:marRight w:val="0"/>
      <w:marTop w:val="0"/>
      <w:marBottom w:val="0"/>
      <w:divBdr>
        <w:top w:val="none" w:sz="0" w:space="0" w:color="auto"/>
        <w:left w:val="none" w:sz="0" w:space="0" w:color="auto"/>
        <w:bottom w:val="none" w:sz="0" w:space="0" w:color="auto"/>
        <w:right w:val="none" w:sz="0" w:space="0" w:color="auto"/>
      </w:divBdr>
    </w:div>
    <w:div w:id="761877188">
      <w:bodyDiv w:val="1"/>
      <w:marLeft w:val="0"/>
      <w:marRight w:val="0"/>
      <w:marTop w:val="0"/>
      <w:marBottom w:val="0"/>
      <w:divBdr>
        <w:top w:val="none" w:sz="0" w:space="0" w:color="auto"/>
        <w:left w:val="none" w:sz="0" w:space="0" w:color="auto"/>
        <w:bottom w:val="none" w:sz="0" w:space="0" w:color="auto"/>
        <w:right w:val="none" w:sz="0" w:space="0" w:color="auto"/>
      </w:divBdr>
    </w:div>
    <w:div w:id="772821894">
      <w:bodyDiv w:val="1"/>
      <w:marLeft w:val="0"/>
      <w:marRight w:val="0"/>
      <w:marTop w:val="0"/>
      <w:marBottom w:val="0"/>
      <w:divBdr>
        <w:top w:val="none" w:sz="0" w:space="0" w:color="auto"/>
        <w:left w:val="none" w:sz="0" w:space="0" w:color="auto"/>
        <w:bottom w:val="none" w:sz="0" w:space="0" w:color="auto"/>
        <w:right w:val="none" w:sz="0" w:space="0" w:color="auto"/>
      </w:divBdr>
    </w:div>
    <w:div w:id="793332686">
      <w:bodyDiv w:val="1"/>
      <w:marLeft w:val="0"/>
      <w:marRight w:val="0"/>
      <w:marTop w:val="0"/>
      <w:marBottom w:val="0"/>
      <w:divBdr>
        <w:top w:val="none" w:sz="0" w:space="0" w:color="auto"/>
        <w:left w:val="none" w:sz="0" w:space="0" w:color="auto"/>
        <w:bottom w:val="none" w:sz="0" w:space="0" w:color="auto"/>
        <w:right w:val="none" w:sz="0" w:space="0" w:color="auto"/>
      </w:divBdr>
    </w:div>
    <w:div w:id="797336000">
      <w:bodyDiv w:val="1"/>
      <w:marLeft w:val="0"/>
      <w:marRight w:val="0"/>
      <w:marTop w:val="0"/>
      <w:marBottom w:val="0"/>
      <w:divBdr>
        <w:top w:val="none" w:sz="0" w:space="0" w:color="auto"/>
        <w:left w:val="none" w:sz="0" w:space="0" w:color="auto"/>
        <w:bottom w:val="none" w:sz="0" w:space="0" w:color="auto"/>
        <w:right w:val="none" w:sz="0" w:space="0" w:color="auto"/>
      </w:divBdr>
    </w:div>
    <w:div w:id="803960949">
      <w:bodyDiv w:val="1"/>
      <w:marLeft w:val="0"/>
      <w:marRight w:val="0"/>
      <w:marTop w:val="0"/>
      <w:marBottom w:val="0"/>
      <w:divBdr>
        <w:top w:val="none" w:sz="0" w:space="0" w:color="auto"/>
        <w:left w:val="none" w:sz="0" w:space="0" w:color="auto"/>
        <w:bottom w:val="none" w:sz="0" w:space="0" w:color="auto"/>
        <w:right w:val="none" w:sz="0" w:space="0" w:color="auto"/>
      </w:divBdr>
    </w:div>
    <w:div w:id="826820924">
      <w:bodyDiv w:val="1"/>
      <w:marLeft w:val="0"/>
      <w:marRight w:val="0"/>
      <w:marTop w:val="0"/>
      <w:marBottom w:val="0"/>
      <w:divBdr>
        <w:top w:val="none" w:sz="0" w:space="0" w:color="auto"/>
        <w:left w:val="none" w:sz="0" w:space="0" w:color="auto"/>
        <w:bottom w:val="none" w:sz="0" w:space="0" w:color="auto"/>
        <w:right w:val="none" w:sz="0" w:space="0" w:color="auto"/>
      </w:divBdr>
    </w:div>
    <w:div w:id="837574306">
      <w:bodyDiv w:val="1"/>
      <w:marLeft w:val="0"/>
      <w:marRight w:val="0"/>
      <w:marTop w:val="0"/>
      <w:marBottom w:val="0"/>
      <w:divBdr>
        <w:top w:val="none" w:sz="0" w:space="0" w:color="auto"/>
        <w:left w:val="none" w:sz="0" w:space="0" w:color="auto"/>
        <w:bottom w:val="none" w:sz="0" w:space="0" w:color="auto"/>
        <w:right w:val="none" w:sz="0" w:space="0" w:color="auto"/>
      </w:divBdr>
    </w:div>
    <w:div w:id="859978157">
      <w:bodyDiv w:val="1"/>
      <w:marLeft w:val="0"/>
      <w:marRight w:val="0"/>
      <w:marTop w:val="0"/>
      <w:marBottom w:val="0"/>
      <w:divBdr>
        <w:top w:val="none" w:sz="0" w:space="0" w:color="auto"/>
        <w:left w:val="none" w:sz="0" w:space="0" w:color="auto"/>
        <w:bottom w:val="none" w:sz="0" w:space="0" w:color="auto"/>
        <w:right w:val="none" w:sz="0" w:space="0" w:color="auto"/>
      </w:divBdr>
    </w:div>
    <w:div w:id="863323702">
      <w:bodyDiv w:val="1"/>
      <w:marLeft w:val="0"/>
      <w:marRight w:val="0"/>
      <w:marTop w:val="0"/>
      <w:marBottom w:val="0"/>
      <w:divBdr>
        <w:top w:val="none" w:sz="0" w:space="0" w:color="auto"/>
        <w:left w:val="none" w:sz="0" w:space="0" w:color="auto"/>
        <w:bottom w:val="none" w:sz="0" w:space="0" w:color="auto"/>
        <w:right w:val="none" w:sz="0" w:space="0" w:color="auto"/>
      </w:divBdr>
    </w:div>
    <w:div w:id="873350439">
      <w:bodyDiv w:val="1"/>
      <w:marLeft w:val="0"/>
      <w:marRight w:val="0"/>
      <w:marTop w:val="0"/>
      <w:marBottom w:val="0"/>
      <w:divBdr>
        <w:top w:val="none" w:sz="0" w:space="0" w:color="auto"/>
        <w:left w:val="none" w:sz="0" w:space="0" w:color="auto"/>
        <w:bottom w:val="none" w:sz="0" w:space="0" w:color="auto"/>
        <w:right w:val="none" w:sz="0" w:space="0" w:color="auto"/>
      </w:divBdr>
    </w:div>
    <w:div w:id="895582131">
      <w:bodyDiv w:val="1"/>
      <w:marLeft w:val="0"/>
      <w:marRight w:val="0"/>
      <w:marTop w:val="0"/>
      <w:marBottom w:val="0"/>
      <w:divBdr>
        <w:top w:val="none" w:sz="0" w:space="0" w:color="auto"/>
        <w:left w:val="none" w:sz="0" w:space="0" w:color="auto"/>
        <w:bottom w:val="none" w:sz="0" w:space="0" w:color="auto"/>
        <w:right w:val="none" w:sz="0" w:space="0" w:color="auto"/>
      </w:divBdr>
    </w:div>
    <w:div w:id="900360181">
      <w:bodyDiv w:val="1"/>
      <w:marLeft w:val="0"/>
      <w:marRight w:val="0"/>
      <w:marTop w:val="0"/>
      <w:marBottom w:val="0"/>
      <w:divBdr>
        <w:top w:val="none" w:sz="0" w:space="0" w:color="auto"/>
        <w:left w:val="none" w:sz="0" w:space="0" w:color="auto"/>
        <w:bottom w:val="none" w:sz="0" w:space="0" w:color="auto"/>
        <w:right w:val="none" w:sz="0" w:space="0" w:color="auto"/>
      </w:divBdr>
    </w:div>
    <w:div w:id="907034183">
      <w:bodyDiv w:val="1"/>
      <w:marLeft w:val="0"/>
      <w:marRight w:val="0"/>
      <w:marTop w:val="0"/>
      <w:marBottom w:val="0"/>
      <w:divBdr>
        <w:top w:val="none" w:sz="0" w:space="0" w:color="auto"/>
        <w:left w:val="none" w:sz="0" w:space="0" w:color="auto"/>
        <w:bottom w:val="none" w:sz="0" w:space="0" w:color="auto"/>
        <w:right w:val="none" w:sz="0" w:space="0" w:color="auto"/>
      </w:divBdr>
    </w:div>
    <w:div w:id="947809436">
      <w:bodyDiv w:val="1"/>
      <w:marLeft w:val="0"/>
      <w:marRight w:val="0"/>
      <w:marTop w:val="0"/>
      <w:marBottom w:val="0"/>
      <w:divBdr>
        <w:top w:val="none" w:sz="0" w:space="0" w:color="auto"/>
        <w:left w:val="none" w:sz="0" w:space="0" w:color="auto"/>
        <w:bottom w:val="none" w:sz="0" w:space="0" w:color="auto"/>
        <w:right w:val="none" w:sz="0" w:space="0" w:color="auto"/>
      </w:divBdr>
    </w:div>
    <w:div w:id="960648547">
      <w:bodyDiv w:val="1"/>
      <w:marLeft w:val="0"/>
      <w:marRight w:val="0"/>
      <w:marTop w:val="0"/>
      <w:marBottom w:val="0"/>
      <w:divBdr>
        <w:top w:val="none" w:sz="0" w:space="0" w:color="auto"/>
        <w:left w:val="none" w:sz="0" w:space="0" w:color="auto"/>
        <w:bottom w:val="none" w:sz="0" w:space="0" w:color="auto"/>
        <w:right w:val="none" w:sz="0" w:space="0" w:color="auto"/>
      </w:divBdr>
    </w:div>
    <w:div w:id="968508722">
      <w:bodyDiv w:val="1"/>
      <w:marLeft w:val="0"/>
      <w:marRight w:val="0"/>
      <w:marTop w:val="0"/>
      <w:marBottom w:val="0"/>
      <w:divBdr>
        <w:top w:val="none" w:sz="0" w:space="0" w:color="auto"/>
        <w:left w:val="none" w:sz="0" w:space="0" w:color="auto"/>
        <w:bottom w:val="none" w:sz="0" w:space="0" w:color="auto"/>
        <w:right w:val="none" w:sz="0" w:space="0" w:color="auto"/>
      </w:divBdr>
    </w:div>
    <w:div w:id="990251775">
      <w:bodyDiv w:val="1"/>
      <w:marLeft w:val="0"/>
      <w:marRight w:val="0"/>
      <w:marTop w:val="0"/>
      <w:marBottom w:val="0"/>
      <w:divBdr>
        <w:top w:val="none" w:sz="0" w:space="0" w:color="auto"/>
        <w:left w:val="none" w:sz="0" w:space="0" w:color="auto"/>
        <w:bottom w:val="none" w:sz="0" w:space="0" w:color="auto"/>
        <w:right w:val="none" w:sz="0" w:space="0" w:color="auto"/>
      </w:divBdr>
    </w:div>
    <w:div w:id="1024288619">
      <w:bodyDiv w:val="1"/>
      <w:marLeft w:val="0"/>
      <w:marRight w:val="0"/>
      <w:marTop w:val="0"/>
      <w:marBottom w:val="0"/>
      <w:divBdr>
        <w:top w:val="none" w:sz="0" w:space="0" w:color="auto"/>
        <w:left w:val="none" w:sz="0" w:space="0" w:color="auto"/>
        <w:bottom w:val="none" w:sz="0" w:space="0" w:color="auto"/>
        <w:right w:val="none" w:sz="0" w:space="0" w:color="auto"/>
      </w:divBdr>
    </w:div>
    <w:div w:id="1027759812">
      <w:bodyDiv w:val="1"/>
      <w:marLeft w:val="0"/>
      <w:marRight w:val="0"/>
      <w:marTop w:val="0"/>
      <w:marBottom w:val="0"/>
      <w:divBdr>
        <w:top w:val="none" w:sz="0" w:space="0" w:color="auto"/>
        <w:left w:val="none" w:sz="0" w:space="0" w:color="auto"/>
        <w:bottom w:val="none" w:sz="0" w:space="0" w:color="auto"/>
        <w:right w:val="none" w:sz="0" w:space="0" w:color="auto"/>
      </w:divBdr>
    </w:div>
    <w:div w:id="1035472455">
      <w:bodyDiv w:val="1"/>
      <w:marLeft w:val="0"/>
      <w:marRight w:val="0"/>
      <w:marTop w:val="0"/>
      <w:marBottom w:val="0"/>
      <w:divBdr>
        <w:top w:val="none" w:sz="0" w:space="0" w:color="auto"/>
        <w:left w:val="none" w:sz="0" w:space="0" w:color="auto"/>
        <w:bottom w:val="none" w:sz="0" w:space="0" w:color="auto"/>
        <w:right w:val="none" w:sz="0" w:space="0" w:color="auto"/>
      </w:divBdr>
    </w:div>
    <w:div w:id="1044791156">
      <w:bodyDiv w:val="1"/>
      <w:marLeft w:val="0"/>
      <w:marRight w:val="0"/>
      <w:marTop w:val="0"/>
      <w:marBottom w:val="0"/>
      <w:divBdr>
        <w:top w:val="none" w:sz="0" w:space="0" w:color="auto"/>
        <w:left w:val="none" w:sz="0" w:space="0" w:color="auto"/>
        <w:bottom w:val="none" w:sz="0" w:space="0" w:color="auto"/>
        <w:right w:val="none" w:sz="0" w:space="0" w:color="auto"/>
      </w:divBdr>
    </w:div>
    <w:div w:id="1066337087">
      <w:bodyDiv w:val="1"/>
      <w:marLeft w:val="0"/>
      <w:marRight w:val="0"/>
      <w:marTop w:val="0"/>
      <w:marBottom w:val="0"/>
      <w:divBdr>
        <w:top w:val="none" w:sz="0" w:space="0" w:color="auto"/>
        <w:left w:val="none" w:sz="0" w:space="0" w:color="auto"/>
        <w:bottom w:val="none" w:sz="0" w:space="0" w:color="auto"/>
        <w:right w:val="none" w:sz="0" w:space="0" w:color="auto"/>
      </w:divBdr>
    </w:div>
    <w:div w:id="1086419367">
      <w:bodyDiv w:val="1"/>
      <w:marLeft w:val="0"/>
      <w:marRight w:val="0"/>
      <w:marTop w:val="0"/>
      <w:marBottom w:val="0"/>
      <w:divBdr>
        <w:top w:val="none" w:sz="0" w:space="0" w:color="auto"/>
        <w:left w:val="none" w:sz="0" w:space="0" w:color="auto"/>
        <w:bottom w:val="none" w:sz="0" w:space="0" w:color="auto"/>
        <w:right w:val="none" w:sz="0" w:space="0" w:color="auto"/>
      </w:divBdr>
    </w:div>
    <w:div w:id="1094402202">
      <w:bodyDiv w:val="1"/>
      <w:marLeft w:val="0"/>
      <w:marRight w:val="0"/>
      <w:marTop w:val="0"/>
      <w:marBottom w:val="0"/>
      <w:divBdr>
        <w:top w:val="none" w:sz="0" w:space="0" w:color="auto"/>
        <w:left w:val="none" w:sz="0" w:space="0" w:color="auto"/>
        <w:bottom w:val="none" w:sz="0" w:space="0" w:color="auto"/>
        <w:right w:val="none" w:sz="0" w:space="0" w:color="auto"/>
      </w:divBdr>
    </w:div>
    <w:div w:id="1098989209">
      <w:bodyDiv w:val="1"/>
      <w:marLeft w:val="0"/>
      <w:marRight w:val="0"/>
      <w:marTop w:val="0"/>
      <w:marBottom w:val="0"/>
      <w:divBdr>
        <w:top w:val="none" w:sz="0" w:space="0" w:color="auto"/>
        <w:left w:val="none" w:sz="0" w:space="0" w:color="auto"/>
        <w:bottom w:val="none" w:sz="0" w:space="0" w:color="auto"/>
        <w:right w:val="none" w:sz="0" w:space="0" w:color="auto"/>
      </w:divBdr>
    </w:div>
    <w:div w:id="1105223746">
      <w:bodyDiv w:val="1"/>
      <w:marLeft w:val="0"/>
      <w:marRight w:val="0"/>
      <w:marTop w:val="0"/>
      <w:marBottom w:val="0"/>
      <w:divBdr>
        <w:top w:val="none" w:sz="0" w:space="0" w:color="auto"/>
        <w:left w:val="none" w:sz="0" w:space="0" w:color="auto"/>
        <w:bottom w:val="none" w:sz="0" w:space="0" w:color="auto"/>
        <w:right w:val="none" w:sz="0" w:space="0" w:color="auto"/>
      </w:divBdr>
    </w:div>
    <w:div w:id="1125586268">
      <w:bodyDiv w:val="1"/>
      <w:marLeft w:val="0"/>
      <w:marRight w:val="0"/>
      <w:marTop w:val="0"/>
      <w:marBottom w:val="0"/>
      <w:divBdr>
        <w:top w:val="none" w:sz="0" w:space="0" w:color="auto"/>
        <w:left w:val="none" w:sz="0" w:space="0" w:color="auto"/>
        <w:bottom w:val="none" w:sz="0" w:space="0" w:color="auto"/>
        <w:right w:val="none" w:sz="0" w:space="0" w:color="auto"/>
      </w:divBdr>
    </w:div>
    <w:div w:id="1165437747">
      <w:bodyDiv w:val="1"/>
      <w:marLeft w:val="0"/>
      <w:marRight w:val="0"/>
      <w:marTop w:val="0"/>
      <w:marBottom w:val="0"/>
      <w:divBdr>
        <w:top w:val="none" w:sz="0" w:space="0" w:color="auto"/>
        <w:left w:val="none" w:sz="0" w:space="0" w:color="auto"/>
        <w:bottom w:val="none" w:sz="0" w:space="0" w:color="auto"/>
        <w:right w:val="none" w:sz="0" w:space="0" w:color="auto"/>
      </w:divBdr>
    </w:div>
    <w:div w:id="1183546948">
      <w:bodyDiv w:val="1"/>
      <w:marLeft w:val="0"/>
      <w:marRight w:val="0"/>
      <w:marTop w:val="0"/>
      <w:marBottom w:val="0"/>
      <w:divBdr>
        <w:top w:val="none" w:sz="0" w:space="0" w:color="auto"/>
        <w:left w:val="none" w:sz="0" w:space="0" w:color="auto"/>
        <w:bottom w:val="none" w:sz="0" w:space="0" w:color="auto"/>
        <w:right w:val="none" w:sz="0" w:space="0" w:color="auto"/>
      </w:divBdr>
    </w:div>
    <w:div w:id="1183669833">
      <w:bodyDiv w:val="1"/>
      <w:marLeft w:val="0"/>
      <w:marRight w:val="0"/>
      <w:marTop w:val="0"/>
      <w:marBottom w:val="0"/>
      <w:divBdr>
        <w:top w:val="none" w:sz="0" w:space="0" w:color="auto"/>
        <w:left w:val="none" w:sz="0" w:space="0" w:color="auto"/>
        <w:bottom w:val="none" w:sz="0" w:space="0" w:color="auto"/>
        <w:right w:val="none" w:sz="0" w:space="0" w:color="auto"/>
      </w:divBdr>
    </w:div>
    <w:div w:id="1196188477">
      <w:bodyDiv w:val="1"/>
      <w:marLeft w:val="0"/>
      <w:marRight w:val="0"/>
      <w:marTop w:val="0"/>
      <w:marBottom w:val="0"/>
      <w:divBdr>
        <w:top w:val="none" w:sz="0" w:space="0" w:color="auto"/>
        <w:left w:val="none" w:sz="0" w:space="0" w:color="auto"/>
        <w:bottom w:val="none" w:sz="0" w:space="0" w:color="auto"/>
        <w:right w:val="none" w:sz="0" w:space="0" w:color="auto"/>
      </w:divBdr>
    </w:div>
    <w:div w:id="1210651141">
      <w:bodyDiv w:val="1"/>
      <w:marLeft w:val="0"/>
      <w:marRight w:val="0"/>
      <w:marTop w:val="0"/>
      <w:marBottom w:val="0"/>
      <w:divBdr>
        <w:top w:val="none" w:sz="0" w:space="0" w:color="auto"/>
        <w:left w:val="none" w:sz="0" w:space="0" w:color="auto"/>
        <w:bottom w:val="none" w:sz="0" w:space="0" w:color="auto"/>
        <w:right w:val="none" w:sz="0" w:space="0" w:color="auto"/>
      </w:divBdr>
    </w:div>
    <w:div w:id="1269317488">
      <w:bodyDiv w:val="1"/>
      <w:marLeft w:val="0"/>
      <w:marRight w:val="0"/>
      <w:marTop w:val="0"/>
      <w:marBottom w:val="0"/>
      <w:divBdr>
        <w:top w:val="none" w:sz="0" w:space="0" w:color="auto"/>
        <w:left w:val="none" w:sz="0" w:space="0" w:color="auto"/>
        <w:bottom w:val="none" w:sz="0" w:space="0" w:color="auto"/>
        <w:right w:val="none" w:sz="0" w:space="0" w:color="auto"/>
      </w:divBdr>
    </w:div>
    <w:div w:id="1283882150">
      <w:bodyDiv w:val="1"/>
      <w:marLeft w:val="0"/>
      <w:marRight w:val="0"/>
      <w:marTop w:val="0"/>
      <w:marBottom w:val="0"/>
      <w:divBdr>
        <w:top w:val="none" w:sz="0" w:space="0" w:color="auto"/>
        <w:left w:val="none" w:sz="0" w:space="0" w:color="auto"/>
        <w:bottom w:val="none" w:sz="0" w:space="0" w:color="auto"/>
        <w:right w:val="none" w:sz="0" w:space="0" w:color="auto"/>
      </w:divBdr>
    </w:div>
    <w:div w:id="1297419719">
      <w:bodyDiv w:val="1"/>
      <w:marLeft w:val="0"/>
      <w:marRight w:val="0"/>
      <w:marTop w:val="0"/>
      <w:marBottom w:val="0"/>
      <w:divBdr>
        <w:top w:val="none" w:sz="0" w:space="0" w:color="auto"/>
        <w:left w:val="none" w:sz="0" w:space="0" w:color="auto"/>
        <w:bottom w:val="none" w:sz="0" w:space="0" w:color="auto"/>
        <w:right w:val="none" w:sz="0" w:space="0" w:color="auto"/>
      </w:divBdr>
    </w:div>
    <w:div w:id="1307394766">
      <w:bodyDiv w:val="1"/>
      <w:marLeft w:val="0"/>
      <w:marRight w:val="0"/>
      <w:marTop w:val="0"/>
      <w:marBottom w:val="0"/>
      <w:divBdr>
        <w:top w:val="none" w:sz="0" w:space="0" w:color="auto"/>
        <w:left w:val="none" w:sz="0" w:space="0" w:color="auto"/>
        <w:bottom w:val="none" w:sz="0" w:space="0" w:color="auto"/>
        <w:right w:val="none" w:sz="0" w:space="0" w:color="auto"/>
      </w:divBdr>
    </w:div>
    <w:div w:id="1318418726">
      <w:bodyDiv w:val="1"/>
      <w:marLeft w:val="0"/>
      <w:marRight w:val="0"/>
      <w:marTop w:val="0"/>
      <w:marBottom w:val="0"/>
      <w:divBdr>
        <w:top w:val="none" w:sz="0" w:space="0" w:color="auto"/>
        <w:left w:val="none" w:sz="0" w:space="0" w:color="auto"/>
        <w:bottom w:val="none" w:sz="0" w:space="0" w:color="auto"/>
        <w:right w:val="none" w:sz="0" w:space="0" w:color="auto"/>
      </w:divBdr>
    </w:div>
    <w:div w:id="1350984598">
      <w:bodyDiv w:val="1"/>
      <w:marLeft w:val="0"/>
      <w:marRight w:val="0"/>
      <w:marTop w:val="0"/>
      <w:marBottom w:val="0"/>
      <w:divBdr>
        <w:top w:val="none" w:sz="0" w:space="0" w:color="auto"/>
        <w:left w:val="none" w:sz="0" w:space="0" w:color="auto"/>
        <w:bottom w:val="none" w:sz="0" w:space="0" w:color="auto"/>
        <w:right w:val="none" w:sz="0" w:space="0" w:color="auto"/>
      </w:divBdr>
    </w:div>
    <w:div w:id="1357848419">
      <w:bodyDiv w:val="1"/>
      <w:marLeft w:val="0"/>
      <w:marRight w:val="0"/>
      <w:marTop w:val="0"/>
      <w:marBottom w:val="0"/>
      <w:divBdr>
        <w:top w:val="none" w:sz="0" w:space="0" w:color="auto"/>
        <w:left w:val="none" w:sz="0" w:space="0" w:color="auto"/>
        <w:bottom w:val="none" w:sz="0" w:space="0" w:color="auto"/>
        <w:right w:val="none" w:sz="0" w:space="0" w:color="auto"/>
      </w:divBdr>
    </w:div>
    <w:div w:id="1419906733">
      <w:bodyDiv w:val="1"/>
      <w:marLeft w:val="0"/>
      <w:marRight w:val="0"/>
      <w:marTop w:val="0"/>
      <w:marBottom w:val="0"/>
      <w:divBdr>
        <w:top w:val="none" w:sz="0" w:space="0" w:color="auto"/>
        <w:left w:val="none" w:sz="0" w:space="0" w:color="auto"/>
        <w:bottom w:val="none" w:sz="0" w:space="0" w:color="auto"/>
        <w:right w:val="none" w:sz="0" w:space="0" w:color="auto"/>
      </w:divBdr>
    </w:div>
    <w:div w:id="1429496142">
      <w:bodyDiv w:val="1"/>
      <w:marLeft w:val="0"/>
      <w:marRight w:val="0"/>
      <w:marTop w:val="0"/>
      <w:marBottom w:val="0"/>
      <w:divBdr>
        <w:top w:val="none" w:sz="0" w:space="0" w:color="auto"/>
        <w:left w:val="none" w:sz="0" w:space="0" w:color="auto"/>
        <w:bottom w:val="none" w:sz="0" w:space="0" w:color="auto"/>
        <w:right w:val="none" w:sz="0" w:space="0" w:color="auto"/>
      </w:divBdr>
    </w:div>
    <w:div w:id="1469083343">
      <w:bodyDiv w:val="1"/>
      <w:marLeft w:val="0"/>
      <w:marRight w:val="0"/>
      <w:marTop w:val="0"/>
      <w:marBottom w:val="0"/>
      <w:divBdr>
        <w:top w:val="none" w:sz="0" w:space="0" w:color="auto"/>
        <w:left w:val="none" w:sz="0" w:space="0" w:color="auto"/>
        <w:bottom w:val="none" w:sz="0" w:space="0" w:color="auto"/>
        <w:right w:val="none" w:sz="0" w:space="0" w:color="auto"/>
      </w:divBdr>
    </w:div>
    <w:div w:id="1527711702">
      <w:bodyDiv w:val="1"/>
      <w:marLeft w:val="0"/>
      <w:marRight w:val="0"/>
      <w:marTop w:val="0"/>
      <w:marBottom w:val="0"/>
      <w:divBdr>
        <w:top w:val="none" w:sz="0" w:space="0" w:color="auto"/>
        <w:left w:val="none" w:sz="0" w:space="0" w:color="auto"/>
        <w:bottom w:val="none" w:sz="0" w:space="0" w:color="auto"/>
        <w:right w:val="none" w:sz="0" w:space="0" w:color="auto"/>
      </w:divBdr>
    </w:div>
    <w:div w:id="1559516738">
      <w:bodyDiv w:val="1"/>
      <w:marLeft w:val="0"/>
      <w:marRight w:val="0"/>
      <w:marTop w:val="0"/>
      <w:marBottom w:val="0"/>
      <w:divBdr>
        <w:top w:val="none" w:sz="0" w:space="0" w:color="auto"/>
        <w:left w:val="none" w:sz="0" w:space="0" w:color="auto"/>
        <w:bottom w:val="none" w:sz="0" w:space="0" w:color="auto"/>
        <w:right w:val="none" w:sz="0" w:space="0" w:color="auto"/>
      </w:divBdr>
    </w:div>
    <w:div w:id="1579055901">
      <w:bodyDiv w:val="1"/>
      <w:marLeft w:val="0"/>
      <w:marRight w:val="0"/>
      <w:marTop w:val="0"/>
      <w:marBottom w:val="0"/>
      <w:divBdr>
        <w:top w:val="none" w:sz="0" w:space="0" w:color="auto"/>
        <w:left w:val="none" w:sz="0" w:space="0" w:color="auto"/>
        <w:bottom w:val="none" w:sz="0" w:space="0" w:color="auto"/>
        <w:right w:val="none" w:sz="0" w:space="0" w:color="auto"/>
      </w:divBdr>
    </w:div>
    <w:div w:id="1606965244">
      <w:bodyDiv w:val="1"/>
      <w:marLeft w:val="0"/>
      <w:marRight w:val="0"/>
      <w:marTop w:val="0"/>
      <w:marBottom w:val="0"/>
      <w:divBdr>
        <w:top w:val="none" w:sz="0" w:space="0" w:color="auto"/>
        <w:left w:val="none" w:sz="0" w:space="0" w:color="auto"/>
        <w:bottom w:val="none" w:sz="0" w:space="0" w:color="auto"/>
        <w:right w:val="none" w:sz="0" w:space="0" w:color="auto"/>
      </w:divBdr>
    </w:div>
    <w:div w:id="1612741098">
      <w:bodyDiv w:val="1"/>
      <w:marLeft w:val="0"/>
      <w:marRight w:val="0"/>
      <w:marTop w:val="0"/>
      <w:marBottom w:val="0"/>
      <w:divBdr>
        <w:top w:val="none" w:sz="0" w:space="0" w:color="auto"/>
        <w:left w:val="none" w:sz="0" w:space="0" w:color="auto"/>
        <w:bottom w:val="none" w:sz="0" w:space="0" w:color="auto"/>
        <w:right w:val="none" w:sz="0" w:space="0" w:color="auto"/>
      </w:divBdr>
    </w:div>
    <w:div w:id="1640266369">
      <w:bodyDiv w:val="1"/>
      <w:marLeft w:val="0"/>
      <w:marRight w:val="0"/>
      <w:marTop w:val="0"/>
      <w:marBottom w:val="0"/>
      <w:divBdr>
        <w:top w:val="none" w:sz="0" w:space="0" w:color="auto"/>
        <w:left w:val="none" w:sz="0" w:space="0" w:color="auto"/>
        <w:bottom w:val="none" w:sz="0" w:space="0" w:color="auto"/>
        <w:right w:val="none" w:sz="0" w:space="0" w:color="auto"/>
      </w:divBdr>
    </w:div>
    <w:div w:id="1666318646">
      <w:bodyDiv w:val="1"/>
      <w:marLeft w:val="0"/>
      <w:marRight w:val="0"/>
      <w:marTop w:val="0"/>
      <w:marBottom w:val="0"/>
      <w:divBdr>
        <w:top w:val="none" w:sz="0" w:space="0" w:color="auto"/>
        <w:left w:val="none" w:sz="0" w:space="0" w:color="auto"/>
        <w:bottom w:val="none" w:sz="0" w:space="0" w:color="auto"/>
        <w:right w:val="none" w:sz="0" w:space="0" w:color="auto"/>
      </w:divBdr>
    </w:div>
    <w:div w:id="1678800491">
      <w:bodyDiv w:val="1"/>
      <w:marLeft w:val="0"/>
      <w:marRight w:val="0"/>
      <w:marTop w:val="0"/>
      <w:marBottom w:val="0"/>
      <w:divBdr>
        <w:top w:val="none" w:sz="0" w:space="0" w:color="auto"/>
        <w:left w:val="none" w:sz="0" w:space="0" w:color="auto"/>
        <w:bottom w:val="none" w:sz="0" w:space="0" w:color="auto"/>
        <w:right w:val="none" w:sz="0" w:space="0" w:color="auto"/>
      </w:divBdr>
    </w:div>
    <w:div w:id="1685012844">
      <w:bodyDiv w:val="1"/>
      <w:marLeft w:val="0"/>
      <w:marRight w:val="0"/>
      <w:marTop w:val="0"/>
      <w:marBottom w:val="0"/>
      <w:divBdr>
        <w:top w:val="none" w:sz="0" w:space="0" w:color="auto"/>
        <w:left w:val="none" w:sz="0" w:space="0" w:color="auto"/>
        <w:bottom w:val="none" w:sz="0" w:space="0" w:color="auto"/>
        <w:right w:val="none" w:sz="0" w:space="0" w:color="auto"/>
      </w:divBdr>
    </w:div>
    <w:div w:id="1689410656">
      <w:bodyDiv w:val="1"/>
      <w:marLeft w:val="0"/>
      <w:marRight w:val="0"/>
      <w:marTop w:val="0"/>
      <w:marBottom w:val="0"/>
      <w:divBdr>
        <w:top w:val="none" w:sz="0" w:space="0" w:color="auto"/>
        <w:left w:val="none" w:sz="0" w:space="0" w:color="auto"/>
        <w:bottom w:val="none" w:sz="0" w:space="0" w:color="auto"/>
        <w:right w:val="none" w:sz="0" w:space="0" w:color="auto"/>
      </w:divBdr>
    </w:div>
    <w:div w:id="1689789877">
      <w:bodyDiv w:val="1"/>
      <w:marLeft w:val="0"/>
      <w:marRight w:val="0"/>
      <w:marTop w:val="0"/>
      <w:marBottom w:val="0"/>
      <w:divBdr>
        <w:top w:val="none" w:sz="0" w:space="0" w:color="auto"/>
        <w:left w:val="none" w:sz="0" w:space="0" w:color="auto"/>
        <w:bottom w:val="none" w:sz="0" w:space="0" w:color="auto"/>
        <w:right w:val="none" w:sz="0" w:space="0" w:color="auto"/>
      </w:divBdr>
    </w:div>
    <w:div w:id="1695888427">
      <w:bodyDiv w:val="1"/>
      <w:marLeft w:val="0"/>
      <w:marRight w:val="0"/>
      <w:marTop w:val="0"/>
      <w:marBottom w:val="0"/>
      <w:divBdr>
        <w:top w:val="none" w:sz="0" w:space="0" w:color="auto"/>
        <w:left w:val="none" w:sz="0" w:space="0" w:color="auto"/>
        <w:bottom w:val="none" w:sz="0" w:space="0" w:color="auto"/>
        <w:right w:val="none" w:sz="0" w:space="0" w:color="auto"/>
      </w:divBdr>
    </w:div>
    <w:div w:id="1712418807">
      <w:bodyDiv w:val="1"/>
      <w:marLeft w:val="0"/>
      <w:marRight w:val="0"/>
      <w:marTop w:val="0"/>
      <w:marBottom w:val="0"/>
      <w:divBdr>
        <w:top w:val="none" w:sz="0" w:space="0" w:color="auto"/>
        <w:left w:val="none" w:sz="0" w:space="0" w:color="auto"/>
        <w:bottom w:val="none" w:sz="0" w:space="0" w:color="auto"/>
        <w:right w:val="none" w:sz="0" w:space="0" w:color="auto"/>
      </w:divBdr>
    </w:div>
    <w:div w:id="1730617546">
      <w:bodyDiv w:val="1"/>
      <w:marLeft w:val="0"/>
      <w:marRight w:val="0"/>
      <w:marTop w:val="0"/>
      <w:marBottom w:val="0"/>
      <w:divBdr>
        <w:top w:val="none" w:sz="0" w:space="0" w:color="auto"/>
        <w:left w:val="none" w:sz="0" w:space="0" w:color="auto"/>
        <w:bottom w:val="none" w:sz="0" w:space="0" w:color="auto"/>
        <w:right w:val="none" w:sz="0" w:space="0" w:color="auto"/>
      </w:divBdr>
    </w:div>
    <w:div w:id="1741246990">
      <w:bodyDiv w:val="1"/>
      <w:marLeft w:val="0"/>
      <w:marRight w:val="0"/>
      <w:marTop w:val="0"/>
      <w:marBottom w:val="0"/>
      <w:divBdr>
        <w:top w:val="none" w:sz="0" w:space="0" w:color="auto"/>
        <w:left w:val="none" w:sz="0" w:space="0" w:color="auto"/>
        <w:bottom w:val="none" w:sz="0" w:space="0" w:color="auto"/>
        <w:right w:val="none" w:sz="0" w:space="0" w:color="auto"/>
      </w:divBdr>
    </w:div>
    <w:div w:id="1804032219">
      <w:bodyDiv w:val="1"/>
      <w:marLeft w:val="0"/>
      <w:marRight w:val="0"/>
      <w:marTop w:val="0"/>
      <w:marBottom w:val="0"/>
      <w:divBdr>
        <w:top w:val="none" w:sz="0" w:space="0" w:color="auto"/>
        <w:left w:val="none" w:sz="0" w:space="0" w:color="auto"/>
        <w:bottom w:val="none" w:sz="0" w:space="0" w:color="auto"/>
        <w:right w:val="none" w:sz="0" w:space="0" w:color="auto"/>
      </w:divBdr>
    </w:div>
    <w:div w:id="1809396912">
      <w:bodyDiv w:val="1"/>
      <w:marLeft w:val="0"/>
      <w:marRight w:val="0"/>
      <w:marTop w:val="0"/>
      <w:marBottom w:val="0"/>
      <w:divBdr>
        <w:top w:val="none" w:sz="0" w:space="0" w:color="auto"/>
        <w:left w:val="none" w:sz="0" w:space="0" w:color="auto"/>
        <w:bottom w:val="none" w:sz="0" w:space="0" w:color="auto"/>
        <w:right w:val="none" w:sz="0" w:space="0" w:color="auto"/>
      </w:divBdr>
    </w:div>
    <w:div w:id="1842812676">
      <w:bodyDiv w:val="1"/>
      <w:marLeft w:val="0"/>
      <w:marRight w:val="0"/>
      <w:marTop w:val="0"/>
      <w:marBottom w:val="0"/>
      <w:divBdr>
        <w:top w:val="none" w:sz="0" w:space="0" w:color="auto"/>
        <w:left w:val="none" w:sz="0" w:space="0" w:color="auto"/>
        <w:bottom w:val="none" w:sz="0" w:space="0" w:color="auto"/>
        <w:right w:val="none" w:sz="0" w:space="0" w:color="auto"/>
      </w:divBdr>
    </w:div>
    <w:div w:id="1909731302">
      <w:bodyDiv w:val="1"/>
      <w:marLeft w:val="0"/>
      <w:marRight w:val="0"/>
      <w:marTop w:val="0"/>
      <w:marBottom w:val="0"/>
      <w:divBdr>
        <w:top w:val="none" w:sz="0" w:space="0" w:color="auto"/>
        <w:left w:val="none" w:sz="0" w:space="0" w:color="auto"/>
        <w:bottom w:val="none" w:sz="0" w:space="0" w:color="auto"/>
        <w:right w:val="none" w:sz="0" w:space="0" w:color="auto"/>
      </w:divBdr>
    </w:div>
    <w:div w:id="1921518615">
      <w:bodyDiv w:val="1"/>
      <w:marLeft w:val="0"/>
      <w:marRight w:val="0"/>
      <w:marTop w:val="0"/>
      <w:marBottom w:val="0"/>
      <w:divBdr>
        <w:top w:val="none" w:sz="0" w:space="0" w:color="auto"/>
        <w:left w:val="none" w:sz="0" w:space="0" w:color="auto"/>
        <w:bottom w:val="none" w:sz="0" w:space="0" w:color="auto"/>
        <w:right w:val="none" w:sz="0" w:space="0" w:color="auto"/>
      </w:divBdr>
    </w:div>
    <w:div w:id="1932616307">
      <w:bodyDiv w:val="1"/>
      <w:marLeft w:val="0"/>
      <w:marRight w:val="0"/>
      <w:marTop w:val="0"/>
      <w:marBottom w:val="0"/>
      <w:divBdr>
        <w:top w:val="none" w:sz="0" w:space="0" w:color="auto"/>
        <w:left w:val="none" w:sz="0" w:space="0" w:color="auto"/>
        <w:bottom w:val="none" w:sz="0" w:space="0" w:color="auto"/>
        <w:right w:val="none" w:sz="0" w:space="0" w:color="auto"/>
      </w:divBdr>
    </w:div>
    <w:div w:id="2004624810">
      <w:bodyDiv w:val="1"/>
      <w:marLeft w:val="0"/>
      <w:marRight w:val="0"/>
      <w:marTop w:val="0"/>
      <w:marBottom w:val="0"/>
      <w:divBdr>
        <w:top w:val="none" w:sz="0" w:space="0" w:color="auto"/>
        <w:left w:val="none" w:sz="0" w:space="0" w:color="auto"/>
        <w:bottom w:val="none" w:sz="0" w:space="0" w:color="auto"/>
        <w:right w:val="none" w:sz="0" w:space="0" w:color="auto"/>
      </w:divBdr>
    </w:div>
    <w:div w:id="2018190901">
      <w:bodyDiv w:val="1"/>
      <w:marLeft w:val="0"/>
      <w:marRight w:val="0"/>
      <w:marTop w:val="0"/>
      <w:marBottom w:val="0"/>
      <w:divBdr>
        <w:top w:val="none" w:sz="0" w:space="0" w:color="auto"/>
        <w:left w:val="none" w:sz="0" w:space="0" w:color="auto"/>
        <w:bottom w:val="none" w:sz="0" w:space="0" w:color="auto"/>
        <w:right w:val="none" w:sz="0" w:space="0" w:color="auto"/>
      </w:divBdr>
    </w:div>
    <w:div w:id="2022466476">
      <w:bodyDiv w:val="1"/>
      <w:marLeft w:val="0"/>
      <w:marRight w:val="0"/>
      <w:marTop w:val="0"/>
      <w:marBottom w:val="0"/>
      <w:divBdr>
        <w:top w:val="none" w:sz="0" w:space="0" w:color="auto"/>
        <w:left w:val="none" w:sz="0" w:space="0" w:color="auto"/>
        <w:bottom w:val="none" w:sz="0" w:space="0" w:color="auto"/>
        <w:right w:val="none" w:sz="0" w:space="0" w:color="auto"/>
      </w:divBdr>
    </w:div>
    <w:div w:id="2023819430">
      <w:bodyDiv w:val="1"/>
      <w:marLeft w:val="0"/>
      <w:marRight w:val="0"/>
      <w:marTop w:val="0"/>
      <w:marBottom w:val="0"/>
      <w:divBdr>
        <w:top w:val="none" w:sz="0" w:space="0" w:color="auto"/>
        <w:left w:val="none" w:sz="0" w:space="0" w:color="auto"/>
        <w:bottom w:val="none" w:sz="0" w:space="0" w:color="auto"/>
        <w:right w:val="none" w:sz="0" w:space="0" w:color="auto"/>
      </w:divBdr>
    </w:div>
    <w:div w:id="2026207359">
      <w:bodyDiv w:val="1"/>
      <w:marLeft w:val="0"/>
      <w:marRight w:val="0"/>
      <w:marTop w:val="0"/>
      <w:marBottom w:val="0"/>
      <w:divBdr>
        <w:top w:val="none" w:sz="0" w:space="0" w:color="auto"/>
        <w:left w:val="none" w:sz="0" w:space="0" w:color="auto"/>
        <w:bottom w:val="none" w:sz="0" w:space="0" w:color="auto"/>
        <w:right w:val="none" w:sz="0" w:space="0" w:color="auto"/>
      </w:divBdr>
    </w:div>
    <w:div w:id="2032098505">
      <w:bodyDiv w:val="1"/>
      <w:marLeft w:val="0"/>
      <w:marRight w:val="0"/>
      <w:marTop w:val="0"/>
      <w:marBottom w:val="0"/>
      <w:divBdr>
        <w:top w:val="none" w:sz="0" w:space="0" w:color="auto"/>
        <w:left w:val="none" w:sz="0" w:space="0" w:color="auto"/>
        <w:bottom w:val="none" w:sz="0" w:space="0" w:color="auto"/>
        <w:right w:val="none" w:sz="0" w:space="0" w:color="auto"/>
      </w:divBdr>
    </w:div>
    <w:div w:id="2058165689">
      <w:bodyDiv w:val="1"/>
      <w:marLeft w:val="0"/>
      <w:marRight w:val="0"/>
      <w:marTop w:val="0"/>
      <w:marBottom w:val="0"/>
      <w:divBdr>
        <w:top w:val="none" w:sz="0" w:space="0" w:color="auto"/>
        <w:left w:val="none" w:sz="0" w:space="0" w:color="auto"/>
        <w:bottom w:val="none" w:sz="0" w:space="0" w:color="auto"/>
        <w:right w:val="none" w:sz="0" w:space="0" w:color="auto"/>
      </w:divBdr>
    </w:div>
    <w:div w:id="2059163601">
      <w:bodyDiv w:val="1"/>
      <w:marLeft w:val="0"/>
      <w:marRight w:val="0"/>
      <w:marTop w:val="0"/>
      <w:marBottom w:val="0"/>
      <w:divBdr>
        <w:top w:val="none" w:sz="0" w:space="0" w:color="auto"/>
        <w:left w:val="none" w:sz="0" w:space="0" w:color="auto"/>
        <w:bottom w:val="none" w:sz="0" w:space="0" w:color="auto"/>
        <w:right w:val="none" w:sz="0" w:space="0" w:color="auto"/>
      </w:divBdr>
    </w:div>
    <w:div w:id="2068215252">
      <w:bodyDiv w:val="1"/>
      <w:marLeft w:val="0"/>
      <w:marRight w:val="0"/>
      <w:marTop w:val="0"/>
      <w:marBottom w:val="0"/>
      <w:divBdr>
        <w:top w:val="none" w:sz="0" w:space="0" w:color="auto"/>
        <w:left w:val="none" w:sz="0" w:space="0" w:color="auto"/>
        <w:bottom w:val="none" w:sz="0" w:space="0" w:color="auto"/>
        <w:right w:val="none" w:sz="0" w:space="0" w:color="auto"/>
      </w:divBdr>
    </w:div>
    <w:div w:id="2070152271">
      <w:bodyDiv w:val="1"/>
      <w:marLeft w:val="0"/>
      <w:marRight w:val="0"/>
      <w:marTop w:val="0"/>
      <w:marBottom w:val="0"/>
      <w:divBdr>
        <w:top w:val="none" w:sz="0" w:space="0" w:color="auto"/>
        <w:left w:val="none" w:sz="0" w:space="0" w:color="auto"/>
        <w:bottom w:val="none" w:sz="0" w:space="0" w:color="auto"/>
        <w:right w:val="none" w:sz="0" w:space="0" w:color="auto"/>
      </w:divBdr>
    </w:div>
    <w:div w:id="2085104733">
      <w:bodyDiv w:val="1"/>
      <w:marLeft w:val="0"/>
      <w:marRight w:val="0"/>
      <w:marTop w:val="0"/>
      <w:marBottom w:val="0"/>
      <w:divBdr>
        <w:top w:val="none" w:sz="0" w:space="0" w:color="auto"/>
        <w:left w:val="none" w:sz="0" w:space="0" w:color="auto"/>
        <w:bottom w:val="none" w:sz="0" w:space="0" w:color="auto"/>
        <w:right w:val="none" w:sz="0" w:space="0" w:color="auto"/>
      </w:divBdr>
    </w:div>
    <w:div w:id="2099448642">
      <w:bodyDiv w:val="1"/>
      <w:marLeft w:val="0"/>
      <w:marRight w:val="0"/>
      <w:marTop w:val="0"/>
      <w:marBottom w:val="0"/>
      <w:divBdr>
        <w:top w:val="none" w:sz="0" w:space="0" w:color="auto"/>
        <w:left w:val="none" w:sz="0" w:space="0" w:color="auto"/>
        <w:bottom w:val="none" w:sz="0" w:space="0" w:color="auto"/>
        <w:right w:val="none" w:sz="0" w:space="0" w:color="auto"/>
      </w:divBdr>
    </w:div>
    <w:div w:id="21003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pl/pacjent/objawy/70135,kaszel" TargetMode="External"/><Relationship Id="rId4" Type="http://schemas.openxmlformats.org/officeDocument/2006/relationships/settings" Target="settings.xml"/><Relationship Id="rId9" Type="http://schemas.openxmlformats.org/officeDocument/2006/relationships/hyperlink" Target="https://www.mp.pl/pacjent/objawy/175394,goraczka"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sz="1200" b="0" cap="none"/>
              <a:t>Struktura zatrudnienia w zakładach na terenie Powiatu Pyrzyckiego w 2022 roku</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Arkusz1!$B$1</c:f>
              <c:strCache>
                <c:ptCount val="1"/>
                <c:pt idx="0">
                  <c:v>zatrudnie 2023 Powiat Pyrzycki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1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Arkusz1!$A$2:$A$5</c:f>
              <c:strCache>
                <c:ptCount val="4"/>
                <c:pt idx="0">
                  <c:v>zatrudnienie do 9 pracowników</c:v>
                </c:pt>
                <c:pt idx="1">
                  <c:v>zatrudnienie od 10 do 49 pracowników</c:v>
                </c:pt>
                <c:pt idx="2">
                  <c:v>zatrudnienie od 50 do 249 pracowników</c:v>
                </c:pt>
                <c:pt idx="3">
                  <c:v>zatrudnienie powyzej 250 pracowników</c:v>
                </c:pt>
              </c:strCache>
            </c:strRef>
          </c:cat>
          <c:val>
            <c:numRef>
              <c:f>Arkusz1!$B$2:$B$5</c:f>
              <c:numCache>
                <c:formatCode>General</c:formatCode>
                <c:ptCount val="4"/>
                <c:pt idx="0">
                  <c:v>141</c:v>
                </c:pt>
                <c:pt idx="1">
                  <c:v>69</c:v>
                </c:pt>
                <c:pt idx="2">
                  <c:v>8</c:v>
                </c:pt>
                <c:pt idx="3">
                  <c:v>4</c:v>
                </c:pt>
              </c:numCache>
            </c:numRef>
          </c:val>
          <c:extLst>
            <c:ext xmlns:c16="http://schemas.microsoft.com/office/drawing/2014/chart" uri="{C3380CC4-5D6E-409C-BE32-E72D297353CC}">
              <c16:uniqueId val="{00000000-3BD6-48D6-ABDF-13575A86E0DC}"/>
            </c:ext>
          </c:extLst>
        </c:ser>
        <c:ser>
          <c:idx val="1"/>
          <c:order val="1"/>
          <c:tx>
            <c:strRef>
              <c:f>Arkusz1!$C$1</c:f>
              <c:strCache>
                <c:ptCount val="1"/>
                <c:pt idx="0">
                  <c:v>Kolumna2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Arkusz1!$A$2:$A$5</c:f>
              <c:strCache>
                <c:ptCount val="4"/>
                <c:pt idx="0">
                  <c:v>zatrudnienie do 9 pracowników</c:v>
                </c:pt>
                <c:pt idx="1">
                  <c:v>zatrudnienie od 10 do 49 pracowników</c:v>
                </c:pt>
                <c:pt idx="2">
                  <c:v>zatrudnienie od 50 do 249 pracowników</c:v>
                </c:pt>
                <c:pt idx="3">
                  <c:v>zatrudnienie powyzej 250 pracowników</c:v>
                </c:pt>
              </c:strCache>
            </c:strRef>
          </c:cat>
          <c:val>
            <c:numRef>
              <c:f>Arkusz1!$C$2:$C$5</c:f>
              <c:numCache>
                <c:formatCode>General</c:formatCode>
                <c:ptCount val="4"/>
              </c:numCache>
            </c:numRef>
          </c:val>
          <c:extLst>
            <c:ext xmlns:c16="http://schemas.microsoft.com/office/drawing/2014/chart" uri="{C3380CC4-5D6E-409C-BE32-E72D297353CC}">
              <c16:uniqueId val="{00000001-3BD6-48D6-ABDF-13575A86E0DC}"/>
            </c:ext>
          </c:extLst>
        </c:ser>
        <c:ser>
          <c:idx val="2"/>
          <c:order val="2"/>
          <c:tx>
            <c:strRef>
              <c:f>Arkusz1!$D$1</c:f>
              <c:strCache>
                <c:ptCount val="1"/>
                <c:pt idx="0">
                  <c:v>Kolumna1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Arkusz1!$A$2:$A$5</c:f>
              <c:strCache>
                <c:ptCount val="4"/>
                <c:pt idx="0">
                  <c:v>zatrudnienie do 9 pracowników</c:v>
                </c:pt>
                <c:pt idx="1">
                  <c:v>zatrudnienie od 10 do 49 pracowników</c:v>
                </c:pt>
                <c:pt idx="2">
                  <c:v>zatrudnienie od 50 do 249 pracowników</c:v>
                </c:pt>
                <c:pt idx="3">
                  <c:v>zatrudnienie powyzej 250 pracowników</c:v>
                </c:pt>
              </c:strCache>
            </c:strRef>
          </c:cat>
          <c:val>
            <c:numRef>
              <c:f>Arkusz1!$D$2:$D$5</c:f>
              <c:numCache>
                <c:formatCode>General</c:formatCode>
                <c:ptCount val="4"/>
              </c:numCache>
            </c:numRef>
          </c:val>
          <c:extLst>
            <c:ext xmlns:c16="http://schemas.microsoft.com/office/drawing/2014/chart" uri="{C3380CC4-5D6E-409C-BE32-E72D297353CC}">
              <c16:uniqueId val="{00000002-3BD6-48D6-ABDF-13575A86E0DC}"/>
            </c:ext>
          </c:extLst>
        </c:ser>
        <c:dLbls>
          <c:showLegendKey val="0"/>
          <c:showVal val="1"/>
          <c:showCatName val="0"/>
          <c:showSerName val="0"/>
          <c:showPercent val="0"/>
          <c:showBubbleSize val="0"/>
        </c:dLbls>
        <c:gapWidth val="79"/>
        <c:shape val="box"/>
        <c:axId val="113054944"/>
        <c:axId val="1445187840"/>
        <c:axId val="0"/>
      </c:bar3DChart>
      <c:catAx>
        <c:axId val="113054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pl-PL"/>
          </a:p>
        </c:txPr>
        <c:crossAx val="1445187840"/>
        <c:crosses val="autoZero"/>
        <c:auto val="1"/>
        <c:lblAlgn val="ctr"/>
        <c:lblOffset val="100"/>
        <c:noMultiLvlLbl val="0"/>
      </c:catAx>
      <c:valAx>
        <c:axId val="1445187840"/>
        <c:scaling>
          <c:orientation val="minMax"/>
        </c:scaling>
        <c:delete val="1"/>
        <c:axPos val="l"/>
        <c:numFmt formatCode="0%" sourceLinked="1"/>
        <c:majorTickMark val="none"/>
        <c:minorTickMark val="none"/>
        <c:tickLblPos val="nextTo"/>
        <c:crossAx val="113054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Zakłady pracy</a:t>
            </a:r>
            <a:r>
              <a:rPr lang="pl-PL" baseline="0"/>
              <a:t> objęte kontrolą sanitarną w 2022 roku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1394903762029744E-2"/>
          <c:y val="0.13924603174603176"/>
          <c:w val="0.41906222659667541"/>
          <c:h val="0.7183923884514436"/>
        </c:manualLayout>
      </c:layout>
      <c:doughnutChart>
        <c:varyColors val="1"/>
        <c:ser>
          <c:idx val="0"/>
          <c:order val="0"/>
          <c:tx>
            <c:strRef>
              <c:f>Arkusz1!$B$1</c:f>
              <c:strCache>
                <c:ptCount val="1"/>
                <c:pt idx="0">
                  <c:v>kontrole</c:v>
                </c:pt>
              </c:strCache>
            </c:strRef>
          </c:tx>
          <c:explosion val="8"/>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73-4CE5-8ED5-5199D44782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73-4CE5-8ED5-5199D4478223}"/>
              </c:ext>
            </c:extLst>
          </c:dPt>
          <c:cat>
            <c:strRef>
              <c:f>Arkusz1!$A$2:$A$3</c:f>
              <c:strCache>
                <c:ptCount val="2"/>
                <c:pt idx="0">
                  <c:v>ogólna liczba zakładów pracy 222</c:v>
                </c:pt>
                <c:pt idx="1">
                  <c:v> zakłady pracy objete kontrolą 94</c:v>
                </c:pt>
              </c:strCache>
            </c:strRef>
          </c:cat>
          <c:val>
            <c:numRef>
              <c:f>Arkusz1!$B$2:$B$3</c:f>
              <c:numCache>
                <c:formatCode>0.00%</c:formatCode>
                <c:ptCount val="2"/>
                <c:pt idx="0" formatCode="0%">
                  <c:v>1</c:v>
                </c:pt>
                <c:pt idx="1">
                  <c:v>0.42299999999999999</c:v>
                </c:pt>
              </c:numCache>
            </c:numRef>
          </c:val>
          <c:extLst>
            <c:ext xmlns:c16="http://schemas.microsoft.com/office/drawing/2014/chart" uri="{C3380CC4-5D6E-409C-BE32-E72D297353CC}">
              <c16:uniqueId val="{00000004-9273-4CE5-8ED5-5199D447822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3534211869349666"/>
          <c:y val="0.41386795400574927"/>
          <c:w val="0.32207221493146693"/>
          <c:h val="0.239411323584551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E8930395745379D779B9EAB50B06D"/>
        <w:category>
          <w:name w:val="Ogólne"/>
          <w:gallery w:val="placeholder"/>
        </w:category>
        <w:types>
          <w:type w:val="bbPlcHdr"/>
        </w:types>
        <w:behaviors>
          <w:behavior w:val="content"/>
        </w:behaviors>
        <w:guid w:val="{2E5CAD02-AF11-492E-960F-F5B0CA163A9B}"/>
      </w:docPartPr>
      <w:docPartBody>
        <w:p w:rsidR="00091BAA" w:rsidRDefault="00C37643" w:rsidP="00C37643">
          <w:pPr>
            <w:pStyle w:val="090E8930395745379D779B9EAB50B06D"/>
          </w:pPr>
          <w:r>
            <w:rPr>
              <w:rFonts w:asciiTheme="majorHAnsi" w:eastAsiaTheme="majorEastAsia" w:hAnsiTheme="majorHAnsi" w:cstheme="majorBidi"/>
              <w:color w:val="4472C4" w:themeColor="accent1"/>
              <w:sz w:val="88"/>
              <w:szCs w:val="88"/>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imesNewRoman">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43"/>
    <w:rsid w:val="00091BAA"/>
    <w:rsid w:val="00C37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90E8930395745379D779B9EAB50B06D">
    <w:name w:val="090E8930395745379D779B9EAB50B06D"/>
    <w:rsid w:val="00C37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1A41-08E1-415B-9A85-5B142886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92</Pages>
  <Words>42090</Words>
  <Characters>252541</Characters>
  <Application>Microsoft Office Word</Application>
  <DocSecurity>0</DocSecurity>
  <Lines>2104</Lines>
  <Paragraphs>588</Paragraphs>
  <ScaleCrop>false</ScaleCrop>
  <HeadingPairs>
    <vt:vector size="2" baseType="variant">
      <vt:variant>
        <vt:lpstr>Tytuł</vt:lpstr>
      </vt:variant>
      <vt:variant>
        <vt:i4>1</vt:i4>
      </vt:variant>
    </vt:vector>
  </HeadingPairs>
  <TitlesOfParts>
    <vt:vector size="1" baseType="lpstr">
      <vt:lpstr>OCENA STANU BEZPIECZEŃSTWA SANITARNEGO POWIATU PYRZYCKIEGO ZA 2022 r.</vt:lpstr>
    </vt:vector>
  </TitlesOfParts>
  <Company>WSSE Szczecin</Company>
  <LinksUpToDate>false</LinksUpToDate>
  <CharactersWithSpaces>294043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STANU BEZPIECZEŃSTWA SANITARNEGO POWIATU PYRZYCKIEGO ZA 2022 r.</dc:title>
  <dc:creator/>
  <cp:lastModifiedBy>PSSE Pyrzyce - Izabela Deja-Wojtasik</cp:lastModifiedBy>
  <cp:revision>71</cp:revision>
  <cp:lastPrinted>2023-03-31T09:48:00Z</cp:lastPrinted>
  <dcterms:created xsi:type="dcterms:W3CDTF">2023-01-25T11:13:00Z</dcterms:created>
  <dcterms:modified xsi:type="dcterms:W3CDTF">2023-03-31T09:48:00Z</dcterms:modified>
</cp:coreProperties>
</file>