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110D4" w14:textId="1E063D75" w:rsidR="000B2328" w:rsidRDefault="00CE167C">
      <w:r>
        <w:t>PROJEKT:</w:t>
      </w:r>
    </w:p>
    <w:p w14:paraId="70706E1E" w14:textId="64749B9B" w:rsidR="00CE167C" w:rsidRPr="00CE167C" w:rsidRDefault="00CE167C">
      <w:pPr>
        <w:rPr>
          <w:b/>
          <w:bCs/>
        </w:rPr>
      </w:pPr>
      <w:r w:rsidRPr="00CE167C">
        <w:rPr>
          <w:b/>
          <w:bCs/>
        </w:rPr>
        <w:t>Program przywrócenia drożności i ochrony rzeki Kamienicy Nawojowskiej w Nowym Sączu wraz z kluczowymi działaniami likwidującymi bariery dla ryb</w:t>
      </w:r>
    </w:p>
    <w:p w14:paraId="73E062CC" w14:textId="77777777" w:rsidR="00CE167C" w:rsidRDefault="00CE167C" w:rsidP="008B7AA7">
      <w:pPr>
        <w:tabs>
          <w:tab w:val="left" w:pos="5624"/>
        </w:tabs>
      </w:pPr>
    </w:p>
    <w:p w14:paraId="023B1157" w14:textId="2DFEEA10" w:rsidR="00CE167C" w:rsidRPr="00CE167C" w:rsidRDefault="00CE167C" w:rsidP="00CE167C">
      <w:pPr>
        <w:spacing w:after="0" w:line="240" w:lineRule="auto"/>
        <w:ind w:firstLine="708"/>
        <w:jc w:val="both"/>
        <w:rPr>
          <w:sz w:val="24"/>
          <w:szCs w:val="24"/>
        </w:rPr>
      </w:pPr>
      <w:r w:rsidRPr="00CE167C">
        <w:rPr>
          <w:sz w:val="24"/>
          <w:szCs w:val="24"/>
        </w:rPr>
        <w:t>Projekt</w:t>
      </w:r>
      <w:r w:rsidRPr="00CE167C">
        <w:rPr>
          <w:sz w:val="24"/>
          <w:szCs w:val="24"/>
        </w:rPr>
        <w:t xml:space="preserve"> jest współfinasowan</w:t>
      </w:r>
      <w:r w:rsidRPr="00CE167C">
        <w:rPr>
          <w:sz w:val="24"/>
          <w:szCs w:val="24"/>
        </w:rPr>
        <w:t>y</w:t>
      </w:r>
      <w:r w:rsidRPr="00CE167C">
        <w:rPr>
          <w:sz w:val="24"/>
          <w:szCs w:val="24"/>
        </w:rPr>
        <w:t xml:space="preserve"> ze środków Unii Europejskiej, przeznaczonych na realizację operacji w zakresie działania 1.4 „Ochrona i odbudowa morskiej różnorodności biologicznej i ekosystemów morskich oraz systemy rekompensat w ramach zrównoważonej działalności połowowej” na poddziałania 1.4.2, o których mowa w art. 40 ust. 1 lit. b-g oraz lit. i, a także art. 44 ust. 6 lit. b rozporządzenia nr 508/20141 w ramach Priorytetu 1. „Promowanie rybołówstwa zrównoważonego środowiskowo, </w:t>
      </w:r>
      <w:proofErr w:type="spellStart"/>
      <w:r w:rsidRPr="00CE167C">
        <w:rPr>
          <w:sz w:val="24"/>
          <w:szCs w:val="24"/>
        </w:rPr>
        <w:t>zasobooszczędnego</w:t>
      </w:r>
      <w:proofErr w:type="spellEnd"/>
      <w:r w:rsidRPr="00CE167C">
        <w:rPr>
          <w:sz w:val="24"/>
          <w:szCs w:val="24"/>
        </w:rPr>
        <w:t xml:space="preserve">, innowacyjnego, konkurencyjnego i opartego na wiedzy”, zawartego w </w:t>
      </w:r>
      <w:r w:rsidRPr="00CE167C">
        <w:rPr>
          <w:b/>
          <w:bCs/>
          <w:sz w:val="24"/>
          <w:szCs w:val="24"/>
        </w:rPr>
        <w:t>Programie Operacyjnym „Rybactwo i Morze”.</w:t>
      </w:r>
    </w:p>
    <w:p w14:paraId="74070FC3" w14:textId="14AD267D" w:rsidR="008B7AA7" w:rsidRDefault="008B7AA7" w:rsidP="008B7AA7">
      <w:pPr>
        <w:tabs>
          <w:tab w:val="left" w:pos="5624"/>
        </w:tabs>
      </w:pPr>
    </w:p>
    <w:p w14:paraId="51AA358B" w14:textId="05517DC9" w:rsidR="00CE167C" w:rsidRPr="00CE167C" w:rsidRDefault="00CE167C" w:rsidP="00CE167C">
      <w:pPr>
        <w:tabs>
          <w:tab w:val="left" w:pos="5624"/>
        </w:tabs>
        <w:jc w:val="both"/>
        <w:rPr>
          <w:b/>
          <w:bCs/>
        </w:rPr>
      </w:pPr>
      <w:r>
        <w:t xml:space="preserve">Umowa o dofinasowanie projektu została zawarta z Instytucją Wdrażającą tj. Agencją Restrukturyzacji i Modernizacji Rolnictwa w Warszawie w dniu </w:t>
      </w:r>
      <w:r w:rsidRPr="00CE167C">
        <w:rPr>
          <w:b/>
          <w:bCs/>
        </w:rPr>
        <w:t>12 marca 2021 r.</w:t>
      </w:r>
    </w:p>
    <w:p w14:paraId="0186E03A" w14:textId="145B5ABB" w:rsidR="00CE167C" w:rsidRDefault="00CE167C" w:rsidP="00CE167C">
      <w:pPr>
        <w:tabs>
          <w:tab w:val="left" w:pos="5624"/>
        </w:tabs>
        <w:jc w:val="both"/>
        <w:rPr>
          <w:b/>
          <w:bCs/>
        </w:rPr>
      </w:pPr>
      <w:r>
        <w:t xml:space="preserve">Planowany </w:t>
      </w:r>
      <w:r w:rsidRPr="00CE167C">
        <w:rPr>
          <w:b/>
          <w:bCs/>
        </w:rPr>
        <w:t>całkowity koszt realizacji projektu</w:t>
      </w:r>
      <w:r>
        <w:t xml:space="preserve"> wynosi 9 990 744,23 zł, </w:t>
      </w:r>
      <w:r w:rsidRPr="00CE167C">
        <w:rPr>
          <w:b/>
          <w:bCs/>
        </w:rPr>
        <w:t>w tym współfinansowanie ze środków Unii Europejskiej w ramach Europejskiego Funduszu Morskiego i Rybackiego wyniesie 7 493 059,17 zł</w:t>
      </w:r>
      <w:r>
        <w:rPr>
          <w:b/>
          <w:bCs/>
        </w:rPr>
        <w:t>.</w:t>
      </w:r>
    </w:p>
    <w:p w14:paraId="495F2D28" w14:textId="4AA68CD1" w:rsidR="00CE167C" w:rsidRDefault="00CE167C" w:rsidP="00CE167C">
      <w:pPr>
        <w:tabs>
          <w:tab w:val="left" w:pos="5624"/>
        </w:tabs>
        <w:jc w:val="both"/>
      </w:pPr>
      <w:r>
        <w:t>Czas realizacji projektu: 2021-2023</w:t>
      </w:r>
    </w:p>
    <w:p w14:paraId="0D507EDD" w14:textId="77777777" w:rsidR="00E65FE6" w:rsidRDefault="00E65FE6" w:rsidP="00CE167C">
      <w:pPr>
        <w:tabs>
          <w:tab w:val="left" w:pos="5624"/>
        </w:tabs>
        <w:jc w:val="both"/>
      </w:pPr>
    </w:p>
    <w:p w14:paraId="71F4642A" w14:textId="641FA446" w:rsidR="00CE167C" w:rsidRDefault="00E65FE6" w:rsidP="00CE167C">
      <w:pPr>
        <w:tabs>
          <w:tab w:val="left" w:pos="5624"/>
        </w:tabs>
        <w:jc w:val="both"/>
      </w:pPr>
      <w:r>
        <w:t xml:space="preserve">Projekt </w:t>
      </w:r>
      <w:r w:rsidRPr="005038F6">
        <w:t>ma na celu poprawę stanu ekologicznego wód płynących Kamienicy Nawojowskiej oraz przywrócenie spójności sieci obszarów Natura 2000 poprzez udrożnienie obiektów stanowiących przeszkodę dla migracji ryb. W ramach tej operacji przewiduję się udrożnienie odcinka ujściowego Kamienicy Nawojowskiej w m. Nowy Sącz, gm. Nowy Sącz, pow. nowosądecki, woj. małopolskie. Realizacja operacji wynika również ze zobowiązań Polski dotyczących osiągnięcia dobrego stanu/potencjału wód i właściwej ochrony środowiska naturalnego implementowanych zapisami Dyrektywy 2000/60/EC z dnia 23 października 2000 r. ustanawiającej ramy wspólnotowego działania w dziedzinie polityki wodnej (RDW) oraz Dyrektywy 92/43/EWG z dnia 21 maja 1992 r. o ochronie siedlisk przyrodniczych oraz dzikiej fauny i flory, tzw. Dyrektywy Siedliskowej.</w:t>
      </w:r>
    </w:p>
    <w:p w14:paraId="2CEDEFEA" w14:textId="3F19BFB8" w:rsidR="00E65FE6" w:rsidRDefault="00E65FE6" w:rsidP="00CE167C">
      <w:pPr>
        <w:tabs>
          <w:tab w:val="left" w:pos="5624"/>
        </w:tabs>
        <w:jc w:val="both"/>
      </w:pPr>
    </w:p>
    <w:p w14:paraId="59DCDC45" w14:textId="1C0AD1D8" w:rsidR="00E65FE6" w:rsidRDefault="00E65FE6" w:rsidP="00CE167C">
      <w:pPr>
        <w:tabs>
          <w:tab w:val="left" w:pos="5624"/>
        </w:tabs>
        <w:jc w:val="both"/>
      </w:pPr>
      <w:r>
        <w:t>Projekt obejmuję następujące zadania:</w:t>
      </w:r>
    </w:p>
    <w:p w14:paraId="7C533484" w14:textId="359243C5" w:rsidR="00E65FE6" w:rsidRDefault="00E65FE6" w:rsidP="00E65FE6">
      <w:pPr>
        <w:rPr>
          <w:b/>
          <w:bCs/>
        </w:rPr>
      </w:pPr>
      <w:r w:rsidRPr="005038F6">
        <w:t xml:space="preserve">1. Odbudowa i modernizacja 3 szt. progów w km 0+250, 1+559 i 2+216 rzeki Kamienicy Nowojowskiej w celu przywrócenia drożności rzeki, ochrony i likwidacji barier dla migracji ryb – </w:t>
      </w:r>
      <w:r w:rsidRPr="00E65FE6">
        <w:rPr>
          <w:b/>
          <w:bCs/>
        </w:rPr>
        <w:t>ETAP I Opracowanie dokumentacji projektowo-kosztorysowej oraz zakup sprzętu i wyposażenia na potrzeby monitoringu ryb</w:t>
      </w:r>
    </w:p>
    <w:p w14:paraId="473E9AE8" w14:textId="4FC0B850" w:rsidR="00E65FE6" w:rsidRPr="00E65FE6" w:rsidRDefault="00E65FE6" w:rsidP="00E65FE6">
      <w:r w:rsidRPr="00E65FE6">
        <w:t xml:space="preserve">W ramach zadania </w:t>
      </w:r>
      <w:r>
        <w:t>zostanie opracowana dokumentacja projektowo-kosztorysowa i uzyskane wszelkie niezbędne decyzję administracyjne, pozwalające na realizację robót budowlanych. Ponadto w ramach zadania zostanie zakupiony sprzęt i wyposażenie, które będzie niezbędne do wykonania monitoringu ryb na kolejnym zadaniu.</w:t>
      </w:r>
    </w:p>
    <w:p w14:paraId="1F7A182C" w14:textId="2F6BC11C" w:rsidR="00E65FE6" w:rsidRDefault="00E65FE6" w:rsidP="00E65FE6">
      <w:pPr>
        <w:rPr>
          <w:b/>
          <w:bCs/>
        </w:rPr>
      </w:pPr>
      <w:r w:rsidRPr="005038F6">
        <w:lastRenderedPageBreak/>
        <w:t xml:space="preserve">2. Odbudowa i modernizacja 3 szt. progów w km 0+250, 1+559 i 2+216 rzeki Kamienicy Nowojowskiej w celu przywrócenia drożności rzeki, ochrony i likwidacji barier dla migracji ryb – </w:t>
      </w:r>
      <w:r w:rsidRPr="00E65FE6">
        <w:rPr>
          <w:b/>
          <w:bCs/>
        </w:rPr>
        <w:t>Etap II Roboty budowlano-montażowe</w:t>
      </w:r>
    </w:p>
    <w:p w14:paraId="53DC262A" w14:textId="79E9BB92" w:rsidR="00E65FE6" w:rsidRDefault="00E65FE6" w:rsidP="00E65FE6">
      <w:r w:rsidRPr="00E65FE6">
        <w:t xml:space="preserve">Planowane roboty budowlane </w:t>
      </w:r>
      <w:r>
        <w:t>zakładają wykonanie pochylni kamiennej z bystrotokiem i kanałem migracji</w:t>
      </w:r>
      <w:r w:rsidR="00AD702A">
        <w:t xml:space="preserve"> na dwóch istniejących progach oraz przepławki obejściowej ryglowej na jednym z progów.</w:t>
      </w:r>
    </w:p>
    <w:p w14:paraId="16CDD0FE" w14:textId="7ED58C44" w:rsidR="00AD702A" w:rsidRPr="00E65FE6" w:rsidRDefault="00AD702A" w:rsidP="00E65FE6">
      <w:r>
        <w:t>Szczegółowe rozwiązania zostaną wykonanie w ramach zadania nr 1.</w:t>
      </w:r>
    </w:p>
    <w:p w14:paraId="4B4A5889" w14:textId="617313A6" w:rsidR="00E65FE6" w:rsidRDefault="00E65FE6" w:rsidP="00E65FE6">
      <w:pPr>
        <w:rPr>
          <w:b/>
          <w:bCs/>
        </w:rPr>
      </w:pPr>
      <w:r w:rsidRPr="005038F6">
        <w:t xml:space="preserve">3. Odbudowa i modernizacja 3 szt. progów w km 0+250, 1+559 i 2+216 rzeki Kamienicy Nowojowskiej w celu przywrócenia drożności rzeki, ochrony i likwidacji barier dla migracji ryb – </w:t>
      </w:r>
      <w:r w:rsidRPr="00E65FE6">
        <w:rPr>
          <w:b/>
          <w:bCs/>
        </w:rPr>
        <w:t>Etap III Monitoring stanu rzeki Kamienicy i ryb</w:t>
      </w:r>
    </w:p>
    <w:p w14:paraId="2A902A8B" w14:textId="77777777" w:rsidR="00AD702A" w:rsidRPr="005038F6" w:rsidRDefault="00AD702A" w:rsidP="00AD702A">
      <w:pPr>
        <w:jc w:val="both"/>
      </w:pPr>
      <w:r w:rsidRPr="005038F6">
        <w:t xml:space="preserve">W ramach zadania planowane jest podjęcie działań pozwalających na monitorowanie stanu rzeki Kamienicy pod kątem </w:t>
      </w:r>
      <w:proofErr w:type="spellStart"/>
      <w:r w:rsidRPr="005038F6">
        <w:t>reintrodukcji</w:t>
      </w:r>
      <w:proofErr w:type="spellEnd"/>
      <w:r w:rsidRPr="005038F6">
        <w:t xml:space="preserve"> łososia oraz poprawy jakości bytu pozostałych występujących gatunków ryb. Po zakończeniu budowy planowany jest monitoring ryb, obejmujący okres 5 lat od wykonania udrożnienia. W okresie tym, planuję się monitoring wstępny (marzec 2023 – maj 2023) w którym zostaną wykonane odłowy wstępne zakończone sprawozdaniem. Po rozliczeniu wniosku monitoring będzie kontynuowany przez okres trzech pierwszych lat oraz w piątym roku po wykonaniu udrożnienia.</w:t>
      </w:r>
    </w:p>
    <w:p w14:paraId="16C5A664" w14:textId="53F35FAC" w:rsidR="00AD702A" w:rsidRPr="00AD702A" w:rsidRDefault="00AD702A" w:rsidP="00E65FE6"/>
    <w:p w14:paraId="66210430" w14:textId="51FB3875" w:rsidR="00E65FE6" w:rsidRDefault="00E65FE6" w:rsidP="00CE167C">
      <w:pPr>
        <w:tabs>
          <w:tab w:val="left" w:pos="5624"/>
        </w:tabs>
        <w:jc w:val="both"/>
      </w:pPr>
    </w:p>
    <w:p w14:paraId="620A05ED" w14:textId="77777777" w:rsidR="00E65FE6" w:rsidRPr="00CE167C" w:rsidRDefault="00E65FE6" w:rsidP="00CE167C">
      <w:pPr>
        <w:tabs>
          <w:tab w:val="left" w:pos="5624"/>
        </w:tabs>
        <w:jc w:val="both"/>
      </w:pPr>
    </w:p>
    <w:sectPr w:rsidR="00E65FE6" w:rsidRPr="00CE167C" w:rsidSect="008B7AA7">
      <w:headerReference w:type="default" r:id="rId7"/>
      <w:pgSz w:w="11906" w:h="16838"/>
      <w:pgMar w:top="18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D8DF0" w14:textId="77777777" w:rsidR="00A05C07" w:rsidRDefault="00A05C07" w:rsidP="008B7AA7">
      <w:pPr>
        <w:spacing w:after="0" w:line="240" w:lineRule="auto"/>
      </w:pPr>
      <w:r>
        <w:separator/>
      </w:r>
    </w:p>
  </w:endnote>
  <w:endnote w:type="continuationSeparator" w:id="0">
    <w:p w14:paraId="34692E5E" w14:textId="77777777" w:rsidR="00A05C07" w:rsidRDefault="00A05C07" w:rsidP="008B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1FF65" w14:textId="77777777" w:rsidR="00A05C07" w:rsidRDefault="00A05C07" w:rsidP="008B7AA7">
      <w:pPr>
        <w:spacing w:after="0" w:line="240" w:lineRule="auto"/>
      </w:pPr>
      <w:r>
        <w:separator/>
      </w:r>
    </w:p>
  </w:footnote>
  <w:footnote w:type="continuationSeparator" w:id="0">
    <w:p w14:paraId="3FCD28E3" w14:textId="77777777" w:rsidR="00A05C07" w:rsidRDefault="00A05C07" w:rsidP="008B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5CDFF" w14:textId="7C287E8A" w:rsidR="008B7AA7" w:rsidRDefault="008B7AA7">
    <w:pPr>
      <w:pStyle w:val="Nagwek"/>
    </w:pPr>
    <w:r>
      <w:rPr>
        <w:noProof/>
      </w:rPr>
      <w:drawing>
        <wp:inline distT="0" distB="0" distL="0" distR="0" wp14:anchorId="388B759C" wp14:editId="134C712A">
          <wp:extent cx="5760720" cy="5302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A7"/>
    <w:rsid w:val="00423B40"/>
    <w:rsid w:val="0057414C"/>
    <w:rsid w:val="008B7AA7"/>
    <w:rsid w:val="00A05C07"/>
    <w:rsid w:val="00AD702A"/>
    <w:rsid w:val="00CE167C"/>
    <w:rsid w:val="00E65FE6"/>
    <w:rsid w:val="00F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0C3E"/>
  <w15:chartTrackingRefBased/>
  <w15:docId w15:val="{52406059-CA7F-472D-999A-74F77FF3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AA7"/>
  </w:style>
  <w:style w:type="paragraph" w:styleId="Stopka">
    <w:name w:val="footer"/>
    <w:basedOn w:val="Normalny"/>
    <w:link w:val="StopkaZnak"/>
    <w:uiPriority w:val="99"/>
    <w:unhideWhenUsed/>
    <w:rsid w:val="008B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AA7"/>
  </w:style>
  <w:style w:type="paragraph" w:styleId="Akapitzlist">
    <w:name w:val="List Paragraph"/>
    <w:basedOn w:val="Normalny"/>
    <w:uiPriority w:val="34"/>
    <w:qFormat/>
    <w:rsid w:val="00E6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Sikora (RZGW Kraków)</dc:creator>
  <cp:keywords/>
  <dc:description/>
  <cp:lastModifiedBy>Arkadiusz Chwastowski (RZGW Kraków)</cp:lastModifiedBy>
  <cp:revision>2</cp:revision>
  <dcterms:created xsi:type="dcterms:W3CDTF">2021-05-13T10:48:00Z</dcterms:created>
  <dcterms:modified xsi:type="dcterms:W3CDTF">2021-05-27T13:11:00Z</dcterms:modified>
</cp:coreProperties>
</file>