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525"/>
        <w:gridCol w:w="6473"/>
      </w:tblGrid>
      <w:tr w:rsidR="00975AB5" w:rsidRPr="00486FDA" w:rsidTr="00975AB5">
        <w:trPr>
          <w:trHeight w:val="85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Pr="00DD4176" w:rsidRDefault="00975AB5" w:rsidP="00B646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DD4176">
              <w:rPr>
                <w:rFonts w:ascii="Arial" w:hAnsi="Arial" w:cs="Arial"/>
                <w:sz w:val="48"/>
                <w:szCs w:val="20"/>
              </w:rPr>
              <w:t>Decyzje 2023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Inwentaryzacji zwierzyny metodą całorocznej obserwacji za pomocą urządzeń termowizyjnych na terenie Oś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spraw likwidacji niepełnowartościowych , zużytych i/lub zbędnych składników majątkowych Nadleśnictwa Złocieniec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Wykonania cięć rębnych odbiegających od założeń planu urządzania lasu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Rozliczenia czasu pracy w 2023 roku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zatwierdzonego średniookresowego planu nakładów na środki trwałe, wartości niematerialne i prawne oraz inwestycje na lata 2024-2027 dla Nadleśnictwa Złocieniec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Wykonania ciec rębnych odbiegających od założeń planu urządzania lasu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do przeprowadzenia rekrutacji na stanowisko księgowego w Nadleśnictwie Złocieniec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Zastosowania cen na PLD i E- drewno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Wykonania cięć rębnych odbiegających od założeń planu urządzania lasu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cięc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rębnych odbiegających od założeń planu urządzania lasu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Wprowadzenia wytycznych dotyczących minimalizowania wpływu realizacji prac gospodarczych na miejsce rozrodu i lęgi ptaków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Dokonania oceny udatności upraw w 2023 r. w Nadleśnictwie Złocieniec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Wykonania cięć rębnych odbiegających od założeń planu urządzania lasu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Wykonania cięć rębnych odbiegających od założeń planu urządzania lasu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Zastosowania cen na PLD i E-drewno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do przeprowadzenia egzaminu dla stażysty – absolwenta Szkoły Wyższej po odbyciu stażu w Nadleśnictwie Złocieniec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Wykonania cięć rębnych odbiegających od założeń planu urządzania lasu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Rozliczenia czasu pracy w 2023 roku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Wykonania cięć rębnych odbiegających od założeń planu urządzania lasu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Wprowadzenia zatwierdzonego prowizorium średniookresowego planu nakładów na środki trwałe, wartości niematerialne i prawne oraz inwestycje na lata 2025-2028 dla Nadleśnictwa Złocieniec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Wykonania cięć rębnych odbiegających od założeń planu urządzania lasu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do przeprowadzenia egzaminu dla stażysty – absolwenta Szkoły Wyższej po odbyciu stażu w Nadleśnictwie Złocieniec 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Lokalizacji Stałych Partii Kontrolnych do jesiennych poszukiwań szkodników pierwotnych sosny oraz miejsc wywieszania pułapek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feromonowych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brudnice mniszkę w Nadleśnictwie Złocieniec</w:t>
            </w:r>
          </w:p>
        </w:tc>
      </w:tr>
      <w:tr w:rsidR="00975AB5" w:rsidTr="00975AB5">
        <w:trPr>
          <w:trHeight w:val="8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22.11.2023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5" w:rsidRDefault="00975AB5" w:rsidP="00B64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Ustalenia ceny choinek świerkowych i sosnowych przy sprzedaży na warunkach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</w:t>
            </w:r>
          </w:p>
        </w:tc>
      </w:tr>
      <w:bookmarkEnd w:id="0"/>
    </w:tbl>
    <w:p w:rsidR="00975AB5" w:rsidRDefault="00975AB5"/>
    <w:sectPr w:rsidR="0097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B5"/>
    <w:rsid w:val="00975AB5"/>
    <w:rsid w:val="00D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FA13F-F7A3-4057-A4BF-6DEB323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5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Grzywacz (Nadleśnictwo Złocieniec)</dc:creator>
  <cp:keywords/>
  <dc:description/>
  <cp:lastModifiedBy>Jagoda Grzywacz (Nadleśnictwo Złocieniec)</cp:lastModifiedBy>
  <cp:revision>2</cp:revision>
  <dcterms:created xsi:type="dcterms:W3CDTF">2024-01-31T10:23:00Z</dcterms:created>
  <dcterms:modified xsi:type="dcterms:W3CDTF">2024-01-31T12:14:00Z</dcterms:modified>
</cp:coreProperties>
</file>