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772A" w14:textId="77777777" w:rsidR="00F773D0" w:rsidRPr="00F57C04" w:rsidRDefault="00F773D0" w:rsidP="00F773D0">
      <w:pPr>
        <w:rPr>
          <w:rFonts w:ascii="Arial" w:hAnsi="Arial" w:cs="Arial"/>
          <w:b/>
          <w:bCs/>
        </w:rPr>
      </w:pPr>
      <w:r w:rsidRPr="00F57C04">
        <w:rPr>
          <w:rFonts w:ascii="Arial" w:hAnsi="Arial" w:cs="Arial"/>
          <w:b/>
          <w:bCs/>
        </w:rPr>
        <w:t>REGIONALNY DYREKTOR OCHRONY ŚRODOWISKA W KATOWICACH</w:t>
      </w:r>
    </w:p>
    <w:tbl>
      <w:tblPr>
        <w:tblW w:w="0" w:type="auto"/>
        <w:tblLook w:val="0000" w:firstRow="0" w:lastRow="0" w:firstColumn="0" w:lastColumn="0" w:noHBand="0" w:noVBand="0"/>
      </w:tblPr>
      <w:tblGrid>
        <w:gridCol w:w="5147"/>
      </w:tblGrid>
      <w:tr w:rsidR="00F773D0" w14:paraId="2B89EC0B" w14:textId="77777777" w:rsidTr="00F2726D">
        <w:tc>
          <w:tcPr>
            <w:tcW w:w="5147" w:type="dxa"/>
          </w:tcPr>
          <w:p w14:paraId="44F95049" w14:textId="2FB85D69" w:rsidR="00F773D0" w:rsidRPr="00A54049" w:rsidRDefault="00F773D0" w:rsidP="00F2726D">
            <w:pPr>
              <w:jc w:val="both"/>
              <w:rPr>
                <w:rFonts w:ascii="Arial" w:hAnsi="Arial" w:cs="Arial"/>
                <w:highlight w:val="yellow"/>
              </w:rPr>
            </w:pPr>
          </w:p>
        </w:tc>
      </w:tr>
    </w:tbl>
    <w:p w14:paraId="367468F7" w14:textId="77777777" w:rsidR="00F773D0" w:rsidRPr="00D82E65" w:rsidRDefault="00F773D0" w:rsidP="00F773D0">
      <w:pPr>
        <w:spacing w:line="276" w:lineRule="auto"/>
        <w:rPr>
          <w:rFonts w:ascii="Arial" w:hAnsi="Arial" w:cs="Arial"/>
          <w:b/>
          <w:bCs/>
          <w:kern w:val="2"/>
          <w:sz w:val="22"/>
          <w:szCs w:val="22"/>
          <w:u w:color="FFFFFF"/>
          <w:lang w:eastAsia="zh-CN"/>
        </w:rPr>
      </w:pPr>
      <w:r w:rsidRPr="00D82E65">
        <w:rPr>
          <w:rFonts w:ascii="Arial" w:hAnsi="Arial" w:cs="Arial"/>
          <w:kern w:val="2"/>
          <w:sz w:val="22"/>
          <w:szCs w:val="22"/>
          <w:u w:color="FFFFFF"/>
          <w:lang w:eastAsia="zh-CN"/>
        </w:rPr>
        <w:t>WOOŚ.420.16.2023.MDŚ.9</w:t>
      </w:r>
    </w:p>
    <w:p w14:paraId="4C7639DA" w14:textId="1002424E" w:rsidR="00B44583" w:rsidRPr="00D82E65" w:rsidRDefault="00000000" w:rsidP="00F773D0">
      <w:pPr>
        <w:tabs>
          <w:tab w:val="right" w:pos="9356"/>
        </w:tabs>
        <w:spacing w:line="276" w:lineRule="auto"/>
        <w:ind w:right="-284"/>
        <w:jc w:val="both"/>
        <w:rPr>
          <w:rFonts w:ascii="Arial" w:hAnsi="Arial" w:cs="Arial"/>
          <w:sz w:val="22"/>
          <w:szCs w:val="22"/>
        </w:rPr>
      </w:pPr>
      <w:r w:rsidRPr="00D82E65">
        <w:rPr>
          <w:rFonts w:ascii="Arial" w:hAnsi="Arial" w:cs="Arial"/>
          <w:kern w:val="2"/>
          <w:sz w:val="22"/>
          <w:szCs w:val="22"/>
          <w:u w:color="FFFFFF"/>
          <w:lang w:eastAsia="zh-CN"/>
        </w:rPr>
        <w:t>Katowice,</w:t>
      </w:r>
      <w:r w:rsidRPr="00D82E65">
        <w:rPr>
          <w:rFonts w:ascii="Arial" w:hAnsi="Arial" w:cs="Arial"/>
          <w:sz w:val="22"/>
          <w:szCs w:val="22"/>
        </w:rPr>
        <w:t xml:space="preserve">  </w:t>
      </w:r>
      <w:r w:rsidR="00650854">
        <w:rPr>
          <w:rFonts w:ascii="Arial" w:hAnsi="Arial" w:cs="Arial"/>
          <w:sz w:val="22"/>
          <w:szCs w:val="22"/>
        </w:rPr>
        <w:t>10</w:t>
      </w:r>
      <w:r w:rsidRPr="00D82E65">
        <w:rPr>
          <w:rFonts w:ascii="Arial" w:hAnsi="Arial" w:cs="Arial"/>
          <w:sz w:val="22"/>
          <w:szCs w:val="22"/>
        </w:rPr>
        <w:t xml:space="preserve"> sierpnia 2023 </w:t>
      </w:r>
    </w:p>
    <w:p w14:paraId="16A74124" w14:textId="77777777" w:rsidR="00B44583" w:rsidRPr="00D82E65" w:rsidRDefault="00000000" w:rsidP="00F773D0">
      <w:pPr>
        <w:suppressAutoHyphens/>
        <w:spacing w:before="400" w:after="400" w:line="276" w:lineRule="auto"/>
        <w:rPr>
          <w:rFonts w:ascii="Arial" w:hAnsi="Arial" w:cs="Arial"/>
          <w:kern w:val="2"/>
          <w:sz w:val="22"/>
          <w:szCs w:val="22"/>
          <w:u w:color="FFFFFF"/>
          <w:lang w:eastAsia="zh-CN"/>
        </w:rPr>
      </w:pPr>
      <w:r w:rsidRPr="00D82E65">
        <w:rPr>
          <w:rFonts w:ascii="Arial" w:hAnsi="Arial" w:cs="Arial"/>
          <w:b/>
          <w:kern w:val="2"/>
          <w:sz w:val="22"/>
          <w:szCs w:val="22"/>
          <w:u w:color="FFFFFF"/>
          <w:lang w:eastAsia="zh-CN"/>
        </w:rPr>
        <w:t>DECYZJA</w:t>
      </w:r>
    </w:p>
    <w:p w14:paraId="297AB182" w14:textId="77777777" w:rsidR="00B44583" w:rsidRPr="00D82E65" w:rsidRDefault="00000000" w:rsidP="002163B3">
      <w:pPr>
        <w:spacing w:line="276" w:lineRule="auto"/>
        <w:rPr>
          <w:rFonts w:ascii="Arial" w:hAnsi="Arial" w:cs="Arial"/>
          <w:sz w:val="22"/>
          <w:szCs w:val="22"/>
        </w:rPr>
      </w:pPr>
      <w:r w:rsidRPr="00D82E65">
        <w:rPr>
          <w:rFonts w:ascii="Arial" w:hAnsi="Arial" w:cs="Arial"/>
          <w:sz w:val="22"/>
          <w:szCs w:val="22"/>
        </w:rPr>
        <w:t xml:space="preserve">Na podstawie art. 71 ust. 2 pkt 2, art. 75 ust. 1 pkt 1 lit. i) oraz art. 84 ustawy z dnia </w:t>
      </w:r>
      <w:r w:rsidRPr="00D82E65">
        <w:rPr>
          <w:rFonts w:ascii="Arial" w:hAnsi="Arial" w:cs="Arial"/>
          <w:sz w:val="22"/>
          <w:szCs w:val="22"/>
        </w:rPr>
        <w:br/>
        <w:t xml:space="preserve">3 października 2008 r. o udostępnianiu informacji o środowisku i jego ochronie, udziale społeczeństwa w ochronie środowiska oraz o ocenach oddziaływania na środowisko (t.j. Dz. U. z 2023 r., poz. 1094 ze zm.) zwaną dalej ustawą oos, </w:t>
      </w:r>
      <w:r w:rsidRPr="00D82E65">
        <w:rPr>
          <w:rFonts w:ascii="Arial" w:eastAsia="AGaramondPro-Regular" w:hAnsi="Arial" w:cs="Arial"/>
          <w:sz w:val="22"/>
          <w:szCs w:val="22"/>
          <w:lang w:eastAsia="en-US"/>
        </w:rPr>
        <w:t xml:space="preserve">w związku z art. 104 ustawy z dnia 14 czerwca 1960 r. Kodeks postępowania administracyjnego (t.j. Dz. U. z 2023 r., poz. 775 ze zm.) zwaną dalej Kpa, </w:t>
      </w:r>
      <w:r w:rsidRPr="00D82E65">
        <w:rPr>
          <w:rFonts w:ascii="Arial" w:hAnsi="Arial" w:cs="Arial"/>
          <w:sz w:val="22"/>
          <w:szCs w:val="22"/>
        </w:rPr>
        <w:t xml:space="preserve">po rozpatrzeniu wniosku wniesionego przy piśmie z 14 kwietnia 2023 r. (data wpływu: 17 kwietnia  2023 r.) przez pełnomocnika działającego w imieniu </w:t>
      </w:r>
      <w:r w:rsidRPr="00D82E65">
        <w:rPr>
          <w:rFonts w:ascii="Arial" w:hAnsi="Arial" w:cs="Arial"/>
          <w:sz w:val="22"/>
          <w:szCs w:val="22"/>
          <w:lang w:eastAsia="ar-SA"/>
        </w:rPr>
        <w:t>Powiatowego Zarządu Dróg w Bieruniu</w:t>
      </w:r>
      <w:r w:rsidRPr="00D82E65">
        <w:rPr>
          <w:rFonts w:ascii="Arial" w:hAnsi="Arial" w:cs="Arial"/>
          <w:sz w:val="22"/>
          <w:szCs w:val="22"/>
        </w:rPr>
        <w:t>, dotyczącego wydania decyzji o środowiskowych uwarunkowaniach dla planowanego zamierzenia polegającego na przebudowie korony wałów lewego i prawego rzeki Gostyni w km+956 w ramach zadania inwestycyjnego pn.: „Przebudowa drogi powiatowej 4137S w ciągu ulicy Krupniczej w Bieruniu oraz ulicy Skromnej w Bojszowach w zakresie ciągu pieszo-rowerowego”</w:t>
      </w:r>
    </w:p>
    <w:p w14:paraId="62F8A13D" w14:textId="77777777" w:rsidR="00B44583" w:rsidRPr="00D82E65" w:rsidRDefault="00000000" w:rsidP="00F773D0">
      <w:pPr>
        <w:suppressAutoHyphens/>
        <w:spacing w:before="240" w:after="240" w:line="276" w:lineRule="auto"/>
        <w:rPr>
          <w:rFonts w:ascii="Arial" w:eastAsia="Arial" w:hAnsi="Arial" w:cs="Arial"/>
          <w:b/>
          <w:kern w:val="2"/>
          <w:sz w:val="22"/>
          <w:szCs w:val="22"/>
          <w:u w:color="FFFFFF"/>
          <w:lang w:eastAsia="zh-CN"/>
        </w:rPr>
      </w:pPr>
      <w:r w:rsidRPr="00D82E65">
        <w:rPr>
          <w:rFonts w:ascii="Arial" w:eastAsia="Arial" w:hAnsi="Arial" w:cs="Arial"/>
          <w:b/>
          <w:kern w:val="2"/>
          <w:sz w:val="22"/>
          <w:szCs w:val="22"/>
          <w:u w:color="FFFFFF"/>
          <w:lang w:eastAsia="zh-CN"/>
        </w:rPr>
        <w:t>orzekam</w:t>
      </w:r>
    </w:p>
    <w:p w14:paraId="774E9944" w14:textId="77777777" w:rsidR="00B44583" w:rsidRPr="00D82E65" w:rsidRDefault="00000000">
      <w:pPr>
        <w:pStyle w:val="Akapitzlist"/>
        <w:numPr>
          <w:ilvl w:val="0"/>
          <w:numId w:val="4"/>
        </w:numPr>
        <w:spacing w:before="120" w:after="120" w:line="276" w:lineRule="auto"/>
        <w:ind w:left="284" w:hanging="284"/>
        <w:contextualSpacing w:val="0"/>
        <w:rPr>
          <w:rFonts w:ascii="Arial" w:hAnsi="Arial" w:cs="Arial"/>
          <w:bCs/>
          <w:sz w:val="22"/>
          <w:szCs w:val="22"/>
        </w:rPr>
      </w:pPr>
      <w:r w:rsidRPr="00D82E65">
        <w:rPr>
          <w:rFonts w:ascii="Arial" w:hAnsi="Arial" w:cs="Arial"/>
          <w:bCs/>
          <w:sz w:val="22"/>
          <w:szCs w:val="22"/>
        </w:rPr>
        <w:t xml:space="preserve">Stwierdzić brak potrzeby przeprowadzenia oceny oddziaływania na środowisko dla planowanego zamierzenia polegającego na przebudowie korony wałów lewego </w:t>
      </w:r>
      <w:r>
        <w:rPr>
          <w:rFonts w:ascii="Arial" w:hAnsi="Arial" w:cs="Arial"/>
          <w:bCs/>
          <w:sz w:val="22"/>
          <w:szCs w:val="22"/>
        </w:rPr>
        <w:t>i</w:t>
      </w:r>
      <w:r w:rsidRPr="00D82E65">
        <w:rPr>
          <w:rFonts w:ascii="Arial" w:hAnsi="Arial" w:cs="Arial"/>
          <w:bCs/>
          <w:sz w:val="22"/>
          <w:szCs w:val="22"/>
        </w:rPr>
        <w:t> prawego rzeki Gostyni w km+956 w ramach zadania inwestycyjnego pn.: „Przebudowa drogo powiatowej 4137S w ciągu ulicy Krupniczej w Bieruniu oraz ulicy Skromnej w</w:t>
      </w:r>
      <w:r>
        <w:rPr>
          <w:rFonts w:ascii="Arial" w:hAnsi="Arial" w:cs="Arial"/>
          <w:bCs/>
          <w:sz w:val="22"/>
          <w:szCs w:val="22"/>
        </w:rPr>
        <w:t> </w:t>
      </w:r>
      <w:r w:rsidRPr="00D82E65">
        <w:rPr>
          <w:rFonts w:ascii="Arial" w:hAnsi="Arial" w:cs="Arial"/>
          <w:bCs/>
          <w:sz w:val="22"/>
          <w:szCs w:val="22"/>
        </w:rPr>
        <w:t>Bojszowach w zakresie ciągu pieszo-rowerowego”.</w:t>
      </w:r>
    </w:p>
    <w:p w14:paraId="1D5ACC6D" w14:textId="77777777" w:rsidR="00B44583" w:rsidRPr="00D82E65" w:rsidRDefault="00000000">
      <w:pPr>
        <w:pStyle w:val="Akapitzlist"/>
        <w:numPr>
          <w:ilvl w:val="0"/>
          <w:numId w:val="4"/>
        </w:numPr>
        <w:tabs>
          <w:tab w:val="left" w:pos="567"/>
        </w:tabs>
        <w:spacing w:before="120" w:after="120" w:line="276" w:lineRule="auto"/>
        <w:ind w:left="284" w:hanging="284"/>
        <w:contextualSpacing w:val="0"/>
        <w:rPr>
          <w:rFonts w:ascii="Arial" w:hAnsi="Arial" w:cs="Arial"/>
          <w:bCs/>
          <w:sz w:val="22"/>
          <w:szCs w:val="22"/>
        </w:rPr>
      </w:pPr>
      <w:r w:rsidRPr="00D82E65">
        <w:rPr>
          <w:rFonts w:ascii="Arial" w:hAnsi="Arial" w:cs="Arial"/>
          <w:bCs/>
          <w:sz w:val="22"/>
          <w:szCs w:val="22"/>
        </w:rPr>
        <w:t>Określić następujące warunki i wymagania na etapie realizacji przedsięwzięcia:</w:t>
      </w:r>
    </w:p>
    <w:p w14:paraId="3F613BDA" w14:textId="77777777" w:rsidR="00B44583" w:rsidRPr="00D82E65" w:rsidRDefault="00000000">
      <w:pPr>
        <w:pStyle w:val="Akapitzlist"/>
        <w:widowControl w:val="0"/>
        <w:numPr>
          <w:ilvl w:val="0"/>
          <w:numId w:val="7"/>
        </w:numPr>
        <w:tabs>
          <w:tab w:val="left" w:pos="284"/>
        </w:tabs>
        <w:suppressAutoHyphens/>
        <w:overflowPunct w:val="0"/>
        <w:autoSpaceDE w:val="0"/>
        <w:autoSpaceDN w:val="0"/>
        <w:adjustRightInd w:val="0"/>
        <w:spacing w:line="276" w:lineRule="auto"/>
        <w:ind w:left="284" w:hanging="284"/>
        <w:rPr>
          <w:rFonts w:ascii="Arial" w:hAnsi="Arial" w:cs="Arial"/>
          <w:sz w:val="22"/>
          <w:szCs w:val="22"/>
        </w:rPr>
      </w:pPr>
      <w:r w:rsidRPr="00D82E65">
        <w:rPr>
          <w:rFonts w:ascii="Arial" w:hAnsi="Arial" w:cs="Arial"/>
          <w:bCs/>
          <w:sz w:val="22"/>
          <w:szCs w:val="22"/>
        </w:rPr>
        <w:t xml:space="preserve">Wszelkie sypkie materiały np. kruszywo, ziemia, z wykopów gromadzić w wyznaczonych miejscach poza obszarem międzywala, </w:t>
      </w:r>
      <w:r w:rsidRPr="00D82E65">
        <w:rPr>
          <w:rFonts w:ascii="Arial" w:hAnsi="Arial" w:cs="Arial"/>
          <w:iCs/>
          <w:sz w:val="22"/>
          <w:szCs w:val="22"/>
        </w:rPr>
        <w:t xml:space="preserve">w odległości nie mniejszej niż 50 m od brzegu cieku Gostynia, </w:t>
      </w:r>
      <w:r w:rsidRPr="00D82E65">
        <w:rPr>
          <w:rFonts w:ascii="Arial" w:hAnsi="Arial" w:cs="Arial"/>
          <w:bCs/>
          <w:sz w:val="22"/>
          <w:szCs w:val="22"/>
        </w:rPr>
        <w:t xml:space="preserve"> w sposób uniemożliwiający ich wymywanie na skutek oddziaływania wód opadowych.</w:t>
      </w:r>
    </w:p>
    <w:p w14:paraId="1041F443" w14:textId="77777777" w:rsidR="00B44583" w:rsidRPr="00D82E65" w:rsidRDefault="00000000">
      <w:pPr>
        <w:pStyle w:val="Akapitzlist"/>
        <w:numPr>
          <w:ilvl w:val="0"/>
          <w:numId w:val="7"/>
        </w:numPr>
        <w:spacing w:line="276" w:lineRule="auto"/>
        <w:ind w:left="284" w:hanging="284"/>
        <w:rPr>
          <w:rFonts w:ascii="Arial" w:hAnsi="Arial" w:cs="Arial"/>
          <w:bCs/>
          <w:sz w:val="22"/>
          <w:szCs w:val="22"/>
        </w:rPr>
      </w:pPr>
      <w:r w:rsidRPr="00D82E65">
        <w:rPr>
          <w:rFonts w:ascii="Arial" w:hAnsi="Arial" w:cs="Arial"/>
          <w:bCs/>
          <w:sz w:val="22"/>
          <w:szCs w:val="22"/>
        </w:rPr>
        <w:t>Zaplecze budowy powinno być zlokalizowane poza obszarem międzywala.</w:t>
      </w:r>
    </w:p>
    <w:p w14:paraId="4D446E8E" w14:textId="77777777" w:rsidR="00B44583" w:rsidRPr="00D82E65" w:rsidRDefault="00000000">
      <w:pPr>
        <w:pStyle w:val="Akapitzlist"/>
        <w:numPr>
          <w:ilvl w:val="0"/>
          <w:numId w:val="7"/>
        </w:numPr>
        <w:spacing w:line="276" w:lineRule="auto"/>
        <w:ind w:left="284" w:hanging="284"/>
        <w:rPr>
          <w:rFonts w:ascii="Arial" w:hAnsi="Arial" w:cs="Arial"/>
          <w:bCs/>
          <w:sz w:val="22"/>
          <w:szCs w:val="22"/>
        </w:rPr>
      </w:pPr>
      <w:r w:rsidRPr="00D82E65">
        <w:rPr>
          <w:rFonts w:ascii="Arial" w:hAnsi="Arial" w:cs="Arial"/>
          <w:bCs/>
          <w:sz w:val="22"/>
          <w:szCs w:val="22"/>
        </w:rPr>
        <w:t>Zapewnić dostępność sorbentów, właściwych w zakresie ilości i rodzaju do potencjalnego zagrożenia, mogącego wystąpić w następstwie sytuacji awaryjnych w trakcie realizacji przedsięwzięcia.</w:t>
      </w:r>
    </w:p>
    <w:p w14:paraId="55520A9C" w14:textId="77777777" w:rsidR="00B44583" w:rsidRPr="00D82E65" w:rsidRDefault="00000000">
      <w:pPr>
        <w:pStyle w:val="Akapitzlist"/>
        <w:numPr>
          <w:ilvl w:val="0"/>
          <w:numId w:val="7"/>
        </w:numPr>
        <w:spacing w:line="276" w:lineRule="auto"/>
        <w:ind w:left="284" w:hanging="284"/>
        <w:rPr>
          <w:rFonts w:ascii="Arial" w:hAnsi="Arial" w:cs="Arial"/>
          <w:bCs/>
          <w:sz w:val="22"/>
          <w:szCs w:val="22"/>
        </w:rPr>
      </w:pPr>
      <w:r w:rsidRPr="00D82E65">
        <w:rPr>
          <w:rFonts w:ascii="Arial" w:hAnsi="Arial" w:cs="Arial"/>
          <w:bCs/>
          <w:sz w:val="22"/>
          <w:szCs w:val="22"/>
        </w:rPr>
        <w:t>W przypadku przedostania się zanieczyszczeń do gruntu lub wód należy bezzwłocznie podjąć działania zmierzające do usunięcia skutków i przyczyn awarii (ewentualne wycieki należy natychmiast usuwać).</w:t>
      </w:r>
    </w:p>
    <w:p w14:paraId="476DF862" w14:textId="77777777" w:rsidR="00B44583" w:rsidRPr="00D82E65" w:rsidRDefault="00000000">
      <w:pPr>
        <w:pStyle w:val="Akapitzlist"/>
        <w:numPr>
          <w:ilvl w:val="0"/>
          <w:numId w:val="7"/>
        </w:numPr>
        <w:spacing w:line="276" w:lineRule="auto"/>
        <w:ind w:left="284" w:hanging="284"/>
        <w:rPr>
          <w:rFonts w:ascii="Arial" w:hAnsi="Arial" w:cs="Arial"/>
          <w:bCs/>
          <w:sz w:val="22"/>
          <w:szCs w:val="22"/>
        </w:rPr>
      </w:pPr>
      <w:r w:rsidRPr="00D82E65">
        <w:rPr>
          <w:rFonts w:ascii="Arial" w:hAnsi="Arial" w:cs="Arial"/>
          <w:bCs/>
          <w:sz w:val="22"/>
          <w:szCs w:val="22"/>
        </w:rPr>
        <w:t>Prace w obrębie korony lewego i prawego wału rzeki Gostyni w km 0+956 należy prowadzić w sposób niepowodujący ingerencji w obręb korytarza rzeki Gostyni w międzywale.</w:t>
      </w:r>
    </w:p>
    <w:p w14:paraId="60DEAF27" w14:textId="77777777" w:rsidR="00B44583" w:rsidRPr="00D82E65" w:rsidRDefault="00000000">
      <w:pPr>
        <w:pStyle w:val="Akapitzlist"/>
        <w:numPr>
          <w:ilvl w:val="0"/>
          <w:numId w:val="7"/>
        </w:numPr>
        <w:spacing w:line="276" w:lineRule="auto"/>
        <w:ind w:left="284" w:hanging="284"/>
        <w:rPr>
          <w:rFonts w:ascii="Arial" w:hAnsi="Arial" w:cs="Arial"/>
          <w:bCs/>
          <w:sz w:val="22"/>
          <w:szCs w:val="22"/>
        </w:rPr>
      </w:pPr>
      <w:r w:rsidRPr="00D82E65">
        <w:rPr>
          <w:rFonts w:ascii="Arial" w:hAnsi="Arial" w:cs="Arial"/>
          <w:sz w:val="22"/>
          <w:szCs w:val="22"/>
        </w:rPr>
        <w:t>Zapewnić nadzór przyrodniczy w celu kontroli stanu środowiska przyrodniczego, pełniony przez osoby legitymujące się doświadczeniem odpowiednim do zakresu wykonywanego nadzoru, tj:</w:t>
      </w:r>
    </w:p>
    <w:p w14:paraId="59F2460E" w14:textId="77777777" w:rsidR="00B44583" w:rsidRPr="00D82E65" w:rsidRDefault="00000000">
      <w:pPr>
        <w:numPr>
          <w:ilvl w:val="0"/>
          <w:numId w:val="8"/>
        </w:numPr>
        <w:spacing w:line="276" w:lineRule="auto"/>
        <w:ind w:left="567" w:hanging="283"/>
        <w:contextualSpacing/>
        <w:rPr>
          <w:rFonts w:ascii="Arial" w:hAnsi="Arial" w:cs="Arial"/>
          <w:sz w:val="22"/>
          <w:szCs w:val="22"/>
        </w:rPr>
      </w:pPr>
      <w:r w:rsidRPr="00D82E65">
        <w:rPr>
          <w:rFonts w:ascii="Arial" w:hAnsi="Arial" w:cs="Arial"/>
          <w:sz w:val="22"/>
          <w:szCs w:val="22"/>
        </w:rPr>
        <w:t>botanicznym:</w:t>
      </w:r>
    </w:p>
    <w:p w14:paraId="3E766D97" w14:textId="77777777" w:rsidR="00B44583" w:rsidRPr="00D82E65" w:rsidRDefault="00000000">
      <w:pPr>
        <w:numPr>
          <w:ilvl w:val="0"/>
          <w:numId w:val="10"/>
        </w:numPr>
        <w:spacing w:line="276" w:lineRule="auto"/>
        <w:ind w:left="851" w:hanging="284"/>
        <w:contextualSpacing/>
        <w:rPr>
          <w:rFonts w:ascii="Arial" w:hAnsi="Arial" w:cs="Arial"/>
          <w:sz w:val="22"/>
          <w:szCs w:val="22"/>
        </w:rPr>
      </w:pPr>
      <w:r w:rsidRPr="00D82E65">
        <w:rPr>
          <w:rFonts w:ascii="Arial" w:hAnsi="Arial" w:cs="Arial"/>
          <w:sz w:val="22"/>
          <w:szCs w:val="22"/>
        </w:rPr>
        <w:lastRenderedPageBreak/>
        <w:t xml:space="preserve">identyfikacja w terenie inwestycji chronionych siedlisk i stanowisk roślin oraz decydowanie o ich zniszczeniu, bądź przeniesieniu,  </w:t>
      </w:r>
    </w:p>
    <w:p w14:paraId="6056FFE9" w14:textId="77777777" w:rsidR="00B44583" w:rsidRPr="00D82E65" w:rsidRDefault="00000000">
      <w:pPr>
        <w:numPr>
          <w:ilvl w:val="0"/>
          <w:numId w:val="10"/>
        </w:numPr>
        <w:spacing w:line="276" w:lineRule="auto"/>
        <w:ind w:left="851" w:hanging="284"/>
        <w:contextualSpacing/>
        <w:rPr>
          <w:rFonts w:ascii="Arial" w:hAnsi="Arial" w:cs="Arial"/>
          <w:sz w:val="22"/>
          <w:szCs w:val="22"/>
        </w:rPr>
      </w:pPr>
      <w:r w:rsidRPr="00D82E65">
        <w:rPr>
          <w:rFonts w:ascii="Arial" w:hAnsi="Arial" w:cs="Arial"/>
          <w:sz w:val="22"/>
          <w:szCs w:val="22"/>
        </w:rPr>
        <w:t>uzyskiwanie ewentualnych zezwoleń na czynności podlegające zakazom w stosunku do chronionych roślin na podstawie art. 56 ustawy o ochronie przyrody.</w:t>
      </w:r>
    </w:p>
    <w:p w14:paraId="04A4877B" w14:textId="77777777" w:rsidR="00B44583" w:rsidRPr="00D82E65" w:rsidRDefault="00000000">
      <w:pPr>
        <w:numPr>
          <w:ilvl w:val="0"/>
          <w:numId w:val="8"/>
        </w:numPr>
        <w:spacing w:line="276" w:lineRule="auto"/>
        <w:ind w:left="567" w:hanging="283"/>
        <w:contextualSpacing/>
        <w:rPr>
          <w:rFonts w:ascii="Arial" w:hAnsi="Arial" w:cs="Arial"/>
          <w:sz w:val="22"/>
          <w:szCs w:val="22"/>
        </w:rPr>
      </w:pPr>
      <w:r w:rsidRPr="00D82E65">
        <w:rPr>
          <w:rFonts w:ascii="Arial" w:hAnsi="Arial" w:cs="Arial"/>
          <w:sz w:val="22"/>
          <w:szCs w:val="22"/>
        </w:rPr>
        <w:t xml:space="preserve">zoologicznym: </w:t>
      </w:r>
    </w:p>
    <w:p w14:paraId="36EE3A7F" w14:textId="77777777" w:rsidR="00B44583" w:rsidRPr="00D82E65" w:rsidRDefault="00000000">
      <w:pPr>
        <w:numPr>
          <w:ilvl w:val="0"/>
          <w:numId w:val="9"/>
        </w:numPr>
        <w:spacing w:line="276" w:lineRule="auto"/>
        <w:ind w:left="851" w:hanging="284"/>
        <w:contextualSpacing/>
        <w:rPr>
          <w:rFonts w:ascii="Arial" w:hAnsi="Arial" w:cs="Arial"/>
          <w:sz w:val="22"/>
          <w:szCs w:val="22"/>
        </w:rPr>
      </w:pPr>
      <w:r w:rsidRPr="00D82E65">
        <w:rPr>
          <w:rFonts w:ascii="Arial" w:hAnsi="Arial" w:cs="Arial"/>
          <w:sz w:val="22"/>
          <w:szCs w:val="22"/>
        </w:rPr>
        <w:t>kontrola terenu inwestycji pod kątem ewentualnej obecności zwierząt i ich siedlisk, czynnych gniazd ptaków; przenoszenie złowionych zwierząt, ich form rozwojowych i larwalnych we właściwe dla nich siedliska poza rejon objęty inwestycją;</w:t>
      </w:r>
    </w:p>
    <w:p w14:paraId="6C46F88B" w14:textId="77777777" w:rsidR="00B44583" w:rsidRPr="00D82E65" w:rsidRDefault="00000000">
      <w:pPr>
        <w:numPr>
          <w:ilvl w:val="0"/>
          <w:numId w:val="9"/>
        </w:numPr>
        <w:spacing w:line="276" w:lineRule="auto"/>
        <w:ind w:left="851" w:hanging="284"/>
        <w:contextualSpacing/>
        <w:rPr>
          <w:rFonts w:ascii="Arial" w:hAnsi="Arial" w:cs="Arial"/>
          <w:sz w:val="22"/>
          <w:szCs w:val="22"/>
        </w:rPr>
      </w:pPr>
      <w:r w:rsidRPr="00D82E65">
        <w:rPr>
          <w:rFonts w:ascii="Arial" w:hAnsi="Arial" w:cs="Arial"/>
          <w:sz w:val="22"/>
          <w:szCs w:val="22"/>
        </w:rPr>
        <w:t>przekazywanie Wykonawcy budowy uwag i zaleceń do co do prowadzonych prac w zakresie minimalizacji/ograniczenia negatywnego oddziaływania na zwierzęta, </w:t>
      </w:r>
    </w:p>
    <w:p w14:paraId="79B9E79A" w14:textId="77777777" w:rsidR="00B44583" w:rsidRPr="00D82E65" w:rsidRDefault="00000000">
      <w:pPr>
        <w:numPr>
          <w:ilvl w:val="0"/>
          <w:numId w:val="9"/>
        </w:numPr>
        <w:spacing w:line="276" w:lineRule="auto"/>
        <w:ind w:left="851" w:hanging="284"/>
        <w:contextualSpacing/>
        <w:rPr>
          <w:rFonts w:ascii="Arial" w:hAnsi="Arial" w:cs="Arial"/>
          <w:sz w:val="22"/>
          <w:szCs w:val="22"/>
        </w:rPr>
      </w:pPr>
      <w:r w:rsidRPr="00D82E65">
        <w:rPr>
          <w:rFonts w:ascii="Arial" w:hAnsi="Arial" w:cs="Arial"/>
          <w:sz w:val="22"/>
          <w:szCs w:val="22"/>
        </w:rPr>
        <w:t xml:space="preserve">uzyskiwanie ewentualnych zezwoleń na czynności podlegające zakazom w stosunku do gatunków chronionych na podstawie art. 56 ustawy </w:t>
      </w:r>
      <w:r w:rsidRPr="00D82E65">
        <w:rPr>
          <w:rFonts w:ascii="Arial" w:hAnsi="Arial" w:cs="Arial"/>
          <w:sz w:val="22"/>
          <w:szCs w:val="22"/>
        </w:rPr>
        <w:br/>
        <w:t xml:space="preserve">o ochronie przyrody. </w:t>
      </w:r>
    </w:p>
    <w:p w14:paraId="6BF6E991" w14:textId="77777777" w:rsidR="00B44583" w:rsidRPr="00D82E65" w:rsidRDefault="00000000">
      <w:pPr>
        <w:widowControl w:val="0"/>
        <w:numPr>
          <w:ilvl w:val="0"/>
          <w:numId w:val="7"/>
        </w:numPr>
        <w:tabs>
          <w:tab w:val="left" w:pos="284"/>
        </w:tabs>
        <w:suppressAutoHyphens/>
        <w:overflowPunct w:val="0"/>
        <w:autoSpaceDE w:val="0"/>
        <w:autoSpaceDN w:val="0"/>
        <w:adjustRightInd w:val="0"/>
        <w:spacing w:line="276" w:lineRule="auto"/>
        <w:ind w:left="284" w:hanging="284"/>
        <w:contextualSpacing/>
        <w:rPr>
          <w:rFonts w:ascii="Arial" w:eastAsia="SimSun" w:hAnsi="Arial" w:cs="Arial"/>
          <w:kern w:val="1"/>
          <w:sz w:val="22"/>
          <w:szCs w:val="22"/>
          <w:lang w:eastAsia="hi-IN" w:bidi="hi-IN"/>
        </w:rPr>
      </w:pPr>
      <w:r w:rsidRPr="00D82E65">
        <w:rPr>
          <w:rFonts w:ascii="Arial" w:hAnsi="Arial" w:cs="Arial"/>
          <w:sz w:val="22"/>
          <w:szCs w:val="22"/>
        </w:rPr>
        <w:t>W celu ochrony przed nieumyślnym zabijaniem zwierząt w trakcie realizacji przedsięwzięcia należy:</w:t>
      </w:r>
    </w:p>
    <w:p w14:paraId="7A6B4BCB" w14:textId="77777777" w:rsidR="00B44583" w:rsidRPr="00D82E65" w:rsidRDefault="00000000">
      <w:pPr>
        <w:widowControl w:val="0"/>
        <w:numPr>
          <w:ilvl w:val="1"/>
          <w:numId w:val="11"/>
        </w:numPr>
        <w:tabs>
          <w:tab w:val="left" w:pos="567"/>
        </w:tabs>
        <w:suppressAutoHyphens/>
        <w:overflowPunct w:val="0"/>
        <w:autoSpaceDE w:val="0"/>
        <w:autoSpaceDN w:val="0"/>
        <w:adjustRightInd w:val="0"/>
        <w:spacing w:line="276" w:lineRule="auto"/>
        <w:ind w:left="567" w:hanging="283"/>
        <w:contextualSpacing/>
        <w:rPr>
          <w:rFonts w:ascii="Arial" w:eastAsia="SimSun" w:hAnsi="Arial" w:cs="Arial"/>
          <w:kern w:val="1"/>
          <w:sz w:val="22"/>
          <w:szCs w:val="22"/>
          <w:lang w:eastAsia="hi-IN" w:bidi="hi-IN"/>
        </w:rPr>
      </w:pPr>
      <w:r w:rsidRPr="00D82E65">
        <w:rPr>
          <w:rFonts w:ascii="Arial" w:hAnsi="Arial" w:cs="Arial"/>
          <w:sz w:val="22"/>
          <w:szCs w:val="22"/>
        </w:rPr>
        <w:t xml:space="preserve">przed przystąpieniem do wykonywania prac terenowych wszyscy pracownicy powinni zostać przeszkoleni i poinformowani o sposobie postępowania </w:t>
      </w:r>
      <w:r w:rsidRPr="00D82E65">
        <w:rPr>
          <w:rFonts w:ascii="Arial" w:hAnsi="Arial" w:cs="Arial"/>
          <w:sz w:val="22"/>
          <w:szCs w:val="22"/>
        </w:rPr>
        <w:br/>
        <w:t>w przypadku stwierdzenia na terenie budowy małych i średnich zwierząt,</w:t>
      </w:r>
    </w:p>
    <w:p w14:paraId="0147AF26" w14:textId="77777777" w:rsidR="00B44583" w:rsidRPr="00D82E65" w:rsidRDefault="00000000">
      <w:pPr>
        <w:widowControl w:val="0"/>
        <w:numPr>
          <w:ilvl w:val="1"/>
          <w:numId w:val="11"/>
        </w:numPr>
        <w:tabs>
          <w:tab w:val="left" w:pos="567"/>
        </w:tabs>
        <w:suppressAutoHyphens/>
        <w:overflowPunct w:val="0"/>
        <w:autoSpaceDE w:val="0"/>
        <w:autoSpaceDN w:val="0"/>
        <w:adjustRightInd w:val="0"/>
        <w:spacing w:line="276" w:lineRule="auto"/>
        <w:ind w:left="567" w:hanging="283"/>
        <w:contextualSpacing/>
        <w:rPr>
          <w:rFonts w:ascii="Arial" w:eastAsia="SimSun" w:hAnsi="Arial" w:cs="Arial"/>
          <w:kern w:val="1"/>
          <w:sz w:val="22"/>
          <w:szCs w:val="22"/>
          <w:lang w:eastAsia="hi-IN" w:bidi="hi-IN"/>
        </w:rPr>
      </w:pPr>
      <w:r w:rsidRPr="00D82E65">
        <w:rPr>
          <w:rFonts w:ascii="Arial" w:hAnsi="Arial" w:cs="Arial"/>
          <w:iCs/>
          <w:sz w:val="22"/>
          <w:szCs w:val="22"/>
        </w:rPr>
        <w:t>nie wcześniej niż 2 tygodnie przed rozpoczęciem robót ziemnych należy usunąć z terenu planowanej inwestycji niską roślinność zielną pod nadzorem przyrodniczym, w </w:t>
      </w:r>
      <w:r w:rsidRPr="00D82E65">
        <w:rPr>
          <w:rFonts w:ascii="Arial" w:hAnsi="Arial" w:cs="Arial"/>
          <w:sz w:val="22"/>
          <w:szCs w:val="22"/>
        </w:rPr>
        <w:t xml:space="preserve">szczególności zoologicznym, </w:t>
      </w:r>
      <w:r w:rsidRPr="00D82E65">
        <w:rPr>
          <w:rFonts w:ascii="Arial" w:hAnsi="Arial" w:cs="Arial"/>
          <w:iCs/>
          <w:sz w:val="22"/>
          <w:szCs w:val="22"/>
        </w:rPr>
        <w:t xml:space="preserve">który uprzednio winien dokładnie skontrolować teren pod kątem występowania chronionych gatunków zwierząt. </w:t>
      </w:r>
      <w:r w:rsidRPr="00D82E65">
        <w:rPr>
          <w:rFonts w:ascii="Arial" w:hAnsi="Arial" w:cs="Arial"/>
          <w:iCs/>
          <w:sz w:val="22"/>
          <w:szCs w:val="22"/>
        </w:rPr>
        <w:br/>
        <w:t xml:space="preserve">W przypadku stwierdzenia ich występowania prace należy wstrzymać do czasu opuszczenia terenu przez te zwierzęta lub ich przeniesienia zgodnie z uzyskanymi wcześniej zezwoleniami na czynności podlegające zakazom. </w:t>
      </w:r>
    </w:p>
    <w:p w14:paraId="3616F6C8" w14:textId="77777777" w:rsidR="00B44583" w:rsidRPr="00D82E65" w:rsidRDefault="00000000">
      <w:pPr>
        <w:widowControl w:val="0"/>
        <w:numPr>
          <w:ilvl w:val="1"/>
          <w:numId w:val="11"/>
        </w:numPr>
        <w:tabs>
          <w:tab w:val="left" w:pos="567"/>
        </w:tabs>
        <w:suppressAutoHyphens/>
        <w:overflowPunct w:val="0"/>
        <w:autoSpaceDE w:val="0"/>
        <w:autoSpaceDN w:val="0"/>
        <w:adjustRightInd w:val="0"/>
        <w:spacing w:line="276" w:lineRule="auto"/>
        <w:ind w:left="567" w:hanging="283"/>
        <w:contextualSpacing/>
        <w:rPr>
          <w:rFonts w:ascii="Arial" w:hAnsi="Arial" w:cs="Arial"/>
          <w:sz w:val="22"/>
          <w:szCs w:val="22"/>
        </w:rPr>
      </w:pPr>
      <w:r w:rsidRPr="00D82E65">
        <w:rPr>
          <w:rFonts w:ascii="Arial" w:hAnsi="Arial" w:cs="Arial"/>
          <w:sz w:val="22"/>
          <w:szCs w:val="22"/>
        </w:rPr>
        <w:t>prace muszą być prowadzone w sposób umożliwiający spontaniczne</w:t>
      </w:r>
      <w:r w:rsidRPr="00D82E65">
        <w:rPr>
          <w:rFonts w:ascii="Arial" w:hAnsi="Arial" w:cs="Arial"/>
          <w:sz w:val="22"/>
          <w:szCs w:val="22"/>
        </w:rPr>
        <w:br/>
        <w:t>przemieszczanie się zwierząt ze stref zagrożenia np. poprzez zastosowanie</w:t>
      </w:r>
      <w:r w:rsidRPr="00D82E65">
        <w:rPr>
          <w:rFonts w:ascii="Arial" w:hAnsi="Arial" w:cs="Arial"/>
          <w:sz w:val="22"/>
          <w:szCs w:val="22"/>
        </w:rPr>
        <w:br/>
        <w:t>łagodnych (ścinanych) brzegów wykopów, które ułatwią wydostawanie się z nich uwięzionych zwierząt lub też ich zabezpieczanie siatką (o oczkach nie większych niż 0,5 cm i wysokości co najmniej 50 cm, z przewieszką o długości co najmniej 10 cm, skierowaną „na zewnątrz” od placu budowy, wkopanej w ziemię na głębokość 30 cm)</w:t>
      </w:r>
      <w:r w:rsidRPr="00D82E65">
        <w:rPr>
          <w:rFonts w:ascii="Arial" w:eastAsia="SimSun" w:hAnsi="Arial" w:cs="Arial"/>
          <w:kern w:val="1"/>
          <w:sz w:val="22"/>
          <w:szCs w:val="22"/>
          <w:lang w:eastAsia="hi-IN" w:bidi="hi-IN"/>
        </w:rPr>
        <w:t xml:space="preserve">. </w:t>
      </w:r>
      <w:r w:rsidRPr="00D82E65">
        <w:rPr>
          <w:rFonts w:ascii="Arial" w:hAnsi="Arial" w:cs="Arial"/>
          <w:sz w:val="22"/>
          <w:szCs w:val="22"/>
        </w:rPr>
        <w:t xml:space="preserve">O lokalizacji terenu wygrodzenia przedsięwzięcia każdorazowo decydować będzie nadzór zoologiczny, </w:t>
      </w:r>
    </w:p>
    <w:p w14:paraId="2A06366B" w14:textId="77777777" w:rsidR="00B44583" w:rsidRPr="00D82E65" w:rsidRDefault="00000000">
      <w:pPr>
        <w:widowControl w:val="0"/>
        <w:numPr>
          <w:ilvl w:val="1"/>
          <w:numId w:val="11"/>
        </w:numPr>
        <w:tabs>
          <w:tab w:val="left" w:pos="567"/>
        </w:tabs>
        <w:suppressAutoHyphens/>
        <w:overflowPunct w:val="0"/>
        <w:autoSpaceDE w:val="0"/>
        <w:autoSpaceDN w:val="0"/>
        <w:adjustRightInd w:val="0"/>
        <w:spacing w:line="276" w:lineRule="auto"/>
        <w:ind w:left="567" w:hanging="283"/>
        <w:contextualSpacing/>
        <w:rPr>
          <w:rFonts w:ascii="Arial" w:hAnsi="Arial" w:cs="Arial"/>
          <w:sz w:val="22"/>
          <w:szCs w:val="22"/>
        </w:rPr>
      </w:pPr>
      <w:r w:rsidRPr="00D82E65">
        <w:rPr>
          <w:rFonts w:ascii="Arial" w:hAnsi="Arial" w:cs="Arial"/>
          <w:bCs/>
          <w:sz w:val="22"/>
          <w:szCs w:val="22"/>
        </w:rPr>
        <w:t>w przypadku wykorzystania szczelnych ścianek do tymczasowego zabezpieczenia terenu należy pozostawić ich elementy ok. 0,5 m nad</w:t>
      </w:r>
      <w:r w:rsidRPr="00D82E65">
        <w:rPr>
          <w:rFonts w:ascii="Arial" w:hAnsi="Arial" w:cs="Arial"/>
          <w:sz w:val="22"/>
          <w:szCs w:val="22"/>
        </w:rPr>
        <w:t xml:space="preserve"> </w:t>
      </w:r>
      <w:r w:rsidRPr="00D82E65">
        <w:rPr>
          <w:rFonts w:ascii="Arial" w:hAnsi="Arial" w:cs="Arial"/>
          <w:bCs/>
          <w:sz w:val="22"/>
          <w:szCs w:val="22"/>
        </w:rPr>
        <w:t>powierzchnią gruntu, tworząc w ten sposób palisadę ochronną,</w:t>
      </w:r>
    </w:p>
    <w:p w14:paraId="4B626B0E" w14:textId="77777777" w:rsidR="00B44583" w:rsidRPr="00D82E65" w:rsidRDefault="00000000">
      <w:pPr>
        <w:widowControl w:val="0"/>
        <w:numPr>
          <w:ilvl w:val="1"/>
          <w:numId w:val="11"/>
        </w:numPr>
        <w:tabs>
          <w:tab w:val="left" w:pos="567"/>
        </w:tabs>
        <w:suppressAutoHyphens/>
        <w:overflowPunct w:val="0"/>
        <w:autoSpaceDE w:val="0"/>
        <w:autoSpaceDN w:val="0"/>
        <w:adjustRightInd w:val="0"/>
        <w:spacing w:line="276" w:lineRule="auto"/>
        <w:ind w:left="567" w:hanging="283"/>
        <w:contextualSpacing/>
        <w:rPr>
          <w:rFonts w:ascii="Arial" w:hAnsi="Arial" w:cs="Arial"/>
          <w:sz w:val="22"/>
          <w:szCs w:val="22"/>
        </w:rPr>
      </w:pPr>
      <w:r w:rsidRPr="00D82E65">
        <w:rPr>
          <w:rFonts w:ascii="Arial" w:hAnsi="Arial" w:cs="Arial"/>
          <w:sz w:val="22"/>
          <w:szCs w:val="22"/>
        </w:rPr>
        <w:t>jeżeli mimo zastosowanych wygrodzeń zwierzęta przedostaną się na plac budowy należy je uwolnić. Uwolnione zwierzęta należy przenieść do odpowiednich siedlisk, poza rejon objęty inwestycją. Przy wyborze miejsca, do którego zwierzęta zostaną przeniesione należy wziąć pod uwagę możliwość ich przetrwania we właściwym stanie ochrony na nowym stanowisku, również z uwzględnieniem czynników antropogenicznych,</w:t>
      </w:r>
    </w:p>
    <w:p w14:paraId="19B1DD2B" w14:textId="77777777" w:rsidR="00B44583" w:rsidRPr="00D82E65" w:rsidRDefault="00000000">
      <w:pPr>
        <w:widowControl w:val="0"/>
        <w:numPr>
          <w:ilvl w:val="1"/>
          <w:numId w:val="11"/>
        </w:numPr>
        <w:tabs>
          <w:tab w:val="left" w:pos="567"/>
        </w:tabs>
        <w:suppressAutoHyphens/>
        <w:overflowPunct w:val="0"/>
        <w:autoSpaceDE w:val="0"/>
        <w:autoSpaceDN w:val="0"/>
        <w:adjustRightInd w:val="0"/>
        <w:spacing w:line="276" w:lineRule="auto"/>
        <w:ind w:left="567" w:hanging="283"/>
        <w:contextualSpacing/>
        <w:rPr>
          <w:rFonts w:ascii="Arial" w:hAnsi="Arial" w:cs="Arial"/>
          <w:sz w:val="22"/>
          <w:szCs w:val="22"/>
        </w:rPr>
      </w:pPr>
      <w:r w:rsidRPr="00D82E65">
        <w:rPr>
          <w:rFonts w:ascii="Arial" w:hAnsi="Arial" w:cs="Arial"/>
          <w:sz w:val="22"/>
          <w:szCs w:val="22"/>
        </w:rPr>
        <w:t xml:space="preserve">przed niwelacją jakichkolwiek zagłębień wypełnionych wodą powstałych </w:t>
      </w:r>
      <w:r w:rsidRPr="00D82E65">
        <w:rPr>
          <w:rFonts w:ascii="Arial" w:hAnsi="Arial" w:cs="Arial"/>
          <w:sz w:val="22"/>
          <w:szCs w:val="22"/>
        </w:rPr>
        <w:br/>
        <w:t>w trakcie realizacji inwestycji, należy sprawdzić, czy występują tam płazy (osobniki dorosłe i formy rozwojowe). W przypadku stwierdzenia ich występowania należy je przenieść poza teren prowadzonych prac do stanowisk zastępczych. Przy wyborze miejsca, do którego zwierzęta zostaną przeniesione, należy wziąć pod uwagę możliwość ich przetrwania we właściwym stanie ochrony na nowym stanowisku.</w:t>
      </w:r>
    </w:p>
    <w:p w14:paraId="577E6F5F" w14:textId="77777777" w:rsidR="00B44583" w:rsidRPr="00D82E65" w:rsidRDefault="00000000" w:rsidP="00F773D0">
      <w:pPr>
        <w:spacing w:before="400" w:after="400" w:line="276" w:lineRule="auto"/>
        <w:rPr>
          <w:rFonts w:ascii="Arial" w:hAnsi="Arial" w:cs="Arial"/>
          <w:b/>
          <w:sz w:val="22"/>
          <w:szCs w:val="22"/>
        </w:rPr>
      </w:pPr>
      <w:r w:rsidRPr="00D82E65">
        <w:rPr>
          <w:rFonts w:ascii="Arial" w:hAnsi="Arial" w:cs="Arial"/>
          <w:b/>
          <w:sz w:val="22"/>
          <w:szCs w:val="22"/>
        </w:rPr>
        <w:lastRenderedPageBreak/>
        <w:t>UZASADNIENIE</w:t>
      </w:r>
    </w:p>
    <w:p w14:paraId="2883648F" w14:textId="77777777" w:rsidR="00B44583" w:rsidRPr="00D82E65" w:rsidRDefault="00000000" w:rsidP="002163B3">
      <w:pPr>
        <w:spacing w:before="400" w:line="276" w:lineRule="auto"/>
        <w:rPr>
          <w:rFonts w:ascii="Arial" w:hAnsi="Arial" w:cs="Arial"/>
          <w:sz w:val="22"/>
          <w:szCs w:val="22"/>
        </w:rPr>
      </w:pPr>
      <w:r w:rsidRPr="00D82E65">
        <w:rPr>
          <w:rFonts w:ascii="Arial" w:hAnsi="Arial" w:cs="Arial"/>
          <w:sz w:val="22"/>
          <w:szCs w:val="22"/>
          <w:lang w:eastAsia="ar-SA"/>
        </w:rPr>
        <w:t xml:space="preserve">Powiatowy Zarząd Dróg w Bieruniu, działający poprzez pełnomocnika, </w:t>
      </w:r>
      <w:r w:rsidRPr="00D82E65">
        <w:rPr>
          <w:rFonts w:ascii="Arial" w:hAnsi="Arial" w:cs="Arial"/>
          <w:sz w:val="22"/>
          <w:szCs w:val="22"/>
        </w:rPr>
        <w:t>wystąpił do Regionalnego Dyrektora Ochrony Środowiska w Katowicach z wnioskiem przy piśmie z 14 kwietnia 2023 r. (data wpływu: 17 kwietnia 2023 r.) o wydanie decyzji o środowiskowych uwarunkowaniach, dla planowanego zamierzenia polegającego na przebudowie korony wałów lewego o prawego rzeki Gostyni w km+956 w ramach zadania inwestycyjnego pn.: „Przebudowa drogi powiatowej 4137S w ciągu ulicy Krupniczej w Bieruniu oraz ulicy Skromnej w Bojszowach w zakresie ciągu pieszo-rowerowego”, uzupełnionym przy piśmie z 8 maja 2023 r. (data wpływu: 10 maja 2023 r.).</w:t>
      </w:r>
    </w:p>
    <w:p w14:paraId="53B57BA5" w14:textId="77777777" w:rsidR="00B44583" w:rsidRPr="00D82E65" w:rsidRDefault="00000000" w:rsidP="002163B3">
      <w:pPr>
        <w:spacing w:before="120" w:line="276" w:lineRule="auto"/>
        <w:rPr>
          <w:rFonts w:ascii="Arial" w:hAnsi="Arial" w:cs="Arial"/>
          <w:sz w:val="22"/>
          <w:szCs w:val="22"/>
        </w:rPr>
      </w:pPr>
      <w:r w:rsidRPr="00D82E65">
        <w:rPr>
          <w:rFonts w:ascii="Arial" w:hAnsi="Arial" w:cs="Arial"/>
          <w:sz w:val="22"/>
          <w:szCs w:val="22"/>
        </w:rPr>
        <w:t xml:space="preserve">Po przeanalizowaniu złożonego wniosku o wydanie decyzji o środowiskowych uwarunkowaniach wraz z załącznikami i złożonymi uzupełnieniami stwierdzono, </w:t>
      </w:r>
      <w:r w:rsidRPr="00D82E65">
        <w:rPr>
          <w:rFonts w:ascii="Arial" w:hAnsi="Arial" w:cs="Arial"/>
          <w:sz w:val="22"/>
          <w:szCs w:val="22"/>
        </w:rPr>
        <w:br/>
        <w:t xml:space="preserve">iż planowane przedsięwzięcie należy do kategorii przedsięwzięć mogących potencjalnie znacząco oddziaływać na środowisko, o których mowa w art. 71 ust. 2 pkt 2 ustawy oos, oraz </w:t>
      </w:r>
      <w:r w:rsidRPr="00D82E65">
        <w:rPr>
          <w:rStyle w:val="markedcontent"/>
          <w:rFonts w:ascii="Arial" w:hAnsi="Arial" w:cs="Arial"/>
          <w:sz w:val="22"/>
          <w:szCs w:val="22"/>
        </w:rPr>
        <w:t xml:space="preserve">§ 3 ust. 2 pkt 2 z </w:t>
      </w:r>
      <w:r w:rsidRPr="00D82E65">
        <w:rPr>
          <w:rFonts w:ascii="Arial" w:hAnsi="Arial" w:cs="Arial"/>
          <w:sz w:val="22"/>
          <w:szCs w:val="22"/>
        </w:rPr>
        <w:t xml:space="preserve">w związku z § 3 ust. 1 pkt 67 rozporządzenia Rady Ministrów z dnia 9 listopada 2010 r. w sprawie przedsięwzięć mogących znacząco oddziaływać na środowisko (Dz. U. 2019 r., poz. 1839 ze zm.) – jako budowle przeciwpowodziowe, w rozumieniu </w:t>
      </w:r>
      <w:hyperlink r:id="rId8" w:anchor="/document/18625895?unitId=art(16)pkt(1)&amp;cm=DOCUMENT" w:history="1">
        <w:r w:rsidRPr="00D82E65">
          <w:rPr>
            <w:rStyle w:val="Hipercze"/>
            <w:rFonts w:ascii="Arial" w:hAnsi="Arial" w:cs="Arial"/>
            <w:color w:val="auto"/>
            <w:sz w:val="22"/>
            <w:szCs w:val="22"/>
            <w:u w:val="none"/>
          </w:rPr>
          <w:t>art. 16 pkt 1</w:t>
        </w:r>
      </w:hyperlink>
      <w:r w:rsidRPr="00D82E65">
        <w:rPr>
          <w:rFonts w:ascii="Arial" w:hAnsi="Arial" w:cs="Arial"/>
          <w:sz w:val="22"/>
          <w:szCs w:val="22"/>
        </w:rPr>
        <w:t xml:space="preserve"> ustawy z dnia 20 lipca 2017 r. - Prawo wodne, z wyłączeniem przebudowy wałów przeciwpowodziowych polegającej na doszczelnieniu korpusu wałów i ich podłoża w celu ograniczenia możliwości ich rozmycia i przerwania w czasie przechodzenia wód powodziowych, a także regulacja wód.</w:t>
      </w:r>
    </w:p>
    <w:p w14:paraId="74553D88" w14:textId="77777777" w:rsidR="00B44583" w:rsidRPr="00D82E65" w:rsidRDefault="00000000" w:rsidP="002163B3">
      <w:pPr>
        <w:spacing w:before="120" w:line="276" w:lineRule="auto"/>
        <w:rPr>
          <w:rFonts w:ascii="Arial" w:hAnsi="Arial" w:cs="Arial"/>
          <w:sz w:val="22"/>
          <w:szCs w:val="22"/>
        </w:rPr>
      </w:pPr>
      <w:r w:rsidRPr="00D82E65">
        <w:rPr>
          <w:rFonts w:ascii="Arial" w:hAnsi="Arial" w:cs="Arial"/>
          <w:sz w:val="22"/>
          <w:szCs w:val="22"/>
        </w:rPr>
        <w:t xml:space="preserve">Ponieważ przedsięwzięcie realizowane będzie na podstawie </w:t>
      </w:r>
      <w:r w:rsidRPr="00D82E65">
        <w:rPr>
          <w:rFonts w:ascii="Arial" w:hAnsi="Arial" w:cs="Arial"/>
          <w:sz w:val="22"/>
          <w:szCs w:val="22"/>
          <w:lang w:eastAsia="ar-SA"/>
        </w:rPr>
        <w:t xml:space="preserve">ustawy z dnia 8 lipca 2010 r. </w:t>
      </w:r>
      <w:r w:rsidRPr="00D82E65">
        <w:rPr>
          <w:rFonts w:ascii="Arial" w:hAnsi="Arial" w:cs="Arial"/>
          <w:sz w:val="22"/>
          <w:szCs w:val="22"/>
          <w:lang w:eastAsia="ar-SA"/>
        </w:rPr>
        <w:br/>
        <w:t xml:space="preserve">o szczególnych zasadach przygotowania do realizacji inwestycji w zakresie budowli przeciwpowodziowych (t.j. Dz. U. z 2021 r., poz. 1812), </w:t>
      </w:r>
      <w:r w:rsidRPr="00D82E65">
        <w:rPr>
          <w:rFonts w:ascii="Arial" w:hAnsi="Arial" w:cs="Arial"/>
          <w:sz w:val="22"/>
          <w:szCs w:val="22"/>
        </w:rPr>
        <w:t xml:space="preserve">zgodnie z art. 75 ust. 1 pkt 1 i) ustawy oos organem właściwym do wydania decyzji o środowiskowych uwarunkowaniach dla planowanego przedsięwzięcia jest regionalny dyrektor ochrony środowiska.  </w:t>
      </w:r>
    </w:p>
    <w:p w14:paraId="05268D63" w14:textId="77777777" w:rsidR="00B44583" w:rsidRPr="00D82E65" w:rsidRDefault="00000000" w:rsidP="002163B3">
      <w:pPr>
        <w:spacing w:before="120" w:line="276" w:lineRule="auto"/>
        <w:rPr>
          <w:rFonts w:ascii="Arial" w:hAnsi="Arial" w:cs="Arial"/>
          <w:sz w:val="22"/>
          <w:szCs w:val="22"/>
        </w:rPr>
      </w:pPr>
      <w:r w:rsidRPr="00D82E65">
        <w:rPr>
          <w:rFonts w:ascii="Arial" w:hAnsi="Arial" w:cs="Arial"/>
          <w:sz w:val="22"/>
          <w:szCs w:val="22"/>
        </w:rPr>
        <w:t xml:space="preserve">W związku z art. 61 § 1 i 4 ustawy z dnia 14 czerwca 1960 r. Kpa tut. organ poinformował strony o wszczęciu postępowania w sprawie wydania decyzji o środowiskowych uwarunkowaniach planowanego zamierzenia polegającego na przebudowie korony wałów lewego o prawego rzeki Gostyni w km+956 w ramach zadania inwestycyjnego pn.: „Przebudowa drogi powiatowej 4137S w ciągu ulicy Krupniczej w Bieruniu oraz ulicy Skromnej w Bojszowach w zakresie ciągu pieszo-rowerowego”, możliwości zapoznania się z aktami sprawy w siedzibie Regionalnej Dyrekcji Ochrony Środowiska w Katowicach oraz o czynnościach organu, które zostały podjęte (wystąpienie o opinie co do konieczności przeprowadzenia oceny oddziaływania na środowisko), zawiadomieniem z 17 maja 2023 r., znak WOOŚ.420.16.2023.MDŚ.6. Dane o złożonym wniosku zostały również umieszczone </w:t>
      </w:r>
      <w:r w:rsidRPr="00D82E65">
        <w:rPr>
          <w:rFonts w:ascii="Arial" w:hAnsi="Arial" w:cs="Arial"/>
          <w:sz w:val="22"/>
          <w:szCs w:val="22"/>
        </w:rPr>
        <w:br/>
        <w:t>w publicznie dostępnym wykazie danych o dokumentach, prowadzonym przez Regionalnego Dyrektora Ochrony Środowiska w Katowicach.</w:t>
      </w:r>
      <w:r w:rsidRPr="00D82E65">
        <w:rPr>
          <w:rFonts w:ascii="Arial" w:eastAsia="Calibri" w:hAnsi="Arial" w:cs="Arial"/>
          <w:sz w:val="22"/>
          <w:szCs w:val="22"/>
          <w:lang w:eastAsia="en-US"/>
        </w:rPr>
        <w:t xml:space="preserve"> </w:t>
      </w:r>
    </w:p>
    <w:p w14:paraId="330AAF8F" w14:textId="77777777" w:rsidR="00B44583" w:rsidRPr="00D82E65" w:rsidRDefault="00000000" w:rsidP="002163B3">
      <w:pPr>
        <w:spacing w:before="120" w:after="120" w:line="276" w:lineRule="auto"/>
        <w:rPr>
          <w:rFonts w:ascii="Arial" w:hAnsi="Arial" w:cs="Arial"/>
          <w:sz w:val="22"/>
          <w:szCs w:val="22"/>
        </w:rPr>
      </w:pPr>
      <w:r w:rsidRPr="00D82E65">
        <w:rPr>
          <w:rFonts w:ascii="Arial" w:eastAsia="Calibri" w:hAnsi="Arial" w:cs="Arial"/>
          <w:sz w:val="22"/>
          <w:szCs w:val="22"/>
          <w:lang w:eastAsia="en-US"/>
        </w:rPr>
        <w:t xml:space="preserve">Zgodnie z art. </w:t>
      </w:r>
      <w:r w:rsidRPr="00D82E65">
        <w:rPr>
          <w:rFonts w:ascii="Arial" w:hAnsi="Arial" w:cs="Arial"/>
          <w:sz w:val="22"/>
          <w:szCs w:val="22"/>
          <w:lang w:eastAsia="ar-SA"/>
        </w:rPr>
        <w:t xml:space="preserve">17 ust. 3 ustawy z dnia 8 lipca 2010 r. o szczególnych zasadach przygotowania do realizacji inwestycji w zakresie budowli przeciwpowodziowych, </w:t>
      </w:r>
      <w:r w:rsidRPr="00D82E65">
        <w:rPr>
          <w:rFonts w:ascii="Arial" w:eastAsia="Calibri" w:hAnsi="Arial" w:cs="Arial"/>
          <w:sz w:val="22"/>
          <w:szCs w:val="22"/>
          <w:lang w:eastAsia="en-US"/>
        </w:rPr>
        <w:t xml:space="preserve">Regionalny Dyrektor Ochrony Środowiska w Katowicach pismem </w:t>
      </w:r>
      <w:r w:rsidRPr="00D82E65">
        <w:rPr>
          <w:rFonts w:ascii="Arial" w:hAnsi="Arial" w:cs="Arial"/>
          <w:sz w:val="22"/>
          <w:szCs w:val="22"/>
        </w:rPr>
        <w:t>17 maja 2023 r., znak WOOŚ.420.16.2023.MDŚ.5</w:t>
      </w:r>
      <w:r w:rsidRPr="00D82E65">
        <w:rPr>
          <w:rFonts w:ascii="Arial" w:eastAsia="Calibri" w:hAnsi="Arial" w:cs="Arial"/>
          <w:sz w:val="22"/>
          <w:szCs w:val="22"/>
          <w:lang w:eastAsia="en-US"/>
        </w:rPr>
        <w:t>, powiadomił organ wyższego stopnia tj. Generalnego Dyrektora Ochrony Środowiska o złożeniu wniosku o wydanie decyzji o środowiskowych uwarunkowaniach oraz o wszczęciu postępowania w przedmiotowej sprawie.</w:t>
      </w:r>
    </w:p>
    <w:p w14:paraId="3BFDDB50" w14:textId="77777777" w:rsidR="00B44583" w:rsidRPr="00D82E65" w:rsidRDefault="00000000" w:rsidP="002163B3">
      <w:pPr>
        <w:suppressAutoHyphens/>
        <w:spacing w:line="276" w:lineRule="auto"/>
        <w:rPr>
          <w:rFonts w:ascii="Arial" w:eastAsia="Calibri" w:hAnsi="Arial" w:cs="Arial"/>
          <w:sz w:val="22"/>
          <w:szCs w:val="22"/>
        </w:rPr>
      </w:pPr>
      <w:r w:rsidRPr="00D82E65">
        <w:rPr>
          <w:rFonts w:ascii="Arial" w:eastAsia="Calibri" w:hAnsi="Arial" w:cs="Arial"/>
          <w:sz w:val="22"/>
          <w:szCs w:val="22"/>
        </w:rPr>
        <w:t xml:space="preserve">Na podstawie art. 64 ust.1 pkt 2 i pkt 4 ustawy oos, Regionalny Dyrektor Ochrony Środowiska w Katowicach uzyskał opinie dla planowanego przedsięwzięcia: Państwowego </w:t>
      </w:r>
      <w:r w:rsidRPr="00D82E65">
        <w:rPr>
          <w:rFonts w:ascii="Arial" w:eastAsia="Calibri" w:hAnsi="Arial" w:cs="Arial"/>
          <w:sz w:val="22"/>
          <w:szCs w:val="22"/>
        </w:rPr>
        <w:lastRenderedPageBreak/>
        <w:t xml:space="preserve">Powiatowego Inspektora Sanitarnego w Tychach oraz organu właściwego w sprawach ocen wodnoprawnych – Dyrektora Regionalnego Zarządu Gospodarki Wodnej w Gliwicach Państwowego Gospodarstwa Wodnego Wody Polskie. </w:t>
      </w:r>
    </w:p>
    <w:p w14:paraId="14D36827" w14:textId="77777777" w:rsidR="00B44583" w:rsidRPr="00D82E65" w:rsidRDefault="00000000" w:rsidP="002163B3">
      <w:pPr>
        <w:tabs>
          <w:tab w:val="left" w:pos="0"/>
        </w:tabs>
        <w:spacing w:line="276" w:lineRule="auto"/>
        <w:rPr>
          <w:rFonts w:ascii="Arial" w:hAnsi="Arial" w:cs="Arial"/>
          <w:sz w:val="22"/>
          <w:szCs w:val="22"/>
        </w:rPr>
      </w:pPr>
      <w:r w:rsidRPr="00D82E65">
        <w:rPr>
          <w:rFonts w:ascii="Arial" w:hAnsi="Arial" w:cs="Arial"/>
          <w:sz w:val="22"/>
          <w:szCs w:val="22"/>
        </w:rPr>
        <w:t xml:space="preserve">Powiatowy Inspektor Sanitarny w Tychach  wyraził opinię o braku potrzeby przeprowadzenia oceny oddziaływania na środowisko dla planowanego przedsięwzięcia uzasadniając, iż wielkość i zakres inwestycji nie pogorszy istniejącego stanu środowiska </w:t>
      </w:r>
      <w:r w:rsidRPr="00D82E65">
        <w:rPr>
          <w:rFonts w:ascii="Arial" w:hAnsi="Arial" w:cs="Arial"/>
          <w:sz w:val="22"/>
          <w:szCs w:val="22"/>
        </w:rPr>
        <w:br/>
        <w:t xml:space="preserve">i zdrowia ludzi (opinia sanitarna z 29 maja 2023 r., znak: NS-ZNS.9022.3.37.338.2023). </w:t>
      </w:r>
    </w:p>
    <w:p w14:paraId="0D4F5CB7" w14:textId="77777777" w:rsidR="00B44583" w:rsidRPr="00D82E65" w:rsidRDefault="00000000" w:rsidP="002163B3">
      <w:pPr>
        <w:tabs>
          <w:tab w:val="left" w:pos="0"/>
        </w:tabs>
        <w:spacing w:line="276" w:lineRule="auto"/>
        <w:rPr>
          <w:rFonts w:ascii="Arial" w:hAnsi="Arial" w:cs="Arial"/>
          <w:sz w:val="22"/>
          <w:szCs w:val="22"/>
        </w:rPr>
      </w:pPr>
      <w:r w:rsidRPr="00D82E65">
        <w:rPr>
          <w:rFonts w:ascii="Arial" w:hAnsi="Arial" w:cs="Arial"/>
          <w:sz w:val="22"/>
          <w:szCs w:val="22"/>
        </w:rPr>
        <w:t xml:space="preserve">W opinii z 12 czerwca 2023 r., znak GL.RZŚ.4901.40.2023.MC, Dyrektor Regionalnego Zarządu Gospodarki Wodnej w Gliwicach również stwierdził brak obowiązku przeprowadzenia oceny oddziaływania na środowisko dla planowanego przedsięwzięcia, określając jednocześnie warunki jego realizacji. W sentencji niniejszej decyzji uwzględniono warunki zawarte w tiret 3,4,6,7,9 ww. opinii nadając im odpowiednio numerację w pkt II.1-5. Niniejsze warunki mają na celu zapewnienie odpowiednich </w:t>
      </w:r>
      <w:r>
        <w:rPr>
          <w:rFonts w:ascii="Arial" w:hAnsi="Arial" w:cs="Arial"/>
          <w:sz w:val="22"/>
          <w:szCs w:val="22"/>
        </w:rPr>
        <w:t>poziomów</w:t>
      </w:r>
      <w:r w:rsidRPr="00D82E65">
        <w:rPr>
          <w:rFonts w:ascii="Arial" w:hAnsi="Arial" w:cs="Arial"/>
          <w:sz w:val="22"/>
          <w:szCs w:val="22"/>
        </w:rPr>
        <w:t xml:space="preserve"> ochrony środowiska gruntowo-wodnego oraz zapewnienie braku ingerencji w obręb korytarza rzeki Gostynki oraz międzywala. Warunki zawarte w opinii z 12 czerwca 2023 r. w tiret 1,2,5,8,10 nie zostały uwzględnione w sentencji niniejszej decyzji ze względu na to, iż wynikają bezpośrednio z ustanowionych już przepisów prawa, m.in. w zakresie gospodarki odpadami czy BHP.</w:t>
      </w:r>
    </w:p>
    <w:p w14:paraId="38A482F7" w14:textId="77777777" w:rsidR="00B44583" w:rsidRPr="00D82E65" w:rsidRDefault="00000000" w:rsidP="002163B3">
      <w:pPr>
        <w:overflowPunct w:val="0"/>
        <w:autoSpaceDE w:val="0"/>
        <w:autoSpaceDN w:val="0"/>
        <w:adjustRightInd w:val="0"/>
        <w:spacing w:before="120" w:line="276" w:lineRule="auto"/>
        <w:textAlignment w:val="baseline"/>
        <w:rPr>
          <w:rFonts w:ascii="Arial" w:hAnsi="Arial" w:cs="Arial"/>
          <w:sz w:val="22"/>
          <w:szCs w:val="22"/>
        </w:rPr>
      </w:pPr>
      <w:r w:rsidRPr="00D82E65">
        <w:rPr>
          <w:rFonts w:ascii="Arial" w:hAnsi="Arial" w:cs="Arial"/>
          <w:sz w:val="22"/>
          <w:szCs w:val="22"/>
        </w:rPr>
        <w:t>W trakcie postępowania zmierzającego do wydania decyzji o środowiskowych uwarunkowaniach dla planowanego zamierzenia polegającego na przebudowie korony wałów lewego i prawego rzeki Gostyni w km+956 w ramach zadania inwestycyjnego pn. „Przebudowa drogi powiatowej 4137S w ciągu ulicy Krupniczej w Bieruniu oraz ulicy Skromnej w Bojszowach w zakresie ciągu pieszo-rowerowego”, przeanalizowano następujące dokumenty:</w:t>
      </w:r>
    </w:p>
    <w:p w14:paraId="1A411733" w14:textId="77777777" w:rsidR="00B44583" w:rsidRPr="00D82E65" w:rsidRDefault="00000000" w:rsidP="002163B3">
      <w:pPr>
        <w:pStyle w:val="Akapitzlist"/>
        <w:numPr>
          <w:ilvl w:val="0"/>
          <w:numId w:val="1"/>
        </w:numPr>
        <w:overflowPunct w:val="0"/>
        <w:autoSpaceDE w:val="0"/>
        <w:autoSpaceDN w:val="0"/>
        <w:adjustRightInd w:val="0"/>
        <w:spacing w:line="276" w:lineRule="auto"/>
        <w:textAlignment w:val="baseline"/>
        <w:rPr>
          <w:rFonts w:ascii="Arial" w:hAnsi="Arial" w:cs="Arial"/>
          <w:sz w:val="22"/>
          <w:szCs w:val="22"/>
        </w:rPr>
      </w:pPr>
      <w:r w:rsidRPr="00D82E65">
        <w:rPr>
          <w:rFonts w:ascii="Arial" w:hAnsi="Arial" w:cs="Arial"/>
          <w:sz w:val="22"/>
          <w:szCs w:val="22"/>
        </w:rPr>
        <w:t xml:space="preserve">wniosek o wydanie decyzji o środowiskowych uwarunkowaniach dla przedmiotowego przedsięwzięcia z 17 kwietnia  2023 r. pełnomocnika działającego w imieniu </w:t>
      </w:r>
      <w:r w:rsidRPr="00D82E65">
        <w:rPr>
          <w:rFonts w:ascii="Arial" w:hAnsi="Arial" w:cs="Arial"/>
          <w:sz w:val="22"/>
          <w:szCs w:val="22"/>
          <w:lang w:eastAsia="ar-SA"/>
        </w:rPr>
        <w:t>Powiatowego Zarządu Dróg w Bieruniu,</w:t>
      </w:r>
    </w:p>
    <w:p w14:paraId="4E23AE5B" w14:textId="77777777" w:rsidR="00B44583" w:rsidRPr="00D82E65" w:rsidRDefault="00000000" w:rsidP="002163B3">
      <w:pPr>
        <w:pStyle w:val="Akapitzlist"/>
        <w:numPr>
          <w:ilvl w:val="0"/>
          <w:numId w:val="1"/>
        </w:numPr>
        <w:overflowPunct w:val="0"/>
        <w:autoSpaceDE w:val="0"/>
        <w:autoSpaceDN w:val="0"/>
        <w:adjustRightInd w:val="0"/>
        <w:spacing w:line="276" w:lineRule="auto"/>
        <w:textAlignment w:val="baseline"/>
        <w:rPr>
          <w:rFonts w:ascii="Arial" w:hAnsi="Arial" w:cs="Arial"/>
          <w:sz w:val="22"/>
          <w:szCs w:val="22"/>
        </w:rPr>
      </w:pPr>
      <w:r w:rsidRPr="00D82E65">
        <w:rPr>
          <w:rFonts w:ascii="Arial" w:hAnsi="Arial" w:cs="Arial"/>
          <w:sz w:val="22"/>
          <w:szCs w:val="22"/>
        </w:rPr>
        <w:t>kartę informacyjną przedsięwzięcia sporządzoną przez Pana Marka Krawczyka- współwłaściciela Biura Inżynierskiego MK Sp. Jawna M. Krawczyk, K. Strzeżyk z siedzibą w Oświęcimiu przy ul. Unii Europejskiej 10 (kwiecień 2023 r.),</w:t>
      </w:r>
    </w:p>
    <w:p w14:paraId="49E4C70E" w14:textId="77777777" w:rsidR="00B44583" w:rsidRPr="00D82E65" w:rsidRDefault="00000000" w:rsidP="002163B3">
      <w:pPr>
        <w:pStyle w:val="Akapitzlist"/>
        <w:numPr>
          <w:ilvl w:val="0"/>
          <w:numId w:val="1"/>
        </w:numPr>
        <w:tabs>
          <w:tab w:val="left" w:pos="0"/>
        </w:tabs>
        <w:overflowPunct w:val="0"/>
        <w:autoSpaceDE w:val="0"/>
        <w:autoSpaceDN w:val="0"/>
        <w:adjustRightInd w:val="0"/>
        <w:spacing w:line="276" w:lineRule="auto"/>
        <w:textAlignment w:val="baseline"/>
        <w:rPr>
          <w:rFonts w:ascii="Arial" w:hAnsi="Arial" w:cs="Arial"/>
          <w:sz w:val="22"/>
          <w:szCs w:val="22"/>
        </w:rPr>
      </w:pPr>
      <w:r w:rsidRPr="00D82E65">
        <w:rPr>
          <w:rFonts w:ascii="Arial" w:hAnsi="Arial" w:cs="Arial"/>
          <w:sz w:val="22"/>
          <w:szCs w:val="22"/>
        </w:rPr>
        <w:t xml:space="preserve">licencjonowaną kopię mapy ewidencyjnej obejmującej przewidywany teren, na którym będzie realizowane przedsięwzięcie, oraz obejmującej przewidywany obszar oddziaływania (wydaną przez Starostę Bieruńsko-Lędzińskiego), </w:t>
      </w:r>
    </w:p>
    <w:p w14:paraId="68B53070" w14:textId="77777777" w:rsidR="00B44583" w:rsidRPr="00D82E65" w:rsidRDefault="00000000" w:rsidP="002163B3">
      <w:pPr>
        <w:pStyle w:val="Akapitzlist"/>
        <w:numPr>
          <w:ilvl w:val="0"/>
          <w:numId w:val="1"/>
        </w:numPr>
        <w:tabs>
          <w:tab w:val="left" w:pos="0"/>
        </w:tabs>
        <w:spacing w:line="276" w:lineRule="auto"/>
        <w:rPr>
          <w:rFonts w:ascii="Arial" w:hAnsi="Arial" w:cs="Arial"/>
          <w:sz w:val="22"/>
          <w:szCs w:val="22"/>
        </w:rPr>
      </w:pPr>
      <w:r w:rsidRPr="00D82E65">
        <w:rPr>
          <w:rFonts w:ascii="Arial" w:hAnsi="Arial" w:cs="Arial"/>
          <w:sz w:val="22"/>
          <w:szCs w:val="22"/>
        </w:rPr>
        <w:t>mapę w skali zapewniającej czytelność przedstawionych danych z zaznaczonym przewidywanym terenem, na którym będzie realizowane przedsięwzięcie, oraz </w:t>
      </w:r>
      <w:r w:rsidRPr="00D82E65">
        <w:rPr>
          <w:rFonts w:ascii="Arial" w:hAnsi="Arial" w:cs="Arial"/>
          <w:sz w:val="22"/>
          <w:szCs w:val="22"/>
        </w:rPr>
        <w:br/>
        <w:t>z zaznaczonym przewidywanym obszarem, na który będzie oddziaływać przedsięwzięcie,</w:t>
      </w:r>
    </w:p>
    <w:p w14:paraId="0A10160D" w14:textId="77777777" w:rsidR="00B44583" w:rsidRPr="00D82E65" w:rsidRDefault="00000000" w:rsidP="002163B3">
      <w:pPr>
        <w:pStyle w:val="Akapitzlist"/>
        <w:numPr>
          <w:ilvl w:val="0"/>
          <w:numId w:val="1"/>
        </w:numPr>
        <w:tabs>
          <w:tab w:val="left" w:pos="0"/>
        </w:tabs>
        <w:spacing w:line="276" w:lineRule="auto"/>
        <w:rPr>
          <w:rFonts w:ascii="Arial" w:hAnsi="Arial" w:cs="Arial"/>
          <w:sz w:val="22"/>
          <w:szCs w:val="22"/>
        </w:rPr>
      </w:pPr>
      <w:r w:rsidRPr="00D82E65">
        <w:rPr>
          <w:rFonts w:ascii="Arial" w:hAnsi="Arial" w:cs="Arial"/>
          <w:sz w:val="22"/>
          <w:szCs w:val="22"/>
        </w:rPr>
        <w:t>wypis z ewidencji gruntów wydany przez Starostę Bieruńsko-Lędzińskiego, zgodnie z art. 74 ust. 6 ustawy oos.</w:t>
      </w:r>
    </w:p>
    <w:p w14:paraId="262AB0A3" w14:textId="77777777" w:rsidR="00B44583" w:rsidRPr="00D82E65" w:rsidRDefault="00000000" w:rsidP="002163B3">
      <w:pPr>
        <w:spacing w:before="120" w:line="276" w:lineRule="auto"/>
        <w:contextualSpacing/>
        <w:rPr>
          <w:rFonts w:ascii="Arial" w:hAnsi="Arial" w:cs="Arial"/>
          <w:sz w:val="22"/>
          <w:szCs w:val="22"/>
        </w:rPr>
      </w:pPr>
      <w:r w:rsidRPr="00D82E65">
        <w:rPr>
          <w:rFonts w:ascii="Arial" w:hAnsi="Arial" w:cs="Arial"/>
          <w:sz w:val="22"/>
          <w:szCs w:val="22"/>
        </w:rPr>
        <w:t xml:space="preserve">Zgodnie z art. 80 ust. 2 ustawy oos, właściwy organ wydaje decyzję o środowiskowych uwarunkowaniach po stwierdzeniu zgodności lokalizacji przedsięwzięcia z ustaleniami miejscowego planu zagospodarowania przestrzennego, jeżeli plan ten został uchwalony. Nie dotyczy to decyzji o środowiskowych uwarunkowaniach wydawanej dla inwestycji realizowanych na podstawie </w:t>
      </w:r>
      <w:hyperlink r:id="rId9" w:anchor="/document/17636533?cm=DOCUMENT" w:history="1">
        <w:r w:rsidRPr="00D82E65">
          <w:rPr>
            <w:rStyle w:val="Hipercze"/>
            <w:rFonts w:ascii="Arial" w:hAnsi="Arial" w:cs="Arial"/>
            <w:color w:val="auto"/>
            <w:sz w:val="22"/>
            <w:szCs w:val="22"/>
            <w:u w:val="none"/>
          </w:rPr>
          <w:t>ustawy</w:t>
        </w:r>
      </w:hyperlink>
      <w:r w:rsidRPr="00D82E65">
        <w:rPr>
          <w:rFonts w:ascii="Arial" w:hAnsi="Arial" w:cs="Arial"/>
          <w:sz w:val="22"/>
          <w:szCs w:val="22"/>
        </w:rPr>
        <w:t xml:space="preserve"> z dnia 8 lipca 2010 r. o szczególnych zasadach przygotowania do realizacji inwestycji w zakresie budowli przeciwpowodziowych. Wobec powyższego wydanie niniejszej decyzji nie jest uzależnione od stwierdzenia zgodności </w:t>
      </w:r>
      <w:r w:rsidRPr="00D82E65">
        <w:rPr>
          <w:rFonts w:ascii="Arial" w:hAnsi="Arial" w:cs="Arial"/>
          <w:sz w:val="22"/>
          <w:szCs w:val="22"/>
        </w:rPr>
        <w:lastRenderedPageBreak/>
        <w:t>lokalizacji planowanego przedsięwzięcia z ustaleniami miejscowego planu zagospodarowania przestrzennego.</w:t>
      </w:r>
    </w:p>
    <w:p w14:paraId="4EC734BB" w14:textId="77777777" w:rsidR="00B44583" w:rsidRPr="00D82E65" w:rsidRDefault="00000000" w:rsidP="002163B3">
      <w:pPr>
        <w:spacing w:before="120" w:line="276" w:lineRule="auto"/>
        <w:rPr>
          <w:rFonts w:ascii="Arial" w:hAnsi="Arial" w:cs="Arial"/>
          <w:sz w:val="22"/>
          <w:szCs w:val="22"/>
        </w:rPr>
      </w:pPr>
      <w:r w:rsidRPr="00D82E65">
        <w:rPr>
          <w:rStyle w:val="markedcontent"/>
          <w:rFonts w:ascii="Arial" w:hAnsi="Arial" w:cs="Arial"/>
          <w:sz w:val="22"/>
          <w:szCs w:val="22"/>
        </w:rPr>
        <w:t>Planowane przedsięwzięcie polegać będzie na przebudowie korony wałów lewego i prawego rzeki Gostyni w km 0+956 realizowanej w wyniku planowanej przebudowy drogi powiatowej 4137S ul. Krupniczej w Bieruniu oraz ul. Skromnej w Bojszowach w zakresie wykonania ciągu pieszo-rowerowego. Obiekt mostowy wyłączony jest z opracowania.</w:t>
      </w:r>
    </w:p>
    <w:p w14:paraId="4B3EC9C4" w14:textId="77777777" w:rsidR="00B44583" w:rsidRPr="00D82E65" w:rsidRDefault="00000000" w:rsidP="00926E1F">
      <w:pPr>
        <w:spacing w:before="120" w:after="120" w:line="276" w:lineRule="auto"/>
        <w:rPr>
          <w:rFonts w:ascii="Arial" w:hAnsi="Arial" w:cs="Arial"/>
          <w:sz w:val="22"/>
          <w:szCs w:val="22"/>
        </w:rPr>
      </w:pPr>
      <w:r w:rsidRPr="00D82E65">
        <w:rPr>
          <w:rStyle w:val="markedcontent"/>
          <w:rFonts w:ascii="Arial" w:hAnsi="Arial" w:cs="Arial"/>
          <w:sz w:val="22"/>
          <w:szCs w:val="22"/>
        </w:rPr>
        <w:t>Od początku opracowania do km 0+412 zaprojektowano ścieżkę pieszo-rowerową</w:t>
      </w:r>
      <w:r w:rsidRPr="00D82E65">
        <w:rPr>
          <w:rFonts w:ascii="Arial" w:hAnsi="Arial" w:cs="Arial"/>
          <w:sz w:val="22"/>
          <w:szCs w:val="22"/>
        </w:rPr>
        <w:br/>
      </w:r>
      <w:r w:rsidRPr="00D82E65">
        <w:rPr>
          <w:rStyle w:val="markedcontent"/>
          <w:rFonts w:ascii="Arial" w:hAnsi="Arial" w:cs="Arial"/>
          <w:sz w:val="22"/>
          <w:szCs w:val="22"/>
        </w:rPr>
        <w:t>po prawej stronie ul. Krupniczej. W km 0+412 zaprojektowano przejazd rowerowy oraz przejście dla pieszych w celu przeprowadzenia ścieżki pieszo-rowerowej na lewą stronę jezdni ul. Krupniczej. Po obu stronach obiektu mostowego trasa ścieżki pieszo – rowerowej koliduje z wałem przeciwpowodziowym – nie można jej doprowadzić do ścieżki wykonanej na obiekcie mostowym. Tym samym przedsięwzięcie swoim zakresem obejmuje też przebudowę wału przeciwpowodziowego. W celu przeprowadzenia ścieżki rowerowej przez wał, konieczne jest rozebranie fragmentu korony istniejącego wału przeciwpowodziowego i wykonanie w tym miejscu bramy powodziowej w km 0+890 wału lewego i w km 0+612 wału prawego (przebudowa budowli przeciwpowodziowej). Zakres prac obejmuje na lewym wale odcinek długości około 12 m, a na prawym wale około 13 m. Wał ziemny zostanie zamieniony na bramę powodziową na odcinku długości około 4 m, na głębokości wału około 1 m. Główny korpus wału pozostanie bez zmian jako wał ziemny.</w:t>
      </w:r>
      <w:r w:rsidRPr="00D82E65">
        <w:rPr>
          <w:rFonts w:ascii="Arial" w:hAnsi="Arial" w:cs="Arial"/>
          <w:sz w:val="22"/>
          <w:szCs w:val="22"/>
        </w:rPr>
        <w:br/>
      </w:r>
      <w:r w:rsidRPr="00D82E65">
        <w:rPr>
          <w:rStyle w:val="markedcontent"/>
          <w:rFonts w:ascii="Arial" w:hAnsi="Arial" w:cs="Arial"/>
          <w:sz w:val="22"/>
          <w:szCs w:val="22"/>
        </w:rPr>
        <w:t>Podczas prowadzenia prac budowlanych zostaną wykorzystane maszyny i urządzenia zazwyczaj użytkowane przy tego rodzaju przedsięwzięciach, tj. koparki, ładowarki, samochody ciężarowe. Do urządzeń elektrycznych wykorzystywane będą agregaty prądotwórcze posiadające odpowiednie atesty i zabezpieczenia.</w:t>
      </w:r>
      <w:r w:rsidRPr="00D82E65">
        <w:rPr>
          <w:rFonts w:ascii="Arial" w:hAnsi="Arial" w:cs="Arial"/>
          <w:sz w:val="22"/>
          <w:szCs w:val="22"/>
        </w:rPr>
        <w:br/>
      </w:r>
      <w:r w:rsidRPr="00D82E65">
        <w:rPr>
          <w:rStyle w:val="markedcontent"/>
          <w:rFonts w:ascii="Arial" w:hAnsi="Arial" w:cs="Arial"/>
          <w:sz w:val="22"/>
          <w:szCs w:val="22"/>
        </w:rPr>
        <w:t>Wpływ projektowanej inwestycji na klimat akustyczny przejawiał się będzie jako</w:t>
      </w:r>
      <w:r w:rsidRPr="00D82E65">
        <w:rPr>
          <w:rFonts w:ascii="Arial" w:hAnsi="Arial" w:cs="Arial"/>
          <w:sz w:val="22"/>
          <w:szCs w:val="22"/>
        </w:rPr>
        <w:br/>
      </w:r>
      <w:r w:rsidRPr="00D82E65">
        <w:rPr>
          <w:rStyle w:val="markedcontent"/>
          <w:rFonts w:ascii="Arial" w:hAnsi="Arial" w:cs="Arial"/>
          <w:sz w:val="22"/>
          <w:szCs w:val="22"/>
        </w:rPr>
        <w:t>oddziaływanie przejściowe – w fazie realizacji inwestycji – poprzez emisję hałasu oraz zanieczyszczeń powietrza pochodzących z maszyn i urządzeń budowlanych.</w:t>
      </w:r>
      <w:r w:rsidRPr="00D82E65">
        <w:rPr>
          <w:rFonts w:ascii="Arial" w:hAnsi="Arial" w:cs="Arial"/>
          <w:sz w:val="22"/>
          <w:szCs w:val="22"/>
        </w:rPr>
        <w:br/>
      </w:r>
      <w:r w:rsidRPr="00D82E65">
        <w:rPr>
          <w:rStyle w:val="markedcontent"/>
          <w:rFonts w:ascii="Arial" w:hAnsi="Arial" w:cs="Arial"/>
          <w:sz w:val="22"/>
          <w:szCs w:val="22"/>
        </w:rPr>
        <w:t>W trakcie eksploatacji bramy przeciwpowodziowe nie będą miały wpływu na klimat</w:t>
      </w:r>
      <w:r w:rsidRPr="00D82E65">
        <w:rPr>
          <w:rFonts w:ascii="Arial" w:hAnsi="Arial" w:cs="Arial"/>
          <w:sz w:val="22"/>
          <w:szCs w:val="22"/>
        </w:rPr>
        <w:br/>
      </w:r>
      <w:r w:rsidRPr="00D82E65">
        <w:rPr>
          <w:rStyle w:val="markedcontent"/>
          <w:rFonts w:ascii="Arial" w:hAnsi="Arial" w:cs="Arial"/>
          <w:sz w:val="22"/>
          <w:szCs w:val="22"/>
        </w:rPr>
        <w:t>akustyczny ani stan jakości powietrza w ich otoczeniu. Nie będą również generowały odpadów czy ścieków.</w:t>
      </w:r>
      <w:r w:rsidRPr="00D82E65">
        <w:rPr>
          <w:rFonts w:ascii="Arial" w:hAnsi="Arial" w:cs="Arial"/>
          <w:sz w:val="22"/>
          <w:szCs w:val="22"/>
        </w:rPr>
        <w:br/>
      </w:r>
      <w:r w:rsidRPr="00D82E65">
        <w:rPr>
          <w:rStyle w:val="markedcontent"/>
          <w:rFonts w:ascii="Arial" w:hAnsi="Arial" w:cs="Arial"/>
          <w:sz w:val="22"/>
          <w:szCs w:val="22"/>
        </w:rPr>
        <w:t>W czasie budowy nie będą powstawały ścieki technologiczne. Etap ten może być związany jedynie z powstawaniem niewielkiej ilości ścieków socjalno-bytowych. Wszelkie potrzeby sanitarne osób zatrudnionych na terenie budowy będą zabezpieczone w przewoźnych urządzeniach sanitarnych bądź na terenie bazy ekipy prowadzącej budowę. Ścieki z urządzeń przenośnych odbierane będą przez specjalistyczną firmę posiadającą stosowne zezwolenie i przekazywane do punktów zlewnych na oczyszczalni ścieków. Realizacja niniejszego przedsięwzięcia nie będzie związana z poborem wód ani też z zrzutem ścieków do wód powierzchniowych czy do gruntu.</w:t>
      </w:r>
    </w:p>
    <w:p w14:paraId="42CF4A41" w14:textId="77777777" w:rsidR="00B44583" w:rsidRPr="00D82E65" w:rsidRDefault="00000000" w:rsidP="002163B3">
      <w:pPr>
        <w:autoSpaceDE w:val="0"/>
        <w:autoSpaceDN w:val="0"/>
        <w:adjustRightInd w:val="0"/>
        <w:spacing w:before="120" w:line="276" w:lineRule="auto"/>
        <w:rPr>
          <w:rFonts w:ascii="Arial" w:hAnsi="Arial" w:cs="Arial"/>
          <w:sz w:val="22"/>
          <w:szCs w:val="22"/>
        </w:rPr>
      </w:pPr>
      <w:r w:rsidRPr="00D82E65">
        <w:rPr>
          <w:rFonts w:ascii="Arial" w:hAnsi="Arial" w:cs="Arial"/>
          <w:sz w:val="22"/>
          <w:szCs w:val="22"/>
        </w:rPr>
        <w:t xml:space="preserve">Planowane przedsięwzięcie zlokalizowane będzie w zasięgu jednolitej części wód powierzchniowych Gostynia od Starej Gostyni do ujścia o kodzie RW200011211899, wyznaczonej jako silnie zmieniona część wód, dla której wyznaczono cel środowiskowy: dobry potencjał ekologiczny; zapewnienie drożności cieku dla migracji ichtiofauny o ile monitorowany wskaźnik diadromiczny D oraz dobry stan chemiczny: dla złagodzonych wskaźników (nikiel, ołów, poniżej stanu dobrego), dla pozostałych wskaźników stan dobry. Ocena stanu sporządzona na etapie opracowania planu wykazała słaby potencjał ekologiczny oraz stan chemiczny poniżej dobrego i w rezultacie zły stan wód JCWP. Jest to JCWP zagrożona ryzykiem nieosiągnięcia celów środowiskowych. Termin osiągniecia celów  środowiskowych wyznaczono na 2027 r. Odstępstwo jest związane z tym, że nie </w:t>
      </w:r>
      <w:r w:rsidRPr="00D82E65">
        <w:rPr>
          <w:rFonts w:ascii="Arial" w:hAnsi="Arial" w:cs="Arial"/>
          <w:sz w:val="22"/>
          <w:szCs w:val="22"/>
        </w:rPr>
        <w:lastRenderedPageBreak/>
        <w:t>są osiągnięte (lub są zagrożone) cele środowiskowe JCWP w zakresie wskaźników: azot ogólny, azot amonowy, azot azotanowy, fosfor ogólny, OWO, BZT5, przewodność elektrolityczna właściwa w 20</w:t>
      </w:r>
      <w:r w:rsidRPr="00D82E65">
        <w:rPr>
          <w:rFonts w:ascii="Cambria Math" w:hAnsi="Cambria Math" w:cs="Cambria Math"/>
          <w:sz w:val="22"/>
          <w:szCs w:val="22"/>
        </w:rPr>
        <w:t>℃</w:t>
      </w:r>
      <w:r w:rsidRPr="00D82E65">
        <w:rPr>
          <w:rFonts w:ascii="Arial" w:hAnsi="Arial" w:cs="Arial"/>
          <w:sz w:val="22"/>
          <w:szCs w:val="22"/>
        </w:rPr>
        <w:t xml:space="preserve">; IO, MMI; bromowane difenyloetery(b), rtęć(b), a w odniesieniu do substancji priorytetowych wprowadzonych dyrektywą 2013/39/UE - brakiem możliwości technicznych (w tym: niewystarczającymi danymi na temat źródeł zanieczyszczenia) i nieproporcjonalności kosztów. </w:t>
      </w:r>
    </w:p>
    <w:p w14:paraId="25608897" w14:textId="77777777" w:rsidR="00B44583" w:rsidRPr="00D82E65" w:rsidRDefault="00000000" w:rsidP="002163B3">
      <w:pPr>
        <w:spacing w:line="276" w:lineRule="auto"/>
        <w:rPr>
          <w:rFonts w:ascii="Arial" w:hAnsi="Arial" w:cs="Arial"/>
          <w:kern w:val="18"/>
          <w:sz w:val="22"/>
          <w:szCs w:val="22"/>
        </w:rPr>
      </w:pPr>
      <w:r w:rsidRPr="00D82E65">
        <w:rPr>
          <w:rFonts w:ascii="Arial" w:hAnsi="Arial" w:cs="Arial"/>
          <w:kern w:val="18"/>
          <w:sz w:val="22"/>
          <w:szCs w:val="22"/>
        </w:rPr>
        <w:t>Zarówno podczas prowadzenia prac jak i w trakcie eksploatacji przedsięwzięcia nie przewiduje się wystąpienia czynników, które mogłyby wpłynąć na elementy jakości JCWP.</w:t>
      </w:r>
      <w:r w:rsidRPr="00D82E65">
        <w:rPr>
          <w:rFonts w:ascii="Arial" w:hAnsi="Arial" w:cs="Arial"/>
          <w:noProof/>
          <w:kern w:val="18"/>
          <w:sz w:val="22"/>
          <w:szCs w:val="22"/>
        </w:rPr>
        <w:t xml:space="preserve"> Wpływ przedmiotowego przedsięwzięcia na cele ochrony wód w rozumieniu art. 4.1 RDW </w:t>
      </w:r>
      <w:r w:rsidRPr="00D82E65">
        <w:rPr>
          <w:rFonts w:ascii="Arial" w:hAnsi="Arial" w:cs="Arial"/>
          <w:bCs/>
          <w:noProof/>
          <w:kern w:val="18"/>
          <w:sz w:val="22"/>
          <w:szCs w:val="22"/>
        </w:rPr>
        <w:t>nie stanowi zagrożenia pogorszenia się stanu JCWP „</w:t>
      </w:r>
      <w:r w:rsidRPr="00D82E65">
        <w:rPr>
          <w:rFonts w:ascii="Arial" w:hAnsi="Arial" w:cs="Arial"/>
          <w:bCs/>
          <w:kern w:val="18"/>
          <w:sz w:val="22"/>
          <w:szCs w:val="22"/>
        </w:rPr>
        <w:t>Gostynia od starego koryta do ujścia</w:t>
      </w:r>
      <w:r w:rsidRPr="00D82E65">
        <w:rPr>
          <w:rFonts w:ascii="Arial" w:hAnsi="Arial" w:cs="Arial"/>
          <w:bCs/>
          <w:noProof/>
          <w:kern w:val="18"/>
          <w:sz w:val="22"/>
          <w:szCs w:val="22"/>
        </w:rPr>
        <w:t>” w wyniku realizacji inwestycji.</w:t>
      </w:r>
    </w:p>
    <w:p w14:paraId="0364CEB1" w14:textId="77777777" w:rsidR="00B44583" w:rsidRPr="00D82E65" w:rsidRDefault="00000000" w:rsidP="002163B3">
      <w:pPr>
        <w:autoSpaceDE w:val="0"/>
        <w:autoSpaceDN w:val="0"/>
        <w:adjustRightInd w:val="0"/>
        <w:spacing w:line="276" w:lineRule="auto"/>
        <w:rPr>
          <w:rFonts w:ascii="Arial" w:hAnsi="Arial" w:cs="Arial"/>
          <w:sz w:val="22"/>
          <w:szCs w:val="22"/>
        </w:rPr>
      </w:pPr>
      <w:r w:rsidRPr="00D82E65">
        <w:rPr>
          <w:rFonts w:ascii="Arial" w:hAnsi="Arial" w:cs="Arial"/>
          <w:sz w:val="22"/>
          <w:szCs w:val="22"/>
        </w:rPr>
        <w:t xml:space="preserve">Przedsięwzięcie znajduje się również na terenie jednolitej części wód podziemnych o numerze GW2000145, dla której wyznaczono cel środowiskowy: dobry stan chemiczny z wyłączeniem przekroczeń wartości progowej dobrego stanu w przypadku wskaźników: Fe, Mn oraz dobry stan ilościowy. Ocena stanu sporządzona na etapie opracowania planu wykazała słaby stan chemiczny i dobry stan ilościowy wód. Jest to JCWPd zagrożona ryzykiem nieosiągnięcia celów środowiskowych, ilościowo i chemiczne. </w:t>
      </w:r>
    </w:p>
    <w:p w14:paraId="4D5A1ADE" w14:textId="77777777" w:rsidR="00B44583" w:rsidRPr="00D82E65" w:rsidRDefault="00000000" w:rsidP="002163B3">
      <w:pPr>
        <w:autoSpaceDE w:val="0"/>
        <w:autoSpaceDN w:val="0"/>
        <w:adjustRightInd w:val="0"/>
        <w:spacing w:before="120" w:after="120" w:line="276" w:lineRule="auto"/>
        <w:rPr>
          <w:rFonts w:ascii="Arial" w:hAnsi="Arial" w:cs="Arial"/>
          <w:sz w:val="22"/>
          <w:szCs w:val="22"/>
        </w:rPr>
      </w:pPr>
      <w:r w:rsidRPr="00D82E65">
        <w:rPr>
          <w:rFonts w:ascii="Arial" w:hAnsi="Arial" w:cs="Arial"/>
          <w:sz w:val="22"/>
          <w:szCs w:val="22"/>
        </w:rPr>
        <w:t>Mając na względzie, iż planowane przedsięwzięcie nie będzie wiązało się z poborem wód powierzchniowych, jak również zrzutem ścieków do wód powierzchniowych lub gruntu oraz punktowym zakresem wykonywanych prac na istniejącym już wale rzeki Gostynki uznano, że planowane działania w ramach przedsięwzięcia nie wpłyną negatywnie na stan chemiczny wód powierzchniowych oraz występującą florę i faunę cieku wodnego, a tym samym na możliwość osiągniecia celów środowiskowych, o których jest mowa w art. 57, art. 59, art. 61 ustawy z dnia 20 lipca 201 7r. Prawo wodne, a ustanowionych w „Planie gospodarowania wodami na obszarze dorzecza Wisły”, przyjętym rozporządzeniem Ministra Infrastruktury z dnia 4 listopada 2022r. (Dz.U. z 2023 r., poz. 300).</w:t>
      </w:r>
    </w:p>
    <w:p w14:paraId="14C583D4" w14:textId="77777777" w:rsidR="00B44583" w:rsidRPr="00D82E65" w:rsidRDefault="00000000" w:rsidP="002163B3">
      <w:pPr>
        <w:widowControl w:val="0"/>
        <w:tabs>
          <w:tab w:val="left" w:pos="709"/>
        </w:tabs>
        <w:suppressAutoHyphens/>
        <w:overflowPunct w:val="0"/>
        <w:autoSpaceDE w:val="0"/>
        <w:autoSpaceDN w:val="0"/>
        <w:adjustRightInd w:val="0"/>
        <w:spacing w:before="120" w:after="120" w:line="276" w:lineRule="auto"/>
        <w:contextualSpacing/>
        <w:rPr>
          <w:rFonts w:ascii="Arial" w:hAnsi="Arial" w:cs="Arial"/>
          <w:sz w:val="22"/>
          <w:szCs w:val="22"/>
        </w:rPr>
      </w:pPr>
      <w:r w:rsidRPr="00D82E65">
        <w:rPr>
          <w:rFonts w:ascii="Arial" w:hAnsi="Arial" w:cs="Arial"/>
          <w:kern w:val="3"/>
          <w:sz w:val="22"/>
          <w:szCs w:val="22"/>
          <w:lang w:eastAsia="zh-CN"/>
        </w:rPr>
        <w:t xml:space="preserve">Z karty informacyjnej przedsięwzięcia wynika, że </w:t>
      </w:r>
      <w:r w:rsidRPr="00D82E65">
        <w:rPr>
          <w:rFonts w:ascii="Arial" w:hAnsi="Arial" w:cs="Arial"/>
          <w:sz w:val="22"/>
          <w:szCs w:val="22"/>
        </w:rPr>
        <w:t>na terenie objętym opracowaniem nie występują drzewa oraz krzewy. Ponadto brak jest w obszarze objętym zamierzeniem chronionych i cennych siedlisk oraz stanowisk flory i fauny. Teren przedsięwzięcia nie stanowi również miejsca wzmożonej migracji zwierząt. Natomiast z uwagi na bliskie sąsiedztwo rzeki Gostyni istnieje możliwość potencjalnego występowania płazów w obszarze inwestycji.</w:t>
      </w:r>
      <w:r w:rsidRPr="00D82E65">
        <w:rPr>
          <w:rFonts w:ascii="Arial" w:eastAsia="TimesNewRomanPSMT" w:hAnsi="Arial" w:cs="Arial"/>
          <w:sz w:val="22"/>
          <w:szCs w:val="22"/>
        </w:rPr>
        <w:t xml:space="preserve"> W kip zaproponowano działania minimalizujące w stosunku do zwierząt, które przypadkowo mogą znaleźć się w terenie eksploatacji. Działania te </w:t>
      </w:r>
      <w:r w:rsidRPr="00D82E65">
        <w:rPr>
          <w:rFonts w:ascii="Arial" w:hAnsi="Arial" w:cs="Arial"/>
          <w:sz w:val="22"/>
          <w:szCs w:val="22"/>
        </w:rPr>
        <w:t xml:space="preserve">doszczegółowiono w pkt II.7 niniejszej decyzji. Na wstępie wskazano, aby wszyscy pracownicy zostali przeszkoleni i poinformowani o sposobie postępowania w przypadku stwierdzenia na terenie budowy małych i średnich zwierząt. Następnie określono, aby </w:t>
      </w:r>
      <w:r w:rsidRPr="00D82E65">
        <w:rPr>
          <w:rFonts w:ascii="Arial" w:hAnsi="Arial" w:cs="Arial"/>
          <w:iCs/>
          <w:sz w:val="22"/>
          <w:szCs w:val="22"/>
        </w:rPr>
        <w:t>wszelka roślinność zielna, została usunięta nie wcześniej niż 2 tygodnie przed rozpoczęciem robót ziemnych. Prace te wskazano wykonać pod nadzorem zoologicznym</w:t>
      </w:r>
      <w:r w:rsidRPr="00D82E65">
        <w:rPr>
          <w:rFonts w:ascii="Arial" w:hAnsi="Arial" w:cs="Arial"/>
          <w:sz w:val="22"/>
          <w:szCs w:val="22"/>
        </w:rPr>
        <w:t xml:space="preserve">, </w:t>
      </w:r>
      <w:r w:rsidRPr="00D82E65">
        <w:rPr>
          <w:rFonts w:ascii="Arial" w:hAnsi="Arial" w:cs="Arial"/>
          <w:iCs/>
          <w:sz w:val="22"/>
          <w:szCs w:val="22"/>
        </w:rPr>
        <w:t>który uprzednio winien skontrolować teren pod kątem występowania chronionych gatunków zwierząt, w tym w szczególności ptaków czy płazów. W przypadku, gdy zwierzęta te zostaną stwierdzone, prace nakazano wstrzymać do czasu opuszczenia terenu przez te zwierzęta lub po ich przeniesieniu zgodnie z uzyskanymi wcześniej zezwoleniami na czynności podlegające zakazom.</w:t>
      </w:r>
      <w:r w:rsidRPr="00D82E65">
        <w:rPr>
          <w:rFonts w:ascii="Arial" w:hAnsi="Arial" w:cs="Arial"/>
          <w:sz w:val="22"/>
          <w:szCs w:val="22"/>
        </w:rPr>
        <w:t xml:space="preserve"> Warunek ten ograniczy niekorzystny wpływ inwestycji na ptaki w okresie lęgowym, w tym m.in. zakładanie gniazd na ziemi i w zieleni wysokiej (drzewa i krzewy, w tym podrosty), a także zminimalizuje negatywne oddziaływanie przedsięwzięcia na płazy i drobne ssaki. W celu swobodnego przemieszczania się bezkręgowców po terenie inwestycji i nie tworzenia bezwyjściowych pułapek nakazano wykonać skarpowanie wykopów, a także wstawienie do wykopów desek </w:t>
      </w:r>
      <w:r w:rsidRPr="00D82E65">
        <w:rPr>
          <w:rFonts w:ascii="Arial" w:hAnsi="Arial" w:cs="Arial"/>
          <w:sz w:val="22"/>
          <w:szCs w:val="22"/>
        </w:rPr>
        <w:lastRenderedPageBreak/>
        <w:t>tworzących pomosty umożliwiające wydostanie się zwierząt (po stwierdzeniu występowania gatunków chronionych). Miejsca do zastosowania ww. działań minimalizujących wskazano wyznaczyć przez nadzór przyrodniczy zoologiczny. Z kolei miejsca mogące stanowić pułapki dla płazów (wykopy,</w:t>
      </w:r>
      <w:r w:rsidRPr="00D82E65">
        <w:rPr>
          <w:rFonts w:ascii="Arial" w:hAnsi="Arial" w:cs="Arial"/>
          <w:spacing w:val="-5"/>
          <w:sz w:val="22"/>
          <w:szCs w:val="22"/>
        </w:rPr>
        <w:t xml:space="preserve"> </w:t>
      </w:r>
      <w:r w:rsidRPr="00D82E65">
        <w:rPr>
          <w:rFonts w:ascii="Arial" w:hAnsi="Arial" w:cs="Arial"/>
          <w:sz w:val="22"/>
          <w:szCs w:val="22"/>
        </w:rPr>
        <w:t>zagłębienia</w:t>
      </w:r>
      <w:r w:rsidRPr="00D82E65">
        <w:rPr>
          <w:rFonts w:ascii="Arial" w:hAnsi="Arial" w:cs="Arial"/>
          <w:spacing w:val="5"/>
          <w:sz w:val="22"/>
          <w:szCs w:val="22"/>
        </w:rPr>
        <w:t xml:space="preserve"> </w:t>
      </w:r>
      <w:r w:rsidRPr="00D82E65">
        <w:rPr>
          <w:rFonts w:ascii="Arial" w:hAnsi="Arial" w:cs="Arial"/>
          <w:sz w:val="22"/>
          <w:szCs w:val="22"/>
        </w:rPr>
        <w:t>wypełnione</w:t>
      </w:r>
      <w:r w:rsidRPr="00D82E65">
        <w:rPr>
          <w:rFonts w:ascii="Arial" w:hAnsi="Arial" w:cs="Arial"/>
          <w:spacing w:val="-11"/>
          <w:sz w:val="22"/>
          <w:szCs w:val="22"/>
        </w:rPr>
        <w:t xml:space="preserve"> </w:t>
      </w:r>
      <w:r w:rsidRPr="00D82E65">
        <w:rPr>
          <w:rFonts w:ascii="Arial" w:hAnsi="Arial" w:cs="Arial"/>
          <w:sz w:val="22"/>
          <w:szCs w:val="22"/>
        </w:rPr>
        <w:t>wodą,</w:t>
      </w:r>
      <w:r w:rsidRPr="00D82E65">
        <w:rPr>
          <w:rFonts w:ascii="Arial" w:hAnsi="Arial" w:cs="Arial"/>
          <w:spacing w:val="-11"/>
          <w:sz w:val="22"/>
          <w:szCs w:val="22"/>
        </w:rPr>
        <w:t xml:space="preserve"> </w:t>
      </w:r>
      <w:r w:rsidRPr="00D82E65">
        <w:rPr>
          <w:rFonts w:ascii="Arial" w:hAnsi="Arial" w:cs="Arial"/>
          <w:sz w:val="22"/>
          <w:szCs w:val="22"/>
        </w:rPr>
        <w:t>zastoiska</w:t>
      </w:r>
      <w:r w:rsidRPr="00D82E65">
        <w:rPr>
          <w:rFonts w:ascii="Arial" w:hAnsi="Arial" w:cs="Arial"/>
          <w:spacing w:val="-8"/>
          <w:sz w:val="22"/>
          <w:szCs w:val="22"/>
        </w:rPr>
        <w:t xml:space="preserve"> </w:t>
      </w:r>
      <w:r w:rsidRPr="00D82E65">
        <w:rPr>
          <w:rFonts w:ascii="Arial" w:hAnsi="Arial" w:cs="Arial"/>
          <w:sz w:val="22"/>
          <w:szCs w:val="22"/>
        </w:rPr>
        <w:t>i</w:t>
      </w:r>
      <w:r w:rsidRPr="00D82E65">
        <w:rPr>
          <w:rFonts w:ascii="Arial" w:hAnsi="Arial" w:cs="Arial"/>
          <w:spacing w:val="-8"/>
          <w:sz w:val="22"/>
          <w:szCs w:val="22"/>
        </w:rPr>
        <w:t xml:space="preserve"> </w:t>
      </w:r>
      <w:r w:rsidRPr="00D82E65">
        <w:rPr>
          <w:rFonts w:ascii="Arial" w:hAnsi="Arial" w:cs="Arial"/>
          <w:sz w:val="22"/>
          <w:szCs w:val="22"/>
        </w:rPr>
        <w:t>zalewiska, koleiny) nakazano poddawać regularnym kontrolom w okresie i częstotliwości określonym w pkt II.7 lit c). Zidentyfikowane w ww. miejscach osobniki, w tym dorosłe, formy rozwojowe i młodociane, będą przenoszone, pod nadzorem zoologa, poza teren prowadzonych prac, do stanowisk zastępczych biorąc pod uwagę możliwość ich przetrwania we właściwym stanie ochrony na nowym stanowisku, z uwzględnieniem czynników antropogenicznych. W przypadku braku możliwości spontanicznego przemieszczania się zwierząt przez teren inwestycji, nakazano zabezpieczyć plac budowy tymczasowymi wygrodzeniami herpetologicznymi</w:t>
      </w:r>
      <w:r w:rsidRPr="00D82E65">
        <w:rPr>
          <w:rFonts w:ascii="Arial" w:hAnsi="Arial" w:cs="Arial"/>
          <w:iCs/>
          <w:sz w:val="22"/>
          <w:szCs w:val="22"/>
        </w:rPr>
        <w:t>.</w:t>
      </w:r>
      <w:r w:rsidRPr="00D82E65">
        <w:rPr>
          <w:rFonts w:ascii="Arial" w:hAnsi="Arial" w:cs="Arial"/>
          <w:sz w:val="22"/>
          <w:szCs w:val="22"/>
        </w:rPr>
        <w:t xml:space="preserve"> Ostateczna decyzja, co do lokalizacji płotków herpetologicznych należeć będzie do nadzoru herpetologicznego. W decyzji w pkt. II.7 lit d) dopuszczono wykorzystanie zamiast wygrodzenia herpetologicznego </w:t>
      </w:r>
      <w:r w:rsidRPr="00D82E65">
        <w:rPr>
          <w:rFonts w:ascii="Arial" w:hAnsi="Arial" w:cs="Arial"/>
          <w:bCs/>
          <w:sz w:val="22"/>
          <w:szCs w:val="22"/>
        </w:rPr>
        <w:t xml:space="preserve"> szczelnych ścianek których elementy należy pozostawić ok. 0,5 m nad</w:t>
      </w:r>
      <w:r w:rsidRPr="00D82E65">
        <w:rPr>
          <w:rFonts w:ascii="Arial" w:hAnsi="Arial" w:cs="Arial"/>
          <w:sz w:val="22"/>
          <w:szCs w:val="22"/>
        </w:rPr>
        <w:t xml:space="preserve"> </w:t>
      </w:r>
      <w:r w:rsidRPr="00D82E65">
        <w:rPr>
          <w:rFonts w:ascii="Arial" w:hAnsi="Arial" w:cs="Arial"/>
          <w:bCs/>
          <w:sz w:val="22"/>
          <w:szCs w:val="22"/>
        </w:rPr>
        <w:t>powierzchnią gruntu, tworząc w ten sposób palisadę ochronną.</w:t>
      </w:r>
    </w:p>
    <w:p w14:paraId="785F12EF" w14:textId="77777777" w:rsidR="00B44583" w:rsidRPr="00D82E65" w:rsidRDefault="00000000" w:rsidP="002163B3">
      <w:pPr>
        <w:spacing w:line="276" w:lineRule="auto"/>
        <w:rPr>
          <w:rFonts w:ascii="Arial" w:hAnsi="Arial" w:cs="Arial"/>
          <w:sz w:val="22"/>
          <w:szCs w:val="22"/>
        </w:rPr>
      </w:pPr>
      <w:r w:rsidRPr="00D82E65">
        <w:rPr>
          <w:rFonts w:ascii="Arial" w:hAnsi="Arial" w:cs="Arial"/>
          <w:iCs/>
          <w:sz w:val="22"/>
          <w:szCs w:val="22"/>
        </w:rPr>
        <w:t>Masy ziemi z wykopów wymagające czasowego magazynowania, a także miejsca składowania materiałów budowlanych nakazano lokalizować w odległości nie mniejszej niż 50 m od brzegu cieku Gostynia, co zapobiegnie przypadkowemu zanieczyszczeniu wód powierzchniowych (pkt II.1).</w:t>
      </w:r>
    </w:p>
    <w:p w14:paraId="7266607E" w14:textId="77777777" w:rsidR="00B44583" w:rsidRPr="00D82E65" w:rsidRDefault="00000000" w:rsidP="00A0485A">
      <w:pPr>
        <w:spacing w:before="120" w:after="120" w:line="276" w:lineRule="auto"/>
        <w:rPr>
          <w:rFonts w:ascii="Arial" w:hAnsi="Arial" w:cs="Arial"/>
          <w:sz w:val="22"/>
          <w:szCs w:val="22"/>
        </w:rPr>
      </w:pPr>
      <w:r w:rsidRPr="00D82E65">
        <w:rPr>
          <w:rFonts w:ascii="Arial" w:hAnsi="Arial" w:cs="Arial"/>
          <w:sz w:val="22"/>
          <w:szCs w:val="22"/>
        </w:rPr>
        <w:t>W pkt. II.6 decyzji określono nadzór przyrodniczy z podziałem na specjalistów z zakresu botaniki i zoologii, a także ustalono obowiązki przewidziane dla tych specjalistów. Czas zatrudnienia nadzoru przyrodniczego w terenie inwestycji ma obejmować wszystkie etapy realizacji przedsięwzięcia oraz wykonanie rekompensaty przyrodniczej w terenie.</w:t>
      </w:r>
    </w:p>
    <w:p w14:paraId="5C90C3C6" w14:textId="77777777" w:rsidR="00B44583" w:rsidRPr="00D82E65" w:rsidRDefault="00000000" w:rsidP="00A0485A">
      <w:pPr>
        <w:widowControl w:val="0"/>
        <w:tabs>
          <w:tab w:val="left" w:pos="709"/>
        </w:tabs>
        <w:suppressAutoHyphens/>
        <w:overflowPunct w:val="0"/>
        <w:autoSpaceDE w:val="0"/>
        <w:autoSpaceDN w:val="0"/>
        <w:adjustRightInd w:val="0"/>
        <w:spacing w:before="120" w:after="120" w:line="276" w:lineRule="auto"/>
        <w:contextualSpacing/>
        <w:rPr>
          <w:rFonts w:ascii="Arial" w:hAnsi="Arial" w:cs="Arial"/>
          <w:kern w:val="18"/>
          <w:sz w:val="22"/>
          <w:szCs w:val="22"/>
          <w:shd w:val="clear" w:color="auto" w:fill="FFFFFF"/>
        </w:rPr>
      </w:pPr>
      <w:r w:rsidRPr="00D82E65">
        <w:rPr>
          <w:rFonts w:ascii="Arial" w:hAnsi="Arial" w:cs="Arial"/>
          <w:kern w:val="18"/>
          <w:sz w:val="22"/>
          <w:szCs w:val="22"/>
        </w:rPr>
        <w:t>Przedmiotowy odcinek wałów przeciwpowodziowych zlokalizowany jest w granicy obszaru Natura 2000 Stawy w Brzeszczach PLB120009</w:t>
      </w:r>
      <w:r w:rsidRPr="00D82E65">
        <w:rPr>
          <w:rFonts w:ascii="Arial" w:hAnsi="Arial" w:cs="Arial"/>
          <w:kern w:val="18"/>
          <w:sz w:val="22"/>
          <w:szCs w:val="22"/>
          <w:shd w:val="clear" w:color="auto" w:fill="FFFFFF"/>
        </w:rPr>
        <w:t xml:space="preserve"> (w północnej jego części, przy granicy). </w:t>
      </w:r>
    </w:p>
    <w:p w14:paraId="38B36277" w14:textId="77777777" w:rsidR="00B44583" w:rsidRPr="00D82E65" w:rsidRDefault="00000000" w:rsidP="002163B3">
      <w:pPr>
        <w:pStyle w:val="standard"/>
        <w:spacing w:before="0" w:beforeAutospacing="0" w:after="120" w:afterAutospacing="0" w:line="276" w:lineRule="auto"/>
        <w:rPr>
          <w:rFonts w:ascii="Arial" w:hAnsi="Arial" w:cs="Arial"/>
          <w:sz w:val="22"/>
          <w:szCs w:val="22"/>
        </w:rPr>
      </w:pPr>
      <w:r w:rsidRPr="00D82E65">
        <w:rPr>
          <w:rFonts w:ascii="Arial" w:hAnsi="Arial" w:cs="Arial"/>
          <w:sz w:val="22"/>
          <w:szCs w:val="22"/>
        </w:rPr>
        <w:t xml:space="preserve">Ostoję </w:t>
      </w:r>
      <w:r w:rsidRPr="00D82E65">
        <w:rPr>
          <w:rFonts w:ascii="Arial" w:hAnsi="Arial" w:cs="Arial"/>
          <w:bCs/>
          <w:sz w:val="22"/>
          <w:szCs w:val="22"/>
        </w:rPr>
        <w:t>Stawy w Brzeszczach PLB120009</w:t>
      </w:r>
      <w:r w:rsidRPr="00D82E65">
        <w:rPr>
          <w:rFonts w:ascii="Arial" w:hAnsi="Arial" w:cs="Arial"/>
          <w:sz w:val="22"/>
          <w:szCs w:val="22"/>
        </w:rPr>
        <w:t xml:space="preserve"> stanowi kompleks kilkunastu stawów ekstensywnej hodowli karpia. W większości otoczone są lasem, częściowo graniczą z nadwiślańskimi łąkami. Wisła na tym odcinku ma naturalny charakter, płynie meandrując, a w jej dolinie znajduje się wiele starorzeczy w różnych stadiach lądowacenia. Szatę roślinną zdominowała roślinność wodna i wodno-bagienna. Do najbardziej efektownych wodnych zbiorowisk roślinnych należą płaty grążela żółtego porastające staw Przebór, gdzie również stwierdzono kilka okazów grzybieni białych. Pomiędzy stawem Frydrychowskim i Rudakiem rozwinęła się cenna pod względem przyrodniczym wilgotna łąka ostrożeniowa. W ostoi stwierdzono występowanie co najmniej 14 gatunków ptaków wymienionych w Załączniku I Dyrektywy Ptasiej. Stawy w Brzeszczach są jedną z najważniejszych w Polsce ostoi ślepowrona i bączka. Teren ma również duże lokalne znaczenie dla lęgowej rybitwy białowąsej. Przedmiotami ochrony obszaru Natura 2000 są: A023 Ślepowron </w:t>
      </w:r>
      <w:r w:rsidRPr="00D82E65">
        <w:rPr>
          <w:rFonts w:ascii="Arial" w:hAnsi="Arial" w:cs="Arial"/>
          <w:i/>
          <w:sz w:val="22"/>
          <w:szCs w:val="22"/>
        </w:rPr>
        <w:t>Nycticorax nycticorax</w:t>
      </w:r>
      <w:r w:rsidRPr="00D82E65">
        <w:rPr>
          <w:rFonts w:ascii="Arial" w:hAnsi="Arial" w:cs="Arial"/>
          <w:sz w:val="22"/>
          <w:szCs w:val="22"/>
        </w:rPr>
        <w:t xml:space="preserve">, A051 Krakwa </w:t>
      </w:r>
      <w:r w:rsidRPr="00D82E65">
        <w:rPr>
          <w:rFonts w:ascii="Arial" w:hAnsi="Arial" w:cs="Arial"/>
          <w:i/>
          <w:sz w:val="22"/>
          <w:szCs w:val="22"/>
        </w:rPr>
        <w:t>Anas strepeta</w:t>
      </w:r>
      <w:r w:rsidRPr="00D82E65">
        <w:rPr>
          <w:rFonts w:ascii="Arial" w:hAnsi="Arial" w:cs="Arial"/>
          <w:sz w:val="22"/>
          <w:szCs w:val="22"/>
        </w:rPr>
        <w:t xml:space="preserve">, A059 Głowienka </w:t>
      </w:r>
      <w:r w:rsidRPr="00D82E65">
        <w:rPr>
          <w:rFonts w:ascii="Arial" w:hAnsi="Arial" w:cs="Arial"/>
          <w:i/>
          <w:sz w:val="22"/>
          <w:szCs w:val="22"/>
        </w:rPr>
        <w:t>Aythya felina</w:t>
      </w:r>
      <w:r w:rsidRPr="00D82E65">
        <w:rPr>
          <w:rFonts w:ascii="Arial" w:hAnsi="Arial" w:cs="Arial"/>
          <w:sz w:val="22"/>
          <w:szCs w:val="22"/>
        </w:rPr>
        <w:t xml:space="preserve">, A061 Czernica </w:t>
      </w:r>
      <w:r w:rsidRPr="00D82E65">
        <w:rPr>
          <w:rFonts w:ascii="Arial" w:hAnsi="Arial" w:cs="Arial"/>
          <w:i/>
          <w:sz w:val="22"/>
          <w:szCs w:val="22"/>
        </w:rPr>
        <w:t>Aythya fuligula</w:t>
      </w:r>
      <w:r w:rsidRPr="00D82E65">
        <w:rPr>
          <w:rFonts w:ascii="Arial" w:hAnsi="Arial" w:cs="Arial"/>
          <w:sz w:val="22"/>
          <w:szCs w:val="22"/>
        </w:rPr>
        <w:t xml:space="preserve">, A179 Śmieszka </w:t>
      </w:r>
      <w:r w:rsidRPr="00D82E65">
        <w:rPr>
          <w:rFonts w:ascii="Arial" w:hAnsi="Arial" w:cs="Arial"/>
          <w:i/>
          <w:sz w:val="22"/>
          <w:szCs w:val="22"/>
        </w:rPr>
        <w:t>Larus ridibundus</w:t>
      </w:r>
      <w:r w:rsidRPr="00D82E65">
        <w:rPr>
          <w:rFonts w:ascii="Arial" w:hAnsi="Arial" w:cs="Arial"/>
          <w:sz w:val="22"/>
          <w:szCs w:val="22"/>
        </w:rPr>
        <w:t xml:space="preserve">, A008 Zausznik </w:t>
      </w:r>
      <w:r w:rsidRPr="00D82E65">
        <w:rPr>
          <w:rFonts w:ascii="Arial" w:hAnsi="Arial" w:cs="Arial"/>
          <w:i/>
          <w:sz w:val="22"/>
          <w:szCs w:val="22"/>
        </w:rPr>
        <w:t>Podiceps nigricollis</w:t>
      </w:r>
      <w:r w:rsidRPr="00D82E65">
        <w:rPr>
          <w:rFonts w:ascii="Arial" w:hAnsi="Arial" w:cs="Arial"/>
          <w:sz w:val="22"/>
          <w:szCs w:val="22"/>
        </w:rPr>
        <w:t xml:space="preserve">, A021 Bąk </w:t>
      </w:r>
      <w:r w:rsidRPr="00D82E65">
        <w:rPr>
          <w:rFonts w:ascii="Arial" w:hAnsi="Arial" w:cs="Arial"/>
          <w:i/>
          <w:sz w:val="22"/>
          <w:szCs w:val="22"/>
        </w:rPr>
        <w:t>Botaurus stellaris</w:t>
      </w:r>
      <w:r w:rsidRPr="00D82E65">
        <w:rPr>
          <w:rFonts w:ascii="Arial" w:hAnsi="Arial" w:cs="Arial"/>
          <w:sz w:val="22"/>
          <w:szCs w:val="22"/>
        </w:rPr>
        <w:t xml:space="preserve">, A022 Bączek, </w:t>
      </w:r>
      <w:r w:rsidRPr="00D82E65">
        <w:rPr>
          <w:rFonts w:ascii="Arial" w:hAnsi="Arial" w:cs="Arial"/>
          <w:i/>
          <w:sz w:val="22"/>
          <w:szCs w:val="22"/>
        </w:rPr>
        <w:t>Ixobrychus minutus</w:t>
      </w:r>
      <w:r w:rsidRPr="00D82E65">
        <w:rPr>
          <w:rFonts w:ascii="Arial" w:hAnsi="Arial" w:cs="Arial"/>
          <w:sz w:val="22"/>
          <w:szCs w:val="22"/>
        </w:rPr>
        <w:t xml:space="preserve">, A004 Perkozek </w:t>
      </w:r>
      <w:r w:rsidRPr="00D82E65">
        <w:rPr>
          <w:rFonts w:ascii="Arial" w:hAnsi="Arial" w:cs="Arial"/>
          <w:i/>
          <w:sz w:val="22"/>
          <w:szCs w:val="22"/>
        </w:rPr>
        <w:t>Tachybaptus ruficollis</w:t>
      </w:r>
      <w:r w:rsidRPr="00D82E65">
        <w:rPr>
          <w:rFonts w:ascii="Arial" w:hAnsi="Arial" w:cs="Arial"/>
          <w:sz w:val="22"/>
          <w:szCs w:val="22"/>
        </w:rPr>
        <w:t xml:space="preserve">, A005 Perkoz dwuczuby </w:t>
      </w:r>
      <w:r w:rsidRPr="00D82E65">
        <w:rPr>
          <w:rFonts w:ascii="Arial" w:hAnsi="Arial" w:cs="Arial"/>
          <w:i/>
          <w:sz w:val="22"/>
          <w:szCs w:val="22"/>
        </w:rPr>
        <w:t>Podiceps cristatus</w:t>
      </w:r>
      <w:r w:rsidRPr="00D82E65">
        <w:rPr>
          <w:rFonts w:ascii="Arial" w:hAnsi="Arial" w:cs="Arial"/>
          <w:sz w:val="22"/>
          <w:szCs w:val="22"/>
        </w:rPr>
        <w:t xml:space="preserve">, A123 Kokoszka </w:t>
      </w:r>
      <w:r w:rsidRPr="00D82E65">
        <w:rPr>
          <w:rFonts w:ascii="Arial" w:hAnsi="Arial" w:cs="Arial"/>
          <w:i/>
          <w:sz w:val="22"/>
          <w:szCs w:val="22"/>
        </w:rPr>
        <w:t>Gallinula chloropus</w:t>
      </w:r>
      <w:r w:rsidRPr="00D82E65">
        <w:rPr>
          <w:rFonts w:ascii="Arial" w:hAnsi="Arial" w:cs="Arial"/>
          <w:sz w:val="22"/>
          <w:szCs w:val="22"/>
        </w:rPr>
        <w:t xml:space="preserve">, A162 Krwawodziób </w:t>
      </w:r>
      <w:r w:rsidRPr="00D82E65">
        <w:rPr>
          <w:rFonts w:ascii="Arial" w:hAnsi="Arial" w:cs="Arial"/>
          <w:i/>
          <w:sz w:val="22"/>
          <w:szCs w:val="22"/>
        </w:rPr>
        <w:t>Tringato tanus</w:t>
      </w:r>
      <w:r w:rsidRPr="00D82E65">
        <w:rPr>
          <w:rFonts w:ascii="Arial" w:hAnsi="Arial" w:cs="Arial"/>
          <w:sz w:val="22"/>
          <w:szCs w:val="22"/>
        </w:rPr>
        <w:t xml:space="preserve">, A193 Rybitwa rzeczna </w:t>
      </w:r>
      <w:r w:rsidRPr="00D82E65">
        <w:rPr>
          <w:rFonts w:ascii="Arial" w:hAnsi="Arial" w:cs="Arial"/>
          <w:i/>
          <w:sz w:val="22"/>
          <w:szCs w:val="22"/>
        </w:rPr>
        <w:t>Sterna hi rundo</w:t>
      </w:r>
      <w:r w:rsidRPr="00D82E65">
        <w:rPr>
          <w:rFonts w:ascii="Arial" w:hAnsi="Arial" w:cs="Arial"/>
          <w:sz w:val="22"/>
          <w:szCs w:val="22"/>
        </w:rPr>
        <w:t xml:space="preserve">, A196 Rybitwa białowąsa </w:t>
      </w:r>
      <w:r w:rsidRPr="00D82E65">
        <w:rPr>
          <w:rFonts w:ascii="Arial" w:hAnsi="Arial" w:cs="Arial"/>
          <w:i/>
          <w:sz w:val="22"/>
          <w:szCs w:val="22"/>
        </w:rPr>
        <w:t>Chlidonias hybrida</w:t>
      </w:r>
      <w:r w:rsidRPr="00D82E65">
        <w:rPr>
          <w:rFonts w:ascii="Arial" w:hAnsi="Arial" w:cs="Arial"/>
          <w:sz w:val="22"/>
          <w:szCs w:val="22"/>
        </w:rPr>
        <w:t xml:space="preserve">, A176 Mewa czarnogłowa </w:t>
      </w:r>
      <w:r w:rsidRPr="00D82E65">
        <w:rPr>
          <w:rFonts w:ascii="Arial" w:hAnsi="Arial" w:cs="Arial"/>
          <w:i/>
          <w:sz w:val="22"/>
          <w:szCs w:val="22"/>
        </w:rPr>
        <w:t>Larus melanocephalus</w:t>
      </w:r>
      <w:r w:rsidRPr="00D82E65">
        <w:rPr>
          <w:rFonts w:ascii="Arial" w:hAnsi="Arial" w:cs="Arial"/>
          <w:sz w:val="22"/>
          <w:szCs w:val="22"/>
        </w:rPr>
        <w:t xml:space="preserve">, A229 Zimorodek </w:t>
      </w:r>
      <w:r w:rsidRPr="00D82E65">
        <w:rPr>
          <w:rFonts w:ascii="Arial" w:hAnsi="Arial" w:cs="Arial"/>
          <w:i/>
          <w:sz w:val="22"/>
          <w:szCs w:val="22"/>
        </w:rPr>
        <w:t>Alcedo atthis</w:t>
      </w:r>
      <w:r w:rsidRPr="00D82E65">
        <w:rPr>
          <w:rFonts w:ascii="Arial" w:hAnsi="Arial" w:cs="Arial"/>
          <w:sz w:val="22"/>
          <w:szCs w:val="22"/>
        </w:rPr>
        <w:t xml:space="preserve">, A197 Rybitwa czarna </w:t>
      </w:r>
      <w:r w:rsidRPr="00D82E65">
        <w:rPr>
          <w:rFonts w:ascii="Arial" w:hAnsi="Arial" w:cs="Arial"/>
          <w:i/>
          <w:sz w:val="22"/>
          <w:szCs w:val="22"/>
        </w:rPr>
        <w:t>Chlidonias niger</w:t>
      </w:r>
      <w:r w:rsidRPr="00D82E65">
        <w:rPr>
          <w:rFonts w:ascii="Arial" w:hAnsi="Arial" w:cs="Arial"/>
          <w:sz w:val="22"/>
          <w:szCs w:val="22"/>
        </w:rPr>
        <w:t>.</w:t>
      </w:r>
    </w:p>
    <w:p w14:paraId="54D53969"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 xml:space="preserve">Powyższy obszar został wyznaczony Rozporządzeniem Ministra Środowiska z dnia 27 października 2008 r. zmieniającym rozporządzenie w sprawie obszarów specjalnej ochrony ptaków Natura 2000 (Dz. U. Nr 198, poz. 1226). </w:t>
      </w:r>
    </w:p>
    <w:p w14:paraId="1308443E"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lastRenderedPageBreak/>
        <w:t xml:space="preserve">Dla obszaru Stawy w Brzeszczach PLB120009 ustanowiono plan zadań ochronnych [Zarządzenie Regionalnego Dyrektora Ochrony Środowiska w Krakowie i Regionalnego Dyrektora Ochrony Środowiska w Katowicach z dnia 29 sierpnia 2014 r. w sprawie ustanowienia planu zadań ochronnych dla obszaru Natura 2000 Stawy w Brzeszczach PLB120009 zmienione Zarządzeniem Regionalnego Dyrektora Ochrony Środowiska w Krakowie i Regionalnego Dyrektora Ochrony Środowiska w Katowicach z dnia 30 stycznia 2017 r. zmieniające zarządzenie w sprawie ustanowienia planu zadań ochronnych dla obszaru Natura 2000 Stawy w Brzeszczach PLB120009, zmienione ponownie Zarządzeniem Regionalnego Dyrektora Ochrony Środowiska w Krakowie i Regionalnego Dyrektora Ochrony Środowiska w Katowicach z dnia 6 lipca 2022 r. zmieniające zarządzenie w sprawie ustanowienia planu zadań ochronnych dla obszaru Natura 2000 Stawy w Brzeszczach PLB120009; </w:t>
      </w:r>
      <w:hyperlink r:id="rId10" w:history="1">
        <w:r w:rsidRPr="00D82E65">
          <w:rPr>
            <w:rStyle w:val="Hipercze"/>
            <w:rFonts w:ascii="Arial" w:hAnsi="Arial" w:cs="Arial"/>
            <w:color w:val="auto"/>
            <w:sz w:val="22"/>
            <w:szCs w:val="22"/>
          </w:rPr>
          <w:t>http://dzienniki.slask.eu/legalact/2014/4431/</w:t>
        </w:r>
      </w:hyperlink>
      <w:r w:rsidRPr="00D82E65">
        <w:rPr>
          <w:rFonts w:ascii="Arial" w:hAnsi="Arial" w:cs="Arial"/>
          <w:sz w:val="22"/>
          <w:szCs w:val="22"/>
        </w:rPr>
        <w:t>].</w:t>
      </w:r>
    </w:p>
    <w:p w14:paraId="3F2EC2DC"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 xml:space="preserve">Dla gatunku A004 perkozek </w:t>
      </w:r>
      <w:r w:rsidRPr="00D82E65">
        <w:rPr>
          <w:rFonts w:ascii="Arial" w:hAnsi="Arial" w:cs="Arial"/>
          <w:i/>
          <w:sz w:val="22"/>
          <w:szCs w:val="22"/>
        </w:rPr>
        <w:t>Tachybaptus ruficollis</w:t>
      </w:r>
      <w:r w:rsidRPr="00D82E65">
        <w:rPr>
          <w:rFonts w:ascii="Arial" w:hAnsi="Arial" w:cs="Arial"/>
          <w:sz w:val="22"/>
          <w:szCs w:val="22"/>
        </w:rPr>
        <w:t xml:space="preserve"> celami działań ochronnych są: </w:t>
      </w:r>
    </w:p>
    <w:p w14:paraId="7FF63E92" w14:textId="77777777" w:rsidR="00B44583" w:rsidRPr="00D82E65" w:rsidRDefault="00000000">
      <w:pPr>
        <w:pStyle w:val="Akapitzlist"/>
        <w:numPr>
          <w:ilvl w:val="0"/>
          <w:numId w:val="12"/>
        </w:numPr>
        <w:spacing w:after="120" w:line="276" w:lineRule="auto"/>
        <w:rPr>
          <w:rFonts w:ascii="Arial" w:hAnsi="Arial" w:cs="Arial"/>
          <w:sz w:val="22"/>
          <w:szCs w:val="22"/>
        </w:rPr>
      </w:pPr>
      <w:r w:rsidRPr="00D82E65">
        <w:rPr>
          <w:rFonts w:ascii="Arial" w:hAnsi="Arial" w:cs="Arial"/>
          <w:sz w:val="22"/>
          <w:szCs w:val="22"/>
        </w:rPr>
        <w:t xml:space="preserve">utrzymanie oceny wskaźnika parametru populacji: trend tj. utrzymanie populacji gatunku na co najmniej niezmienionym poziomie (minimum 46 par), </w:t>
      </w:r>
    </w:p>
    <w:p w14:paraId="24CB6046" w14:textId="77777777" w:rsidR="00B44583" w:rsidRPr="00D82E65" w:rsidRDefault="00000000">
      <w:pPr>
        <w:pStyle w:val="Akapitzlist"/>
        <w:numPr>
          <w:ilvl w:val="0"/>
          <w:numId w:val="12"/>
        </w:numPr>
        <w:spacing w:after="120" w:line="276" w:lineRule="auto"/>
        <w:rPr>
          <w:rFonts w:ascii="Arial" w:hAnsi="Arial" w:cs="Arial"/>
          <w:sz w:val="22"/>
          <w:szCs w:val="22"/>
        </w:rPr>
      </w:pPr>
      <w:r w:rsidRPr="00D82E65">
        <w:rPr>
          <w:rFonts w:ascii="Arial" w:hAnsi="Arial" w:cs="Arial"/>
          <w:sz w:val="22"/>
          <w:szCs w:val="22"/>
        </w:rPr>
        <w:t xml:space="preserve">utrzymanie na poziomie U1 wskaźnika parametru populacji: rozpowszechnienie, czyli występowania gatunku na części (co najmniej 25%) potencjalnie dogodnych siedlisk (tj. płytkich zbiorników o wysokiej trofii, zazwyczaj o niewielkiej powierzchni (nawet poniżej 0,1 ha), z dużym udziałem roślinności pływającej i wynurzonej, ale również z lustrem wody otwartej, zarybionych (obsada niewielkich ryb), opcjonalnie z kolonią śmieszek lub rybitw). </w:t>
      </w:r>
    </w:p>
    <w:p w14:paraId="29393360" w14:textId="77777777" w:rsidR="00B44583" w:rsidRPr="00D82E65" w:rsidRDefault="00000000">
      <w:pPr>
        <w:pStyle w:val="Akapitzlist"/>
        <w:numPr>
          <w:ilvl w:val="0"/>
          <w:numId w:val="12"/>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wielkość na poziomie FV, tj. powierzchnia nie ulega zmniejszeniu (230 ha), </w:t>
      </w:r>
    </w:p>
    <w:p w14:paraId="1274AA77" w14:textId="77777777" w:rsidR="00B44583" w:rsidRPr="00D82E65" w:rsidRDefault="00000000">
      <w:pPr>
        <w:pStyle w:val="Akapitzlist"/>
        <w:numPr>
          <w:ilvl w:val="0"/>
          <w:numId w:val="12"/>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jakość na poziomie U1, czyli utrzymanie potencjalnie dogodnych siedlisk tej samej powierzchni. </w:t>
      </w:r>
    </w:p>
    <w:p w14:paraId="20BC60BD" w14:textId="77777777" w:rsidR="00B44583" w:rsidRPr="00D82E65" w:rsidRDefault="00000000">
      <w:pPr>
        <w:pStyle w:val="Akapitzlist"/>
        <w:numPr>
          <w:ilvl w:val="0"/>
          <w:numId w:val="12"/>
        </w:numPr>
        <w:spacing w:after="120" w:line="276" w:lineRule="auto"/>
        <w:rPr>
          <w:rFonts w:ascii="Arial" w:hAnsi="Arial" w:cs="Arial"/>
          <w:sz w:val="22"/>
          <w:szCs w:val="22"/>
        </w:rPr>
      </w:pPr>
      <w:r w:rsidRPr="00D82E65">
        <w:rPr>
          <w:rFonts w:ascii="Arial" w:hAnsi="Arial" w:cs="Arial"/>
          <w:sz w:val="22"/>
          <w:szCs w:val="22"/>
        </w:rPr>
        <w:t>utrzymanie na poziomie U1 wskaźnika parametru szanse zachowania gatunku tj. utrzymanie tych szans w obszarze w stopniu prawdopodobnym poprzez zapobieganie istniejącym negatywnym oddziaływaniom i przewidywanym umiarkowanym zagrożeniom.</w:t>
      </w:r>
    </w:p>
    <w:p w14:paraId="75D7ED67"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 xml:space="preserve">Dla gatunku A005 perkoz dwuczuby </w:t>
      </w:r>
      <w:r w:rsidRPr="00D82E65">
        <w:rPr>
          <w:rFonts w:ascii="Arial" w:hAnsi="Arial" w:cs="Arial"/>
          <w:i/>
          <w:iCs/>
          <w:sz w:val="22"/>
          <w:szCs w:val="22"/>
        </w:rPr>
        <w:t xml:space="preserve">Podiceps cristatus </w:t>
      </w:r>
      <w:r w:rsidRPr="00D82E65">
        <w:rPr>
          <w:rFonts w:ascii="Arial" w:hAnsi="Arial" w:cs="Arial"/>
          <w:sz w:val="22"/>
          <w:szCs w:val="22"/>
        </w:rPr>
        <w:t>celami działań ochronnych są:</w:t>
      </w:r>
    </w:p>
    <w:p w14:paraId="77BB71D7" w14:textId="77777777" w:rsidR="00B44583" w:rsidRPr="00D82E65" w:rsidRDefault="00000000">
      <w:pPr>
        <w:pStyle w:val="Akapitzlist"/>
        <w:numPr>
          <w:ilvl w:val="0"/>
          <w:numId w:val="13"/>
        </w:numPr>
        <w:spacing w:after="120" w:line="276" w:lineRule="auto"/>
        <w:rPr>
          <w:rFonts w:ascii="Arial" w:hAnsi="Arial" w:cs="Arial"/>
          <w:sz w:val="22"/>
          <w:szCs w:val="22"/>
        </w:rPr>
      </w:pPr>
      <w:r w:rsidRPr="00D82E65">
        <w:rPr>
          <w:rFonts w:ascii="Arial" w:hAnsi="Arial" w:cs="Arial"/>
          <w:sz w:val="22"/>
          <w:szCs w:val="22"/>
        </w:rPr>
        <w:t xml:space="preserve">utrzymanie oceny wskaźnika parametru populacji: trend tj. utrzymanie populacji gatunku na co najmniej niezmienionym poziomie (minimum 118 par), </w:t>
      </w:r>
    </w:p>
    <w:p w14:paraId="6D0B34D2" w14:textId="77777777" w:rsidR="00B44583" w:rsidRPr="00D82E65" w:rsidRDefault="00000000">
      <w:pPr>
        <w:pStyle w:val="Akapitzlist"/>
        <w:numPr>
          <w:ilvl w:val="0"/>
          <w:numId w:val="13"/>
        </w:numPr>
        <w:spacing w:after="120" w:line="276" w:lineRule="auto"/>
        <w:rPr>
          <w:rFonts w:ascii="Arial" w:hAnsi="Arial" w:cs="Arial"/>
          <w:sz w:val="22"/>
          <w:szCs w:val="22"/>
        </w:rPr>
      </w:pPr>
      <w:r w:rsidRPr="00D82E65">
        <w:rPr>
          <w:rFonts w:ascii="Arial" w:hAnsi="Arial" w:cs="Arial"/>
          <w:sz w:val="22"/>
          <w:szCs w:val="22"/>
        </w:rPr>
        <w:t>utrzymanie na poziomie U1 wskaźnika parametru populacji: rozpowszechnienie, czyli występowania gatunku na części (co najmniej 65%) potencjalnie dogodnych siedlisk (tj. większych zbiorników z dużym udziałem roślinności pływającej i wynurzonej, ale również z lustrem wody otwartej, zarybionych, opcjonalnie z kolonią śmieszek lub rybitw),</w:t>
      </w:r>
    </w:p>
    <w:p w14:paraId="61F655E5" w14:textId="77777777" w:rsidR="00B44583" w:rsidRPr="00D82E65" w:rsidRDefault="00000000">
      <w:pPr>
        <w:pStyle w:val="Akapitzlist"/>
        <w:numPr>
          <w:ilvl w:val="0"/>
          <w:numId w:val="13"/>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wielkość na poziomie FV, tj. jego powierzchnia nie ulega zmniejszeniu (230 ha), </w:t>
      </w:r>
    </w:p>
    <w:p w14:paraId="424A2AE7" w14:textId="77777777" w:rsidR="00B44583" w:rsidRPr="00D82E65" w:rsidRDefault="00000000">
      <w:pPr>
        <w:pStyle w:val="Akapitzlist"/>
        <w:numPr>
          <w:ilvl w:val="0"/>
          <w:numId w:val="13"/>
        </w:numPr>
        <w:spacing w:after="120" w:line="276" w:lineRule="auto"/>
        <w:rPr>
          <w:rFonts w:ascii="Arial" w:hAnsi="Arial" w:cs="Arial"/>
          <w:sz w:val="22"/>
          <w:szCs w:val="22"/>
        </w:rPr>
      </w:pPr>
      <w:r w:rsidRPr="00D82E65">
        <w:rPr>
          <w:rFonts w:ascii="Arial" w:hAnsi="Arial" w:cs="Arial"/>
          <w:sz w:val="22"/>
          <w:szCs w:val="22"/>
        </w:rPr>
        <w:t>utrzymanie wskaźnika parametru siedliska: jakość na poziomie U1, czyli utrzymanie potencjalnie dogodnych siedlisk tej samej powierzchni,</w:t>
      </w:r>
    </w:p>
    <w:p w14:paraId="325CAB4C" w14:textId="77777777" w:rsidR="00B44583" w:rsidRPr="00D82E65" w:rsidRDefault="00000000">
      <w:pPr>
        <w:pStyle w:val="Akapitzlist"/>
        <w:numPr>
          <w:ilvl w:val="0"/>
          <w:numId w:val="13"/>
        </w:numPr>
        <w:spacing w:after="120" w:line="276" w:lineRule="auto"/>
        <w:rPr>
          <w:rFonts w:ascii="Arial" w:hAnsi="Arial" w:cs="Arial"/>
          <w:sz w:val="22"/>
          <w:szCs w:val="22"/>
        </w:rPr>
      </w:pPr>
      <w:r w:rsidRPr="00D82E65">
        <w:rPr>
          <w:rFonts w:ascii="Arial" w:hAnsi="Arial" w:cs="Arial"/>
          <w:sz w:val="22"/>
          <w:szCs w:val="22"/>
        </w:rPr>
        <w:t>utrzymanie na poziomie U1 wskaźnika parametru szanse zachowania gatunku tj. utrzymanie tych szans w obszarze w stopniu prawdopodobnym poprzez zapobieganie istniejącym negatywnym oddziaływaniom i przewidywanym umiarkowanym zagrożeniom</w:t>
      </w:r>
      <w:r w:rsidRPr="00D82E65">
        <w:rPr>
          <w:rFonts w:ascii="Arial" w:hAnsi="Arial" w:cs="Arial"/>
          <w:iCs/>
          <w:sz w:val="22"/>
          <w:szCs w:val="22"/>
        </w:rPr>
        <w:t>.</w:t>
      </w:r>
    </w:p>
    <w:p w14:paraId="2824521C"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 xml:space="preserve">Dla gatunku A008 zausznik </w:t>
      </w:r>
      <w:r w:rsidRPr="00D82E65">
        <w:rPr>
          <w:rFonts w:ascii="Arial" w:hAnsi="Arial" w:cs="Arial"/>
          <w:i/>
          <w:iCs/>
          <w:sz w:val="22"/>
          <w:szCs w:val="22"/>
        </w:rPr>
        <w:t xml:space="preserve">Podiceps nigricollis </w:t>
      </w:r>
      <w:r w:rsidRPr="00D82E65">
        <w:rPr>
          <w:rFonts w:ascii="Arial" w:hAnsi="Arial" w:cs="Arial"/>
          <w:sz w:val="22"/>
          <w:szCs w:val="22"/>
        </w:rPr>
        <w:t>celami działań ochronnych są:</w:t>
      </w:r>
    </w:p>
    <w:p w14:paraId="146ECB4D" w14:textId="77777777" w:rsidR="00B44583" w:rsidRPr="00D82E65" w:rsidRDefault="00000000">
      <w:pPr>
        <w:pStyle w:val="Akapitzlist"/>
        <w:numPr>
          <w:ilvl w:val="0"/>
          <w:numId w:val="14"/>
        </w:numPr>
        <w:spacing w:after="120" w:line="276" w:lineRule="auto"/>
        <w:rPr>
          <w:rFonts w:ascii="Arial" w:hAnsi="Arial" w:cs="Arial"/>
          <w:sz w:val="22"/>
          <w:szCs w:val="22"/>
        </w:rPr>
      </w:pPr>
      <w:r w:rsidRPr="00D82E65">
        <w:rPr>
          <w:rFonts w:ascii="Arial" w:hAnsi="Arial" w:cs="Arial"/>
          <w:sz w:val="22"/>
          <w:szCs w:val="22"/>
        </w:rPr>
        <w:lastRenderedPageBreak/>
        <w:t xml:space="preserve">utrzymanie oceny wskaźnika parametru populacji: trend tj. utrzymanie populacji gatunku na co najmniej niezmienionym poziomie (minimum 33 pary), </w:t>
      </w:r>
    </w:p>
    <w:p w14:paraId="7979F541" w14:textId="77777777" w:rsidR="00B44583" w:rsidRPr="00D82E65" w:rsidRDefault="00000000">
      <w:pPr>
        <w:pStyle w:val="Akapitzlist"/>
        <w:numPr>
          <w:ilvl w:val="0"/>
          <w:numId w:val="14"/>
        </w:numPr>
        <w:spacing w:after="120" w:line="276" w:lineRule="auto"/>
        <w:rPr>
          <w:rFonts w:ascii="Arial" w:hAnsi="Arial" w:cs="Arial"/>
          <w:sz w:val="22"/>
          <w:szCs w:val="22"/>
        </w:rPr>
      </w:pPr>
      <w:r w:rsidRPr="00D82E65">
        <w:rPr>
          <w:rFonts w:ascii="Arial" w:hAnsi="Arial" w:cs="Arial"/>
          <w:sz w:val="22"/>
          <w:szCs w:val="22"/>
        </w:rPr>
        <w:t>utrzymanie na poziomie U1 wskaźnika parametru populacji: rozpowszechnienie, czyli występowania gatunku na części (co najmniej 60%) potencjalnie dogodnych siedlisk (tj. większych zbiorników z dużym udziałem roślinności pływającej i wynurzonej, ale również z lustrem wody otwartej, zarybionych, opcjonalnie z kolonią śmieszek lub rybitw),</w:t>
      </w:r>
    </w:p>
    <w:p w14:paraId="56C2A5DD" w14:textId="77777777" w:rsidR="00B44583" w:rsidRPr="00D82E65" w:rsidRDefault="00000000">
      <w:pPr>
        <w:pStyle w:val="Akapitzlist"/>
        <w:numPr>
          <w:ilvl w:val="0"/>
          <w:numId w:val="14"/>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wielkość na poziomie FV, tj. jego powierzchnia nie ulega zmniejszeniu (230 ha), </w:t>
      </w:r>
    </w:p>
    <w:p w14:paraId="0461F4D1" w14:textId="77777777" w:rsidR="00B44583" w:rsidRPr="00D82E65" w:rsidRDefault="00000000">
      <w:pPr>
        <w:pStyle w:val="Akapitzlist"/>
        <w:numPr>
          <w:ilvl w:val="0"/>
          <w:numId w:val="14"/>
        </w:numPr>
        <w:spacing w:after="120" w:line="276" w:lineRule="auto"/>
        <w:rPr>
          <w:rFonts w:ascii="Arial" w:hAnsi="Arial" w:cs="Arial"/>
          <w:sz w:val="22"/>
          <w:szCs w:val="22"/>
        </w:rPr>
      </w:pPr>
      <w:r w:rsidRPr="00D82E65">
        <w:rPr>
          <w:rFonts w:ascii="Arial" w:hAnsi="Arial" w:cs="Arial"/>
          <w:sz w:val="22"/>
          <w:szCs w:val="22"/>
        </w:rPr>
        <w:t>utrzymanie wskaźnika parametru siedliska: jakość na poziomie U1, czyli utrzymanie potencjalnie dogodnych siedlisk tej samej powierzchni,</w:t>
      </w:r>
    </w:p>
    <w:p w14:paraId="3CF9AE1F" w14:textId="77777777" w:rsidR="00B44583" w:rsidRPr="00D82E65" w:rsidRDefault="00000000">
      <w:pPr>
        <w:pStyle w:val="Akapitzlist"/>
        <w:numPr>
          <w:ilvl w:val="0"/>
          <w:numId w:val="14"/>
        </w:numPr>
        <w:spacing w:after="120" w:line="276" w:lineRule="auto"/>
        <w:rPr>
          <w:rFonts w:ascii="Arial" w:hAnsi="Arial" w:cs="Arial"/>
          <w:sz w:val="22"/>
          <w:szCs w:val="22"/>
        </w:rPr>
      </w:pPr>
      <w:r w:rsidRPr="00D82E65">
        <w:rPr>
          <w:rFonts w:ascii="Arial" w:hAnsi="Arial" w:cs="Arial"/>
          <w:sz w:val="22"/>
          <w:szCs w:val="22"/>
        </w:rPr>
        <w:t>utrzymanie na poziomie FV wskaźnika parametru szanse zachowania</w:t>
      </w:r>
      <w:r w:rsidRPr="00D82E65">
        <w:rPr>
          <w:rFonts w:ascii="Arial" w:hAnsi="Arial" w:cs="Arial"/>
          <w:iCs/>
          <w:sz w:val="22"/>
          <w:szCs w:val="22"/>
        </w:rPr>
        <w:t>.</w:t>
      </w:r>
      <w:r w:rsidRPr="00D82E65">
        <w:rPr>
          <w:rFonts w:ascii="Arial" w:hAnsi="Arial" w:cs="Arial"/>
          <w:sz w:val="22"/>
          <w:szCs w:val="22"/>
        </w:rPr>
        <w:t xml:space="preserve"> </w:t>
      </w:r>
    </w:p>
    <w:p w14:paraId="5199BDF1"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 xml:space="preserve">Dla gatunku A021 bąk </w:t>
      </w:r>
      <w:r w:rsidRPr="00D82E65">
        <w:rPr>
          <w:rFonts w:ascii="Arial" w:hAnsi="Arial" w:cs="Arial"/>
          <w:i/>
          <w:iCs/>
          <w:sz w:val="22"/>
          <w:szCs w:val="22"/>
        </w:rPr>
        <w:t>Botaurus stellaris</w:t>
      </w:r>
      <w:r w:rsidRPr="00D82E65">
        <w:rPr>
          <w:rFonts w:ascii="Arial" w:hAnsi="Arial" w:cs="Arial"/>
          <w:sz w:val="22"/>
          <w:szCs w:val="22"/>
        </w:rPr>
        <w:t xml:space="preserve"> celami działań ochronnych są:</w:t>
      </w:r>
    </w:p>
    <w:p w14:paraId="1218A8DC" w14:textId="77777777" w:rsidR="00B44583" w:rsidRPr="00D82E65" w:rsidRDefault="00000000">
      <w:pPr>
        <w:pStyle w:val="Akapitzlist"/>
        <w:numPr>
          <w:ilvl w:val="0"/>
          <w:numId w:val="15"/>
        </w:numPr>
        <w:spacing w:after="120" w:line="276" w:lineRule="auto"/>
        <w:rPr>
          <w:rFonts w:ascii="Arial" w:hAnsi="Arial" w:cs="Arial"/>
          <w:sz w:val="22"/>
          <w:szCs w:val="22"/>
        </w:rPr>
      </w:pPr>
      <w:r w:rsidRPr="00D82E65">
        <w:rPr>
          <w:rFonts w:ascii="Arial" w:hAnsi="Arial" w:cs="Arial"/>
          <w:sz w:val="22"/>
          <w:szCs w:val="22"/>
        </w:rPr>
        <w:t xml:space="preserve">poprawa oceny wskaźnika parametru populacji: trend tj. zahamowanie obniżenia poziomu i utrzymanie populacji gatunku na co najmniej niezmienionym poziomie (minimum 7 par) z poziomu U1 do poziomu FV, </w:t>
      </w:r>
    </w:p>
    <w:p w14:paraId="5712BF63" w14:textId="77777777" w:rsidR="00B44583" w:rsidRPr="00D82E65" w:rsidRDefault="00000000">
      <w:pPr>
        <w:pStyle w:val="Akapitzlist"/>
        <w:numPr>
          <w:ilvl w:val="0"/>
          <w:numId w:val="15"/>
        </w:numPr>
        <w:spacing w:after="120" w:line="276" w:lineRule="auto"/>
        <w:rPr>
          <w:rFonts w:ascii="Arial" w:hAnsi="Arial" w:cs="Arial"/>
          <w:sz w:val="22"/>
          <w:szCs w:val="22"/>
        </w:rPr>
      </w:pPr>
      <w:r w:rsidRPr="00D82E65">
        <w:rPr>
          <w:rFonts w:ascii="Arial" w:hAnsi="Arial" w:cs="Arial"/>
          <w:sz w:val="22"/>
          <w:szCs w:val="22"/>
        </w:rPr>
        <w:t xml:space="preserve">utrzymanie na poziomie U1 wskaźnika parametru populacji: rozpowszechnienie, czyli występowania gatunku na części (co najmniej 50%) potencjalnie dogodnych siedlisk, </w:t>
      </w:r>
    </w:p>
    <w:p w14:paraId="05450D0A" w14:textId="77777777" w:rsidR="00B44583" w:rsidRPr="00D82E65" w:rsidRDefault="00000000">
      <w:pPr>
        <w:pStyle w:val="Akapitzlist"/>
        <w:numPr>
          <w:ilvl w:val="0"/>
          <w:numId w:val="15"/>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wielkość na poziomie FV, tj. jego powierzchnia nie ulega zmniejszeniu (210 ha), </w:t>
      </w:r>
    </w:p>
    <w:p w14:paraId="4511E477" w14:textId="77777777" w:rsidR="00B44583" w:rsidRPr="00D82E65" w:rsidRDefault="00000000">
      <w:pPr>
        <w:pStyle w:val="Akapitzlist"/>
        <w:numPr>
          <w:ilvl w:val="0"/>
          <w:numId w:val="15"/>
        </w:numPr>
        <w:spacing w:after="120" w:line="276" w:lineRule="auto"/>
        <w:rPr>
          <w:rFonts w:ascii="Arial" w:hAnsi="Arial" w:cs="Arial"/>
          <w:sz w:val="22"/>
          <w:szCs w:val="22"/>
        </w:rPr>
      </w:pPr>
      <w:r w:rsidRPr="00D82E65">
        <w:rPr>
          <w:rFonts w:ascii="Arial" w:hAnsi="Arial" w:cs="Arial"/>
          <w:sz w:val="22"/>
          <w:szCs w:val="22"/>
        </w:rPr>
        <w:t>utrzymanie wskaźnika parametru siedliska: jakość na poziomie U1, czyli utrzymanie potencjalnie dogodnych siedlisk tej samej powierzchni,</w:t>
      </w:r>
    </w:p>
    <w:p w14:paraId="5A768D09" w14:textId="77777777" w:rsidR="00B44583" w:rsidRPr="00D82E65" w:rsidRDefault="00000000">
      <w:pPr>
        <w:pStyle w:val="Akapitzlist"/>
        <w:numPr>
          <w:ilvl w:val="0"/>
          <w:numId w:val="15"/>
        </w:numPr>
        <w:spacing w:after="120" w:line="276" w:lineRule="auto"/>
        <w:rPr>
          <w:rFonts w:ascii="Arial" w:hAnsi="Arial" w:cs="Arial"/>
          <w:sz w:val="22"/>
          <w:szCs w:val="22"/>
        </w:rPr>
      </w:pPr>
      <w:r w:rsidRPr="00D82E65">
        <w:rPr>
          <w:rFonts w:ascii="Arial" w:hAnsi="Arial" w:cs="Arial"/>
          <w:sz w:val="22"/>
          <w:szCs w:val="22"/>
        </w:rPr>
        <w:t>utrzymanie na poziomie FV wskaźnika parametru szanse zachowania</w:t>
      </w:r>
      <w:r w:rsidRPr="00D82E65">
        <w:rPr>
          <w:rFonts w:ascii="Arial" w:hAnsi="Arial" w:cs="Arial"/>
          <w:iCs/>
          <w:sz w:val="22"/>
          <w:szCs w:val="22"/>
        </w:rPr>
        <w:t>.</w:t>
      </w:r>
    </w:p>
    <w:p w14:paraId="110D6A04"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 xml:space="preserve">Dla gatunku A022 bączek </w:t>
      </w:r>
      <w:r w:rsidRPr="00D82E65">
        <w:rPr>
          <w:rFonts w:ascii="Arial" w:hAnsi="Arial" w:cs="Arial"/>
          <w:i/>
          <w:iCs/>
          <w:sz w:val="22"/>
          <w:szCs w:val="22"/>
        </w:rPr>
        <w:t>Ixobrychus minutus</w:t>
      </w:r>
      <w:r w:rsidRPr="00D82E65">
        <w:rPr>
          <w:rFonts w:ascii="Arial" w:hAnsi="Arial" w:cs="Arial"/>
          <w:iCs/>
          <w:sz w:val="22"/>
          <w:szCs w:val="22"/>
        </w:rPr>
        <w:t xml:space="preserve"> </w:t>
      </w:r>
      <w:r w:rsidRPr="00D82E65">
        <w:rPr>
          <w:rFonts w:ascii="Arial" w:hAnsi="Arial" w:cs="Arial"/>
          <w:sz w:val="22"/>
          <w:szCs w:val="22"/>
        </w:rPr>
        <w:t>celami działań ochronnych są:</w:t>
      </w:r>
    </w:p>
    <w:p w14:paraId="4AA8C377" w14:textId="77777777" w:rsidR="00B44583" w:rsidRPr="00D82E65" w:rsidRDefault="00000000">
      <w:pPr>
        <w:pStyle w:val="Akapitzlist"/>
        <w:numPr>
          <w:ilvl w:val="0"/>
          <w:numId w:val="16"/>
        </w:numPr>
        <w:spacing w:after="120" w:line="276" w:lineRule="auto"/>
        <w:rPr>
          <w:rFonts w:ascii="Arial" w:hAnsi="Arial" w:cs="Arial"/>
          <w:sz w:val="22"/>
          <w:szCs w:val="22"/>
        </w:rPr>
      </w:pPr>
      <w:r w:rsidRPr="00D82E65">
        <w:rPr>
          <w:rFonts w:ascii="Arial" w:hAnsi="Arial" w:cs="Arial"/>
          <w:sz w:val="22"/>
          <w:szCs w:val="22"/>
        </w:rPr>
        <w:t xml:space="preserve">utrzymanie oceny wskaźnika parametru populacji: trend na poziomie FV, tj. utrzymanie populacji gatunku na co najmniej niezmienionym poziomie (minimum 9 par), </w:t>
      </w:r>
    </w:p>
    <w:p w14:paraId="475F85EB" w14:textId="77777777" w:rsidR="00B44583" w:rsidRPr="00D82E65" w:rsidRDefault="00000000">
      <w:pPr>
        <w:pStyle w:val="Akapitzlist"/>
        <w:numPr>
          <w:ilvl w:val="0"/>
          <w:numId w:val="16"/>
        </w:numPr>
        <w:spacing w:after="120" w:line="276" w:lineRule="auto"/>
        <w:rPr>
          <w:rFonts w:ascii="Arial" w:hAnsi="Arial" w:cs="Arial"/>
          <w:sz w:val="22"/>
          <w:szCs w:val="22"/>
        </w:rPr>
      </w:pPr>
      <w:r w:rsidRPr="00D82E65">
        <w:rPr>
          <w:rFonts w:ascii="Arial" w:hAnsi="Arial" w:cs="Arial"/>
          <w:sz w:val="22"/>
          <w:szCs w:val="22"/>
        </w:rPr>
        <w:t>utrzymanie na poziomie U1 wskaźnika parametru populacji: rozpowszechnienie, czyli występowania gatunku na części (co najmniej 50%) potencjalnie dogodnych siedlisk (tj. zbiorników z pasem szuwaru przybrzeżnego (przede wszystkim trzcinowego lub pałkowego) o średniej szerokości minimum 15 m, z dużym udziałem starszej roślinności i zróżnicowaną strukturą (nieciągłości w pokryciu, obecność zatoczek, oczek wodnych), sąsiedztwem wierzbowych zakrzaczeń i poziomem wody w obrębie szuwaru od 30 do 60 cm głębokości),</w:t>
      </w:r>
    </w:p>
    <w:p w14:paraId="36A17278" w14:textId="77777777" w:rsidR="00B44583" w:rsidRPr="00D82E65" w:rsidRDefault="00000000">
      <w:pPr>
        <w:pStyle w:val="Akapitzlist"/>
        <w:numPr>
          <w:ilvl w:val="0"/>
          <w:numId w:val="16"/>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wielkość na poziomie FV, tj. jego powierzchnia nie ulega zmniejszeniu (210 ha), </w:t>
      </w:r>
    </w:p>
    <w:p w14:paraId="6AB14739" w14:textId="77777777" w:rsidR="00B44583" w:rsidRPr="00D82E65" w:rsidRDefault="00000000">
      <w:pPr>
        <w:pStyle w:val="Akapitzlist"/>
        <w:numPr>
          <w:ilvl w:val="0"/>
          <w:numId w:val="16"/>
        </w:numPr>
        <w:spacing w:after="120" w:line="276" w:lineRule="auto"/>
        <w:rPr>
          <w:rFonts w:ascii="Arial" w:hAnsi="Arial" w:cs="Arial"/>
          <w:sz w:val="22"/>
          <w:szCs w:val="22"/>
        </w:rPr>
      </w:pPr>
      <w:r w:rsidRPr="00D82E65">
        <w:rPr>
          <w:rFonts w:ascii="Arial" w:hAnsi="Arial" w:cs="Arial"/>
          <w:sz w:val="22"/>
          <w:szCs w:val="22"/>
        </w:rPr>
        <w:t>utrzymanie wskaźnika parametru siedliska: jakość na poziomie U1, czyli utrzymanie potencjalnie dogodnych siedlisk tej samej powierzchni,</w:t>
      </w:r>
    </w:p>
    <w:p w14:paraId="2E06498C" w14:textId="77777777" w:rsidR="00B44583" w:rsidRPr="00D82E65" w:rsidRDefault="00000000">
      <w:pPr>
        <w:pStyle w:val="Akapitzlist"/>
        <w:numPr>
          <w:ilvl w:val="0"/>
          <w:numId w:val="16"/>
        </w:numPr>
        <w:spacing w:after="120" w:line="276" w:lineRule="auto"/>
        <w:rPr>
          <w:rFonts w:ascii="Arial" w:hAnsi="Arial" w:cs="Arial"/>
          <w:sz w:val="22"/>
          <w:szCs w:val="22"/>
        </w:rPr>
      </w:pPr>
      <w:r w:rsidRPr="00D82E65">
        <w:rPr>
          <w:rFonts w:ascii="Arial" w:hAnsi="Arial" w:cs="Arial"/>
          <w:sz w:val="22"/>
          <w:szCs w:val="22"/>
        </w:rPr>
        <w:t>utrzymanie na poziomie FV wskaźnika parametru szanse zachowania gatunku</w:t>
      </w:r>
      <w:r w:rsidRPr="00D82E65">
        <w:rPr>
          <w:rFonts w:ascii="Arial" w:hAnsi="Arial" w:cs="Arial"/>
          <w:iCs/>
          <w:sz w:val="22"/>
          <w:szCs w:val="22"/>
        </w:rPr>
        <w:t>.</w:t>
      </w:r>
      <w:r w:rsidRPr="00D82E65">
        <w:rPr>
          <w:rFonts w:ascii="Arial" w:hAnsi="Arial" w:cs="Arial"/>
          <w:sz w:val="22"/>
          <w:szCs w:val="22"/>
        </w:rPr>
        <w:t xml:space="preserve"> </w:t>
      </w:r>
    </w:p>
    <w:p w14:paraId="424052A8"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 xml:space="preserve">Dla gatunku A023 ślepowron </w:t>
      </w:r>
      <w:r w:rsidRPr="00D82E65">
        <w:rPr>
          <w:rFonts w:ascii="Arial" w:hAnsi="Arial" w:cs="Arial"/>
          <w:i/>
          <w:iCs/>
          <w:sz w:val="22"/>
          <w:szCs w:val="22"/>
        </w:rPr>
        <w:t>Nycticorax nycticorax</w:t>
      </w:r>
      <w:r w:rsidRPr="00D82E65">
        <w:rPr>
          <w:rFonts w:ascii="Arial" w:hAnsi="Arial" w:cs="Arial"/>
          <w:sz w:val="22"/>
          <w:szCs w:val="22"/>
        </w:rPr>
        <w:t xml:space="preserve"> celami działań ochronnych są:</w:t>
      </w:r>
    </w:p>
    <w:p w14:paraId="38AFC5DB" w14:textId="77777777" w:rsidR="00B44583" w:rsidRPr="00D82E65" w:rsidRDefault="00000000">
      <w:pPr>
        <w:pStyle w:val="Akapitzlist"/>
        <w:numPr>
          <w:ilvl w:val="0"/>
          <w:numId w:val="17"/>
        </w:numPr>
        <w:spacing w:after="120" w:line="276" w:lineRule="auto"/>
        <w:rPr>
          <w:rFonts w:ascii="Arial" w:hAnsi="Arial" w:cs="Arial"/>
          <w:sz w:val="22"/>
          <w:szCs w:val="22"/>
        </w:rPr>
      </w:pPr>
      <w:r w:rsidRPr="00D82E65">
        <w:rPr>
          <w:rFonts w:ascii="Arial" w:hAnsi="Arial" w:cs="Arial"/>
          <w:sz w:val="22"/>
          <w:szCs w:val="22"/>
        </w:rPr>
        <w:t xml:space="preserve">poprawa oceny wskaźnika parametru populacji: trend z U2 na FV, tj. zahamowanie dalszego spadku populacji i utrzymanie populacji gatunku na co najmniej niezmienionym poziomie (minimum 112 par), </w:t>
      </w:r>
    </w:p>
    <w:p w14:paraId="4A463FB2" w14:textId="77777777" w:rsidR="00B44583" w:rsidRPr="00D82E65" w:rsidRDefault="00000000">
      <w:pPr>
        <w:pStyle w:val="Akapitzlist"/>
        <w:numPr>
          <w:ilvl w:val="0"/>
          <w:numId w:val="17"/>
        </w:numPr>
        <w:spacing w:after="120" w:line="276" w:lineRule="auto"/>
        <w:rPr>
          <w:rFonts w:ascii="Arial" w:hAnsi="Arial" w:cs="Arial"/>
          <w:sz w:val="22"/>
          <w:szCs w:val="22"/>
        </w:rPr>
      </w:pPr>
      <w:r w:rsidRPr="00D82E65">
        <w:rPr>
          <w:rFonts w:ascii="Arial" w:hAnsi="Arial" w:cs="Arial"/>
          <w:sz w:val="22"/>
          <w:szCs w:val="22"/>
        </w:rPr>
        <w:lastRenderedPageBreak/>
        <w:t>utrzymanie na poziomie FV wskaźnika parametru populacji: rozpowszechnienie, czyli występowania gatunku na większości (&gt;80%) potencjalnie dogodnych siedlisk, tj. utrzymanie lęgów ślepowrona na co najmniej 4 wyspach,</w:t>
      </w:r>
    </w:p>
    <w:p w14:paraId="0406610A" w14:textId="77777777" w:rsidR="00B44583" w:rsidRPr="00D82E65" w:rsidRDefault="00000000">
      <w:pPr>
        <w:pStyle w:val="Akapitzlist"/>
        <w:numPr>
          <w:ilvl w:val="0"/>
          <w:numId w:val="17"/>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wielkość na poziomie FV, tj. powierzchnia siedliska i żerowiska nie ulegają zmniejszeniu (odpowiednio 1,5 ha i 400 ha), </w:t>
      </w:r>
    </w:p>
    <w:p w14:paraId="03C57A27" w14:textId="77777777" w:rsidR="00B44583" w:rsidRPr="00D82E65" w:rsidRDefault="00000000">
      <w:pPr>
        <w:pStyle w:val="Akapitzlist"/>
        <w:numPr>
          <w:ilvl w:val="0"/>
          <w:numId w:val="17"/>
        </w:numPr>
        <w:spacing w:after="120" w:line="276" w:lineRule="auto"/>
        <w:rPr>
          <w:rFonts w:ascii="Arial" w:hAnsi="Arial" w:cs="Arial"/>
          <w:sz w:val="22"/>
          <w:szCs w:val="22"/>
        </w:rPr>
      </w:pPr>
      <w:r w:rsidRPr="00D82E65">
        <w:rPr>
          <w:rFonts w:ascii="Arial" w:hAnsi="Arial" w:cs="Arial"/>
          <w:sz w:val="22"/>
          <w:szCs w:val="22"/>
        </w:rPr>
        <w:t>utrzymanie wskaźnika parametru siedliska: jakość na poziomie U1, czyli utrzymanie potencjalnie dogodnych siedlisk na powierzchni około 400 ha,</w:t>
      </w:r>
    </w:p>
    <w:p w14:paraId="49EBE284" w14:textId="77777777" w:rsidR="00B44583" w:rsidRPr="00D82E65" w:rsidRDefault="00000000">
      <w:pPr>
        <w:pStyle w:val="Akapitzlist"/>
        <w:numPr>
          <w:ilvl w:val="0"/>
          <w:numId w:val="17"/>
        </w:numPr>
        <w:spacing w:after="120" w:line="276" w:lineRule="auto"/>
        <w:rPr>
          <w:rFonts w:ascii="Arial" w:hAnsi="Arial" w:cs="Arial"/>
          <w:sz w:val="22"/>
          <w:szCs w:val="22"/>
        </w:rPr>
      </w:pPr>
      <w:r w:rsidRPr="00D82E65">
        <w:rPr>
          <w:rFonts w:ascii="Arial" w:hAnsi="Arial" w:cs="Arial"/>
          <w:sz w:val="22"/>
          <w:szCs w:val="22"/>
        </w:rPr>
        <w:t>utrzymanie na poziomie FV wskaźnika parametru szanse zachowania gatunku</w:t>
      </w:r>
      <w:r w:rsidRPr="00D82E65">
        <w:rPr>
          <w:rFonts w:ascii="Arial" w:hAnsi="Arial" w:cs="Arial"/>
          <w:iCs/>
          <w:sz w:val="22"/>
          <w:szCs w:val="22"/>
        </w:rPr>
        <w:t>.</w:t>
      </w:r>
      <w:r w:rsidRPr="00D82E65">
        <w:rPr>
          <w:rFonts w:ascii="Arial" w:hAnsi="Arial" w:cs="Arial"/>
          <w:sz w:val="22"/>
          <w:szCs w:val="22"/>
        </w:rPr>
        <w:t xml:space="preserve"> </w:t>
      </w:r>
    </w:p>
    <w:p w14:paraId="795DAC34"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 xml:space="preserve">Dla gatunku A051 krakwa </w:t>
      </w:r>
      <w:r w:rsidRPr="00D82E65">
        <w:rPr>
          <w:rFonts w:ascii="Arial" w:hAnsi="Arial" w:cs="Arial"/>
          <w:i/>
          <w:iCs/>
          <w:sz w:val="22"/>
          <w:szCs w:val="22"/>
        </w:rPr>
        <w:t>Mareca strepera</w:t>
      </w:r>
      <w:r w:rsidRPr="00D82E65">
        <w:rPr>
          <w:rFonts w:ascii="Arial" w:hAnsi="Arial" w:cs="Arial"/>
          <w:iCs/>
          <w:sz w:val="22"/>
          <w:szCs w:val="22"/>
        </w:rPr>
        <w:t xml:space="preserve"> </w:t>
      </w:r>
      <w:r w:rsidRPr="00D82E65">
        <w:rPr>
          <w:rFonts w:ascii="Arial" w:hAnsi="Arial" w:cs="Arial"/>
          <w:sz w:val="22"/>
          <w:szCs w:val="22"/>
        </w:rPr>
        <w:t>celami działań ochronnych są:</w:t>
      </w:r>
    </w:p>
    <w:p w14:paraId="19A44752" w14:textId="77777777" w:rsidR="00B44583" w:rsidRPr="00D82E65" w:rsidRDefault="00000000">
      <w:pPr>
        <w:pStyle w:val="Akapitzlist"/>
        <w:numPr>
          <w:ilvl w:val="0"/>
          <w:numId w:val="18"/>
        </w:numPr>
        <w:spacing w:after="120" w:line="276" w:lineRule="auto"/>
        <w:rPr>
          <w:rFonts w:ascii="Arial" w:hAnsi="Arial" w:cs="Arial"/>
          <w:sz w:val="22"/>
          <w:szCs w:val="22"/>
        </w:rPr>
      </w:pPr>
      <w:r w:rsidRPr="00D82E65">
        <w:rPr>
          <w:rFonts w:ascii="Arial" w:hAnsi="Arial" w:cs="Arial"/>
          <w:sz w:val="22"/>
          <w:szCs w:val="22"/>
        </w:rPr>
        <w:t xml:space="preserve">utrzymanie populacji gatunku na co najmniej niezmienionym poziomie (minimum 11 par), </w:t>
      </w:r>
    </w:p>
    <w:p w14:paraId="4E50D527" w14:textId="77777777" w:rsidR="00B44583" w:rsidRPr="00D82E65" w:rsidRDefault="00000000">
      <w:pPr>
        <w:pStyle w:val="Akapitzlist"/>
        <w:numPr>
          <w:ilvl w:val="0"/>
          <w:numId w:val="18"/>
        </w:numPr>
        <w:spacing w:after="120" w:line="276" w:lineRule="auto"/>
        <w:ind w:left="360"/>
        <w:rPr>
          <w:rFonts w:ascii="Arial" w:hAnsi="Arial" w:cs="Arial"/>
          <w:sz w:val="22"/>
          <w:szCs w:val="22"/>
        </w:rPr>
      </w:pPr>
      <w:r w:rsidRPr="00D82E65">
        <w:rPr>
          <w:rFonts w:ascii="Arial" w:hAnsi="Arial" w:cs="Arial"/>
          <w:sz w:val="22"/>
          <w:szCs w:val="22"/>
        </w:rPr>
        <w:t>utrzymanie na poziomie U1 wskaźnika parametru populacji: rozpowszechnienie, czyli występowania gatunku na części (co najmniej 70%) potencjalnie dogodnych siedlisk (tj. większych zbiorników z dużym udziałem roślinności szuwarowej przy brzegach i brzegami porośniętymi roślinnością zielną, opcjonalnie z wyspą ziemną),</w:t>
      </w:r>
    </w:p>
    <w:p w14:paraId="0E0E1422" w14:textId="77777777" w:rsidR="00B44583" w:rsidRPr="00D82E65" w:rsidRDefault="00000000">
      <w:pPr>
        <w:pStyle w:val="Akapitzlist"/>
        <w:numPr>
          <w:ilvl w:val="0"/>
          <w:numId w:val="18"/>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wielkość na poziomie FV, tj. jego powierzchnia nie ulega zmniejszeniu (350 ha), </w:t>
      </w:r>
    </w:p>
    <w:p w14:paraId="4D272375" w14:textId="77777777" w:rsidR="00B44583" w:rsidRPr="00D82E65" w:rsidRDefault="00000000">
      <w:pPr>
        <w:pStyle w:val="Akapitzlist"/>
        <w:numPr>
          <w:ilvl w:val="0"/>
          <w:numId w:val="18"/>
        </w:numPr>
        <w:spacing w:after="120" w:line="276" w:lineRule="auto"/>
        <w:rPr>
          <w:rFonts w:ascii="Arial" w:hAnsi="Arial" w:cs="Arial"/>
          <w:sz w:val="22"/>
          <w:szCs w:val="22"/>
        </w:rPr>
      </w:pPr>
      <w:r w:rsidRPr="00D82E65">
        <w:rPr>
          <w:rFonts w:ascii="Arial" w:hAnsi="Arial" w:cs="Arial"/>
          <w:sz w:val="22"/>
          <w:szCs w:val="22"/>
        </w:rPr>
        <w:t>utrzymanie wskaźnika parametru siedliska: jakość na poziomie U1, czyli utrzymanie potencjalnie dogodnych siedlisk tej samej powierzchni,</w:t>
      </w:r>
    </w:p>
    <w:p w14:paraId="718827CD" w14:textId="77777777" w:rsidR="00B44583" w:rsidRPr="00D82E65" w:rsidRDefault="00000000">
      <w:pPr>
        <w:pStyle w:val="Akapitzlist"/>
        <w:numPr>
          <w:ilvl w:val="0"/>
          <w:numId w:val="18"/>
        </w:numPr>
        <w:spacing w:after="120" w:line="276" w:lineRule="auto"/>
        <w:rPr>
          <w:rFonts w:ascii="Arial" w:hAnsi="Arial" w:cs="Arial"/>
          <w:sz w:val="22"/>
          <w:szCs w:val="22"/>
        </w:rPr>
      </w:pPr>
      <w:r w:rsidRPr="00D82E65">
        <w:rPr>
          <w:rFonts w:ascii="Arial" w:hAnsi="Arial" w:cs="Arial"/>
          <w:sz w:val="22"/>
          <w:szCs w:val="22"/>
        </w:rPr>
        <w:t>utrzymanie na poziomie FV wskaźnika parametru szanse zachowania gatunku</w:t>
      </w:r>
      <w:r w:rsidRPr="00D82E65">
        <w:rPr>
          <w:rFonts w:ascii="Arial" w:hAnsi="Arial" w:cs="Arial"/>
          <w:iCs/>
          <w:sz w:val="22"/>
          <w:szCs w:val="22"/>
        </w:rPr>
        <w:t>.</w:t>
      </w:r>
      <w:r w:rsidRPr="00D82E65">
        <w:rPr>
          <w:rFonts w:ascii="Arial" w:hAnsi="Arial" w:cs="Arial"/>
          <w:sz w:val="22"/>
          <w:szCs w:val="22"/>
        </w:rPr>
        <w:t xml:space="preserve"> </w:t>
      </w:r>
    </w:p>
    <w:p w14:paraId="0F6BDDAF"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 xml:space="preserve">Dla gatunku A059 głowienka </w:t>
      </w:r>
      <w:r w:rsidRPr="00D82E65">
        <w:rPr>
          <w:rFonts w:ascii="Arial" w:hAnsi="Arial" w:cs="Arial"/>
          <w:i/>
          <w:iCs/>
          <w:sz w:val="22"/>
          <w:szCs w:val="22"/>
        </w:rPr>
        <w:t>Aythya ferina</w:t>
      </w:r>
      <w:r w:rsidRPr="00D82E65">
        <w:rPr>
          <w:rFonts w:ascii="Arial" w:hAnsi="Arial" w:cs="Arial"/>
          <w:iCs/>
          <w:sz w:val="22"/>
          <w:szCs w:val="22"/>
        </w:rPr>
        <w:t xml:space="preserve"> </w:t>
      </w:r>
      <w:r w:rsidRPr="00D82E65">
        <w:rPr>
          <w:rFonts w:ascii="Arial" w:hAnsi="Arial" w:cs="Arial"/>
          <w:sz w:val="22"/>
          <w:szCs w:val="22"/>
        </w:rPr>
        <w:t>celami działań ochronnych są:</w:t>
      </w:r>
    </w:p>
    <w:p w14:paraId="38243FF1" w14:textId="77777777" w:rsidR="00B44583" w:rsidRPr="00D82E65" w:rsidRDefault="00000000">
      <w:pPr>
        <w:pStyle w:val="Akapitzlist"/>
        <w:numPr>
          <w:ilvl w:val="0"/>
          <w:numId w:val="19"/>
        </w:numPr>
        <w:spacing w:after="120" w:line="276" w:lineRule="auto"/>
        <w:rPr>
          <w:rFonts w:ascii="Arial" w:hAnsi="Arial" w:cs="Arial"/>
          <w:sz w:val="22"/>
          <w:szCs w:val="22"/>
        </w:rPr>
      </w:pPr>
      <w:r w:rsidRPr="00D82E65">
        <w:rPr>
          <w:rFonts w:ascii="Arial" w:hAnsi="Arial" w:cs="Arial"/>
          <w:sz w:val="22"/>
          <w:szCs w:val="22"/>
        </w:rPr>
        <w:t xml:space="preserve">utrzymanie populacji gatunku na co najmniej niezmienionym poziomie (minimum 135 par), </w:t>
      </w:r>
    </w:p>
    <w:p w14:paraId="61B5D152" w14:textId="77777777" w:rsidR="00B44583" w:rsidRPr="00D82E65" w:rsidRDefault="00000000">
      <w:pPr>
        <w:pStyle w:val="Akapitzlist"/>
        <w:numPr>
          <w:ilvl w:val="0"/>
          <w:numId w:val="19"/>
        </w:numPr>
        <w:spacing w:after="120" w:line="276" w:lineRule="auto"/>
        <w:rPr>
          <w:rFonts w:ascii="Arial" w:hAnsi="Arial" w:cs="Arial"/>
          <w:sz w:val="22"/>
          <w:szCs w:val="22"/>
        </w:rPr>
      </w:pPr>
      <w:r w:rsidRPr="00D82E65">
        <w:rPr>
          <w:rFonts w:ascii="Arial" w:hAnsi="Arial" w:cs="Arial"/>
          <w:sz w:val="22"/>
          <w:szCs w:val="22"/>
        </w:rPr>
        <w:t>utrzymanie na poziomie U1 wskaźnika parametru populacji: rozpowszechnienie, czyli występowania gatunku na części (co najmniej 70%) potencjalnie dogodnych siedlisk (tj. większych zbiorników z dużym udziałem roślinności szuwarowej przy brzegach i brzegami porośniętymi roślinnością zielną, opcjonalnie z wyspą ziemną),</w:t>
      </w:r>
    </w:p>
    <w:p w14:paraId="172C2FA7" w14:textId="77777777" w:rsidR="00B44583" w:rsidRPr="00D82E65" w:rsidRDefault="00000000">
      <w:pPr>
        <w:pStyle w:val="Akapitzlist"/>
        <w:numPr>
          <w:ilvl w:val="0"/>
          <w:numId w:val="19"/>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wielkość na poziomie FV, tj. jego powierzchnia nie ulega zmniejszeniu (350 ha), </w:t>
      </w:r>
    </w:p>
    <w:p w14:paraId="152CCC9F" w14:textId="77777777" w:rsidR="00B44583" w:rsidRPr="00D82E65" w:rsidRDefault="00000000">
      <w:pPr>
        <w:pStyle w:val="Akapitzlist"/>
        <w:numPr>
          <w:ilvl w:val="0"/>
          <w:numId w:val="19"/>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jakość na poziomie U1, czyli utrzymanie potencjalnie dogodnych siedlisk tej samej powierzchni, </w:t>
      </w:r>
    </w:p>
    <w:p w14:paraId="72B2B704" w14:textId="77777777" w:rsidR="00B44583" w:rsidRPr="00D82E65" w:rsidRDefault="00000000">
      <w:pPr>
        <w:pStyle w:val="Akapitzlist"/>
        <w:numPr>
          <w:ilvl w:val="0"/>
          <w:numId w:val="19"/>
        </w:numPr>
        <w:spacing w:after="120" w:line="276" w:lineRule="auto"/>
        <w:rPr>
          <w:rFonts w:ascii="Arial" w:hAnsi="Arial" w:cs="Arial"/>
          <w:sz w:val="22"/>
          <w:szCs w:val="22"/>
        </w:rPr>
      </w:pPr>
      <w:r w:rsidRPr="00D82E65">
        <w:rPr>
          <w:rFonts w:ascii="Arial" w:hAnsi="Arial" w:cs="Arial"/>
          <w:sz w:val="22"/>
          <w:szCs w:val="22"/>
        </w:rPr>
        <w:t>utrzymanie na poziomie FV wskaźnika parametru szanse zachowania gatunku</w:t>
      </w:r>
      <w:r w:rsidRPr="00D82E65">
        <w:rPr>
          <w:rFonts w:ascii="Arial" w:hAnsi="Arial" w:cs="Arial"/>
          <w:iCs/>
          <w:sz w:val="22"/>
          <w:szCs w:val="22"/>
        </w:rPr>
        <w:t>.</w:t>
      </w:r>
      <w:r w:rsidRPr="00D82E65">
        <w:rPr>
          <w:rFonts w:ascii="Arial" w:hAnsi="Arial" w:cs="Arial"/>
          <w:sz w:val="22"/>
          <w:szCs w:val="22"/>
        </w:rPr>
        <w:t xml:space="preserve"> </w:t>
      </w:r>
    </w:p>
    <w:p w14:paraId="4D240AB1"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 xml:space="preserve">Dla gatunku A061 czernica </w:t>
      </w:r>
      <w:r w:rsidRPr="00D82E65">
        <w:rPr>
          <w:rFonts w:ascii="Arial" w:hAnsi="Arial" w:cs="Arial"/>
          <w:i/>
          <w:iCs/>
          <w:sz w:val="22"/>
          <w:szCs w:val="22"/>
        </w:rPr>
        <w:t>Aythya fuligula</w:t>
      </w:r>
      <w:r w:rsidRPr="00D82E65">
        <w:rPr>
          <w:rFonts w:ascii="Arial" w:hAnsi="Arial" w:cs="Arial"/>
          <w:iCs/>
          <w:sz w:val="22"/>
          <w:szCs w:val="22"/>
        </w:rPr>
        <w:t xml:space="preserve"> </w:t>
      </w:r>
      <w:r w:rsidRPr="00D82E65">
        <w:rPr>
          <w:rFonts w:ascii="Arial" w:hAnsi="Arial" w:cs="Arial"/>
          <w:sz w:val="22"/>
          <w:szCs w:val="22"/>
        </w:rPr>
        <w:t>celami działań ochronnych są:</w:t>
      </w:r>
    </w:p>
    <w:p w14:paraId="7ABAF40D" w14:textId="77777777" w:rsidR="00B44583" w:rsidRPr="00D82E65" w:rsidRDefault="00000000">
      <w:pPr>
        <w:pStyle w:val="Akapitzlist"/>
        <w:numPr>
          <w:ilvl w:val="0"/>
          <w:numId w:val="20"/>
        </w:numPr>
        <w:spacing w:after="120" w:line="276" w:lineRule="auto"/>
        <w:rPr>
          <w:rFonts w:ascii="Arial" w:hAnsi="Arial" w:cs="Arial"/>
          <w:sz w:val="22"/>
          <w:szCs w:val="22"/>
        </w:rPr>
      </w:pPr>
      <w:r w:rsidRPr="00D82E65">
        <w:rPr>
          <w:rFonts w:ascii="Arial" w:hAnsi="Arial" w:cs="Arial"/>
          <w:sz w:val="22"/>
          <w:szCs w:val="22"/>
        </w:rPr>
        <w:t xml:space="preserve">utrzymanie populacji gatunku na co najmniej niezmienionym poziomie (minimum 239 par), </w:t>
      </w:r>
    </w:p>
    <w:p w14:paraId="71318910" w14:textId="77777777" w:rsidR="00B44583" w:rsidRPr="00D82E65" w:rsidRDefault="00000000">
      <w:pPr>
        <w:pStyle w:val="Akapitzlist"/>
        <w:numPr>
          <w:ilvl w:val="0"/>
          <w:numId w:val="20"/>
        </w:numPr>
        <w:spacing w:after="120" w:line="276" w:lineRule="auto"/>
        <w:rPr>
          <w:rFonts w:ascii="Arial" w:hAnsi="Arial" w:cs="Arial"/>
          <w:sz w:val="22"/>
          <w:szCs w:val="22"/>
        </w:rPr>
      </w:pPr>
      <w:r w:rsidRPr="00D82E65">
        <w:rPr>
          <w:rFonts w:ascii="Arial" w:hAnsi="Arial" w:cs="Arial"/>
          <w:sz w:val="22"/>
          <w:szCs w:val="22"/>
        </w:rPr>
        <w:t>utrzymanie na poziomie U1 wskaźnika parametru populacji: rozpowszechnienie, czyli występowania gatunku na części (co najmniej 70%) potencjalnie dogodnych siedlisk (tj. większych zbiorników z dużym udziałem roślinności szuwarowej przy brzegach i brzegami porośniętymi roślinnością zielną, opcjonalnie z wyspą ziemną),</w:t>
      </w:r>
    </w:p>
    <w:p w14:paraId="14640BD9" w14:textId="77777777" w:rsidR="00B44583" w:rsidRPr="00D82E65" w:rsidRDefault="00000000">
      <w:pPr>
        <w:pStyle w:val="Akapitzlist"/>
        <w:numPr>
          <w:ilvl w:val="0"/>
          <w:numId w:val="20"/>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wielkość na poziomie FV, tj. jego powierzchnia nie ulega zmniejszeniu (350 ha), </w:t>
      </w:r>
    </w:p>
    <w:p w14:paraId="5D273FFF" w14:textId="77777777" w:rsidR="00B44583" w:rsidRPr="00D82E65" w:rsidRDefault="00000000">
      <w:pPr>
        <w:pStyle w:val="Akapitzlist"/>
        <w:numPr>
          <w:ilvl w:val="0"/>
          <w:numId w:val="20"/>
        </w:numPr>
        <w:spacing w:after="120" w:line="276" w:lineRule="auto"/>
        <w:rPr>
          <w:rFonts w:ascii="Arial" w:hAnsi="Arial" w:cs="Arial"/>
          <w:sz w:val="22"/>
          <w:szCs w:val="22"/>
        </w:rPr>
      </w:pPr>
      <w:r w:rsidRPr="00D82E65">
        <w:rPr>
          <w:rFonts w:ascii="Arial" w:hAnsi="Arial" w:cs="Arial"/>
          <w:sz w:val="22"/>
          <w:szCs w:val="22"/>
        </w:rPr>
        <w:t>utrzymanie wskaźnika parametru siedliska: jakość na poziomie U1, czyli utrzymanie potencjalnie dogodnych siedlisk tej samej powierzchni,</w:t>
      </w:r>
    </w:p>
    <w:p w14:paraId="45CF145F" w14:textId="77777777" w:rsidR="00B44583" w:rsidRPr="00D82E65" w:rsidRDefault="00000000">
      <w:pPr>
        <w:pStyle w:val="Akapitzlist"/>
        <w:numPr>
          <w:ilvl w:val="0"/>
          <w:numId w:val="20"/>
        </w:numPr>
        <w:spacing w:after="120" w:line="276" w:lineRule="auto"/>
        <w:rPr>
          <w:rFonts w:ascii="Arial" w:hAnsi="Arial" w:cs="Arial"/>
          <w:sz w:val="22"/>
          <w:szCs w:val="22"/>
        </w:rPr>
      </w:pPr>
      <w:r w:rsidRPr="00D82E65">
        <w:rPr>
          <w:rFonts w:ascii="Arial" w:hAnsi="Arial" w:cs="Arial"/>
          <w:sz w:val="22"/>
          <w:szCs w:val="22"/>
        </w:rPr>
        <w:t>utrzymanie na poziomie FV wskaźnika parametru szanse zachowania gatunku</w:t>
      </w:r>
      <w:r w:rsidRPr="00D82E65">
        <w:rPr>
          <w:rFonts w:ascii="Arial" w:hAnsi="Arial" w:cs="Arial"/>
          <w:iCs/>
          <w:sz w:val="22"/>
          <w:szCs w:val="22"/>
        </w:rPr>
        <w:t>.</w:t>
      </w:r>
      <w:r w:rsidRPr="00D82E65">
        <w:rPr>
          <w:rFonts w:ascii="Arial" w:hAnsi="Arial" w:cs="Arial"/>
          <w:sz w:val="22"/>
          <w:szCs w:val="22"/>
        </w:rPr>
        <w:t xml:space="preserve"> </w:t>
      </w:r>
    </w:p>
    <w:p w14:paraId="344D4838"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lastRenderedPageBreak/>
        <w:t xml:space="preserve">Dla gatunku A123 kokoszka </w:t>
      </w:r>
      <w:r w:rsidRPr="00D82E65">
        <w:rPr>
          <w:rFonts w:ascii="Arial" w:hAnsi="Arial" w:cs="Arial"/>
          <w:i/>
          <w:iCs/>
          <w:sz w:val="22"/>
          <w:szCs w:val="22"/>
        </w:rPr>
        <w:t>Gallinula chloropus</w:t>
      </w:r>
      <w:r w:rsidRPr="00D82E65">
        <w:rPr>
          <w:rFonts w:ascii="Arial" w:hAnsi="Arial" w:cs="Arial"/>
          <w:iCs/>
          <w:sz w:val="22"/>
          <w:szCs w:val="22"/>
        </w:rPr>
        <w:t xml:space="preserve"> </w:t>
      </w:r>
      <w:r w:rsidRPr="00D82E65">
        <w:rPr>
          <w:rFonts w:ascii="Arial" w:hAnsi="Arial" w:cs="Arial"/>
          <w:sz w:val="22"/>
          <w:szCs w:val="22"/>
        </w:rPr>
        <w:t>celami działań ochronnych są:</w:t>
      </w:r>
    </w:p>
    <w:p w14:paraId="13D85FAB" w14:textId="77777777" w:rsidR="00B44583" w:rsidRPr="00D82E65" w:rsidRDefault="00000000">
      <w:pPr>
        <w:pStyle w:val="Akapitzlist"/>
        <w:numPr>
          <w:ilvl w:val="0"/>
          <w:numId w:val="21"/>
        </w:numPr>
        <w:spacing w:after="120" w:line="276" w:lineRule="auto"/>
        <w:rPr>
          <w:rFonts w:ascii="Arial" w:hAnsi="Arial" w:cs="Arial"/>
          <w:sz w:val="22"/>
          <w:szCs w:val="22"/>
        </w:rPr>
      </w:pPr>
      <w:r w:rsidRPr="00D82E65">
        <w:rPr>
          <w:rFonts w:ascii="Arial" w:hAnsi="Arial" w:cs="Arial"/>
          <w:sz w:val="22"/>
          <w:szCs w:val="22"/>
        </w:rPr>
        <w:t xml:space="preserve">utrzymanie populacji gatunku na co najmniej niezmienionym poziomie (minimum 38 par), </w:t>
      </w:r>
    </w:p>
    <w:p w14:paraId="6EDAD5FF" w14:textId="77777777" w:rsidR="00B44583" w:rsidRPr="00D82E65" w:rsidRDefault="00000000">
      <w:pPr>
        <w:pStyle w:val="Akapitzlist"/>
        <w:numPr>
          <w:ilvl w:val="0"/>
          <w:numId w:val="21"/>
        </w:numPr>
        <w:spacing w:after="120" w:line="276" w:lineRule="auto"/>
        <w:rPr>
          <w:rFonts w:ascii="Arial" w:hAnsi="Arial" w:cs="Arial"/>
          <w:sz w:val="22"/>
          <w:szCs w:val="22"/>
        </w:rPr>
      </w:pPr>
      <w:r w:rsidRPr="00D82E65">
        <w:rPr>
          <w:rFonts w:ascii="Arial" w:hAnsi="Arial" w:cs="Arial"/>
          <w:sz w:val="22"/>
          <w:szCs w:val="22"/>
        </w:rPr>
        <w:t>utrzymanie na poziomie U1 wskaźnika parametru populacji: rozpowszechnienie, czyli występowania gatunku na części (co najmniej 70%) potencjalnie dogodnych siedlisk (tj. zbiorników z dużym udziałem roślinności szuwarowej lub z przybrzeżnymi zaroślami wierzbowymi),</w:t>
      </w:r>
    </w:p>
    <w:p w14:paraId="5C507E49" w14:textId="77777777" w:rsidR="00B44583" w:rsidRPr="00D82E65" w:rsidRDefault="00000000">
      <w:pPr>
        <w:pStyle w:val="Akapitzlist"/>
        <w:numPr>
          <w:ilvl w:val="0"/>
          <w:numId w:val="21"/>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wielkość na poziomie FV, tj. jego powierzchnia nie ulega zmniejszeniu (350 ha), </w:t>
      </w:r>
    </w:p>
    <w:p w14:paraId="1709B108" w14:textId="77777777" w:rsidR="00B44583" w:rsidRPr="00D82E65" w:rsidRDefault="00000000">
      <w:pPr>
        <w:pStyle w:val="Akapitzlist"/>
        <w:numPr>
          <w:ilvl w:val="0"/>
          <w:numId w:val="21"/>
        </w:numPr>
        <w:spacing w:after="120" w:line="276" w:lineRule="auto"/>
        <w:rPr>
          <w:rFonts w:ascii="Arial" w:hAnsi="Arial" w:cs="Arial"/>
          <w:sz w:val="22"/>
          <w:szCs w:val="22"/>
        </w:rPr>
      </w:pPr>
      <w:r w:rsidRPr="00D82E65">
        <w:rPr>
          <w:rFonts w:ascii="Arial" w:hAnsi="Arial" w:cs="Arial"/>
          <w:sz w:val="22"/>
          <w:szCs w:val="22"/>
        </w:rPr>
        <w:t>utrzymanie wskaźnika parametru siedliska: jakość na poziomie U1, czyli utrzymanie potencjalnie dogodnych siedlisk tej samej powierzchni,</w:t>
      </w:r>
    </w:p>
    <w:p w14:paraId="69D932B5" w14:textId="77777777" w:rsidR="00B44583" w:rsidRPr="00D82E65" w:rsidRDefault="00000000">
      <w:pPr>
        <w:pStyle w:val="Akapitzlist"/>
        <w:numPr>
          <w:ilvl w:val="0"/>
          <w:numId w:val="21"/>
        </w:numPr>
        <w:spacing w:after="120" w:line="276" w:lineRule="auto"/>
        <w:rPr>
          <w:rFonts w:ascii="Arial" w:hAnsi="Arial" w:cs="Arial"/>
          <w:sz w:val="22"/>
          <w:szCs w:val="22"/>
        </w:rPr>
      </w:pPr>
      <w:r w:rsidRPr="00D82E65">
        <w:rPr>
          <w:rFonts w:ascii="Arial" w:hAnsi="Arial" w:cs="Arial"/>
          <w:sz w:val="22"/>
          <w:szCs w:val="22"/>
        </w:rPr>
        <w:t>utrzymanie na poziomie FV wskaźnika parametru szanse zachowania gatunku</w:t>
      </w:r>
      <w:r w:rsidRPr="00D82E65">
        <w:rPr>
          <w:rFonts w:ascii="Arial" w:hAnsi="Arial" w:cs="Arial"/>
          <w:iCs/>
          <w:sz w:val="22"/>
          <w:szCs w:val="22"/>
        </w:rPr>
        <w:t>.</w:t>
      </w:r>
      <w:r w:rsidRPr="00D82E65">
        <w:rPr>
          <w:rFonts w:ascii="Arial" w:hAnsi="Arial" w:cs="Arial"/>
          <w:sz w:val="22"/>
          <w:szCs w:val="22"/>
        </w:rPr>
        <w:t xml:space="preserve"> </w:t>
      </w:r>
    </w:p>
    <w:p w14:paraId="4C7B2970"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Dla gatunku A162 krwawodziób</w:t>
      </w:r>
      <w:r w:rsidRPr="00D82E65">
        <w:rPr>
          <w:rFonts w:ascii="Arial" w:hAnsi="Arial" w:cs="Arial"/>
          <w:i/>
          <w:iCs/>
          <w:sz w:val="22"/>
          <w:szCs w:val="22"/>
        </w:rPr>
        <w:t xml:space="preserve"> Tringa tetanus</w:t>
      </w:r>
      <w:r w:rsidRPr="00D82E65">
        <w:rPr>
          <w:rFonts w:ascii="Arial" w:hAnsi="Arial" w:cs="Arial"/>
          <w:iCs/>
          <w:sz w:val="22"/>
          <w:szCs w:val="22"/>
        </w:rPr>
        <w:t xml:space="preserve"> </w:t>
      </w:r>
      <w:r w:rsidRPr="00D82E65">
        <w:rPr>
          <w:rFonts w:ascii="Arial" w:hAnsi="Arial" w:cs="Arial"/>
          <w:sz w:val="22"/>
          <w:szCs w:val="22"/>
        </w:rPr>
        <w:t>celami działań ochronnych są:</w:t>
      </w:r>
    </w:p>
    <w:p w14:paraId="2BF185CE" w14:textId="77777777" w:rsidR="00B44583" w:rsidRPr="00D82E65" w:rsidRDefault="00000000">
      <w:pPr>
        <w:pStyle w:val="Akapitzlist"/>
        <w:numPr>
          <w:ilvl w:val="0"/>
          <w:numId w:val="22"/>
        </w:numPr>
        <w:spacing w:after="120" w:line="276" w:lineRule="auto"/>
        <w:rPr>
          <w:rFonts w:ascii="Arial" w:hAnsi="Arial" w:cs="Arial"/>
          <w:sz w:val="22"/>
          <w:szCs w:val="22"/>
        </w:rPr>
      </w:pPr>
      <w:r w:rsidRPr="00D82E65">
        <w:rPr>
          <w:rFonts w:ascii="Arial" w:hAnsi="Arial" w:cs="Arial"/>
          <w:sz w:val="22"/>
          <w:szCs w:val="22"/>
        </w:rPr>
        <w:t xml:space="preserve">utrzymanie populacji gatunku na co najmniej niezmienionym poziomie (minimum 5 par), </w:t>
      </w:r>
    </w:p>
    <w:p w14:paraId="6BA6FAB0" w14:textId="77777777" w:rsidR="00B44583" w:rsidRPr="00D82E65" w:rsidRDefault="00000000">
      <w:pPr>
        <w:pStyle w:val="Akapitzlist"/>
        <w:numPr>
          <w:ilvl w:val="0"/>
          <w:numId w:val="22"/>
        </w:numPr>
        <w:spacing w:after="120" w:line="276" w:lineRule="auto"/>
        <w:rPr>
          <w:rFonts w:ascii="Arial" w:hAnsi="Arial" w:cs="Arial"/>
          <w:sz w:val="22"/>
          <w:szCs w:val="22"/>
        </w:rPr>
      </w:pPr>
      <w:r w:rsidRPr="00D82E65">
        <w:rPr>
          <w:rFonts w:ascii="Arial" w:hAnsi="Arial" w:cs="Arial"/>
          <w:sz w:val="22"/>
          <w:szCs w:val="22"/>
        </w:rPr>
        <w:t>utrzymanie na poziomie U1 wskaźnika parametru populacji: rozpowszechnienie, czyli występowania gatunku na części (co najmniej 25%) potencjalnie dogodnych siedlisk (tj. zbiorników nienapełnionych wodą, przynajmniej w części, w okresie od kwietnia do czerwca, ale nie zupełnie suchych – z kałużami, rowami z przepływającą wodą i dnem porośniętym roślinnością zielną),</w:t>
      </w:r>
    </w:p>
    <w:p w14:paraId="7FEC1D62" w14:textId="77777777" w:rsidR="00B44583" w:rsidRPr="00D82E65" w:rsidRDefault="00000000">
      <w:pPr>
        <w:pStyle w:val="Akapitzlist"/>
        <w:numPr>
          <w:ilvl w:val="0"/>
          <w:numId w:val="22"/>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wielkość na poziomie FV, tj. jego powierzchnia nie ulega zmniejszeniu (minimum 5 stawów nienapełnionych w okresie od kwietnia do czerwca), </w:t>
      </w:r>
    </w:p>
    <w:p w14:paraId="203024BA" w14:textId="77777777" w:rsidR="00B44583" w:rsidRPr="00D82E65" w:rsidRDefault="00000000">
      <w:pPr>
        <w:pStyle w:val="Akapitzlist"/>
        <w:numPr>
          <w:ilvl w:val="0"/>
          <w:numId w:val="22"/>
        </w:numPr>
        <w:spacing w:after="120" w:line="276" w:lineRule="auto"/>
        <w:rPr>
          <w:rFonts w:ascii="Arial" w:hAnsi="Arial" w:cs="Arial"/>
          <w:sz w:val="22"/>
          <w:szCs w:val="22"/>
        </w:rPr>
      </w:pPr>
      <w:r w:rsidRPr="00D82E65">
        <w:rPr>
          <w:rFonts w:ascii="Arial" w:hAnsi="Arial" w:cs="Arial"/>
          <w:sz w:val="22"/>
          <w:szCs w:val="22"/>
        </w:rPr>
        <w:t>utrzymanie wskaźnika parametru siedliska: jakość na poziomie U1, czyli utrzymanie potencjalnie dogodnych siedlisk tej samej powierzchni,</w:t>
      </w:r>
    </w:p>
    <w:p w14:paraId="71FDAB3D" w14:textId="77777777" w:rsidR="00B44583" w:rsidRPr="00D82E65" w:rsidRDefault="00000000">
      <w:pPr>
        <w:pStyle w:val="Akapitzlist"/>
        <w:numPr>
          <w:ilvl w:val="0"/>
          <w:numId w:val="22"/>
        </w:numPr>
        <w:spacing w:after="120" w:line="276" w:lineRule="auto"/>
        <w:rPr>
          <w:rFonts w:ascii="Arial" w:hAnsi="Arial" w:cs="Arial"/>
          <w:sz w:val="22"/>
          <w:szCs w:val="22"/>
        </w:rPr>
      </w:pPr>
      <w:r w:rsidRPr="00D82E65">
        <w:rPr>
          <w:rFonts w:ascii="Arial" w:hAnsi="Arial" w:cs="Arial"/>
          <w:sz w:val="22"/>
          <w:szCs w:val="22"/>
        </w:rPr>
        <w:t>utrzymanie na poziomie U1 wskaźnika parametru szanse zachowania gatunku tj. utrzymanie szans zachowania gatunku w obszarze w stopniu prawdopodobnym poprzez zapobieganie istniejącym negatywnym oddziaływaniom i przewidywanym umiarkowanym zagrożeniom</w:t>
      </w:r>
      <w:r w:rsidRPr="00D82E65">
        <w:rPr>
          <w:rFonts w:ascii="Arial" w:hAnsi="Arial" w:cs="Arial"/>
          <w:iCs/>
          <w:sz w:val="22"/>
          <w:szCs w:val="22"/>
        </w:rPr>
        <w:t>.</w:t>
      </w:r>
      <w:r w:rsidRPr="00D82E65">
        <w:rPr>
          <w:rFonts w:ascii="Arial" w:hAnsi="Arial" w:cs="Arial"/>
          <w:sz w:val="22"/>
          <w:szCs w:val="22"/>
        </w:rPr>
        <w:t xml:space="preserve"> </w:t>
      </w:r>
    </w:p>
    <w:p w14:paraId="2B9F41CA"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 xml:space="preserve">Dla gatunku A176 mewa czarnogłowa </w:t>
      </w:r>
      <w:r w:rsidRPr="00D82E65">
        <w:rPr>
          <w:rFonts w:ascii="Arial" w:hAnsi="Arial" w:cs="Arial"/>
          <w:i/>
          <w:iCs/>
          <w:sz w:val="22"/>
          <w:szCs w:val="22"/>
        </w:rPr>
        <w:t xml:space="preserve">Ichthyaetus melanocephalus </w:t>
      </w:r>
      <w:r w:rsidRPr="00D82E65">
        <w:rPr>
          <w:rFonts w:ascii="Arial" w:hAnsi="Arial" w:cs="Arial"/>
          <w:sz w:val="22"/>
          <w:szCs w:val="22"/>
        </w:rPr>
        <w:t>celami działań ochronnych są:</w:t>
      </w:r>
    </w:p>
    <w:p w14:paraId="17ABBB53" w14:textId="77777777" w:rsidR="00B44583" w:rsidRPr="00D82E65" w:rsidRDefault="00000000">
      <w:pPr>
        <w:pStyle w:val="Akapitzlist"/>
        <w:numPr>
          <w:ilvl w:val="0"/>
          <w:numId w:val="23"/>
        </w:numPr>
        <w:spacing w:after="120" w:line="276" w:lineRule="auto"/>
        <w:rPr>
          <w:rFonts w:ascii="Arial" w:hAnsi="Arial" w:cs="Arial"/>
          <w:sz w:val="22"/>
          <w:szCs w:val="22"/>
        </w:rPr>
      </w:pPr>
      <w:r w:rsidRPr="00D82E65">
        <w:rPr>
          <w:rFonts w:ascii="Arial" w:hAnsi="Arial" w:cs="Arial"/>
          <w:sz w:val="22"/>
          <w:szCs w:val="22"/>
        </w:rPr>
        <w:t>poprawa oceny wskaźnika parametru populacji: trend z U2 na FV, tj. zahamowanie dalszego spadku populacji i utrzymanie występowania gatunku w obszarze,</w:t>
      </w:r>
    </w:p>
    <w:p w14:paraId="323E29EF" w14:textId="77777777" w:rsidR="00B44583" w:rsidRPr="00D82E65" w:rsidRDefault="00000000">
      <w:pPr>
        <w:pStyle w:val="Akapitzlist"/>
        <w:numPr>
          <w:ilvl w:val="0"/>
          <w:numId w:val="23"/>
        </w:numPr>
        <w:spacing w:after="120" w:line="276" w:lineRule="auto"/>
        <w:rPr>
          <w:rFonts w:ascii="Arial" w:hAnsi="Arial" w:cs="Arial"/>
          <w:sz w:val="22"/>
          <w:szCs w:val="22"/>
        </w:rPr>
      </w:pPr>
      <w:r w:rsidRPr="00D82E65">
        <w:rPr>
          <w:rFonts w:ascii="Arial" w:hAnsi="Arial" w:cs="Arial"/>
          <w:sz w:val="22"/>
          <w:szCs w:val="22"/>
        </w:rPr>
        <w:t xml:space="preserve">utrzymanie na poziomie co najmniej U2 wskaźnika parametru populacji: rozpowszechnienie - utrzymanie występowania gatunku na części potencjalnie dogodnych siedlisk (co najmniej 1 wyspie), </w:t>
      </w:r>
    </w:p>
    <w:p w14:paraId="15DB73F1" w14:textId="77777777" w:rsidR="00B44583" w:rsidRPr="00D82E65" w:rsidRDefault="00000000">
      <w:pPr>
        <w:pStyle w:val="Akapitzlist"/>
        <w:numPr>
          <w:ilvl w:val="0"/>
          <w:numId w:val="23"/>
        </w:numPr>
        <w:spacing w:after="120" w:line="276" w:lineRule="auto"/>
        <w:rPr>
          <w:rFonts w:ascii="Arial" w:hAnsi="Arial" w:cs="Arial"/>
          <w:sz w:val="22"/>
          <w:szCs w:val="22"/>
        </w:rPr>
      </w:pPr>
      <w:r w:rsidRPr="00D82E65">
        <w:rPr>
          <w:rFonts w:ascii="Arial" w:hAnsi="Arial" w:cs="Arial"/>
          <w:sz w:val="22"/>
          <w:szCs w:val="22"/>
        </w:rPr>
        <w:t>utrzymanie na poziomie FV wskaźnika parametru siedliska: wielkość, czyli powierzchnie siedliska, powierzchnia otwarta wysp i żerowiska nie ulegają zmniejszeniu (odpowiednio 1,4 ha, 0,3 ha i 400 ha),</w:t>
      </w:r>
    </w:p>
    <w:p w14:paraId="1EFBAE48" w14:textId="77777777" w:rsidR="00B44583" w:rsidRPr="00D82E65" w:rsidRDefault="00000000">
      <w:pPr>
        <w:pStyle w:val="Akapitzlist"/>
        <w:numPr>
          <w:ilvl w:val="0"/>
          <w:numId w:val="23"/>
        </w:numPr>
        <w:spacing w:after="120" w:line="276" w:lineRule="auto"/>
        <w:rPr>
          <w:rFonts w:ascii="Arial" w:hAnsi="Arial" w:cs="Arial"/>
          <w:sz w:val="22"/>
          <w:szCs w:val="22"/>
        </w:rPr>
      </w:pPr>
      <w:r w:rsidRPr="00D82E65">
        <w:rPr>
          <w:rFonts w:ascii="Arial" w:hAnsi="Arial" w:cs="Arial"/>
          <w:sz w:val="22"/>
          <w:szCs w:val="22"/>
        </w:rPr>
        <w:t xml:space="preserve">utrzymanie na poziomie U1 parametru szanse zachowania gatunku. </w:t>
      </w:r>
    </w:p>
    <w:p w14:paraId="3859CFCE"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 xml:space="preserve">Dla gatunku A179 śmieszka </w:t>
      </w:r>
      <w:r w:rsidRPr="00D82E65">
        <w:rPr>
          <w:rFonts w:ascii="Arial" w:hAnsi="Arial" w:cs="Arial"/>
          <w:i/>
          <w:iCs/>
          <w:sz w:val="22"/>
          <w:szCs w:val="22"/>
        </w:rPr>
        <w:t>Chroicocephalus ridibundus</w:t>
      </w:r>
      <w:r w:rsidRPr="00D82E65">
        <w:rPr>
          <w:rFonts w:ascii="Arial" w:hAnsi="Arial" w:cs="Arial"/>
          <w:sz w:val="22"/>
          <w:szCs w:val="22"/>
        </w:rPr>
        <w:t xml:space="preserve"> celami działań ochronnych są:</w:t>
      </w:r>
    </w:p>
    <w:p w14:paraId="6885EEE5" w14:textId="77777777" w:rsidR="00B44583" w:rsidRPr="00D82E65" w:rsidRDefault="00000000">
      <w:pPr>
        <w:pStyle w:val="Akapitzlist"/>
        <w:numPr>
          <w:ilvl w:val="0"/>
          <w:numId w:val="24"/>
        </w:numPr>
        <w:spacing w:after="120" w:line="276" w:lineRule="auto"/>
        <w:rPr>
          <w:rFonts w:ascii="Arial" w:hAnsi="Arial" w:cs="Arial"/>
          <w:sz w:val="22"/>
          <w:szCs w:val="22"/>
        </w:rPr>
      </w:pPr>
      <w:r w:rsidRPr="00D82E65">
        <w:rPr>
          <w:rFonts w:ascii="Arial" w:hAnsi="Arial" w:cs="Arial"/>
          <w:sz w:val="22"/>
          <w:szCs w:val="22"/>
        </w:rPr>
        <w:t xml:space="preserve">utrzymanie populacji gatunku na co najmniej niezmienionym poziomie (minimum 2146 par), </w:t>
      </w:r>
    </w:p>
    <w:p w14:paraId="752AB7F5" w14:textId="77777777" w:rsidR="00B44583" w:rsidRPr="00D82E65" w:rsidRDefault="00000000">
      <w:pPr>
        <w:pStyle w:val="Akapitzlist"/>
        <w:numPr>
          <w:ilvl w:val="0"/>
          <w:numId w:val="24"/>
        </w:numPr>
        <w:spacing w:after="120" w:line="276" w:lineRule="auto"/>
        <w:rPr>
          <w:rFonts w:ascii="Arial" w:hAnsi="Arial" w:cs="Arial"/>
          <w:sz w:val="22"/>
          <w:szCs w:val="22"/>
        </w:rPr>
      </w:pPr>
      <w:r w:rsidRPr="00D82E65">
        <w:rPr>
          <w:rFonts w:ascii="Arial" w:hAnsi="Arial" w:cs="Arial"/>
          <w:sz w:val="22"/>
          <w:szCs w:val="22"/>
        </w:rPr>
        <w:lastRenderedPageBreak/>
        <w:t>utrzymanie na poziomie FV wskaźnika parametru populacji: rozpowszechnienie, czyli utrzymania występowania gatunku na większości (&gt;80%) potencjalnie dogodnych siedlisk na co najmniej 5 wyspach,</w:t>
      </w:r>
    </w:p>
    <w:p w14:paraId="02E01A02" w14:textId="77777777" w:rsidR="00B44583" w:rsidRPr="00D82E65" w:rsidRDefault="00000000">
      <w:pPr>
        <w:pStyle w:val="Akapitzlist"/>
        <w:numPr>
          <w:ilvl w:val="0"/>
          <w:numId w:val="24"/>
        </w:numPr>
        <w:spacing w:after="120" w:line="276" w:lineRule="auto"/>
        <w:rPr>
          <w:rFonts w:ascii="Arial" w:hAnsi="Arial" w:cs="Arial"/>
          <w:sz w:val="22"/>
          <w:szCs w:val="22"/>
        </w:rPr>
      </w:pPr>
      <w:r w:rsidRPr="00D82E65">
        <w:rPr>
          <w:rFonts w:ascii="Arial" w:hAnsi="Arial" w:cs="Arial"/>
          <w:sz w:val="22"/>
          <w:szCs w:val="22"/>
        </w:rPr>
        <w:t>utrzymanie wskaźnika parametru siedliska wielkość na poziomie FV, tj. powierzchnia wysp, powierzchnia otwarta i powierzchnia żerowiska nie ulegają zmniejszeniu (odpowiednio 1,4 ha; 0.3 ha i 400 ha),</w:t>
      </w:r>
    </w:p>
    <w:p w14:paraId="6A5276B2" w14:textId="77777777" w:rsidR="00B44583" w:rsidRPr="00D82E65" w:rsidRDefault="00000000">
      <w:pPr>
        <w:pStyle w:val="Akapitzlist"/>
        <w:numPr>
          <w:ilvl w:val="0"/>
          <w:numId w:val="24"/>
        </w:numPr>
        <w:spacing w:after="120" w:line="276" w:lineRule="auto"/>
        <w:rPr>
          <w:rFonts w:ascii="Arial" w:hAnsi="Arial" w:cs="Arial"/>
          <w:sz w:val="22"/>
          <w:szCs w:val="22"/>
        </w:rPr>
      </w:pPr>
      <w:r w:rsidRPr="00D82E65">
        <w:rPr>
          <w:rFonts w:ascii="Arial" w:hAnsi="Arial" w:cs="Arial"/>
          <w:sz w:val="22"/>
          <w:szCs w:val="22"/>
        </w:rPr>
        <w:t>utrzymanie na poziomie FV parametru szanse zachowania gatunku.</w:t>
      </w:r>
    </w:p>
    <w:p w14:paraId="78A07ECD"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 xml:space="preserve">Dla gatunku A193 rybitwa rzeczna </w:t>
      </w:r>
      <w:r w:rsidRPr="00D82E65">
        <w:rPr>
          <w:rFonts w:ascii="Arial" w:hAnsi="Arial" w:cs="Arial"/>
          <w:i/>
          <w:iCs/>
          <w:sz w:val="22"/>
          <w:szCs w:val="22"/>
        </w:rPr>
        <w:t xml:space="preserve">Sterna hirundo </w:t>
      </w:r>
      <w:r w:rsidRPr="00D82E65">
        <w:rPr>
          <w:rFonts w:ascii="Arial" w:hAnsi="Arial" w:cs="Arial"/>
          <w:sz w:val="22"/>
          <w:szCs w:val="22"/>
        </w:rPr>
        <w:t>celami działań ochronnych są:</w:t>
      </w:r>
    </w:p>
    <w:p w14:paraId="402D8425" w14:textId="77777777" w:rsidR="00B44583" w:rsidRPr="00D82E65" w:rsidRDefault="00000000">
      <w:pPr>
        <w:pStyle w:val="Akapitzlist"/>
        <w:numPr>
          <w:ilvl w:val="0"/>
          <w:numId w:val="25"/>
        </w:numPr>
        <w:spacing w:after="120" w:line="276" w:lineRule="auto"/>
        <w:rPr>
          <w:rFonts w:ascii="Arial" w:hAnsi="Arial" w:cs="Arial"/>
          <w:sz w:val="22"/>
          <w:szCs w:val="22"/>
        </w:rPr>
      </w:pPr>
      <w:r w:rsidRPr="00D82E65">
        <w:rPr>
          <w:rFonts w:ascii="Arial" w:hAnsi="Arial" w:cs="Arial"/>
          <w:sz w:val="22"/>
          <w:szCs w:val="22"/>
        </w:rPr>
        <w:t xml:space="preserve">utrzymanie populacji gatunku na poziomie FV, tj. co najmniej na niezmienionym poziomie (minimum 9 par), </w:t>
      </w:r>
    </w:p>
    <w:p w14:paraId="2D335B15" w14:textId="77777777" w:rsidR="00B44583" w:rsidRPr="00D82E65" w:rsidRDefault="00000000">
      <w:pPr>
        <w:pStyle w:val="Akapitzlist"/>
        <w:numPr>
          <w:ilvl w:val="0"/>
          <w:numId w:val="25"/>
        </w:numPr>
        <w:spacing w:after="120" w:line="276" w:lineRule="auto"/>
        <w:rPr>
          <w:rFonts w:ascii="Arial" w:hAnsi="Arial" w:cs="Arial"/>
          <w:sz w:val="22"/>
          <w:szCs w:val="22"/>
        </w:rPr>
      </w:pPr>
      <w:r w:rsidRPr="00D82E65">
        <w:rPr>
          <w:rFonts w:ascii="Arial" w:hAnsi="Arial" w:cs="Arial"/>
          <w:sz w:val="22"/>
          <w:szCs w:val="22"/>
        </w:rPr>
        <w:t>utrzymanie na poziomie U1 wskaźnika parametru populacji: rozpowszechnienie, czyli występowania gatunku na części (co najmniej 60%) potencjalnie dogodnych siedlisk tj. utrzymanie lęgów rybitwy rzecznej na co najmniej 2 wyspach (ziemnych lub żwirowych we wczesnym stadium sukcesji roślinnej) i 3 platformach (sztucznych platformach lęgowych),</w:t>
      </w:r>
    </w:p>
    <w:p w14:paraId="2639EDBA" w14:textId="77777777" w:rsidR="00B44583" w:rsidRPr="00D82E65" w:rsidRDefault="00000000">
      <w:pPr>
        <w:pStyle w:val="Akapitzlist"/>
        <w:numPr>
          <w:ilvl w:val="0"/>
          <w:numId w:val="25"/>
        </w:numPr>
        <w:spacing w:after="120" w:line="276" w:lineRule="auto"/>
        <w:rPr>
          <w:rFonts w:ascii="Arial" w:hAnsi="Arial" w:cs="Arial"/>
          <w:sz w:val="22"/>
          <w:szCs w:val="22"/>
        </w:rPr>
      </w:pPr>
      <w:r w:rsidRPr="00D82E65">
        <w:rPr>
          <w:rFonts w:ascii="Arial" w:hAnsi="Arial" w:cs="Arial"/>
          <w:sz w:val="22"/>
          <w:szCs w:val="22"/>
        </w:rPr>
        <w:t>utrzymanie wskaźnika parametru siedliska: wielkość na poziomie FV, ogólna powierzchnia wysp (0,4 ha), powierzchnia otwarta (0,1 ha), liczba platform lęgowych (3) i powierzchnia żerowiska (240 ha) nie ulegają zmniejszeniu,</w:t>
      </w:r>
    </w:p>
    <w:p w14:paraId="1761BBC9" w14:textId="77777777" w:rsidR="00B44583" w:rsidRPr="00D82E65" w:rsidRDefault="00000000">
      <w:pPr>
        <w:pStyle w:val="Akapitzlist"/>
        <w:numPr>
          <w:ilvl w:val="0"/>
          <w:numId w:val="25"/>
        </w:numPr>
        <w:spacing w:after="120" w:line="276" w:lineRule="auto"/>
        <w:rPr>
          <w:rFonts w:ascii="Arial" w:hAnsi="Arial" w:cs="Arial"/>
          <w:sz w:val="22"/>
          <w:szCs w:val="22"/>
        </w:rPr>
      </w:pPr>
      <w:r w:rsidRPr="00D82E65">
        <w:rPr>
          <w:rFonts w:ascii="Arial" w:hAnsi="Arial" w:cs="Arial"/>
          <w:sz w:val="22"/>
          <w:szCs w:val="22"/>
        </w:rPr>
        <w:t>utrzymanie wskaźnika parametru siedliska: jakość na poziomie U1, czyli utrzymanie potencjalnie dogodnych siedlisk tej samej powierzchni,</w:t>
      </w:r>
    </w:p>
    <w:p w14:paraId="1B6DBEE0" w14:textId="77777777" w:rsidR="00B44583" w:rsidRPr="00D82E65" w:rsidRDefault="00000000">
      <w:pPr>
        <w:pStyle w:val="Akapitzlist"/>
        <w:numPr>
          <w:ilvl w:val="0"/>
          <w:numId w:val="25"/>
        </w:numPr>
        <w:spacing w:after="120" w:line="276" w:lineRule="auto"/>
        <w:rPr>
          <w:rFonts w:ascii="Arial" w:hAnsi="Arial" w:cs="Arial"/>
          <w:sz w:val="22"/>
          <w:szCs w:val="22"/>
        </w:rPr>
      </w:pPr>
      <w:r w:rsidRPr="00D82E65">
        <w:rPr>
          <w:rFonts w:ascii="Arial" w:hAnsi="Arial" w:cs="Arial"/>
          <w:sz w:val="22"/>
          <w:szCs w:val="22"/>
        </w:rPr>
        <w:t>utrzymanie na poziomie U1 wskaźnika parametru szanse zachowania, tj. utrzymanie szans zachowania gatunku w obszarze w stopniu prawdopodobnym poprzez zapobieganie istniejącym negatywnym oddziaływaniom i przewidywanym umiarkowanym zagrożeniom</w:t>
      </w:r>
      <w:r w:rsidRPr="00D82E65">
        <w:rPr>
          <w:rFonts w:ascii="Arial" w:hAnsi="Arial" w:cs="Arial"/>
          <w:iCs/>
          <w:sz w:val="22"/>
          <w:szCs w:val="22"/>
        </w:rPr>
        <w:t>.</w:t>
      </w:r>
    </w:p>
    <w:p w14:paraId="5C405B55"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 xml:space="preserve">Dla gatunku A196 rybitwa białowąsa </w:t>
      </w:r>
      <w:r w:rsidRPr="00D82E65">
        <w:rPr>
          <w:rFonts w:ascii="Arial" w:hAnsi="Arial" w:cs="Arial"/>
          <w:i/>
          <w:iCs/>
          <w:sz w:val="22"/>
          <w:szCs w:val="22"/>
        </w:rPr>
        <w:t>Chlidonias hybryda</w:t>
      </w:r>
      <w:r w:rsidRPr="00D82E65">
        <w:rPr>
          <w:rFonts w:ascii="Arial" w:hAnsi="Arial" w:cs="Arial"/>
          <w:iCs/>
          <w:sz w:val="22"/>
          <w:szCs w:val="22"/>
        </w:rPr>
        <w:t xml:space="preserve"> </w:t>
      </w:r>
      <w:r w:rsidRPr="00D82E65">
        <w:rPr>
          <w:rFonts w:ascii="Arial" w:hAnsi="Arial" w:cs="Arial"/>
          <w:sz w:val="22"/>
          <w:szCs w:val="22"/>
        </w:rPr>
        <w:t>celami działań ochronnych są:</w:t>
      </w:r>
    </w:p>
    <w:p w14:paraId="2BFCC26B" w14:textId="77777777" w:rsidR="00B44583" w:rsidRPr="00D82E65" w:rsidRDefault="00000000">
      <w:pPr>
        <w:pStyle w:val="Akapitzlist"/>
        <w:numPr>
          <w:ilvl w:val="0"/>
          <w:numId w:val="26"/>
        </w:numPr>
        <w:spacing w:after="120" w:line="276" w:lineRule="auto"/>
        <w:rPr>
          <w:rFonts w:ascii="Arial" w:hAnsi="Arial" w:cs="Arial"/>
          <w:sz w:val="22"/>
          <w:szCs w:val="22"/>
        </w:rPr>
      </w:pPr>
      <w:r w:rsidRPr="00D82E65">
        <w:rPr>
          <w:rFonts w:ascii="Arial" w:hAnsi="Arial" w:cs="Arial"/>
          <w:sz w:val="22"/>
          <w:szCs w:val="22"/>
        </w:rPr>
        <w:t xml:space="preserve">utrzymanie populacji gatunku na poziomie FV, tj. co najmniej na niezmienionym poziomie (minimum 47 par), </w:t>
      </w:r>
    </w:p>
    <w:p w14:paraId="1ABB43FD" w14:textId="77777777" w:rsidR="00B44583" w:rsidRPr="00D82E65" w:rsidRDefault="00000000">
      <w:pPr>
        <w:pStyle w:val="Akapitzlist"/>
        <w:numPr>
          <w:ilvl w:val="0"/>
          <w:numId w:val="26"/>
        </w:numPr>
        <w:spacing w:after="120" w:line="276" w:lineRule="auto"/>
        <w:rPr>
          <w:rFonts w:ascii="Arial" w:hAnsi="Arial" w:cs="Arial"/>
          <w:sz w:val="22"/>
          <w:szCs w:val="22"/>
        </w:rPr>
      </w:pPr>
      <w:r w:rsidRPr="00D82E65">
        <w:rPr>
          <w:rFonts w:ascii="Arial" w:hAnsi="Arial" w:cs="Arial"/>
          <w:sz w:val="22"/>
          <w:szCs w:val="22"/>
        </w:rPr>
        <w:t>utrzymanie na poziomie U1 wskaźnika parametru populacji: rozpowszechnienie, czyli występowania gatunku na części (co najmniej 60%) potencjalnie dogodnych siedlisk,</w:t>
      </w:r>
    </w:p>
    <w:p w14:paraId="1D2BEE78" w14:textId="77777777" w:rsidR="00B44583" w:rsidRPr="00D82E65" w:rsidRDefault="00000000">
      <w:pPr>
        <w:pStyle w:val="Akapitzlist"/>
        <w:numPr>
          <w:ilvl w:val="0"/>
          <w:numId w:val="26"/>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wielkość na poziomie FV, tj. jego powierzchnia nie ulega zmniejszeniu (160 ha), </w:t>
      </w:r>
    </w:p>
    <w:p w14:paraId="396835DB" w14:textId="77777777" w:rsidR="00B44583" w:rsidRPr="00D82E65" w:rsidRDefault="00000000">
      <w:pPr>
        <w:pStyle w:val="Akapitzlist"/>
        <w:numPr>
          <w:ilvl w:val="0"/>
          <w:numId w:val="26"/>
        </w:numPr>
        <w:spacing w:after="120" w:line="276" w:lineRule="auto"/>
        <w:rPr>
          <w:rFonts w:ascii="Arial" w:hAnsi="Arial" w:cs="Arial"/>
          <w:sz w:val="22"/>
          <w:szCs w:val="22"/>
        </w:rPr>
      </w:pPr>
      <w:r w:rsidRPr="00D82E65">
        <w:rPr>
          <w:rFonts w:ascii="Arial" w:hAnsi="Arial" w:cs="Arial"/>
          <w:sz w:val="22"/>
          <w:szCs w:val="22"/>
        </w:rPr>
        <w:t>utrzymanie wskaźnika parametru siedliska: jakość na poziomie U1, czyli utrzymanie potencjalnie dogodnych siedlisk tej samej powierzchni,</w:t>
      </w:r>
    </w:p>
    <w:p w14:paraId="6DE6D83D" w14:textId="77777777" w:rsidR="00B44583" w:rsidRPr="00D82E65" w:rsidRDefault="00000000">
      <w:pPr>
        <w:pStyle w:val="Akapitzlist"/>
        <w:numPr>
          <w:ilvl w:val="0"/>
          <w:numId w:val="26"/>
        </w:numPr>
        <w:spacing w:after="120" w:line="276" w:lineRule="auto"/>
        <w:rPr>
          <w:rFonts w:ascii="Arial" w:hAnsi="Arial" w:cs="Arial"/>
          <w:sz w:val="22"/>
          <w:szCs w:val="22"/>
        </w:rPr>
      </w:pPr>
      <w:r w:rsidRPr="00D82E65">
        <w:rPr>
          <w:rFonts w:ascii="Arial" w:hAnsi="Arial" w:cs="Arial"/>
          <w:sz w:val="22"/>
          <w:szCs w:val="22"/>
        </w:rPr>
        <w:t>utrzymanie na poziomie U1 wskaźnika parametru szanse zachowania, tj. utrzymanie szans zachowania gatunku w obszarze w stopniu prawdopodobnym poprzez zapobieganie istniejącym negatywnym oddziaływaniom i przewidywanym umiarkowanym zagrożeniom</w:t>
      </w:r>
      <w:r w:rsidRPr="00D82E65">
        <w:rPr>
          <w:rFonts w:ascii="Arial" w:hAnsi="Arial" w:cs="Arial"/>
          <w:iCs/>
          <w:sz w:val="22"/>
          <w:szCs w:val="22"/>
        </w:rPr>
        <w:t>.</w:t>
      </w:r>
    </w:p>
    <w:p w14:paraId="4C029984"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 xml:space="preserve">Dla gatunku A197 rybitwa czarna </w:t>
      </w:r>
      <w:r w:rsidRPr="00D82E65">
        <w:rPr>
          <w:rFonts w:ascii="Arial" w:hAnsi="Arial" w:cs="Arial"/>
          <w:i/>
          <w:iCs/>
          <w:sz w:val="22"/>
          <w:szCs w:val="22"/>
        </w:rPr>
        <w:t xml:space="preserve">Chlidonias niger </w:t>
      </w:r>
      <w:r w:rsidRPr="00D82E65">
        <w:rPr>
          <w:rFonts w:ascii="Arial" w:hAnsi="Arial" w:cs="Arial"/>
          <w:sz w:val="22"/>
          <w:szCs w:val="22"/>
        </w:rPr>
        <w:t>celami działań ochronnych są:</w:t>
      </w:r>
    </w:p>
    <w:p w14:paraId="1AC83273" w14:textId="77777777" w:rsidR="00B44583" w:rsidRPr="00D82E65" w:rsidRDefault="00000000">
      <w:pPr>
        <w:pStyle w:val="Akapitzlist"/>
        <w:numPr>
          <w:ilvl w:val="0"/>
          <w:numId w:val="27"/>
        </w:numPr>
        <w:spacing w:after="120" w:line="276" w:lineRule="auto"/>
        <w:rPr>
          <w:rFonts w:ascii="Arial" w:hAnsi="Arial" w:cs="Arial"/>
          <w:sz w:val="22"/>
          <w:szCs w:val="22"/>
        </w:rPr>
      </w:pPr>
      <w:r w:rsidRPr="00D82E65">
        <w:rPr>
          <w:rFonts w:ascii="Arial" w:hAnsi="Arial" w:cs="Arial"/>
          <w:sz w:val="22"/>
          <w:szCs w:val="22"/>
        </w:rPr>
        <w:t xml:space="preserve">poprawa wskaźnika parametru populacji: trend z U2 na FV tj. zahamowanie dalszego spadku populacji gatunku na co najmniej na niezmienionym poziomie (minimum 2 pary), </w:t>
      </w:r>
    </w:p>
    <w:p w14:paraId="0D4422EC" w14:textId="77777777" w:rsidR="00B44583" w:rsidRPr="00D82E65" w:rsidRDefault="00000000">
      <w:pPr>
        <w:pStyle w:val="Akapitzlist"/>
        <w:numPr>
          <w:ilvl w:val="0"/>
          <w:numId w:val="27"/>
        </w:numPr>
        <w:spacing w:after="120" w:line="276" w:lineRule="auto"/>
        <w:rPr>
          <w:rFonts w:ascii="Arial" w:hAnsi="Arial" w:cs="Arial"/>
          <w:sz w:val="22"/>
          <w:szCs w:val="22"/>
        </w:rPr>
      </w:pPr>
      <w:r w:rsidRPr="00D82E65">
        <w:rPr>
          <w:rFonts w:ascii="Arial" w:hAnsi="Arial" w:cs="Arial"/>
          <w:sz w:val="22"/>
          <w:szCs w:val="22"/>
        </w:rPr>
        <w:t xml:space="preserve">utrzymanie na poziomie U1 wskaźnika parametru populacji: rozpowszechnienie, czyli występowania gatunku na części (co najmniej 30%) potencjalnie dogodnych </w:t>
      </w:r>
      <w:r w:rsidRPr="00D82E65">
        <w:rPr>
          <w:rFonts w:ascii="Arial" w:hAnsi="Arial" w:cs="Arial"/>
          <w:sz w:val="22"/>
          <w:szCs w:val="22"/>
        </w:rPr>
        <w:lastRenderedPageBreak/>
        <w:t>siedlisk (tj. zbiorników zarybionych z dużym udziałem roślinności wodnej o liściach wynurzonych i pływających),</w:t>
      </w:r>
    </w:p>
    <w:p w14:paraId="09FC739B" w14:textId="77777777" w:rsidR="00B44583" w:rsidRPr="00D82E65" w:rsidRDefault="00000000">
      <w:pPr>
        <w:pStyle w:val="Akapitzlist"/>
        <w:numPr>
          <w:ilvl w:val="0"/>
          <w:numId w:val="27"/>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wielkość na poziomie FV, tj. jego powierzchnia nie ulega zmniejszeniu (160 ha), </w:t>
      </w:r>
    </w:p>
    <w:p w14:paraId="34EBB9CE" w14:textId="77777777" w:rsidR="00B44583" w:rsidRPr="00D82E65" w:rsidRDefault="00000000">
      <w:pPr>
        <w:pStyle w:val="Akapitzlist"/>
        <w:numPr>
          <w:ilvl w:val="0"/>
          <w:numId w:val="27"/>
        </w:numPr>
        <w:spacing w:after="120" w:line="276" w:lineRule="auto"/>
        <w:rPr>
          <w:rFonts w:ascii="Arial" w:hAnsi="Arial" w:cs="Arial"/>
          <w:sz w:val="22"/>
          <w:szCs w:val="22"/>
        </w:rPr>
      </w:pPr>
      <w:r w:rsidRPr="00D82E65">
        <w:rPr>
          <w:rFonts w:ascii="Arial" w:hAnsi="Arial" w:cs="Arial"/>
          <w:sz w:val="22"/>
          <w:szCs w:val="22"/>
        </w:rPr>
        <w:t>utrzymanie wskaźnika parametru siedliska: jakość na poziomie U1, czyli utrzymanie potencjalnie dogodnych siedlisk tej samej powierzchni,</w:t>
      </w:r>
    </w:p>
    <w:p w14:paraId="5243EC07" w14:textId="77777777" w:rsidR="00B44583" w:rsidRPr="00D82E65" w:rsidRDefault="00000000">
      <w:pPr>
        <w:pStyle w:val="Akapitzlist"/>
        <w:numPr>
          <w:ilvl w:val="0"/>
          <w:numId w:val="27"/>
        </w:numPr>
        <w:spacing w:after="120" w:line="276" w:lineRule="auto"/>
        <w:rPr>
          <w:rFonts w:ascii="Arial" w:hAnsi="Arial" w:cs="Arial"/>
          <w:sz w:val="22"/>
          <w:szCs w:val="22"/>
        </w:rPr>
      </w:pPr>
      <w:r w:rsidRPr="00D82E65">
        <w:rPr>
          <w:rFonts w:ascii="Arial" w:hAnsi="Arial" w:cs="Arial"/>
          <w:sz w:val="22"/>
          <w:szCs w:val="22"/>
        </w:rPr>
        <w:t xml:space="preserve"> utrzymanie na poziomie U1 wskaźnika parametru szanse zachowania, tj. utrzymanie szans zachowania gatunku w obszarze w stopniu prawdopodobnym poprzez zapobieganie istniejącym negatywnym oddziaływaniom i przewidywanym umiarkowanym zagrożeniom</w:t>
      </w:r>
      <w:r w:rsidRPr="00D82E65">
        <w:rPr>
          <w:rFonts w:ascii="Arial" w:hAnsi="Arial" w:cs="Arial"/>
          <w:iCs/>
          <w:sz w:val="22"/>
          <w:szCs w:val="22"/>
        </w:rPr>
        <w:t>.</w:t>
      </w:r>
    </w:p>
    <w:p w14:paraId="12C29A5E" w14:textId="77777777" w:rsidR="00B44583" w:rsidRPr="00D82E65" w:rsidRDefault="00000000" w:rsidP="002163B3">
      <w:pPr>
        <w:spacing w:after="120" w:line="276" w:lineRule="auto"/>
        <w:rPr>
          <w:rFonts w:ascii="Arial" w:hAnsi="Arial" w:cs="Arial"/>
          <w:sz w:val="22"/>
          <w:szCs w:val="22"/>
        </w:rPr>
      </w:pPr>
      <w:r w:rsidRPr="00D82E65">
        <w:rPr>
          <w:rFonts w:ascii="Arial" w:hAnsi="Arial" w:cs="Arial"/>
          <w:sz w:val="22"/>
          <w:szCs w:val="22"/>
        </w:rPr>
        <w:t xml:space="preserve">Dla gatunku A229 zimorodek </w:t>
      </w:r>
      <w:r w:rsidRPr="00D82E65">
        <w:rPr>
          <w:rFonts w:ascii="Arial" w:hAnsi="Arial" w:cs="Arial"/>
          <w:i/>
          <w:iCs/>
          <w:sz w:val="22"/>
          <w:szCs w:val="22"/>
        </w:rPr>
        <w:t>Alcedo atthis</w:t>
      </w:r>
      <w:r w:rsidRPr="00D82E65">
        <w:rPr>
          <w:rFonts w:ascii="Arial" w:hAnsi="Arial" w:cs="Arial"/>
          <w:iCs/>
          <w:sz w:val="22"/>
          <w:szCs w:val="22"/>
        </w:rPr>
        <w:t xml:space="preserve"> </w:t>
      </w:r>
      <w:r w:rsidRPr="00D82E65">
        <w:rPr>
          <w:rFonts w:ascii="Arial" w:hAnsi="Arial" w:cs="Arial"/>
          <w:sz w:val="22"/>
          <w:szCs w:val="22"/>
        </w:rPr>
        <w:t>celami działań ochronnych są:</w:t>
      </w:r>
    </w:p>
    <w:p w14:paraId="4EA8C91C" w14:textId="77777777" w:rsidR="00B44583" w:rsidRPr="00D82E65" w:rsidRDefault="00000000">
      <w:pPr>
        <w:pStyle w:val="Akapitzlist"/>
        <w:numPr>
          <w:ilvl w:val="0"/>
          <w:numId w:val="28"/>
        </w:numPr>
        <w:spacing w:after="120" w:line="276" w:lineRule="auto"/>
        <w:rPr>
          <w:rFonts w:ascii="Arial" w:hAnsi="Arial" w:cs="Arial"/>
          <w:sz w:val="22"/>
          <w:szCs w:val="22"/>
        </w:rPr>
      </w:pPr>
      <w:r w:rsidRPr="00D82E65">
        <w:rPr>
          <w:rFonts w:ascii="Arial" w:hAnsi="Arial" w:cs="Arial"/>
          <w:sz w:val="22"/>
          <w:szCs w:val="22"/>
        </w:rPr>
        <w:t xml:space="preserve">utrzymanie populacji gatunku na co najmniej na niezmienionym poziomie (minimum 8 par), </w:t>
      </w:r>
    </w:p>
    <w:p w14:paraId="3C382385" w14:textId="77777777" w:rsidR="00B44583" w:rsidRPr="00D82E65" w:rsidRDefault="00000000">
      <w:pPr>
        <w:pStyle w:val="Akapitzlist"/>
        <w:numPr>
          <w:ilvl w:val="0"/>
          <w:numId w:val="28"/>
        </w:numPr>
        <w:spacing w:after="120" w:line="276" w:lineRule="auto"/>
        <w:rPr>
          <w:rFonts w:ascii="Arial" w:hAnsi="Arial" w:cs="Arial"/>
          <w:sz w:val="22"/>
          <w:szCs w:val="22"/>
        </w:rPr>
      </w:pPr>
      <w:r w:rsidRPr="00D82E65">
        <w:rPr>
          <w:rFonts w:ascii="Arial" w:hAnsi="Arial" w:cs="Arial"/>
          <w:sz w:val="22"/>
          <w:szCs w:val="22"/>
        </w:rPr>
        <w:t xml:space="preserve">utrzymanie na poziomie U1 wskaźnika parametru populacji: rozpowszechnienie, czyli występowania gatunku na części (co najmniej 20%) potencjalnie dogodnych siedlisk (tj. odcinków doliny cieku o długości minimum 1 km o charakterze naturalnym, nieuregulowanym, z brzegami zadrzewionymi, obecnością skarp o wysokości minimum 1,5 m ponad poziom wody oraz naturalnych czatowni lub odpowiednich skarp na brzegach innych cieków (np. doprowadzalników, odprowadzalników) wraz z sąsiadującym żerowiskiem – w szczególności stawów z obsadą niewielkich ryb), </w:t>
      </w:r>
    </w:p>
    <w:p w14:paraId="50B771D1" w14:textId="77777777" w:rsidR="00B44583" w:rsidRPr="00D82E65" w:rsidRDefault="00000000">
      <w:pPr>
        <w:pStyle w:val="Akapitzlist"/>
        <w:numPr>
          <w:ilvl w:val="0"/>
          <w:numId w:val="28"/>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wielkość na poziomie FV, tj. jego powierzchnia nie ulega zmniejszeniu (minimum 8 stanowisk w postaci skarp z żerowiskiem), </w:t>
      </w:r>
    </w:p>
    <w:p w14:paraId="28964A3A" w14:textId="77777777" w:rsidR="00B44583" w:rsidRPr="00D82E65" w:rsidRDefault="00000000">
      <w:pPr>
        <w:pStyle w:val="Akapitzlist"/>
        <w:numPr>
          <w:ilvl w:val="0"/>
          <w:numId w:val="28"/>
        </w:numPr>
        <w:spacing w:after="120" w:line="276" w:lineRule="auto"/>
        <w:rPr>
          <w:rFonts w:ascii="Arial" w:hAnsi="Arial" w:cs="Arial"/>
          <w:sz w:val="22"/>
          <w:szCs w:val="22"/>
        </w:rPr>
      </w:pPr>
      <w:r w:rsidRPr="00D82E65">
        <w:rPr>
          <w:rFonts w:ascii="Arial" w:hAnsi="Arial" w:cs="Arial"/>
          <w:sz w:val="22"/>
          <w:szCs w:val="22"/>
        </w:rPr>
        <w:t xml:space="preserve">utrzymanie wskaźnika parametru siedliska: jakość na poziomie U1, czyli utrzymanie potencjalnie dogodnych siedlisk tej samej powierzchni, </w:t>
      </w:r>
    </w:p>
    <w:p w14:paraId="28AA4ABE" w14:textId="77777777" w:rsidR="00B44583" w:rsidRPr="00D82E65" w:rsidRDefault="00000000">
      <w:pPr>
        <w:pStyle w:val="Akapitzlist"/>
        <w:numPr>
          <w:ilvl w:val="0"/>
          <w:numId w:val="28"/>
        </w:numPr>
        <w:spacing w:after="120" w:line="276" w:lineRule="auto"/>
        <w:rPr>
          <w:rFonts w:ascii="Arial" w:hAnsi="Arial" w:cs="Arial"/>
          <w:sz w:val="22"/>
          <w:szCs w:val="22"/>
        </w:rPr>
      </w:pPr>
      <w:r w:rsidRPr="00D82E65">
        <w:rPr>
          <w:rFonts w:ascii="Arial" w:hAnsi="Arial" w:cs="Arial"/>
          <w:sz w:val="22"/>
          <w:szCs w:val="22"/>
        </w:rPr>
        <w:t>utrzymanie na poziomie U1 wskaźnika parametru szanse zachowania, tj. utrzymanie szans zachowania gatunku w obszarze w stopniu prawdopodobnym poprzez zapobieganie istniejącym negatywnym oddziaływaniom i przewidywanym umiarkowanym zagrożeniom</w:t>
      </w:r>
      <w:r w:rsidRPr="00D82E65">
        <w:rPr>
          <w:rFonts w:ascii="Arial" w:hAnsi="Arial" w:cs="Arial"/>
          <w:iCs/>
          <w:sz w:val="22"/>
          <w:szCs w:val="22"/>
        </w:rPr>
        <w:t>.</w:t>
      </w:r>
    </w:p>
    <w:p w14:paraId="2802334A" w14:textId="77777777" w:rsidR="00B44583" w:rsidRPr="00D82E65" w:rsidRDefault="00000000" w:rsidP="002163B3">
      <w:pPr>
        <w:spacing w:line="276" w:lineRule="auto"/>
        <w:rPr>
          <w:rFonts w:ascii="Arial" w:hAnsi="Arial" w:cs="Arial"/>
          <w:kern w:val="18"/>
          <w:sz w:val="22"/>
          <w:szCs w:val="22"/>
        </w:rPr>
      </w:pPr>
      <w:r w:rsidRPr="00D82E65">
        <w:rPr>
          <w:rFonts w:ascii="Arial" w:eastAsia="MSTT31f16d5a04o223088S00" w:hAnsi="Arial" w:cs="Arial"/>
          <w:sz w:val="22"/>
          <w:szCs w:val="22"/>
        </w:rPr>
        <w:t xml:space="preserve">W karcie informacyjnej przedsięwzięcia dokonano analizy wpływu zamierzenia na przedmioty ochrony ostoi biorąc pod uwagę istniejące i potencjalne zagrożenia zidentyfikowane dla tych przedmiotów, a także ustalone działania ochronne i cele działań ochronnych. Podczas analizy stwierdzono, że </w:t>
      </w:r>
      <w:r w:rsidRPr="00D82E65">
        <w:rPr>
          <w:rFonts w:ascii="Arial" w:hAnsi="Arial" w:cs="Arial"/>
          <w:sz w:val="22"/>
          <w:szCs w:val="22"/>
        </w:rPr>
        <w:t>najbliższe kompleksy stawów hodowlanych, będące siedliskiem ptactwa wodnego (przedmiotów ochrony obszaru) zlokalizowane są w odległości ok. 2,0 km od granicy planowanego przedsięwzięcia</w:t>
      </w:r>
      <w:r w:rsidRPr="00D82E65">
        <w:rPr>
          <w:rFonts w:ascii="Arial" w:hAnsi="Arial" w:cs="Arial"/>
          <w:kern w:val="18"/>
          <w:sz w:val="22"/>
          <w:szCs w:val="22"/>
        </w:rPr>
        <w:t xml:space="preserve">. Natomiast najbliższe wyspy z kolonią lęgową ślepowrona, mewy i rybitw rzecznych oddalone są od granic inwestycji ok. 4,5 km. Biorąc pod uwagę skalę, charakter, lokalizację i zakres przedsięwzięcia w tym brak potrzeby wycinki drzew oraz ingerencji w rzeki i stawy rybne należy stwierdzić, że inwestycja opisana w karcie informacyjnej przedsięwzięcia nie będzie w sposób znacząco negatywny oddziaływała na przedmioty ochrony obszaru Natura 2000 Stawy w Brzeszczach. Ponadto nie będzie generować zidentyfikowanych zagrożeń istniejących i potencjalnych oraz ograniczać działań ochronnych dla nich ustanowionych. </w:t>
      </w:r>
    </w:p>
    <w:p w14:paraId="777676AB" w14:textId="77777777" w:rsidR="00B44583" w:rsidRPr="00D82E65" w:rsidRDefault="00000000" w:rsidP="002163B3">
      <w:pPr>
        <w:spacing w:before="120" w:after="120" w:line="276" w:lineRule="auto"/>
        <w:rPr>
          <w:rFonts w:ascii="Arial" w:hAnsi="Arial" w:cs="Arial"/>
          <w:kern w:val="18"/>
          <w:sz w:val="22"/>
          <w:szCs w:val="22"/>
        </w:rPr>
      </w:pPr>
      <w:r w:rsidRPr="00D82E65">
        <w:rPr>
          <w:rFonts w:ascii="Arial" w:hAnsi="Arial" w:cs="Arial"/>
          <w:kern w:val="18"/>
          <w:sz w:val="22"/>
          <w:szCs w:val="22"/>
        </w:rPr>
        <w:t xml:space="preserve">Zamierzenie przebiega w zasięgu występowania ornitologicznego korytarza migracji </w:t>
      </w:r>
      <w:r w:rsidRPr="00D82E65">
        <w:rPr>
          <w:rFonts w:ascii="Arial" w:hAnsi="Arial" w:cs="Arial"/>
          <w:kern w:val="18"/>
          <w:sz w:val="22"/>
          <w:szCs w:val="22"/>
        </w:rPr>
        <w:br/>
        <w:t xml:space="preserve">o nazwie Dolina Górnej Wisły. Z uwagi na punktowy charakter zadania oraz brak ingerencji </w:t>
      </w:r>
      <w:r w:rsidRPr="00D82E65">
        <w:rPr>
          <w:rFonts w:ascii="Arial" w:hAnsi="Arial" w:cs="Arial"/>
          <w:kern w:val="18"/>
          <w:sz w:val="22"/>
          <w:szCs w:val="22"/>
        </w:rPr>
        <w:lastRenderedPageBreak/>
        <w:t>w siedliska istotne z punktu widzenia ptaków, nie przewiduje się zaburzenia migracji w obrębie tej struktury.</w:t>
      </w:r>
    </w:p>
    <w:p w14:paraId="16B387B1" w14:textId="77777777" w:rsidR="00B44583" w:rsidRPr="00D82E65" w:rsidRDefault="00000000" w:rsidP="002163B3">
      <w:pPr>
        <w:spacing w:before="120" w:after="120" w:line="276" w:lineRule="auto"/>
        <w:rPr>
          <w:rFonts w:ascii="Arial" w:hAnsi="Arial" w:cs="Arial"/>
          <w:kern w:val="18"/>
          <w:sz w:val="22"/>
          <w:szCs w:val="22"/>
        </w:rPr>
      </w:pPr>
      <w:r w:rsidRPr="00D82E65">
        <w:rPr>
          <w:rFonts w:ascii="Arial" w:hAnsi="Arial" w:cs="Arial"/>
          <w:kern w:val="18"/>
          <w:sz w:val="22"/>
          <w:szCs w:val="22"/>
        </w:rPr>
        <w:t xml:space="preserve">W odległości ok. 360 m od inwestycji zlokalizowany jest użytek ekologiczny Stawy Jedlina. Celem ochrony ww. obszaru jest </w:t>
      </w:r>
      <w:r w:rsidRPr="00D82E65">
        <w:rPr>
          <w:rFonts w:ascii="Arial" w:hAnsi="Arial" w:cs="Arial"/>
          <w:sz w:val="22"/>
          <w:szCs w:val="22"/>
        </w:rPr>
        <w:t xml:space="preserve">zachowanie ze względów przyrodniczych, naukowych, dydaktycznych i krajobrazowych ekosystemów stawów i podmokłych łąk ze stanowiskami lęgowymi regionalnie rzadkich i ustępujących gatunków ptaków. Z uwagi na brak oddziaływania inwestycji na użytek nie przewiduje się zagrożenia dla zachowania jego celów ochrony. </w:t>
      </w:r>
    </w:p>
    <w:p w14:paraId="006957AA" w14:textId="77777777" w:rsidR="00B44583" w:rsidRPr="00D82E65" w:rsidRDefault="00000000" w:rsidP="002163B3">
      <w:pPr>
        <w:autoSpaceDE w:val="0"/>
        <w:autoSpaceDN w:val="0"/>
        <w:adjustRightInd w:val="0"/>
        <w:spacing w:before="120" w:after="120" w:line="276" w:lineRule="auto"/>
        <w:rPr>
          <w:rFonts w:ascii="Arial" w:hAnsi="Arial" w:cs="Arial"/>
          <w:sz w:val="22"/>
          <w:szCs w:val="22"/>
        </w:rPr>
      </w:pPr>
      <w:r w:rsidRPr="00D82E65">
        <w:rPr>
          <w:rFonts w:ascii="Arial" w:hAnsi="Arial" w:cs="Arial"/>
          <w:sz w:val="22"/>
          <w:szCs w:val="22"/>
        </w:rPr>
        <w:t xml:space="preserve">W karcie informacyjnej przedsięwzięcia nie wskazano, czy w terenie zamierzenia stwierdzone zostały inwazyjne gatunki roślin. Należy zwrócić uwagę, że ze względu na swoją specyfikę, rośliny te stanowią duże zagrożenie dla różnorodności biologicznej. Istnieje więc ryzyko rozprzestrzeniania obcych gatunków i ich utrzymywanie się także po zakończeniu prac budowlanych. Skutecznie konkurując z rodzimą roślinnością znacznie ją ograniczają, a w przypadku wielu gatunków uniemożliwiają ich regenerację. Rozprzestrzenianiu gatunkom obcym sprzyjają wszelkie zaburzenia zachodzące w środowisku: prace ziemne, a także wyrzucanie całych roślin lub ich fragmentów. W ramach nadzoru botanicznego na etapie realizacji zamierzenia narzucony został zatem obowiązek kontroli terenu inwestycji, pod kątem występowania gatunków roślin inwazyjnych. </w:t>
      </w:r>
      <w:r w:rsidRPr="00D82E65">
        <w:rPr>
          <w:rFonts w:ascii="Arial" w:hAnsi="Arial" w:cs="Arial"/>
          <w:iCs/>
          <w:sz w:val="22"/>
          <w:szCs w:val="22"/>
          <w:lang w:bidi="pl-PL"/>
        </w:rPr>
        <w:t>W przypadku potwierdzenia ich obecności w rejonie inwestycji, należy podjąć stosowne działania mające na celu ich eliminację ze środowiska przyrodniczego, poprzez następujące działania:</w:t>
      </w:r>
    </w:p>
    <w:p w14:paraId="6454B75F" w14:textId="77777777" w:rsidR="00B44583" w:rsidRPr="00D82E65" w:rsidRDefault="00000000">
      <w:pPr>
        <w:pStyle w:val="Akapitzlist"/>
        <w:numPr>
          <w:ilvl w:val="0"/>
          <w:numId w:val="29"/>
        </w:numPr>
        <w:autoSpaceDE w:val="0"/>
        <w:autoSpaceDN w:val="0"/>
        <w:adjustRightInd w:val="0"/>
        <w:spacing w:after="39" w:line="276" w:lineRule="auto"/>
        <w:rPr>
          <w:rFonts w:ascii="Arial" w:hAnsi="Arial" w:cs="Arial"/>
          <w:sz w:val="22"/>
          <w:szCs w:val="22"/>
        </w:rPr>
      </w:pPr>
      <w:r w:rsidRPr="00D82E65">
        <w:rPr>
          <w:rFonts w:ascii="Arial" w:hAnsi="Arial" w:cs="Arial"/>
          <w:sz w:val="22"/>
          <w:szCs w:val="22"/>
        </w:rPr>
        <w:t>usunąć rośliny metodą mechaniczną – koszenie ręczne (kosa tradycyjna, kosa spalinowa, maczeta, sekator), co najmniej 3 razy w ciągu roku: połowa maja, połowa lipca, połowa września. Następnie teren obsiać rodzimymi gatunkami zielnymi,</w:t>
      </w:r>
    </w:p>
    <w:p w14:paraId="210BB492" w14:textId="77777777" w:rsidR="00B44583" w:rsidRPr="00D82E65" w:rsidRDefault="00000000">
      <w:pPr>
        <w:pStyle w:val="Akapitzlist"/>
        <w:numPr>
          <w:ilvl w:val="0"/>
          <w:numId w:val="29"/>
        </w:numPr>
        <w:autoSpaceDE w:val="0"/>
        <w:autoSpaceDN w:val="0"/>
        <w:adjustRightInd w:val="0"/>
        <w:spacing w:after="39" w:line="276" w:lineRule="auto"/>
        <w:rPr>
          <w:rFonts w:ascii="Arial" w:hAnsi="Arial" w:cs="Arial"/>
          <w:sz w:val="22"/>
          <w:szCs w:val="22"/>
        </w:rPr>
      </w:pPr>
      <w:r w:rsidRPr="00D82E65">
        <w:rPr>
          <w:rFonts w:ascii="Arial" w:hAnsi="Arial" w:cs="Arial"/>
          <w:sz w:val="22"/>
          <w:szCs w:val="22"/>
        </w:rPr>
        <w:t>dokładnie zebrać skoszoną biomasę do foliowych worków, a następnie wywieźć i zutylizować,</w:t>
      </w:r>
    </w:p>
    <w:p w14:paraId="591B0CF8" w14:textId="77777777" w:rsidR="00B44583" w:rsidRPr="00D82E65" w:rsidRDefault="00000000">
      <w:pPr>
        <w:pStyle w:val="Akapitzlist"/>
        <w:numPr>
          <w:ilvl w:val="0"/>
          <w:numId w:val="29"/>
        </w:numPr>
        <w:autoSpaceDE w:val="0"/>
        <w:autoSpaceDN w:val="0"/>
        <w:adjustRightInd w:val="0"/>
        <w:spacing w:after="39" w:line="276" w:lineRule="auto"/>
        <w:rPr>
          <w:rFonts w:ascii="Arial" w:hAnsi="Arial" w:cs="Arial"/>
          <w:sz w:val="22"/>
          <w:szCs w:val="22"/>
        </w:rPr>
      </w:pPr>
      <w:r w:rsidRPr="00D82E65">
        <w:rPr>
          <w:rFonts w:ascii="Arial" w:hAnsi="Arial" w:cs="Arial"/>
          <w:sz w:val="22"/>
          <w:szCs w:val="22"/>
        </w:rPr>
        <w:t>po każdorazowym koszeniu wykopać części podziemne roślin, a następnie dokładnie zebrać korzenie i podobnie, jak w przypadku biomasy z części nadziemnych roślin, przetransportować i zutylizować,</w:t>
      </w:r>
    </w:p>
    <w:p w14:paraId="7DCD6E51" w14:textId="77777777" w:rsidR="00B44583" w:rsidRPr="00D82E65" w:rsidRDefault="00000000">
      <w:pPr>
        <w:pStyle w:val="Akapitzlist"/>
        <w:numPr>
          <w:ilvl w:val="0"/>
          <w:numId w:val="29"/>
        </w:numPr>
        <w:overflowPunct w:val="0"/>
        <w:autoSpaceDE w:val="0"/>
        <w:autoSpaceDN w:val="0"/>
        <w:adjustRightInd w:val="0"/>
        <w:spacing w:after="120" w:line="276" w:lineRule="auto"/>
        <w:rPr>
          <w:rFonts w:ascii="Arial" w:hAnsi="Arial" w:cs="Arial"/>
          <w:sz w:val="22"/>
          <w:szCs w:val="22"/>
        </w:rPr>
      </w:pPr>
      <w:r w:rsidRPr="00D82E65">
        <w:rPr>
          <w:rFonts w:ascii="Arial" w:hAnsi="Arial" w:cs="Arial"/>
          <w:sz w:val="22"/>
          <w:szCs w:val="22"/>
        </w:rPr>
        <w:t>ziemię zawierającą kłącza podziemne inwazyjnych gatunków roślin, czy inne elementy roślin, przekazać jako odpad i nie wykorzystywać w celu uporządkowania terenu. Klasyfikacji przydatności ziemi do powtórnego wykorzystania w kontekście występowania elementów roślin inwazyjnych powinien wykonać nadzór przyrodniczy.</w:t>
      </w:r>
    </w:p>
    <w:p w14:paraId="4D0E0CAA" w14:textId="77777777" w:rsidR="00B44583" w:rsidRPr="00D82E65" w:rsidRDefault="00000000" w:rsidP="002163B3">
      <w:pPr>
        <w:autoSpaceDE w:val="0"/>
        <w:autoSpaceDN w:val="0"/>
        <w:adjustRightInd w:val="0"/>
        <w:spacing w:line="276" w:lineRule="auto"/>
        <w:rPr>
          <w:rFonts w:ascii="Arial" w:hAnsi="Arial" w:cs="Arial"/>
          <w:sz w:val="22"/>
          <w:szCs w:val="22"/>
        </w:rPr>
      </w:pPr>
      <w:r w:rsidRPr="00D82E65">
        <w:rPr>
          <w:rFonts w:ascii="Arial" w:hAnsi="Arial" w:cs="Arial"/>
          <w:sz w:val="22"/>
          <w:szCs w:val="22"/>
        </w:rPr>
        <w:t>W karcie informacyjnej przedsięwzięcia przeanalizowano czy zachodzi skumulowane oddziaływanie przedsięwzięcia z innymi planowanymi lub realizowanymi przedsięwzięciami w otoczeniu inwestycji. W bezpośrednim sąsiedztwie inwestycji będzie realizowane przedsięwzięcie pn. Przebudowa drogi powiatowej 4137S, w ciągu ulicy Krupniczej w Bieruniu oraz ulicy Skromnej w Bojszowach w zakresie ciągu pieszo-rowerowego. Konieczność przebudowy wałów przeciwpowodziowych wynika wprost z powyższej inwestycji. Jednak prace drogowe mają zupełnie inny charakter i przebiegają w obrębie wałów – tym samym nie nastąpi kumulacja oddziaływań na rzekę Gostynkę i wały przeciwpowodziowe.</w:t>
      </w:r>
    </w:p>
    <w:p w14:paraId="2F08BDAF" w14:textId="77777777" w:rsidR="00B44583" w:rsidRPr="00D82E65" w:rsidRDefault="00B44583" w:rsidP="002163B3">
      <w:pPr>
        <w:spacing w:line="276" w:lineRule="auto"/>
        <w:rPr>
          <w:rFonts w:ascii="Arial" w:hAnsi="Arial" w:cs="Arial"/>
          <w:sz w:val="22"/>
          <w:szCs w:val="22"/>
        </w:rPr>
      </w:pPr>
    </w:p>
    <w:p w14:paraId="7D61B9F0" w14:textId="77777777" w:rsidR="00B44583" w:rsidRPr="00D82E65" w:rsidRDefault="00000000" w:rsidP="002163B3">
      <w:pPr>
        <w:spacing w:line="276" w:lineRule="auto"/>
        <w:rPr>
          <w:rFonts w:ascii="Arial" w:hAnsi="Arial" w:cs="Arial"/>
          <w:sz w:val="22"/>
          <w:szCs w:val="22"/>
        </w:rPr>
      </w:pPr>
      <w:r w:rsidRPr="00D82E65">
        <w:rPr>
          <w:rFonts w:ascii="Arial" w:eastAsia="Calibri" w:hAnsi="Arial" w:cs="Arial"/>
          <w:sz w:val="22"/>
          <w:szCs w:val="22"/>
        </w:rPr>
        <w:t xml:space="preserve">W tekście </w:t>
      </w:r>
      <w:r w:rsidRPr="00D82E65">
        <w:rPr>
          <w:rFonts w:ascii="Arial" w:hAnsi="Arial" w:cs="Arial"/>
          <w:sz w:val="22"/>
          <w:szCs w:val="22"/>
        </w:rPr>
        <w:t>karcie informacyjnej przedsięwzięcia</w:t>
      </w:r>
      <w:r w:rsidRPr="00D82E65">
        <w:rPr>
          <w:rFonts w:ascii="Arial" w:eastAsia="Calibri" w:hAnsi="Arial" w:cs="Arial"/>
          <w:sz w:val="22"/>
          <w:szCs w:val="22"/>
        </w:rPr>
        <w:t xml:space="preserve"> przewidziano szereg działań minimalizujących negatywne oddziaływanie przedsięwzięcia na środowisko przyrodnicze, które mają odzwierciedlenie w powyższych warunkach realizacji przedsięwzięcia. </w:t>
      </w:r>
      <w:r w:rsidRPr="00D82E65">
        <w:rPr>
          <w:rStyle w:val="markedcontent"/>
          <w:rFonts w:ascii="Arial" w:hAnsi="Arial" w:cs="Arial"/>
          <w:sz w:val="22"/>
          <w:szCs w:val="22"/>
        </w:rPr>
        <w:t xml:space="preserve">Warunki określone w niniejszej decyzji stanowią więc doprecyzowanie działań przedstawionych </w:t>
      </w:r>
      <w:r w:rsidRPr="00D82E65">
        <w:rPr>
          <w:rStyle w:val="markedcontent"/>
          <w:rFonts w:ascii="Arial" w:hAnsi="Arial" w:cs="Arial"/>
          <w:sz w:val="22"/>
          <w:szCs w:val="22"/>
        </w:rPr>
        <w:lastRenderedPageBreak/>
        <w:t xml:space="preserve">przez autora KIP. Dodatkowo nałożono konieczność pracy nadzoru przyrodniczego, który na bieżąco będzie kontrolował sposób prowadzenia prac uwzględniający ochronę zasobów przyrody. </w:t>
      </w:r>
    </w:p>
    <w:p w14:paraId="29272473" w14:textId="77777777" w:rsidR="00B44583" w:rsidRPr="00D82E65" w:rsidRDefault="00000000" w:rsidP="002163B3">
      <w:pPr>
        <w:autoSpaceDE w:val="0"/>
        <w:autoSpaceDN w:val="0"/>
        <w:adjustRightInd w:val="0"/>
        <w:spacing w:before="120" w:line="276" w:lineRule="auto"/>
        <w:rPr>
          <w:rFonts w:ascii="Arial" w:hAnsi="Arial" w:cs="Arial"/>
          <w:sz w:val="22"/>
          <w:szCs w:val="22"/>
        </w:rPr>
      </w:pPr>
      <w:r w:rsidRPr="00D82E65">
        <w:rPr>
          <w:rFonts w:ascii="Arial" w:hAnsi="Arial" w:cs="Arial"/>
          <w:sz w:val="22"/>
          <w:szCs w:val="22"/>
        </w:rPr>
        <w:t>Niezależnie od powyższego, podkreśla się, że wykonawca zobowiązany jest do przestrzegania przepisów dotyczących ochrony gatunkowej z mocy prawa i w sytuacji, gdy kontynuacja prac budowlanych wymagać będzie zniszczenia, zrywania, uszkadzania roślin, niszczenia siedlisk roślin oraz gatunków zwierząt (miejsc ich rozrodu, wychowu młodych, odpoczynku, migracji i żerowania) objętych ochroną, chwytania okazów zwierząt objętych ochroną, czy też przemieszczania ich z miejsc regularnego przebywania na inne miejsca, winno się wstrzymać prace do czasu uzyskania stosownego zezwolenia – tj. decyzji wynikającej z art. 56 ust. 2, pkt. 1 i 2 ustawy z dnia 16 kwietnia 2004 r. o ochronie przyrody  (Dz. U. z 2022 r., poz. 916 ze zm.).</w:t>
      </w:r>
    </w:p>
    <w:p w14:paraId="5DAE17C8" w14:textId="77777777" w:rsidR="00B44583" w:rsidRPr="00D82E65" w:rsidRDefault="00000000" w:rsidP="002163B3">
      <w:pPr>
        <w:spacing w:before="120" w:line="276" w:lineRule="auto"/>
        <w:rPr>
          <w:rFonts w:ascii="Arial" w:hAnsi="Arial" w:cs="Arial"/>
          <w:sz w:val="22"/>
          <w:szCs w:val="22"/>
        </w:rPr>
      </w:pPr>
      <w:r w:rsidRPr="00D82E65">
        <w:rPr>
          <w:rFonts w:ascii="Arial" w:hAnsi="Arial" w:cs="Arial"/>
          <w:sz w:val="22"/>
          <w:szCs w:val="22"/>
        </w:rPr>
        <w:t>Z uwagi na znaczną odległość od granicy kraju (ok. 51 km) nie ma ryzyka wystąpienia oddziaływania transgranicznego. Obszar inwestycji nie jest położony na obszarach, na których istnieje znaczące ryzyko powodzi lub na których wystąpienie dużego ryzyka jest prawdopodobne.</w:t>
      </w:r>
    </w:p>
    <w:p w14:paraId="7AD342D9" w14:textId="77777777" w:rsidR="00B44583" w:rsidRPr="00D82E65" w:rsidRDefault="00000000" w:rsidP="002163B3">
      <w:pPr>
        <w:spacing w:before="120" w:line="276" w:lineRule="auto"/>
        <w:rPr>
          <w:rFonts w:ascii="Arial" w:hAnsi="Arial" w:cs="Arial"/>
          <w:sz w:val="22"/>
          <w:szCs w:val="22"/>
        </w:rPr>
      </w:pPr>
      <w:r w:rsidRPr="00D82E65">
        <w:rPr>
          <w:rFonts w:ascii="Arial" w:hAnsi="Arial" w:cs="Arial"/>
          <w:sz w:val="22"/>
          <w:szCs w:val="22"/>
        </w:rPr>
        <w:t xml:space="preserve">Zgodnie z treścią karty informacyjnej przedsięwzięcia na terenie inwestycji nie będą występowały substancje niebezpieczne w ilości równej lub większej niż określone w załączniku do rozporządzenia Ministra Rozwoju z dnia 29 stycznia 2016 r. </w:t>
      </w:r>
      <w:r w:rsidRPr="00D82E65">
        <w:rPr>
          <w:rFonts w:ascii="Arial" w:hAnsi="Arial" w:cs="Arial"/>
          <w:iCs/>
          <w:sz w:val="22"/>
          <w:szCs w:val="22"/>
        </w:rPr>
        <w:t xml:space="preserve">w sprawie rodzajów i ilości znajdujących się w zakładzie substancji niebezpiecznych, decydujących o zaliczeniu zakładu do zakładu o zwiększonym lub dużym ryzyku wystąpienia poważnej awarii przemysłowej </w:t>
      </w:r>
      <w:r w:rsidRPr="00D82E65">
        <w:rPr>
          <w:rFonts w:ascii="Arial" w:hAnsi="Arial" w:cs="Arial"/>
          <w:sz w:val="22"/>
          <w:szCs w:val="22"/>
        </w:rPr>
        <w:t>(Dz. U. z 2016 r. poz.138). W związku z powyższym nie przewiduje się wystąpienia poważnej awarii przemysłowej.</w:t>
      </w:r>
    </w:p>
    <w:p w14:paraId="15B86DF4" w14:textId="77777777" w:rsidR="00B44583" w:rsidRPr="00D82E65" w:rsidRDefault="00000000" w:rsidP="002163B3">
      <w:pPr>
        <w:spacing w:before="120" w:line="276" w:lineRule="auto"/>
        <w:rPr>
          <w:rFonts w:ascii="Arial" w:hAnsi="Arial" w:cs="Arial"/>
          <w:sz w:val="22"/>
          <w:szCs w:val="22"/>
        </w:rPr>
      </w:pPr>
      <w:r w:rsidRPr="00D82E65">
        <w:rPr>
          <w:rStyle w:val="ng-binding"/>
          <w:rFonts w:ascii="Arial" w:hAnsi="Arial" w:cs="Arial"/>
          <w:sz w:val="22"/>
          <w:szCs w:val="22"/>
        </w:rPr>
        <w:t xml:space="preserve">W myśl art. 3 pkt 23 ustawy z dnia </w:t>
      </w:r>
      <w:r w:rsidRPr="00D82E65">
        <w:rPr>
          <w:rFonts w:ascii="Arial" w:hAnsi="Arial" w:cs="Arial"/>
          <w:sz w:val="22"/>
          <w:szCs w:val="22"/>
        </w:rPr>
        <w:t xml:space="preserve">27 kwietnia 2001 r. </w:t>
      </w:r>
      <w:r w:rsidRPr="00D82E65">
        <w:rPr>
          <w:rStyle w:val="ng-binding"/>
          <w:rFonts w:ascii="Arial" w:hAnsi="Arial" w:cs="Arial"/>
          <w:sz w:val="22"/>
          <w:szCs w:val="22"/>
        </w:rPr>
        <w:t xml:space="preserve">Prawo ochrony środowiska (t. j. Dz. U. z 2022 r., poz. 2556 ze zm.) nie przewiduje się wystąpienia poważnej awarii. </w:t>
      </w:r>
      <w:r w:rsidRPr="00D82E65">
        <w:rPr>
          <w:rFonts w:ascii="Arial" w:hAnsi="Arial" w:cs="Arial"/>
          <w:sz w:val="22"/>
          <w:szCs w:val="22"/>
        </w:rPr>
        <w:t>Ryzyko wystąpienia katastrofy budowlanej jest niewielkie.</w:t>
      </w:r>
    </w:p>
    <w:p w14:paraId="5F5EEB80" w14:textId="77777777" w:rsidR="00B44583" w:rsidRPr="00D82E65" w:rsidRDefault="00000000" w:rsidP="002163B3">
      <w:pPr>
        <w:spacing w:before="120" w:line="276" w:lineRule="auto"/>
        <w:rPr>
          <w:rFonts w:ascii="Arial" w:hAnsi="Arial" w:cs="Arial"/>
          <w:sz w:val="22"/>
          <w:szCs w:val="22"/>
        </w:rPr>
      </w:pPr>
      <w:r w:rsidRPr="00D82E65">
        <w:rPr>
          <w:rFonts w:ascii="Arial" w:hAnsi="Arial" w:cs="Arial"/>
          <w:sz w:val="22"/>
          <w:szCs w:val="22"/>
        </w:rPr>
        <w:t>Po przeanalizowaniu karty informacyjnej przedsięwzięcia, złożonego uzupełnienia, uzyskanych opinii oraz uwzględnieniu łącznych uwarunkowań określonych w art. 63 ust. 1 ustawy oos biorąc pod uwagę, że:</w:t>
      </w:r>
    </w:p>
    <w:p w14:paraId="577D80BD" w14:textId="77777777" w:rsidR="00B44583" w:rsidRPr="00D82E65" w:rsidRDefault="00000000">
      <w:pPr>
        <w:pStyle w:val="Akapitzlist"/>
        <w:numPr>
          <w:ilvl w:val="0"/>
          <w:numId w:val="3"/>
        </w:numPr>
        <w:spacing w:line="276" w:lineRule="auto"/>
        <w:rPr>
          <w:rFonts w:ascii="Arial" w:hAnsi="Arial" w:cs="Arial"/>
          <w:sz w:val="22"/>
          <w:szCs w:val="22"/>
        </w:rPr>
      </w:pPr>
      <w:r w:rsidRPr="00D82E65">
        <w:rPr>
          <w:rFonts w:ascii="Arial" w:hAnsi="Arial" w:cs="Arial"/>
          <w:sz w:val="22"/>
          <w:szCs w:val="22"/>
        </w:rPr>
        <w:t>realizacja inwestycji wiąże się z wyłącznie punktową ingerencją w istniejący wał przeciwpowodziowy oraz zakres planowanych prac stanowi niewielką powierzchnię (ok. 75 m</w:t>
      </w:r>
      <w:r w:rsidRPr="00D82E65">
        <w:rPr>
          <w:rFonts w:ascii="Arial" w:hAnsi="Arial" w:cs="Arial"/>
          <w:sz w:val="22"/>
          <w:szCs w:val="22"/>
          <w:vertAlign w:val="superscript"/>
        </w:rPr>
        <w:t>2</w:t>
      </w:r>
      <w:r w:rsidRPr="00D82E65">
        <w:rPr>
          <w:rFonts w:ascii="Arial" w:hAnsi="Arial" w:cs="Arial"/>
          <w:sz w:val="22"/>
          <w:szCs w:val="22"/>
        </w:rPr>
        <w:t>),</w:t>
      </w:r>
    </w:p>
    <w:p w14:paraId="04C0BA71" w14:textId="77777777" w:rsidR="00B44583" w:rsidRPr="00D82E65" w:rsidRDefault="00000000">
      <w:pPr>
        <w:pStyle w:val="Akapitzlist"/>
        <w:numPr>
          <w:ilvl w:val="0"/>
          <w:numId w:val="3"/>
        </w:numPr>
        <w:spacing w:line="276" w:lineRule="auto"/>
        <w:rPr>
          <w:rFonts w:ascii="Arial" w:hAnsi="Arial" w:cs="Arial"/>
          <w:sz w:val="22"/>
          <w:szCs w:val="22"/>
        </w:rPr>
      </w:pPr>
      <w:r w:rsidRPr="00D82E65">
        <w:rPr>
          <w:rFonts w:ascii="Arial" w:hAnsi="Arial" w:cs="Arial"/>
          <w:sz w:val="22"/>
          <w:szCs w:val="22"/>
        </w:rPr>
        <w:t>realizacja planowanego przedsięwzięcia nie wpłynie na walory przyrodnicze,</w:t>
      </w:r>
    </w:p>
    <w:p w14:paraId="70BD241D" w14:textId="77777777" w:rsidR="00B44583" w:rsidRPr="00D82E65" w:rsidRDefault="00000000">
      <w:pPr>
        <w:pStyle w:val="Akapitzlist"/>
        <w:numPr>
          <w:ilvl w:val="0"/>
          <w:numId w:val="3"/>
        </w:numPr>
        <w:spacing w:line="276" w:lineRule="auto"/>
        <w:rPr>
          <w:rFonts w:ascii="Arial" w:hAnsi="Arial" w:cs="Arial"/>
          <w:sz w:val="22"/>
          <w:szCs w:val="22"/>
        </w:rPr>
      </w:pPr>
      <w:r w:rsidRPr="00D82E65">
        <w:rPr>
          <w:rFonts w:ascii="Arial" w:hAnsi="Arial" w:cs="Arial"/>
          <w:sz w:val="22"/>
          <w:szCs w:val="22"/>
        </w:rPr>
        <w:t>najbliższa zabudowa mieszkaniowa zlokalizowana jest w odległości ok 300 m na południe od planowanego przedsięwzięcia – poza zasięgiem oddziaływania,</w:t>
      </w:r>
    </w:p>
    <w:p w14:paraId="231F6D0A" w14:textId="77777777" w:rsidR="00B44583" w:rsidRPr="00D82E65" w:rsidRDefault="00000000">
      <w:pPr>
        <w:pStyle w:val="Akapitzlist"/>
        <w:numPr>
          <w:ilvl w:val="0"/>
          <w:numId w:val="3"/>
        </w:numPr>
        <w:spacing w:line="276" w:lineRule="auto"/>
        <w:rPr>
          <w:rFonts w:ascii="Arial" w:hAnsi="Arial" w:cs="Arial"/>
          <w:sz w:val="22"/>
          <w:szCs w:val="22"/>
        </w:rPr>
      </w:pPr>
      <w:r w:rsidRPr="00D82E65">
        <w:rPr>
          <w:rFonts w:ascii="Arial" w:hAnsi="Arial" w:cs="Arial"/>
          <w:sz w:val="22"/>
          <w:szCs w:val="22"/>
        </w:rPr>
        <w:t xml:space="preserve">przedsięwzięcie nie będzie źródłem zidentyfikowanych zagrożeń dla przedmiotów </w:t>
      </w:r>
      <w:r>
        <w:rPr>
          <w:rFonts w:ascii="Arial" w:hAnsi="Arial" w:cs="Arial"/>
          <w:sz w:val="22"/>
          <w:szCs w:val="22"/>
        </w:rPr>
        <w:t xml:space="preserve">ww. form </w:t>
      </w:r>
      <w:r w:rsidRPr="00D82E65">
        <w:rPr>
          <w:rFonts w:ascii="Arial" w:hAnsi="Arial" w:cs="Arial"/>
          <w:sz w:val="22"/>
          <w:szCs w:val="22"/>
        </w:rPr>
        <w:t>ochrony przyrody,</w:t>
      </w:r>
    </w:p>
    <w:p w14:paraId="07A6DFE5" w14:textId="77777777" w:rsidR="00B44583" w:rsidRPr="00D82E65" w:rsidRDefault="00000000">
      <w:pPr>
        <w:pStyle w:val="Akapitzlist"/>
        <w:numPr>
          <w:ilvl w:val="0"/>
          <w:numId w:val="3"/>
        </w:numPr>
        <w:spacing w:line="276" w:lineRule="auto"/>
        <w:rPr>
          <w:rFonts w:ascii="Arial" w:hAnsi="Arial" w:cs="Arial"/>
          <w:sz w:val="22"/>
          <w:szCs w:val="22"/>
        </w:rPr>
      </w:pPr>
      <w:r w:rsidRPr="00D82E65">
        <w:rPr>
          <w:rFonts w:ascii="Arial" w:hAnsi="Arial" w:cs="Arial"/>
          <w:sz w:val="22"/>
          <w:szCs w:val="22"/>
        </w:rPr>
        <w:t>nie będzie źródłem emisji do powietrza, wód powierzchniowych a stosowana technologia prac nie będzie wiązała się z wytwarzaniem znaczącej ilości odpadów,</w:t>
      </w:r>
    </w:p>
    <w:p w14:paraId="27E7FDB4" w14:textId="77777777" w:rsidR="00B44583" w:rsidRPr="00D82E65" w:rsidRDefault="00000000">
      <w:pPr>
        <w:pStyle w:val="Akapitzlist"/>
        <w:numPr>
          <w:ilvl w:val="0"/>
          <w:numId w:val="3"/>
        </w:numPr>
        <w:spacing w:line="276" w:lineRule="auto"/>
        <w:rPr>
          <w:rFonts w:ascii="Arial" w:hAnsi="Arial" w:cs="Arial"/>
          <w:sz w:val="22"/>
          <w:szCs w:val="22"/>
        </w:rPr>
      </w:pPr>
      <w:r w:rsidRPr="00D82E65">
        <w:rPr>
          <w:rFonts w:ascii="Arial" w:hAnsi="Arial" w:cs="Arial"/>
          <w:sz w:val="22"/>
          <w:szCs w:val="22"/>
        </w:rPr>
        <w:t xml:space="preserve">na etapie realizacji przedsięwzięcia przewidziano rozwiązania mające na celu ograniczenie oddziaływania tej fazy na środowisko, </w:t>
      </w:r>
    </w:p>
    <w:p w14:paraId="09FCADFF" w14:textId="77777777" w:rsidR="00B44583" w:rsidRPr="00D82E65" w:rsidRDefault="00000000">
      <w:pPr>
        <w:pStyle w:val="Akapitzlist"/>
        <w:numPr>
          <w:ilvl w:val="0"/>
          <w:numId w:val="3"/>
        </w:numPr>
        <w:spacing w:line="276" w:lineRule="auto"/>
        <w:rPr>
          <w:rFonts w:ascii="Arial" w:hAnsi="Arial" w:cs="Arial"/>
          <w:sz w:val="22"/>
          <w:szCs w:val="22"/>
        </w:rPr>
      </w:pPr>
      <w:r w:rsidRPr="00D82E65">
        <w:rPr>
          <w:rFonts w:ascii="Arial" w:hAnsi="Arial" w:cs="Arial"/>
          <w:sz w:val="22"/>
          <w:szCs w:val="22"/>
        </w:rPr>
        <w:t xml:space="preserve">nie przewiduje się możliwości transgranicznego oddziaływania na środowisko </w:t>
      </w:r>
      <w:r w:rsidRPr="00D82E65">
        <w:rPr>
          <w:rFonts w:ascii="Arial" w:hAnsi="Arial" w:cs="Arial"/>
          <w:sz w:val="22"/>
          <w:szCs w:val="22"/>
        </w:rPr>
        <w:br/>
        <w:t xml:space="preserve">z uwagi na skalę i lokalizację przedsięwzięcia w znacznej odległości </w:t>
      </w:r>
      <w:r>
        <w:rPr>
          <w:rFonts w:ascii="Arial" w:hAnsi="Arial" w:cs="Arial"/>
          <w:sz w:val="22"/>
          <w:szCs w:val="22"/>
        </w:rPr>
        <w:t xml:space="preserve">- </w:t>
      </w:r>
      <w:r w:rsidRPr="00D82E65">
        <w:rPr>
          <w:rFonts w:ascii="Arial" w:hAnsi="Arial" w:cs="Arial"/>
          <w:sz w:val="22"/>
          <w:szCs w:val="22"/>
        </w:rPr>
        <w:t>ok. 51 km od granic państwa,</w:t>
      </w:r>
    </w:p>
    <w:p w14:paraId="3DABCDAE" w14:textId="77777777" w:rsidR="00B44583" w:rsidRPr="00D82E65" w:rsidRDefault="00000000" w:rsidP="002163B3">
      <w:pPr>
        <w:spacing w:line="276" w:lineRule="auto"/>
        <w:rPr>
          <w:rFonts w:ascii="Arial" w:hAnsi="Arial" w:cs="Arial"/>
          <w:sz w:val="22"/>
          <w:szCs w:val="22"/>
        </w:rPr>
      </w:pPr>
      <w:r w:rsidRPr="00D82E65">
        <w:rPr>
          <w:rFonts w:ascii="Arial" w:hAnsi="Arial" w:cs="Arial"/>
          <w:sz w:val="22"/>
          <w:szCs w:val="22"/>
        </w:rPr>
        <w:t xml:space="preserve">tut. organ stwierdził, że nie ma potrzeby przeprowadzenia oceny oddziaływania na środowisko dla zamierzenia polegającego na przebudowie korony wałów lewego </w:t>
      </w:r>
      <w:r w:rsidRPr="00D82E65">
        <w:rPr>
          <w:rFonts w:ascii="Arial" w:hAnsi="Arial" w:cs="Arial"/>
          <w:sz w:val="22"/>
          <w:szCs w:val="22"/>
        </w:rPr>
        <w:lastRenderedPageBreak/>
        <w:t>i prawego rzeki Gostyni w km+956 w ramach zadania inwestycyjnego pn. „Przebudowa drogi powiatowej 4137S w ciągu ulicy Krupniczej w Bieruniu oraz ulicy Skromnej w Bojszowach w zakresie ciągu pieszo-rowerowego”.</w:t>
      </w:r>
    </w:p>
    <w:p w14:paraId="02FE4EFA" w14:textId="77777777" w:rsidR="00B44583" w:rsidRPr="00D82E65" w:rsidRDefault="00000000" w:rsidP="00F773D0">
      <w:pPr>
        <w:spacing w:before="200" w:after="200" w:line="276" w:lineRule="auto"/>
        <w:rPr>
          <w:rFonts w:ascii="Arial" w:hAnsi="Arial" w:cs="Arial"/>
          <w:b/>
          <w:sz w:val="22"/>
          <w:szCs w:val="22"/>
        </w:rPr>
      </w:pPr>
      <w:r w:rsidRPr="00D82E65">
        <w:rPr>
          <w:rFonts w:ascii="Arial" w:hAnsi="Arial" w:cs="Arial"/>
          <w:b/>
          <w:sz w:val="22"/>
          <w:szCs w:val="22"/>
        </w:rPr>
        <w:t>POUCZENIE</w:t>
      </w:r>
    </w:p>
    <w:p w14:paraId="71287A39" w14:textId="77777777" w:rsidR="00B44583" w:rsidRPr="00D82E65" w:rsidRDefault="00000000" w:rsidP="002163B3">
      <w:pPr>
        <w:suppressAutoHyphens/>
        <w:overflowPunct w:val="0"/>
        <w:autoSpaceDE w:val="0"/>
        <w:autoSpaceDN w:val="0"/>
        <w:spacing w:before="120" w:line="276" w:lineRule="auto"/>
        <w:textAlignment w:val="baseline"/>
        <w:rPr>
          <w:rFonts w:ascii="Arial" w:hAnsi="Arial" w:cs="Arial"/>
          <w:sz w:val="22"/>
          <w:szCs w:val="22"/>
          <w:u w:color="FFFFFF"/>
        </w:rPr>
      </w:pPr>
      <w:bookmarkStart w:id="0" w:name="EZDPracownikAtrybut6"/>
      <w:r w:rsidRPr="00D82E65">
        <w:rPr>
          <w:rFonts w:ascii="Arial" w:hAnsi="Arial" w:cs="Arial"/>
          <w:kern w:val="3"/>
          <w:sz w:val="22"/>
          <w:szCs w:val="22"/>
          <w:u w:color="FFFFFF"/>
          <w:lang w:eastAsia="zh-CN"/>
        </w:rPr>
        <w:t>Od niniejszej decyzji przysługuje stronom odwołanie do Generalnego Dyrektora Ochrony Środowiska za pośrednictwem Regionalnego Dyrektora Ochrony Środowiska w Katowicach w terminie 14 dni od dnia doręczenia niniejszej decyzji.</w:t>
      </w:r>
      <w:r w:rsidRPr="00D82E65">
        <w:rPr>
          <w:rFonts w:ascii="Arial" w:hAnsi="Arial" w:cs="Arial"/>
          <w:sz w:val="22"/>
          <w:szCs w:val="22"/>
          <w:u w:color="FFFFFF"/>
        </w:rPr>
        <w:t xml:space="preserve"> (art. 127 § 1 i 2 oraz art. 129 § 1 i 2 Kpa). </w:t>
      </w:r>
    </w:p>
    <w:p w14:paraId="38E5DFC2" w14:textId="77777777" w:rsidR="00B44583" w:rsidRPr="00D82E65" w:rsidRDefault="00000000" w:rsidP="002163B3">
      <w:pPr>
        <w:suppressAutoHyphens/>
        <w:overflowPunct w:val="0"/>
        <w:autoSpaceDE w:val="0"/>
        <w:autoSpaceDN w:val="0"/>
        <w:spacing w:before="120" w:line="276" w:lineRule="auto"/>
        <w:textAlignment w:val="baseline"/>
        <w:rPr>
          <w:rFonts w:ascii="Arial" w:hAnsi="Arial" w:cs="Arial"/>
          <w:kern w:val="3"/>
          <w:sz w:val="22"/>
          <w:szCs w:val="22"/>
          <w:u w:color="FFFFFF"/>
          <w:lang w:eastAsia="zh-CN"/>
        </w:rPr>
      </w:pPr>
      <w:r w:rsidRPr="00D82E65">
        <w:rPr>
          <w:rFonts w:ascii="Arial" w:hAnsi="Arial" w:cs="Arial"/>
          <w:sz w:val="22"/>
          <w:szCs w:val="22"/>
          <w:u w:color="FFFFFF"/>
        </w:rPr>
        <w:t>W trakcie biegu terminu do wniesienia odwołania, strona ma prawo do zrzeczenia się wniesienia odwołania składając stosowne oświadczenie tut. organowi, nie później niż w terminie 14 dni od dnia doręczenia decyzji (art. 127a § 1 Kpa). Z dniem doręczenia Regionalnemu Dyrektorowi Ochrony Środowiska w Katowicach oświadczenia o zrzeczeniu się prawa do wniesienia odwołania przez ostatnią ze stron postępowania decyzja staje się ostateczna i prawomocna (art. 127a § 2 Kpa). Skutkiem zrzeczenia się odwołania jest niemożność zaskarżenia decyzji do organu odwoławczego i wniesienia skargi do sądu administracyjnego.</w:t>
      </w:r>
    </w:p>
    <w:p w14:paraId="65C5FA67" w14:textId="77777777" w:rsidR="00B44583" w:rsidRPr="00D82E65" w:rsidRDefault="00000000" w:rsidP="002163B3">
      <w:pPr>
        <w:autoSpaceDE w:val="0"/>
        <w:autoSpaceDN w:val="0"/>
        <w:adjustRightInd w:val="0"/>
        <w:spacing w:before="120" w:line="276" w:lineRule="auto"/>
        <w:rPr>
          <w:rFonts w:ascii="Arial" w:hAnsi="Arial" w:cs="Arial"/>
          <w:sz w:val="22"/>
          <w:szCs w:val="22"/>
          <w:u w:color="FFFFFF"/>
        </w:rPr>
      </w:pPr>
      <w:r w:rsidRPr="00D82E65">
        <w:rPr>
          <w:rFonts w:ascii="Arial" w:hAnsi="Arial" w:cs="Arial"/>
          <w:sz w:val="22"/>
          <w:szCs w:val="22"/>
          <w:u w:color="FFFFFF"/>
        </w:rPr>
        <w:t>Zgodnie z art. 57 § 5 pkt 2 Kpa informuję, że w przypadku wnoszenia odwołania w drodze przesyłki pocztowej czynność ta będzie skuteczna poprzez jej nadanie 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Nadanie pisma w placówce innego operatora będzie skuteczne o ile zostanie ono doręczone przed upływem terminu na jego złożenie.</w:t>
      </w:r>
      <w:bookmarkEnd w:id="0"/>
    </w:p>
    <w:p w14:paraId="772434F4" w14:textId="77777777" w:rsidR="00B44583" w:rsidRPr="002A0C3F" w:rsidRDefault="00000000" w:rsidP="00775743">
      <w:pPr>
        <w:spacing w:before="600" w:line="276" w:lineRule="auto"/>
        <w:rPr>
          <w:rFonts w:ascii="Arial" w:hAnsi="Arial" w:cs="Arial"/>
          <w:color w:val="FFFFFF" w:themeColor="background1"/>
          <w:sz w:val="22"/>
          <w:szCs w:val="22"/>
        </w:rPr>
      </w:pPr>
      <w:r w:rsidRPr="002A0C3F">
        <w:rPr>
          <w:rFonts w:ascii="Arial" w:hAnsi="Arial" w:cs="Arial"/>
          <w:color w:val="FFFFFF" w:themeColor="background1"/>
          <w:sz w:val="22"/>
          <w:szCs w:val="22"/>
        </w:rPr>
        <w:t>Z upoważnienia</w:t>
      </w:r>
    </w:p>
    <w:p w14:paraId="4310784A" w14:textId="77777777" w:rsidR="00B44583" w:rsidRPr="002A0C3F" w:rsidRDefault="00000000" w:rsidP="00775743">
      <w:pPr>
        <w:spacing w:line="276" w:lineRule="auto"/>
        <w:rPr>
          <w:rFonts w:ascii="Arial" w:hAnsi="Arial" w:cs="Arial"/>
          <w:color w:val="FFFFFF" w:themeColor="background1"/>
          <w:sz w:val="22"/>
          <w:szCs w:val="22"/>
        </w:rPr>
      </w:pPr>
      <w:r w:rsidRPr="002A0C3F">
        <w:rPr>
          <w:rFonts w:ascii="Arial" w:hAnsi="Arial" w:cs="Arial"/>
          <w:color w:val="FFFFFF" w:themeColor="background1"/>
          <w:sz w:val="22"/>
          <w:szCs w:val="22"/>
        </w:rPr>
        <w:t>Regionalnego Dyrektora Ochrony Środowiska w Katowicach</w:t>
      </w:r>
    </w:p>
    <w:p w14:paraId="69E38E44" w14:textId="77777777" w:rsidR="00B44583" w:rsidRPr="002A0C3F" w:rsidRDefault="00000000" w:rsidP="00775743">
      <w:pPr>
        <w:spacing w:line="276" w:lineRule="auto"/>
        <w:rPr>
          <w:rFonts w:ascii="Arial" w:hAnsi="Arial" w:cs="Arial"/>
          <w:color w:val="FFFFFF" w:themeColor="background1"/>
          <w:sz w:val="22"/>
          <w:szCs w:val="22"/>
        </w:rPr>
      </w:pPr>
      <w:r w:rsidRPr="002A0C3F">
        <w:rPr>
          <w:rFonts w:ascii="Arial" w:hAnsi="Arial" w:cs="Arial"/>
          <w:color w:val="FFFFFF" w:themeColor="background1"/>
          <w:sz w:val="22"/>
          <w:szCs w:val="22"/>
        </w:rPr>
        <w:t>Przemysław Skrzypiec</w:t>
      </w:r>
    </w:p>
    <w:p w14:paraId="59D5A94F" w14:textId="77777777" w:rsidR="00B44583" w:rsidRPr="002A0C3F" w:rsidRDefault="00000000" w:rsidP="00775743">
      <w:pPr>
        <w:spacing w:line="276" w:lineRule="auto"/>
        <w:rPr>
          <w:rFonts w:ascii="Arial" w:hAnsi="Arial" w:cs="Arial"/>
          <w:color w:val="FFFFFF" w:themeColor="background1"/>
          <w:sz w:val="22"/>
          <w:szCs w:val="22"/>
        </w:rPr>
      </w:pPr>
      <w:r w:rsidRPr="002A0C3F">
        <w:rPr>
          <w:rFonts w:ascii="Arial" w:hAnsi="Arial" w:cs="Arial"/>
          <w:color w:val="FFFFFF" w:themeColor="background1"/>
          <w:sz w:val="22"/>
          <w:szCs w:val="22"/>
        </w:rPr>
        <w:t>p.o. Z-cy Regionalnego Dyrektora Ochrony Środowiska w Katowicach</w:t>
      </w:r>
    </w:p>
    <w:p w14:paraId="74CD1709" w14:textId="77777777" w:rsidR="00B44583" w:rsidRPr="002A0C3F" w:rsidRDefault="00000000" w:rsidP="00775743">
      <w:pPr>
        <w:spacing w:line="276" w:lineRule="auto"/>
        <w:rPr>
          <w:rFonts w:ascii="Arial" w:hAnsi="Arial" w:cs="Arial"/>
          <w:color w:val="FFFFFF" w:themeColor="background1"/>
          <w:sz w:val="22"/>
          <w:szCs w:val="22"/>
        </w:rPr>
      </w:pPr>
      <w:r w:rsidRPr="002A0C3F">
        <w:rPr>
          <w:rFonts w:ascii="Arial" w:hAnsi="Arial" w:cs="Arial"/>
          <w:color w:val="FFFFFF" w:themeColor="background1"/>
          <w:sz w:val="22"/>
          <w:szCs w:val="22"/>
        </w:rPr>
        <w:t>/podpisano elektronicznie/</w:t>
      </w:r>
    </w:p>
    <w:p w14:paraId="7AF99E37" w14:textId="77777777" w:rsidR="00B44583" w:rsidRPr="001429BC" w:rsidRDefault="00000000" w:rsidP="00775743">
      <w:pPr>
        <w:suppressAutoHyphens/>
        <w:spacing w:before="1600" w:line="276" w:lineRule="auto"/>
        <w:jc w:val="both"/>
        <w:rPr>
          <w:rFonts w:ascii="Arial" w:hAnsi="Arial" w:cs="Arial"/>
          <w:kern w:val="2"/>
          <w:sz w:val="22"/>
          <w:szCs w:val="22"/>
          <w:u w:color="FFFFFF"/>
          <w:lang w:eastAsia="zh-CN"/>
        </w:rPr>
      </w:pPr>
      <w:r w:rsidRPr="001429BC">
        <w:rPr>
          <w:rFonts w:ascii="Arial" w:hAnsi="Arial" w:cs="Arial"/>
          <w:kern w:val="2"/>
          <w:sz w:val="22"/>
          <w:szCs w:val="22"/>
          <w:u w:color="FFFFFF"/>
          <w:lang w:eastAsia="zh-CN"/>
        </w:rPr>
        <w:t>Załączniki do decyzji:</w:t>
      </w:r>
    </w:p>
    <w:p w14:paraId="55379E30" w14:textId="77777777" w:rsidR="00B44583" w:rsidRPr="00D82E65" w:rsidRDefault="00000000">
      <w:pPr>
        <w:numPr>
          <w:ilvl w:val="0"/>
          <w:numId w:val="5"/>
        </w:numPr>
        <w:suppressAutoHyphens/>
        <w:spacing w:line="276" w:lineRule="auto"/>
        <w:jc w:val="both"/>
        <w:rPr>
          <w:rFonts w:ascii="Arial" w:hAnsi="Arial" w:cs="Arial"/>
          <w:kern w:val="2"/>
          <w:sz w:val="22"/>
          <w:szCs w:val="22"/>
          <w:u w:color="FFFFFF"/>
          <w:lang w:eastAsia="zh-CN"/>
        </w:rPr>
      </w:pPr>
      <w:r w:rsidRPr="00D82E65">
        <w:rPr>
          <w:rFonts w:ascii="Arial" w:hAnsi="Arial" w:cs="Arial"/>
          <w:kern w:val="2"/>
          <w:sz w:val="22"/>
          <w:szCs w:val="22"/>
          <w:u w:color="FFFFFF"/>
          <w:lang w:eastAsia="zh-CN"/>
        </w:rPr>
        <w:t>Charakterystyka przedsięwzięcia</w:t>
      </w:r>
    </w:p>
    <w:p w14:paraId="520031D9" w14:textId="77777777" w:rsidR="003B4EA0" w:rsidRPr="00650854" w:rsidRDefault="003B4EA0" w:rsidP="003B4EA0">
      <w:pPr>
        <w:suppressAutoHyphens/>
        <w:spacing w:before="400" w:line="276" w:lineRule="auto"/>
        <w:ind w:left="284" w:hanging="284"/>
        <w:jc w:val="both"/>
        <w:rPr>
          <w:rFonts w:ascii="Arial" w:hAnsi="Arial" w:cs="Arial"/>
          <w:kern w:val="2"/>
          <w:sz w:val="22"/>
          <w:szCs w:val="22"/>
          <w:u w:color="FFFFFF"/>
          <w:lang w:eastAsia="zh-CN"/>
        </w:rPr>
      </w:pPr>
      <w:r w:rsidRPr="00650854">
        <w:rPr>
          <w:rFonts w:ascii="Arial" w:hAnsi="Arial" w:cs="Arial"/>
          <w:kern w:val="2"/>
          <w:sz w:val="22"/>
          <w:szCs w:val="22"/>
          <w:u w:color="FFFFFF"/>
          <w:lang w:eastAsia="zh-CN"/>
        </w:rPr>
        <w:t>Otrzymuje:</w:t>
      </w:r>
    </w:p>
    <w:p w14:paraId="6C852BBE" w14:textId="77777777" w:rsidR="003B4EA0" w:rsidRPr="00650854" w:rsidRDefault="003B4EA0" w:rsidP="003B4EA0">
      <w:pPr>
        <w:numPr>
          <w:ilvl w:val="0"/>
          <w:numId w:val="6"/>
        </w:numPr>
        <w:suppressAutoHyphens/>
        <w:spacing w:line="276" w:lineRule="auto"/>
        <w:jc w:val="both"/>
        <w:rPr>
          <w:rFonts w:ascii="Arial" w:hAnsi="Arial" w:cs="Arial"/>
          <w:kern w:val="2"/>
          <w:sz w:val="22"/>
          <w:szCs w:val="22"/>
          <w:u w:color="FFFFFF"/>
          <w:lang w:eastAsia="zh-CN"/>
        </w:rPr>
      </w:pPr>
      <w:r w:rsidRPr="00650854">
        <w:rPr>
          <w:rFonts w:ascii="Arial" w:hAnsi="Arial" w:cs="Arial"/>
          <w:kern w:val="2"/>
          <w:sz w:val="22"/>
          <w:szCs w:val="22"/>
          <w:u w:color="FFFFFF"/>
          <w:lang w:eastAsia="zh-CN"/>
        </w:rPr>
        <w:t>Marek Krawczyk – Pełnomocnik Powiatowego Zarządu Dróg w Bieruniu</w:t>
      </w:r>
    </w:p>
    <w:p w14:paraId="4BEC1707" w14:textId="77777777" w:rsidR="003B4EA0" w:rsidRPr="00650854" w:rsidRDefault="003B4EA0" w:rsidP="003B4EA0">
      <w:pPr>
        <w:suppressAutoHyphens/>
        <w:spacing w:line="276" w:lineRule="auto"/>
        <w:ind w:left="720"/>
        <w:jc w:val="both"/>
        <w:rPr>
          <w:rFonts w:ascii="Arial" w:hAnsi="Arial" w:cs="Arial"/>
          <w:kern w:val="2"/>
          <w:sz w:val="22"/>
          <w:szCs w:val="22"/>
          <w:u w:color="FFFFFF"/>
          <w:lang w:eastAsia="zh-CN"/>
        </w:rPr>
      </w:pPr>
      <w:r w:rsidRPr="00650854">
        <w:rPr>
          <w:rFonts w:ascii="Arial" w:hAnsi="Arial" w:cs="Arial"/>
          <w:kern w:val="2"/>
          <w:sz w:val="22"/>
          <w:szCs w:val="22"/>
          <w:u w:color="FFFFFF"/>
          <w:lang w:eastAsia="zh-CN"/>
        </w:rPr>
        <w:t>ul. Unii Europejskiej 10, 32-602 Oświęcim</w:t>
      </w:r>
    </w:p>
    <w:p w14:paraId="3B3C3CE3" w14:textId="77777777" w:rsidR="003B4EA0" w:rsidRPr="00650854" w:rsidRDefault="003B4EA0" w:rsidP="003B4EA0">
      <w:pPr>
        <w:numPr>
          <w:ilvl w:val="0"/>
          <w:numId w:val="6"/>
        </w:numPr>
        <w:suppressAutoHyphens/>
        <w:spacing w:line="276" w:lineRule="auto"/>
        <w:jc w:val="both"/>
        <w:rPr>
          <w:rFonts w:ascii="Arial" w:hAnsi="Arial" w:cs="Arial"/>
          <w:kern w:val="2"/>
          <w:sz w:val="22"/>
          <w:szCs w:val="22"/>
          <w:u w:color="FFFFFF"/>
          <w:lang w:eastAsia="zh-CN"/>
        </w:rPr>
      </w:pPr>
      <w:r w:rsidRPr="00650854">
        <w:rPr>
          <w:rFonts w:ascii="Arial" w:hAnsi="Arial" w:cs="Arial"/>
          <w:kern w:val="2"/>
          <w:sz w:val="22"/>
          <w:szCs w:val="22"/>
          <w:u w:color="FFFFFF"/>
          <w:lang w:eastAsia="zh-CN"/>
        </w:rPr>
        <w:t xml:space="preserve">WOOŚ aa </w:t>
      </w:r>
    </w:p>
    <w:p w14:paraId="10F8A609" w14:textId="77777777" w:rsidR="003B4EA0" w:rsidRPr="00650854" w:rsidRDefault="003B4EA0" w:rsidP="003B4EA0">
      <w:pPr>
        <w:suppressAutoHyphens/>
        <w:spacing w:before="120" w:line="276" w:lineRule="auto"/>
        <w:jc w:val="both"/>
        <w:rPr>
          <w:rFonts w:ascii="Arial" w:hAnsi="Arial" w:cs="Arial"/>
          <w:kern w:val="2"/>
          <w:sz w:val="22"/>
          <w:szCs w:val="22"/>
          <w:u w:color="FFFFFF"/>
          <w:lang w:eastAsia="zh-CN"/>
        </w:rPr>
      </w:pPr>
      <w:r w:rsidRPr="00650854">
        <w:rPr>
          <w:rFonts w:ascii="Arial" w:hAnsi="Arial" w:cs="Arial"/>
          <w:kern w:val="2"/>
          <w:sz w:val="22"/>
          <w:szCs w:val="22"/>
          <w:u w:color="FFFFFF"/>
          <w:lang w:eastAsia="zh-CN"/>
        </w:rPr>
        <w:t xml:space="preserve">Do wiadomości (zgodnie z art. 74 ust. 4 oraz 86a ustawy </w:t>
      </w:r>
      <w:proofErr w:type="spellStart"/>
      <w:r w:rsidRPr="00650854">
        <w:rPr>
          <w:rFonts w:ascii="Arial" w:hAnsi="Arial" w:cs="Arial"/>
          <w:kern w:val="2"/>
          <w:sz w:val="22"/>
          <w:szCs w:val="22"/>
          <w:u w:color="FFFFFF"/>
          <w:lang w:eastAsia="zh-CN"/>
        </w:rPr>
        <w:t>oos</w:t>
      </w:r>
      <w:proofErr w:type="spellEnd"/>
      <w:r w:rsidRPr="00650854">
        <w:rPr>
          <w:rFonts w:ascii="Arial" w:hAnsi="Arial" w:cs="Arial"/>
          <w:kern w:val="2"/>
          <w:sz w:val="22"/>
          <w:szCs w:val="22"/>
          <w:u w:color="FFFFFF"/>
          <w:lang w:eastAsia="zh-CN"/>
        </w:rPr>
        <w:t xml:space="preserve">) za pośrednictwem platformy </w:t>
      </w:r>
    </w:p>
    <w:p w14:paraId="2E066B61" w14:textId="77777777" w:rsidR="003B4EA0" w:rsidRPr="00650854" w:rsidRDefault="003B4EA0" w:rsidP="003B4EA0">
      <w:pPr>
        <w:suppressAutoHyphens/>
        <w:spacing w:before="120" w:line="276" w:lineRule="auto"/>
        <w:jc w:val="both"/>
        <w:rPr>
          <w:rFonts w:ascii="Arial" w:hAnsi="Arial" w:cs="Arial"/>
          <w:kern w:val="2"/>
          <w:sz w:val="22"/>
          <w:szCs w:val="22"/>
          <w:u w:val="single" w:color="FFFFFF"/>
          <w:lang w:eastAsia="zh-CN"/>
        </w:rPr>
      </w:pPr>
      <w:r w:rsidRPr="00650854">
        <w:rPr>
          <w:rFonts w:ascii="Arial" w:hAnsi="Arial" w:cs="Arial"/>
          <w:kern w:val="2"/>
          <w:sz w:val="22"/>
          <w:szCs w:val="22"/>
          <w:u w:color="FFFFFF"/>
          <w:lang w:eastAsia="zh-CN"/>
        </w:rPr>
        <w:lastRenderedPageBreak/>
        <w:t>e-PUAP:</w:t>
      </w:r>
    </w:p>
    <w:p w14:paraId="47524659" w14:textId="77777777" w:rsidR="003B4EA0" w:rsidRPr="00650854" w:rsidRDefault="003B4EA0" w:rsidP="003B4EA0">
      <w:pPr>
        <w:numPr>
          <w:ilvl w:val="0"/>
          <w:numId w:val="2"/>
        </w:numPr>
        <w:spacing w:line="276" w:lineRule="auto"/>
        <w:contextualSpacing/>
        <w:rPr>
          <w:rFonts w:ascii="Arial" w:eastAsia="Calibri" w:hAnsi="Arial" w:cs="Arial"/>
          <w:sz w:val="22"/>
          <w:szCs w:val="22"/>
          <w:lang w:eastAsia="en-US"/>
        </w:rPr>
      </w:pPr>
      <w:r w:rsidRPr="00650854">
        <w:rPr>
          <w:rFonts w:ascii="Arial" w:eastAsia="Calibri" w:hAnsi="Arial" w:cs="Arial"/>
          <w:sz w:val="22"/>
          <w:szCs w:val="22"/>
          <w:lang w:eastAsia="en-US"/>
        </w:rPr>
        <w:t xml:space="preserve">Państwowy Powiatowy Inspektor Sanitarny w Tychach </w:t>
      </w:r>
    </w:p>
    <w:p w14:paraId="3A61A391" w14:textId="77777777" w:rsidR="003B4EA0" w:rsidRPr="00650854" w:rsidRDefault="003B4EA0" w:rsidP="003B4EA0">
      <w:pPr>
        <w:spacing w:line="276" w:lineRule="auto"/>
        <w:ind w:left="720"/>
        <w:contextualSpacing/>
        <w:rPr>
          <w:rFonts w:ascii="Arial" w:eastAsia="Calibri" w:hAnsi="Arial" w:cs="Arial"/>
          <w:sz w:val="22"/>
          <w:szCs w:val="22"/>
          <w:lang w:eastAsia="en-US"/>
        </w:rPr>
      </w:pPr>
      <w:r w:rsidRPr="00650854">
        <w:rPr>
          <w:rFonts w:ascii="Arial" w:eastAsia="Calibri" w:hAnsi="Arial" w:cs="Arial"/>
          <w:sz w:val="22"/>
          <w:szCs w:val="22"/>
          <w:lang w:eastAsia="en-US"/>
        </w:rPr>
        <w:t>ul. Budowlanych 131, 43-100 Tychy</w:t>
      </w:r>
    </w:p>
    <w:p w14:paraId="4ECCC658" w14:textId="77777777" w:rsidR="003B4EA0" w:rsidRPr="00650854" w:rsidRDefault="003B4EA0" w:rsidP="003B4EA0">
      <w:pPr>
        <w:numPr>
          <w:ilvl w:val="0"/>
          <w:numId w:val="2"/>
        </w:numPr>
        <w:spacing w:line="276" w:lineRule="auto"/>
        <w:contextualSpacing/>
        <w:rPr>
          <w:rFonts w:ascii="Arial" w:eastAsia="Calibri" w:hAnsi="Arial" w:cs="Arial"/>
          <w:sz w:val="22"/>
          <w:szCs w:val="22"/>
          <w:lang w:eastAsia="en-US"/>
        </w:rPr>
      </w:pPr>
      <w:r w:rsidRPr="00650854">
        <w:rPr>
          <w:rFonts w:ascii="Arial" w:eastAsia="Calibri" w:hAnsi="Arial" w:cs="Arial"/>
          <w:sz w:val="22"/>
          <w:szCs w:val="22"/>
          <w:lang w:eastAsia="en-US"/>
        </w:rPr>
        <w:t>Dyrektor Regionalnego Zarządu Gospodarki Wodnej w Gliwicach</w:t>
      </w:r>
    </w:p>
    <w:p w14:paraId="20E2018D" w14:textId="77777777" w:rsidR="003B4EA0" w:rsidRPr="00650854" w:rsidRDefault="003B4EA0" w:rsidP="003B4EA0">
      <w:pPr>
        <w:spacing w:line="276" w:lineRule="auto"/>
        <w:ind w:left="720"/>
        <w:contextualSpacing/>
        <w:rPr>
          <w:rFonts w:ascii="Arial" w:eastAsia="Calibri" w:hAnsi="Arial" w:cs="Arial"/>
          <w:sz w:val="22"/>
          <w:szCs w:val="22"/>
          <w:lang w:eastAsia="en-US"/>
        </w:rPr>
      </w:pPr>
      <w:r w:rsidRPr="00650854">
        <w:rPr>
          <w:rFonts w:ascii="Arial" w:eastAsia="Calibri" w:hAnsi="Arial" w:cs="Arial"/>
          <w:sz w:val="22"/>
          <w:szCs w:val="22"/>
          <w:lang w:eastAsia="en-US"/>
        </w:rPr>
        <w:t>Państwowe Gospodarstwo Wodne Wody Polskie</w:t>
      </w:r>
    </w:p>
    <w:p w14:paraId="19624110" w14:textId="77777777" w:rsidR="003B4EA0" w:rsidRPr="00650854" w:rsidRDefault="003B4EA0" w:rsidP="003B4EA0">
      <w:pPr>
        <w:spacing w:line="276" w:lineRule="auto"/>
        <w:ind w:left="720"/>
        <w:contextualSpacing/>
        <w:rPr>
          <w:rFonts w:ascii="Arial" w:eastAsia="Calibri" w:hAnsi="Arial" w:cs="Arial"/>
          <w:sz w:val="22"/>
          <w:szCs w:val="22"/>
          <w:lang w:eastAsia="en-US"/>
        </w:rPr>
      </w:pPr>
      <w:r w:rsidRPr="00650854">
        <w:rPr>
          <w:rFonts w:ascii="Arial" w:eastAsia="Calibri" w:hAnsi="Arial" w:cs="Arial"/>
          <w:sz w:val="22"/>
          <w:szCs w:val="22"/>
          <w:lang w:eastAsia="en-US"/>
        </w:rPr>
        <w:t>ul. Sienkiewicza 2, 44-100 Gliwice</w:t>
      </w:r>
    </w:p>
    <w:p w14:paraId="6966B72F" w14:textId="77777777" w:rsidR="003B4EA0" w:rsidRPr="00650854" w:rsidRDefault="003B4EA0" w:rsidP="003B4EA0">
      <w:pPr>
        <w:pStyle w:val="Akapitzlist"/>
        <w:numPr>
          <w:ilvl w:val="0"/>
          <w:numId w:val="2"/>
        </w:numPr>
        <w:spacing w:line="276" w:lineRule="auto"/>
        <w:rPr>
          <w:rFonts w:ascii="Arial" w:eastAsia="Calibri" w:hAnsi="Arial" w:cs="Arial"/>
          <w:sz w:val="22"/>
          <w:szCs w:val="22"/>
          <w:lang w:eastAsia="en-US"/>
        </w:rPr>
      </w:pPr>
      <w:r w:rsidRPr="00650854">
        <w:rPr>
          <w:rFonts w:ascii="Arial" w:eastAsia="Calibri" w:hAnsi="Arial" w:cs="Arial"/>
          <w:sz w:val="22"/>
          <w:szCs w:val="22"/>
          <w:lang w:eastAsia="en-US"/>
        </w:rPr>
        <w:t>Starosta Bieruńsko-Lędziński</w:t>
      </w:r>
    </w:p>
    <w:p w14:paraId="248E8501" w14:textId="77777777" w:rsidR="003B4EA0" w:rsidRPr="00C65596" w:rsidRDefault="003B4EA0" w:rsidP="003B4EA0">
      <w:pPr>
        <w:pStyle w:val="Akapitzlist"/>
        <w:spacing w:line="276" w:lineRule="auto"/>
        <w:rPr>
          <w:rFonts w:ascii="Arial" w:eastAsia="Calibri" w:hAnsi="Arial" w:cs="Arial"/>
          <w:sz w:val="22"/>
          <w:szCs w:val="22"/>
          <w:lang w:eastAsia="en-US"/>
        </w:rPr>
      </w:pPr>
      <w:r w:rsidRPr="00650854">
        <w:rPr>
          <w:rFonts w:ascii="Arial" w:eastAsia="Calibri" w:hAnsi="Arial" w:cs="Arial"/>
          <w:sz w:val="22"/>
          <w:szCs w:val="22"/>
          <w:lang w:eastAsia="en-US"/>
        </w:rPr>
        <w:t>ul. św. Kingi 1, 43-155 Bieruń</w:t>
      </w:r>
    </w:p>
    <w:p w14:paraId="74373580" w14:textId="050C546F" w:rsidR="00F773D0" w:rsidRDefault="00000000" w:rsidP="00F773D0">
      <w:pPr>
        <w:tabs>
          <w:tab w:val="left" w:pos="-720"/>
        </w:tabs>
        <w:suppressAutoHyphens/>
        <w:overflowPunct w:val="0"/>
        <w:spacing w:before="200" w:line="276" w:lineRule="auto"/>
        <w:ind w:right="51"/>
        <w:rPr>
          <w:rFonts w:ascii="Arial" w:hAnsi="Arial" w:cs="Arial"/>
          <w:spacing w:val="-3"/>
          <w:sz w:val="22"/>
          <w:szCs w:val="22"/>
          <w:u w:color="FFFFFF"/>
        </w:rPr>
      </w:pPr>
      <w:r w:rsidRPr="00D82E65">
        <w:rPr>
          <w:rFonts w:ascii="Arial" w:hAnsi="Arial" w:cs="Arial"/>
          <w:spacing w:val="-3"/>
          <w:sz w:val="22"/>
          <w:szCs w:val="22"/>
          <w:u w:color="FFFFFF"/>
        </w:rPr>
        <w:t>Zgodnie z ustawą z dnia 16 listopada 2006 r. o opłacie skarbowej (t.j. Dz. U. z 2022 r. poz. 2142 ze zm.) Inwestor jest zwolniony z wniesienia opłaty skarbowej za wydanie decyzji o środowiskowych uwarunkowaniach.</w:t>
      </w:r>
    </w:p>
    <w:p w14:paraId="10E4539B" w14:textId="77777777" w:rsidR="00F773D0" w:rsidRPr="003C029E" w:rsidRDefault="00F773D0" w:rsidP="00F773D0">
      <w:pPr>
        <w:tabs>
          <w:tab w:val="right" w:pos="9356"/>
        </w:tabs>
        <w:spacing w:before="200" w:after="200"/>
        <w:ind w:right="-284"/>
        <w:rPr>
          <w:rFonts w:ascii="Arial" w:hAnsi="Arial" w:cs="Arial"/>
        </w:rPr>
      </w:pPr>
      <w:r w:rsidRPr="003C029E">
        <w:rPr>
          <w:rFonts w:ascii="Arial" w:hAnsi="Arial" w:cs="Arial"/>
        </w:rPr>
        <w:t>Załącznik nr 1 do decyzji o środowiskowych uwarunkowaniach znak: WOOŚ.420.16.2023.MDŚ</w:t>
      </w:r>
      <w:r>
        <w:rPr>
          <w:rFonts w:ascii="Arial" w:hAnsi="Arial" w:cs="Arial"/>
        </w:rPr>
        <w:t>.9</w:t>
      </w:r>
      <w:r w:rsidRPr="003C029E">
        <w:rPr>
          <w:rFonts w:ascii="Arial" w:hAnsi="Arial" w:cs="Arial"/>
        </w:rPr>
        <w:t xml:space="preserve"> </w:t>
      </w:r>
      <w:r w:rsidRPr="00583577">
        <w:rPr>
          <w:rFonts w:ascii="Arial" w:hAnsi="Arial" w:cs="Arial"/>
        </w:rPr>
        <w:t xml:space="preserve">z </w:t>
      </w:r>
      <w:r>
        <w:rPr>
          <w:rFonts w:ascii="Arial" w:hAnsi="Arial" w:cs="Arial"/>
        </w:rPr>
        <w:t>10</w:t>
      </w:r>
      <w:r w:rsidRPr="00583577">
        <w:rPr>
          <w:rFonts w:ascii="Arial" w:hAnsi="Arial" w:cs="Arial"/>
        </w:rPr>
        <w:t xml:space="preserve"> sierpnia 2023 r.</w:t>
      </w:r>
      <w:r w:rsidRPr="003C029E">
        <w:rPr>
          <w:rFonts w:ascii="Arial" w:hAnsi="Arial" w:cs="Arial"/>
        </w:rPr>
        <w:t xml:space="preserve"> </w:t>
      </w:r>
    </w:p>
    <w:p w14:paraId="22681217" w14:textId="77777777" w:rsidR="00F773D0" w:rsidRDefault="00F773D0" w:rsidP="00F773D0">
      <w:pPr>
        <w:rPr>
          <w:rFonts w:ascii="Arial" w:hAnsi="Arial" w:cs="Arial"/>
          <w:b/>
        </w:rPr>
      </w:pPr>
      <w:r w:rsidRPr="003C029E">
        <w:rPr>
          <w:rFonts w:ascii="Arial" w:hAnsi="Arial" w:cs="Arial"/>
          <w:b/>
        </w:rPr>
        <w:t>Charakterystyka przedsięwzięcia pn.: „Przebudowa drogi powiatowej 4137S w ciągu ulicy Krupniczej w Bieruniu oraz ulicy Skromnej w Bojszowach w zakresie ciągu pieszo-rowerowego”</w:t>
      </w:r>
    </w:p>
    <w:p w14:paraId="0D8AB95A" w14:textId="77777777" w:rsidR="00F773D0" w:rsidRPr="00B21575" w:rsidRDefault="00F773D0" w:rsidP="00F773D0">
      <w:pPr>
        <w:rPr>
          <w:rFonts w:ascii="Arial" w:hAnsi="Arial" w:cs="Arial"/>
          <w:b/>
        </w:rPr>
      </w:pPr>
      <w:r w:rsidRPr="00BE4057">
        <w:rPr>
          <w:rFonts w:ascii="Arial" w:hAnsi="Arial" w:cs="Arial"/>
          <w:kern w:val="18"/>
        </w:rPr>
        <w:t xml:space="preserve">Obwałowania rzeki Gostyni stanowią jeden z elementów hydrotechnicznych przeznaczonych dla zabezpieczenia przeciwpowodziowego zagospodarowanych obszarów zalewowych terasy łęgowej w sąsiedztwie rzeki. Obwałowanie rzeki Gostyni na omawianym odcinku pełni funkcję wałów </w:t>
      </w:r>
      <w:proofErr w:type="spellStart"/>
      <w:r w:rsidRPr="00BE4057">
        <w:rPr>
          <w:rFonts w:ascii="Arial" w:hAnsi="Arial" w:cs="Arial"/>
          <w:kern w:val="18"/>
        </w:rPr>
        <w:t>cofkowych</w:t>
      </w:r>
      <w:proofErr w:type="spellEnd"/>
      <w:r w:rsidRPr="00BE4057">
        <w:rPr>
          <w:rFonts w:ascii="Arial" w:hAnsi="Arial" w:cs="Arial"/>
          <w:kern w:val="18"/>
        </w:rPr>
        <w:t xml:space="preserve"> rzeki Wisły i zabezpiecza głównie przed wodami powodziowymi płynącymi korytem Wisły. Parametry obwałowania:</w:t>
      </w:r>
    </w:p>
    <w:p w14:paraId="1DF55FA1" w14:textId="77777777" w:rsidR="00F773D0" w:rsidRPr="00BE4057" w:rsidRDefault="00F773D0" w:rsidP="00F773D0">
      <w:pPr>
        <w:numPr>
          <w:ilvl w:val="0"/>
          <w:numId w:val="30"/>
        </w:numPr>
        <w:tabs>
          <w:tab w:val="left" w:pos="8080"/>
        </w:tabs>
        <w:suppressAutoHyphens/>
        <w:spacing w:line="276" w:lineRule="auto"/>
        <w:ind w:left="714" w:hanging="357"/>
        <w:rPr>
          <w:rFonts w:ascii="Arial" w:hAnsi="Arial" w:cs="Arial"/>
          <w:kern w:val="18"/>
        </w:rPr>
      </w:pPr>
      <w:r w:rsidRPr="00BE4057">
        <w:rPr>
          <w:rFonts w:ascii="Arial" w:hAnsi="Arial" w:cs="Arial"/>
          <w:kern w:val="18"/>
        </w:rPr>
        <w:t>średnia wysokość wału 2,5 – 4,75 m,</w:t>
      </w:r>
    </w:p>
    <w:p w14:paraId="69626439" w14:textId="77777777" w:rsidR="00F773D0" w:rsidRPr="00BE4057" w:rsidRDefault="00F773D0" w:rsidP="00F773D0">
      <w:pPr>
        <w:numPr>
          <w:ilvl w:val="0"/>
          <w:numId w:val="30"/>
        </w:numPr>
        <w:tabs>
          <w:tab w:val="left" w:pos="8080"/>
        </w:tabs>
        <w:suppressAutoHyphens/>
        <w:spacing w:line="276" w:lineRule="auto"/>
        <w:ind w:left="714" w:hanging="357"/>
        <w:rPr>
          <w:rFonts w:ascii="Arial" w:hAnsi="Arial" w:cs="Arial"/>
          <w:kern w:val="18"/>
        </w:rPr>
      </w:pPr>
      <w:r w:rsidRPr="00BE4057">
        <w:rPr>
          <w:rFonts w:ascii="Arial" w:hAnsi="Arial" w:cs="Arial"/>
          <w:kern w:val="18"/>
        </w:rPr>
        <w:t>szerokość korony 3,0 m,</w:t>
      </w:r>
    </w:p>
    <w:p w14:paraId="7EABDC82" w14:textId="77777777" w:rsidR="00F773D0" w:rsidRPr="00BE4057" w:rsidRDefault="00F773D0" w:rsidP="00F773D0">
      <w:pPr>
        <w:numPr>
          <w:ilvl w:val="0"/>
          <w:numId w:val="30"/>
        </w:numPr>
        <w:tabs>
          <w:tab w:val="left" w:pos="8080"/>
        </w:tabs>
        <w:suppressAutoHyphens/>
        <w:spacing w:line="276" w:lineRule="auto"/>
        <w:ind w:left="714" w:hanging="357"/>
        <w:rPr>
          <w:rFonts w:ascii="Arial" w:hAnsi="Arial" w:cs="Arial"/>
          <w:kern w:val="18"/>
        </w:rPr>
      </w:pPr>
      <w:r w:rsidRPr="00BE4057">
        <w:rPr>
          <w:rFonts w:ascii="Arial" w:hAnsi="Arial" w:cs="Arial"/>
          <w:kern w:val="18"/>
        </w:rPr>
        <w:t xml:space="preserve">średnie nachylenie skarpy </w:t>
      </w:r>
      <w:proofErr w:type="spellStart"/>
      <w:r w:rsidRPr="00BE4057">
        <w:rPr>
          <w:rFonts w:ascii="Arial" w:hAnsi="Arial" w:cs="Arial"/>
          <w:kern w:val="18"/>
        </w:rPr>
        <w:t>odwodnej</w:t>
      </w:r>
      <w:proofErr w:type="spellEnd"/>
      <w:r w:rsidRPr="00BE4057">
        <w:rPr>
          <w:rFonts w:ascii="Arial" w:hAnsi="Arial" w:cs="Arial"/>
          <w:kern w:val="18"/>
        </w:rPr>
        <w:t xml:space="preserve"> 1:2,</w:t>
      </w:r>
    </w:p>
    <w:p w14:paraId="22376675" w14:textId="77777777" w:rsidR="00F773D0" w:rsidRPr="00BE4057" w:rsidRDefault="00F773D0" w:rsidP="00F773D0">
      <w:pPr>
        <w:numPr>
          <w:ilvl w:val="0"/>
          <w:numId w:val="30"/>
        </w:numPr>
        <w:tabs>
          <w:tab w:val="left" w:pos="8080"/>
        </w:tabs>
        <w:suppressAutoHyphens/>
        <w:spacing w:line="276" w:lineRule="auto"/>
        <w:ind w:left="714" w:hanging="357"/>
        <w:rPr>
          <w:rFonts w:ascii="Arial" w:hAnsi="Arial" w:cs="Arial"/>
          <w:kern w:val="18"/>
        </w:rPr>
      </w:pPr>
      <w:r w:rsidRPr="00BE4057">
        <w:rPr>
          <w:rFonts w:ascii="Arial" w:hAnsi="Arial" w:cs="Arial"/>
          <w:kern w:val="18"/>
        </w:rPr>
        <w:t xml:space="preserve">średnie nachylenie skarpy </w:t>
      </w:r>
      <w:proofErr w:type="spellStart"/>
      <w:r w:rsidRPr="00BE4057">
        <w:rPr>
          <w:rFonts w:ascii="Arial" w:hAnsi="Arial" w:cs="Arial"/>
          <w:kern w:val="18"/>
        </w:rPr>
        <w:t>odpowietrznej</w:t>
      </w:r>
      <w:proofErr w:type="spellEnd"/>
      <w:r w:rsidRPr="00BE4057">
        <w:rPr>
          <w:rFonts w:ascii="Arial" w:hAnsi="Arial" w:cs="Arial"/>
          <w:kern w:val="18"/>
        </w:rPr>
        <w:t xml:space="preserve"> 1:2.</w:t>
      </w:r>
    </w:p>
    <w:p w14:paraId="42625A77" w14:textId="77777777" w:rsidR="00F773D0" w:rsidRPr="00BE4057" w:rsidRDefault="00F773D0" w:rsidP="00F773D0">
      <w:pPr>
        <w:tabs>
          <w:tab w:val="left" w:pos="8080"/>
        </w:tabs>
        <w:suppressAutoHyphens/>
        <w:rPr>
          <w:rFonts w:ascii="Arial" w:hAnsi="Arial" w:cs="Arial"/>
          <w:kern w:val="18"/>
        </w:rPr>
      </w:pPr>
      <w:r w:rsidRPr="00BE4057">
        <w:rPr>
          <w:rFonts w:ascii="Arial" w:hAnsi="Arial" w:cs="Arial"/>
          <w:kern w:val="18"/>
        </w:rPr>
        <w:t xml:space="preserve">Klasa obwałowania: </w:t>
      </w:r>
    </w:p>
    <w:p w14:paraId="52355767" w14:textId="77777777" w:rsidR="00F773D0" w:rsidRPr="00BE4057" w:rsidRDefault="00F773D0" w:rsidP="00F773D0">
      <w:pPr>
        <w:numPr>
          <w:ilvl w:val="0"/>
          <w:numId w:val="30"/>
        </w:numPr>
        <w:tabs>
          <w:tab w:val="left" w:pos="8080"/>
        </w:tabs>
        <w:suppressAutoHyphens/>
        <w:spacing w:line="276" w:lineRule="auto"/>
        <w:ind w:left="714" w:hanging="357"/>
        <w:rPr>
          <w:rFonts w:ascii="Arial" w:hAnsi="Arial" w:cs="Arial"/>
          <w:kern w:val="18"/>
        </w:rPr>
      </w:pPr>
      <w:r w:rsidRPr="00BE4057">
        <w:rPr>
          <w:rFonts w:ascii="Arial" w:hAnsi="Arial" w:cs="Arial"/>
          <w:kern w:val="18"/>
        </w:rPr>
        <w:t>klasa wału została określona jako klasa II.</w:t>
      </w:r>
    </w:p>
    <w:p w14:paraId="6366F1E4" w14:textId="77777777" w:rsidR="00F773D0" w:rsidRPr="00BE4057" w:rsidRDefault="00F773D0" w:rsidP="00F773D0">
      <w:pPr>
        <w:tabs>
          <w:tab w:val="left" w:pos="8080"/>
        </w:tabs>
        <w:suppressAutoHyphens/>
        <w:rPr>
          <w:rFonts w:ascii="Arial" w:hAnsi="Arial" w:cs="Arial"/>
          <w:kern w:val="18"/>
        </w:rPr>
      </w:pPr>
      <w:r w:rsidRPr="00BE4057">
        <w:rPr>
          <w:rFonts w:ascii="Arial" w:hAnsi="Arial" w:cs="Arial"/>
          <w:kern w:val="18"/>
        </w:rPr>
        <w:t>Ubezpieczenie skarp:</w:t>
      </w:r>
    </w:p>
    <w:p w14:paraId="7F5AB21C" w14:textId="77777777" w:rsidR="00F773D0" w:rsidRPr="00BE4057" w:rsidRDefault="00F773D0" w:rsidP="00F773D0">
      <w:pPr>
        <w:numPr>
          <w:ilvl w:val="0"/>
          <w:numId w:val="30"/>
        </w:numPr>
        <w:tabs>
          <w:tab w:val="left" w:pos="8080"/>
        </w:tabs>
        <w:suppressAutoHyphens/>
        <w:spacing w:line="276" w:lineRule="auto"/>
        <w:ind w:left="714" w:hanging="357"/>
        <w:rPr>
          <w:rFonts w:ascii="Arial" w:hAnsi="Arial" w:cs="Arial"/>
          <w:kern w:val="18"/>
        </w:rPr>
      </w:pPr>
      <w:r w:rsidRPr="00BE4057">
        <w:rPr>
          <w:rFonts w:ascii="Arial" w:hAnsi="Arial" w:cs="Arial"/>
          <w:kern w:val="18"/>
        </w:rPr>
        <w:t xml:space="preserve">skarpa </w:t>
      </w:r>
      <w:proofErr w:type="spellStart"/>
      <w:r w:rsidRPr="00BE4057">
        <w:rPr>
          <w:rFonts w:ascii="Arial" w:hAnsi="Arial" w:cs="Arial"/>
          <w:kern w:val="18"/>
        </w:rPr>
        <w:t>odwodna</w:t>
      </w:r>
      <w:proofErr w:type="spellEnd"/>
      <w:r w:rsidRPr="00BE4057">
        <w:rPr>
          <w:rFonts w:ascii="Arial" w:hAnsi="Arial" w:cs="Arial"/>
          <w:kern w:val="18"/>
        </w:rPr>
        <w:t xml:space="preserve"> – darnina,</w:t>
      </w:r>
    </w:p>
    <w:p w14:paraId="556FC6CB" w14:textId="77777777" w:rsidR="00F773D0" w:rsidRPr="00BE4057" w:rsidRDefault="00F773D0" w:rsidP="00F773D0">
      <w:pPr>
        <w:numPr>
          <w:ilvl w:val="0"/>
          <w:numId w:val="30"/>
        </w:numPr>
        <w:tabs>
          <w:tab w:val="left" w:pos="8080"/>
        </w:tabs>
        <w:suppressAutoHyphens/>
        <w:spacing w:line="276" w:lineRule="auto"/>
        <w:ind w:left="714" w:hanging="357"/>
        <w:rPr>
          <w:rFonts w:ascii="Arial" w:hAnsi="Arial" w:cs="Arial"/>
          <w:kern w:val="18"/>
        </w:rPr>
      </w:pPr>
      <w:r w:rsidRPr="00BE4057">
        <w:rPr>
          <w:rFonts w:ascii="Arial" w:hAnsi="Arial" w:cs="Arial"/>
          <w:kern w:val="18"/>
        </w:rPr>
        <w:t xml:space="preserve">skarpa </w:t>
      </w:r>
      <w:proofErr w:type="spellStart"/>
      <w:r w:rsidRPr="00BE4057">
        <w:rPr>
          <w:rFonts w:ascii="Arial" w:hAnsi="Arial" w:cs="Arial"/>
          <w:kern w:val="18"/>
        </w:rPr>
        <w:t>odpowietrzna</w:t>
      </w:r>
      <w:proofErr w:type="spellEnd"/>
      <w:r w:rsidRPr="00BE4057">
        <w:rPr>
          <w:rFonts w:ascii="Arial" w:hAnsi="Arial" w:cs="Arial"/>
          <w:kern w:val="18"/>
        </w:rPr>
        <w:t xml:space="preserve"> – darnina.</w:t>
      </w:r>
    </w:p>
    <w:p w14:paraId="3C2A45DE" w14:textId="77777777" w:rsidR="00F773D0" w:rsidRPr="00BE4057" w:rsidRDefault="00F773D0" w:rsidP="00F773D0">
      <w:pPr>
        <w:autoSpaceDE w:val="0"/>
        <w:autoSpaceDN w:val="0"/>
        <w:adjustRightInd w:val="0"/>
        <w:spacing w:before="120"/>
        <w:rPr>
          <w:rFonts w:ascii="Arial" w:hAnsi="Arial" w:cs="Arial"/>
          <w:kern w:val="2"/>
          <w:lang w:eastAsia="ar-SA"/>
        </w:rPr>
      </w:pPr>
      <w:r w:rsidRPr="00BE4057">
        <w:rPr>
          <w:rFonts w:ascii="Arial" w:hAnsi="Arial" w:cs="Arial"/>
          <w:kern w:val="2"/>
          <w:lang w:eastAsia="ar-SA"/>
        </w:rPr>
        <w:t xml:space="preserve">Planowane przedsięwzięcie położone jest w województwie śląskim w granicach administracyjnych powiatu bieruńsko – lędzińskiego, w miejscowościach Bieruń (gmina Bieruń, jednostka ewidencyjna 241401_1, Bieruń, obręb 0003 </w:t>
      </w:r>
      <w:proofErr w:type="spellStart"/>
      <w:r w:rsidRPr="00BE4057">
        <w:rPr>
          <w:rFonts w:ascii="Arial" w:hAnsi="Arial" w:cs="Arial"/>
          <w:kern w:val="2"/>
          <w:lang w:eastAsia="ar-SA"/>
        </w:rPr>
        <w:t>Bijasowice</w:t>
      </w:r>
      <w:proofErr w:type="spellEnd"/>
      <w:r w:rsidRPr="00BE4057">
        <w:rPr>
          <w:rFonts w:ascii="Arial" w:hAnsi="Arial" w:cs="Arial"/>
          <w:kern w:val="2"/>
          <w:lang w:eastAsia="ar-SA"/>
        </w:rPr>
        <w:t xml:space="preserve"> – działki 131 i 91/3) i Bojszowy (gmina Bojszowy, jednostka ewidencyjna 241404_2, Bojszowy, obręb 0003 Jedlina – działki 150 i 398/65). </w:t>
      </w:r>
    </w:p>
    <w:p w14:paraId="3CC7339C" w14:textId="77777777" w:rsidR="00F773D0" w:rsidRPr="00BE4057" w:rsidRDefault="00F773D0" w:rsidP="00F773D0">
      <w:pPr>
        <w:spacing w:before="120" w:after="120"/>
        <w:rPr>
          <w:rStyle w:val="markedcontent"/>
          <w:rFonts w:ascii="Arial" w:hAnsi="Arial" w:cs="Arial"/>
        </w:rPr>
      </w:pPr>
      <w:r w:rsidRPr="00BE4057">
        <w:rPr>
          <w:rStyle w:val="markedcontent"/>
          <w:rFonts w:ascii="Arial" w:hAnsi="Arial" w:cs="Arial"/>
        </w:rPr>
        <w:t>Planowane przedsięwzięcie polegać będzie na przebudowie korony wałów lewego i prawego rzeki Gostyni w km 0+956 realizowanej w wyniku planowanej przebudowy drogi powiatowej 4137S ul. Krupniczej w Bieruniu oraz ul. Skromnej w Bojszowach w zakresie wykonania ciągu pieszo-rowerowego.</w:t>
      </w:r>
      <w:r w:rsidRPr="00BE4057">
        <w:rPr>
          <w:rFonts w:ascii="Arial" w:hAnsi="Arial" w:cs="Arial"/>
        </w:rPr>
        <w:t xml:space="preserve"> </w:t>
      </w:r>
      <w:r w:rsidRPr="00BE4057">
        <w:rPr>
          <w:rStyle w:val="markedcontent"/>
          <w:rFonts w:ascii="Arial" w:hAnsi="Arial" w:cs="Arial"/>
        </w:rPr>
        <w:t>Od początku opracowania do km 0+412 zaprojektowano ścieżkę pieszo-rowerową</w:t>
      </w:r>
      <w:r>
        <w:rPr>
          <w:rStyle w:val="markedcontent"/>
          <w:rFonts w:ascii="Arial" w:hAnsi="Arial" w:cs="Arial"/>
        </w:rPr>
        <w:t xml:space="preserve"> </w:t>
      </w:r>
      <w:r w:rsidRPr="00BE4057">
        <w:rPr>
          <w:rStyle w:val="markedcontent"/>
          <w:rFonts w:ascii="Arial" w:hAnsi="Arial" w:cs="Arial"/>
        </w:rPr>
        <w:t xml:space="preserve">po prawej stronie ul. Krupniczej. W km 0+412 zaprojektowano przejazd rowerowy oraz przejście dla pieszych w celu przeprowadzenia ścieżki pieszo-rowerowej na lewą stronę jezdni ul. Krupniczej. Po obu stronach obiektu mostowego trasa ścieżki pieszo – rowerowej koliduje z wałem przeciwpowodziowym – nie można jej doprowadzić do ścieżki wykonanej na obiekcie mostowym. </w:t>
      </w:r>
    </w:p>
    <w:p w14:paraId="4113B8F8" w14:textId="77777777" w:rsidR="00F773D0" w:rsidRPr="00BE4057" w:rsidRDefault="00F773D0" w:rsidP="00F773D0">
      <w:pPr>
        <w:spacing w:after="120"/>
        <w:rPr>
          <w:rStyle w:val="markedcontent"/>
          <w:rFonts w:ascii="Arial" w:hAnsi="Arial" w:cs="Arial"/>
        </w:rPr>
      </w:pPr>
      <w:r w:rsidRPr="00BE4057">
        <w:rPr>
          <w:rStyle w:val="markedcontent"/>
          <w:rFonts w:ascii="Arial" w:hAnsi="Arial" w:cs="Arial"/>
        </w:rPr>
        <w:lastRenderedPageBreak/>
        <w:t>Przedsięwzięcie swoim zakresem obejmuje też przebudowę wału przeciwpowodziowego. W</w:t>
      </w:r>
      <w:r>
        <w:rPr>
          <w:rStyle w:val="markedcontent"/>
          <w:rFonts w:ascii="Arial" w:hAnsi="Arial" w:cs="Arial"/>
        </w:rPr>
        <w:t> </w:t>
      </w:r>
      <w:r w:rsidRPr="00BE4057">
        <w:rPr>
          <w:rStyle w:val="markedcontent"/>
          <w:rFonts w:ascii="Arial" w:hAnsi="Arial" w:cs="Arial"/>
        </w:rPr>
        <w:t>celu przeprowadzenia ścieżki rowerowej przez wał, konieczne jest rozebranie fragmentu korony istniejącego wału przeciwpowodziowego i wykonanie w tym miejscu bramy powodziowej w km 0+890 wału lewego i w km 0+612 wału prawego (przebudowa budowli przeciwpowodziowej). Zakres prac obejmuje na lewym wale odcinek długości około 12</w:t>
      </w:r>
      <w:r>
        <w:rPr>
          <w:rStyle w:val="markedcontent"/>
          <w:rFonts w:ascii="Arial" w:hAnsi="Arial" w:cs="Arial"/>
        </w:rPr>
        <w:t xml:space="preserve"> </w:t>
      </w:r>
      <w:r w:rsidRPr="00BE4057">
        <w:rPr>
          <w:rStyle w:val="markedcontent"/>
          <w:rFonts w:ascii="Arial" w:hAnsi="Arial" w:cs="Arial"/>
        </w:rPr>
        <w:t>m, a</w:t>
      </w:r>
      <w:r>
        <w:rPr>
          <w:rStyle w:val="markedcontent"/>
          <w:rFonts w:ascii="Arial" w:hAnsi="Arial" w:cs="Arial"/>
        </w:rPr>
        <w:t> </w:t>
      </w:r>
      <w:r w:rsidRPr="00BE4057">
        <w:rPr>
          <w:rStyle w:val="markedcontent"/>
          <w:rFonts w:ascii="Arial" w:hAnsi="Arial" w:cs="Arial"/>
        </w:rPr>
        <w:t xml:space="preserve">na prawym wale około 13 m. </w:t>
      </w:r>
      <w:r w:rsidRPr="00BE4057">
        <w:rPr>
          <w:rFonts w:ascii="Arial" w:hAnsi="Arial" w:cs="Arial"/>
        </w:rPr>
        <w:t>Łączna powierzchnia, na której będą realizowane roboty wynosi około 75 m</w:t>
      </w:r>
      <w:r w:rsidRPr="00BE4057">
        <w:rPr>
          <w:rFonts w:ascii="Arial" w:hAnsi="Arial" w:cs="Arial"/>
          <w:vertAlign w:val="superscript"/>
        </w:rPr>
        <w:t>2</w:t>
      </w:r>
      <w:r w:rsidRPr="00BE4057">
        <w:rPr>
          <w:rFonts w:ascii="Arial" w:hAnsi="Arial" w:cs="Arial"/>
        </w:rPr>
        <w:t xml:space="preserve">. </w:t>
      </w:r>
      <w:r w:rsidRPr="00BE4057">
        <w:rPr>
          <w:rStyle w:val="markedcontent"/>
          <w:rFonts w:ascii="Arial" w:hAnsi="Arial" w:cs="Arial"/>
        </w:rPr>
        <w:t>Wał ziemny zostanie zamieniony na bramę powodziową na odcinku długości około 4 m, na głębokości wału około 1 m. Główny korpus wału pozostanie bez zmian jako wał ziemny o następujących parametrach wysokościowych:</w:t>
      </w:r>
    </w:p>
    <w:p w14:paraId="2CABDF02" w14:textId="77777777" w:rsidR="00F773D0" w:rsidRPr="00BE4057" w:rsidRDefault="00F773D0" w:rsidP="00F773D0">
      <w:pPr>
        <w:suppressAutoHyphens/>
        <w:rPr>
          <w:rFonts w:ascii="Arial" w:hAnsi="Arial" w:cs="Arial"/>
          <w:kern w:val="18"/>
          <w:u w:val="single"/>
        </w:rPr>
      </w:pPr>
      <w:r w:rsidRPr="00BE4057">
        <w:rPr>
          <w:rFonts w:ascii="Arial" w:hAnsi="Arial" w:cs="Arial"/>
          <w:kern w:val="18"/>
          <w:u w:val="single"/>
        </w:rPr>
        <w:t>Lewy wał</w:t>
      </w:r>
    </w:p>
    <w:p w14:paraId="58970C31" w14:textId="77777777" w:rsidR="00F773D0" w:rsidRPr="00BE4057" w:rsidRDefault="00F773D0" w:rsidP="00F773D0">
      <w:pPr>
        <w:numPr>
          <w:ilvl w:val="0"/>
          <w:numId w:val="30"/>
        </w:numPr>
        <w:tabs>
          <w:tab w:val="left" w:pos="6237"/>
        </w:tabs>
        <w:suppressAutoHyphens/>
        <w:spacing w:line="276" w:lineRule="auto"/>
        <w:ind w:left="714" w:hanging="357"/>
        <w:rPr>
          <w:rFonts w:ascii="Arial" w:hAnsi="Arial" w:cs="Arial"/>
          <w:kern w:val="18"/>
        </w:rPr>
      </w:pPr>
      <w:r w:rsidRPr="00BE4057">
        <w:rPr>
          <w:rFonts w:ascii="Arial" w:hAnsi="Arial" w:cs="Arial"/>
          <w:kern w:val="18"/>
        </w:rPr>
        <w:t>rzędna korony przyczółku od strony drogi</w:t>
      </w:r>
      <w:r w:rsidRPr="00BE4057">
        <w:rPr>
          <w:rFonts w:ascii="Arial" w:hAnsi="Arial" w:cs="Arial"/>
          <w:kern w:val="18"/>
        </w:rPr>
        <w:tab/>
        <w:t>234,57 m n.p.m.</w:t>
      </w:r>
    </w:p>
    <w:p w14:paraId="35BBA40B" w14:textId="77777777" w:rsidR="00F773D0" w:rsidRPr="00BE4057" w:rsidRDefault="00F773D0" w:rsidP="00F773D0">
      <w:pPr>
        <w:numPr>
          <w:ilvl w:val="0"/>
          <w:numId w:val="30"/>
        </w:numPr>
        <w:tabs>
          <w:tab w:val="left" w:pos="6237"/>
        </w:tabs>
        <w:suppressAutoHyphens/>
        <w:spacing w:line="276" w:lineRule="auto"/>
        <w:ind w:left="714" w:hanging="357"/>
        <w:rPr>
          <w:rFonts w:ascii="Arial" w:hAnsi="Arial" w:cs="Arial"/>
          <w:kern w:val="18"/>
        </w:rPr>
      </w:pPr>
      <w:r w:rsidRPr="00BE4057">
        <w:rPr>
          <w:rFonts w:ascii="Arial" w:hAnsi="Arial" w:cs="Arial"/>
          <w:kern w:val="18"/>
        </w:rPr>
        <w:t>rzędna poziomu rzeczywistego zabezpieczenia</w:t>
      </w:r>
      <w:r w:rsidRPr="00BE4057">
        <w:rPr>
          <w:rFonts w:ascii="Arial" w:hAnsi="Arial" w:cs="Arial"/>
          <w:kern w:val="18"/>
        </w:rPr>
        <w:tab/>
        <w:t>234,49 m n.p.m.</w:t>
      </w:r>
      <w:r w:rsidRPr="00BE4057">
        <w:rPr>
          <w:rFonts w:ascii="Arial" w:hAnsi="Arial" w:cs="Arial"/>
          <w:kern w:val="18"/>
        </w:rPr>
        <w:tab/>
      </w:r>
    </w:p>
    <w:p w14:paraId="7A911794" w14:textId="77777777" w:rsidR="00F773D0" w:rsidRPr="00BE4057" w:rsidRDefault="00F773D0" w:rsidP="00F773D0">
      <w:pPr>
        <w:numPr>
          <w:ilvl w:val="0"/>
          <w:numId w:val="30"/>
        </w:numPr>
        <w:tabs>
          <w:tab w:val="left" w:pos="6237"/>
        </w:tabs>
        <w:suppressAutoHyphens/>
        <w:spacing w:line="276" w:lineRule="auto"/>
        <w:ind w:left="714" w:hanging="357"/>
        <w:rPr>
          <w:rFonts w:ascii="Arial" w:hAnsi="Arial" w:cs="Arial"/>
          <w:kern w:val="18"/>
        </w:rPr>
      </w:pPr>
      <w:r w:rsidRPr="00BE4057">
        <w:rPr>
          <w:rFonts w:ascii="Arial" w:hAnsi="Arial" w:cs="Arial"/>
          <w:kern w:val="18"/>
        </w:rPr>
        <w:t>rzędna korony przyczółku od strony wału ziemnego</w:t>
      </w:r>
      <w:r w:rsidRPr="00BE4057">
        <w:rPr>
          <w:rFonts w:ascii="Arial" w:hAnsi="Arial" w:cs="Arial"/>
          <w:kern w:val="18"/>
        </w:rPr>
        <w:tab/>
        <w:t>234,82 m n.p.m.</w:t>
      </w:r>
    </w:p>
    <w:p w14:paraId="2B4283F3" w14:textId="77777777" w:rsidR="00F773D0" w:rsidRPr="00BE4057" w:rsidRDefault="00F773D0" w:rsidP="00F773D0">
      <w:pPr>
        <w:suppressAutoHyphens/>
        <w:rPr>
          <w:rFonts w:ascii="Arial" w:hAnsi="Arial" w:cs="Arial"/>
          <w:kern w:val="18"/>
          <w:u w:val="single"/>
        </w:rPr>
      </w:pPr>
      <w:r w:rsidRPr="00BE4057">
        <w:rPr>
          <w:rFonts w:ascii="Arial" w:hAnsi="Arial" w:cs="Arial"/>
          <w:kern w:val="18"/>
          <w:u w:val="single"/>
        </w:rPr>
        <w:t>Prawy wał</w:t>
      </w:r>
    </w:p>
    <w:p w14:paraId="31CCCC6E" w14:textId="77777777" w:rsidR="00F773D0" w:rsidRPr="00BE4057" w:rsidRDefault="00F773D0" w:rsidP="00F773D0">
      <w:pPr>
        <w:numPr>
          <w:ilvl w:val="0"/>
          <w:numId w:val="30"/>
        </w:numPr>
        <w:tabs>
          <w:tab w:val="left" w:pos="6237"/>
        </w:tabs>
        <w:suppressAutoHyphens/>
        <w:spacing w:line="276" w:lineRule="auto"/>
        <w:ind w:left="714" w:hanging="357"/>
        <w:rPr>
          <w:rFonts w:ascii="Arial" w:hAnsi="Arial" w:cs="Arial"/>
          <w:kern w:val="18"/>
        </w:rPr>
      </w:pPr>
      <w:r w:rsidRPr="00BE4057">
        <w:rPr>
          <w:rFonts w:ascii="Arial" w:hAnsi="Arial" w:cs="Arial"/>
          <w:kern w:val="18"/>
        </w:rPr>
        <w:t>rzędna korony przyczółku od strony drogi</w:t>
      </w:r>
      <w:r w:rsidRPr="00BE4057">
        <w:rPr>
          <w:rFonts w:ascii="Arial" w:hAnsi="Arial" w:cs="Arial"/>
          <w:kern w:val="18"/>
        </w:rPr>
        <w:tab/>
        <w:t>234,63 m n.p.m.</w:t>
      </w:r>
    </w:p>
    <w:p w14:paraId="18CB78EC" w14:textId="77777777" w:rsidR="00F773D0" w:rsidRPr="00BE4057" w:rsidRDefault="00F773D0" w:rsidP="00F773D0">
      <w:pPr>
        <w:numPr>
          <w:ilvl w:val="0"/>
          <w:numId w:val="30"/>
        </w:numPr>
        <w:tabs>
          <w:tab w:val="left" w:pos="6237"/>
        </w:tabs>
        <w:suppressAutoHyphens/>
        <w:spacing w:line="276" w:lineRule="auto"/>
        <w:ind w:left="714" w:hanging="357"/>
        <w:rPr>
          <w:rFonts w:ascii="Arial" w:hAnsi="Arial" w:cs="Arial"/>
          <w:kern w:val="18"/>
        </w:rPr>
      </w:pPr>
      <w:r w:rsidRPr="00BE4057">
        <w:rPr>
          <w:rFonts w:ascii="Arial" w:hAnsi="Arial" w:cs="Arial"/>
          <w:kern w:val="18"/>
        </w:rPr>
        <w:t>rzędna poziomu rzeczywistego zabezpieczenia</w:t>
      </w:r>
      <w:r w:rsidRPr="00BE4057">
        <w:rPr>
          <w:rFonts w:ascii="Arial" w:hAnsi="Arial" w:cs="Arial"/>
          <w:kern w:val="18"/>
        </w:rPr>
        <w:tab/>
        <w:t>234,55 m n.p.m.</w:t>
      </w:r>
    </w:p>
    <w:p w14:paraId="50EAAADC" w14:textId="77777777" w:rsidR="00F773D0" w:rsidRPr="00BE4057" w:rsidRDefault="00F773D0" w:rsidP="00F773D0">
      <w:pPr>
        <w:numPr>
          <w:ilvl w:val="0"/>
          <w:numId w:val="30"/>
        </w:numPr>
        <w:tabs>
          <w:tab w:val="left" w:pos="6237"/>
        </w:tabs>
        <w:suppressAutoHyphens/>
        <w:spacing w:line="276" w:lineRule="auto"/>
        <w:ind w:left="714" w:hanging="357"/>
        <w:rPr>
          <w:rFonts w:ascii="Arial" w:hAnsi="Arial" w:cs="Arial"/>
          <w:kern w:val="18"/>
        </w:rPr>
      </w:pPr>
      <w:r w:rsidRPr="00BE4057">
        <w:rPr>
          <w:rFonts w:ascii="Arial" w:hAnsi="Arial" w:cs="Arial"/>
          <w:kern w:val="18"/>
        </w:rPr>
        <w:t>rzędna korony przyczółku od strony wału ziemnego</w:t>
      </w:r>
      <w:r w:rsidRPr="00BE4057">
        <w:rPr>
          <w:rFonts w:ascii="Arial" w:hAnsi="Arial" w:cs="Arial"/>
          <w:kern w:val="18"/>
        </w:rPr>
        <w:tab/>
        <w:t>234,88 m n.p.m.</w:t>
      </w:r>
    </w:p>
    <w:p w14:paraId="55A98B71" w14:textId="77777777" w:rsidR="00F773D0" w:rsidRPr="003C029E" w:rsidRDefault="00F773D0" w:rsidP="00F773D0">
      <w:pPr>
        <w:spacing w:before="120"/>
        <w:rPr>
          <w:rFonts w:ascii="Arial" w:hAnsi="Arial" w:cs="Arial"/>
          <w:b/>
        </w:rPr>
      </w:pPr>
      <w:r w:rsidRPr="00BE4057">
        <w:rPr>
          <w:rFonts w:ascii="Arial" w:hAnsi="Arial" w:cs="Arial"/>
          <w:kern w:val="18"/>
        </w:rPr>
        <w:t>Brama przeciwpowodziowa składać się będzie z dwóch żelbetowych przyczółków oraz ławy żelbetowej. Przyczółek w formie żelbetowego słupa o wymiarach w rzucie 70</w:t>
      </w:r>
      <w:r>
        <w:rPr>
          <w:rFonts w:ascii="Arial" w:hAnsi="Arial" w:cs="Arial"/>
          <w:kern w:val="18"/>
        </w:rPr>
        <w:t>cm</w:t>
      </w:r>
      <w:r w:rsidRPr="00BE4057">
        <w:rPr>
          <w:rFonts w:ascii="Arial" w:hAnsi="Arial" w:cs="Arial"/>
          <w:kern w:val="18"/>
        </w:rPr>
        <w:t>x50 cm</w:t>
      </w:r>
      <w:r>
        <w:rPr>
          <w:rFonts w:ascii="Arial" w:hAnsi="Arial" w:cs="Arial"/>
          <w:kern w:val="18"/>
        </w:rPr>
        <w:t xml:space="preserve"> </w:t>
      </w:r>
      <w:r w:rsidRPr="00BE4057">
        <w:rPr>
          <w:rFonts w:ascii="Arial" w:hAnsi="Arial" w:cs="Arial"/>
          <w:kern w:val="18"/>
        </w:rPr>
        <w:t>i</w:t>
      </w:r>
      <w:r>
        <w:rPr>
          <w:rFonts w:ascii="Arial" w:hAnsi="Arial" w:cs="Arial"/>
          <w:kern w:val="18"/>
        </w:rPr>
        <w:t> </w:t>
      </w:r>
      <w:r w:rsidRPr="00BE4057">
        <w:rPr>
          <w:rFonts w:ascii="Arial" w:hAnsi="Arial" w:cs="Arial"/>
          <w:kern w:val="18"/>
        </w:rPr>
        <w:t>wysokości całkowitej 185 cm, doklejony zostanie do istniejącego słupa bramy powodziowej (w ciągu jezdni asfaltowej). Przyczółek od strony wału ziemnego będzie miał formę żelbetowego muru o szerokości 50 cm, wysokości 210 cm i długości odpowiednio 800 cm (lewy wał) i 900 cm (prawy wał). Przyczółki połączone będą żelbetową ławą o wymiarach w</w:t>
      </w:r>
      <w:r>
        <w:rPr>
          <w:rFonts w:ascii="Arial" w:hAnsi="Arial" w:cs="Arial"/>
          <w:kern w:val="18"/>
        </w:rPr>
        <w:t> </w:t>
      </w:r>
      <w:r w:rsidRPr="00BE4057">
        <w:rPr>
          <w:rFonts w:ascii="Arial" w:hAnsi="Arial" w:cs="Arial"/>
          <w:kern w:val="18"/>
        </w:rPr>
        <w:t>przekroju 50</w:t>
      </w:r>
      <w:r>
        <w:rPr>
          <w:rFonts w:ascii="Arial" w:hAnsi="Arial" w:cs="Arial"/>
          <w:kern w:val="18"/>
        </w:rPr>
        <w:t>cm</w:t>
      </w:r>
      <w:r w:rsidRPr="00BE4057">
        <w:rPr>
          <w:rFonts w:ascii="Arial" w:hAnsi="Arial" w:cs="Arial"/>
          <w:kern w:val="18"/>
        </w:rPr>
        <w:t>x50 cm i długości 337 cm. W przyczółkach umiejscowione będą prowadnice</w:t>
      </w:r>
      <w:r>
        <w:rPr>
          <w:rFonts w:ascii="Arial" w:hAnsi="Arial" w:cs="Arial"/>
          <w:kern w:val="18"/>
        </w:rPr>
        <w:t xml:space="preserve"> </w:t>
      </w:r>
      <w:r w:rsidRPr="00BE4057">
        <w:rPr>
          <w:rFonts w:ascii="Arial" w:hAnsi="Arial" w:cs="Arial"/>
          <w:kern w:val="18"/>
        </w:rPr>
        <w:t>o</w:t>
      </w:r>
      <w:r>
        <w:rPr>
          <w:rFonts w:ascii="Arial" w:hAnsi="Arial" w:cs="Arial"/>
          <w:kern w:val="18"/>
        </w:rPr>
        <w:t> </w:t>
      </w:r>
      <w:r w:rsidRPr="00BE4057">
        <w:rPr>
          <w:rFonts w:ascii="Arial" w:hAnsi="Arial" w:cs="Arial"/>
          <w:kern w:val="18"/>
        </w:rPr>
        <w:t>wysokości 110 cm i 85 cm dla profili aluminiowych.</w:t>
      </w:r>
    </w:p>
    <w:p w14:paraId="6C83A1D5" w14:textId="77777777" w:rsidR="00F773D0" w:rsidRPr="00D82E65" w:rsidRDefault="00F773D0" w:rsidP="002163B3">
      <w:pPr>
        <w:tabs>
          <w:tab w:val="left" w:pos="-720"/>
        </w:tabs>
        <w:suppressAutoHyphens/>
        <w:overflowPunct w:val="0"/>
        <w:spacing w:before="360" w:line="276" w:lineRule="auto"/>
        <w:ind w:right="51"/>
        <w:rPr>
          <w:rFonts w:ascii="Arial" w:hAnsi="Arial" w:cs="Arial"/>
          <w:spacing w:val="-3"/>
          <w:sz w:val="22"/>
          <w:szCs w:val="22"/>
          <w:u w:color="FFFFFF"/>
        </w:rPr>
      </w:pPr>
    </w:p>
    <w:sectPr w:rsidR="00F773D0" w:rsidRPr="00D82E65" w:rsidSect="00131EB4">
      <w:footerReference w:type="default" r:id="rId11"/>
      <w:pgSz w:w="11906" w:h="16838"/>
      <w:pgMar w:top="1417" w:right="1417" w:bottom="1276"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1D0C" w14:textId="77777777" w:rsidR="00F843C9" w:rsidRDefault="00F843C9">
      <w:r>
        <w:separator/>
      </w:r>
    </w:p>
  </w:endnote>
  <w:endnote w:type="continuationSeparator" w:id="0">
    <w:p w14:paraId="4F230FFB" w14:textId="77777777" w:rsidR="00F843C9" w:rsidRDefault="00F8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GaramondPro-Regular">
    <w:altName w:val="Arial Unicode MS"/>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TimesNewRomanPSMT">
    <w:altName w:val="Times New Roman"/>
    <w:charset w:val="EE"/>
    <w:family w:val="auto"/>
    <w:pitch w:val="default"/>
    <w:sig w:usb0="00000007" w:usb1="00000000" w:usb2="00000000" w:usb3="00000000" w:csb0="00000003" w:csb1="00000000"/>
  </w:font>
  <w:font w:name="MSTT31f16d5a04o223088S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43676941"/>
      <w:docPartObj>
        <w:docPartGallery w:val="Page Numbers (Bottom of Page)"/>
        <w:docPartUnique/>
      </w:docPartObj>
    </w:sdtPr>
    <w:sdtContent>
      <w:p w14:paraId="29DB3C65" w14:textId="321645B5" w:rsidR="00B44583" w:rsidRPr="00193B70" w:rsidRDefault="00000000" w:rsidP="00193B70">
        <w:pPr>
          <w:pStyle w:val="Stopka"/>
          <w:jc w:val="center"/>
          <w:rPr>
            <w:rFonts w:ascii="Arial" w:hAnsi="Arial" w:cs="Arial"/>
            <w:sz w:val="22"/>
            <w:szCs w:val="22"/>
          </w:rPr>
        </w:pPr>
        <w:r w:rsidRPr="00131EB4">
          <w:rPr>
            <w:rFonts w:ascii="Arial" w:hAnsi="Arial" w:cs="Arial"/>
            <w:sz w:val="22"/>
            <w:szCs w:val="22"/>
          </w:rPr>
          <w:fldChar w:fldCharType="begin"/>
        </w:r>
        <w:r w:rsidRPr="00131EB4">
          <w:rPr>
            <w:rFonts w:ascii="Arial" w:hAnsi="Arial" w:cs="Arial"/>
            <w:sz w:val="22"/>
            <w:szCs w:val="22"/>
          </w:rPr>
          <w:instrText>PAGE   \* MERGEFORMAT</w:instrText>
        </w:r>
        <w:r w:rsidRPr="00131EB4">
          <w:rPr>
            <w:rFonts w:ascii="Arial" w:hAnsi="Arial" w:cs="Arial"/>
            <w:sz w:val="22"/>
            <w:szCs w:val="22"/>
          </w:rPr>
          <w:fldChar w:fldCharType="separate"/>
        </w:r>
        <w:r>
          <w:rPr>
            <w:rFonts w:ascii="Arial" w:hAnsi="Arial" w:cs="Arial"/>
            <w:noProof/>
            <w:sz w:val="22"/>
            <w:szCs w:val="22"/>
          </w:rPr>
          <w:t>17</w:t>
        </w:r>
        <w:r w:rsidRPr="00131EB4">
          <w:rPr>
            <w:rFonts w:ascii="Arial" w:hAnsi="Arial" w:cs="Arial"/>
            <w:sz w:val="22"/>
            <w:szCs w:val="22"/>
          </w:rPr>
          <w:fldChar w:fldCharType="end"/>
        </w:r>
        <w:r w:rsidRPr="00131EB4">
          <w:rPr>
            <w:rFonts w:ascii="Arial" w:hAnsi="Arial" w:cs="Arial"/>
            <w:sz w:val="22"/>
            <w:szCs w:val="22"/>
          </w:rPr>
          <w:t>/</w:t>
        </w:r>
        <w:r>
          <w:rPr>
            <w:rFonts w:ascii="Arial" w:hAnsi="Arial" w:cs="Arial"/>
            <w:sz w:val="22"/>
            <w:szCs w:val="22"/>
          </w:rPr>
          <w:t>1</w:t>
        </w:r>
        <w:r w:rsidR="00F773D0">
          <w:rPr>
            <w:rFonts w:ascii="Arial" w:hAnsi="Arial" w:cs="Arial"/>
            <w:sz w:val="22"/>
            <w:szCs w:val="22"/>
          </w:rPr>
          <w:t>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01E4C" w14:textId="77777777" w:rsidR="00F843C9" w:rsidRDefault="00F843C9">
      <w:r>
        <w:separator/>
      </w:r>
    </w:p>
  </w:footnote>
  <w:footnote w:type="continuationSeparator" w:id="0">
    <w:p w14:paraId="3BFB1C73" w14:textId="77777777" w:rsidR="00F843C9" w:rsidRDefault="00F84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B78"/>
    <w:multiLevelType w:val="multilevel"/>
    <w:tmpl w:val="6C1AAD7C"/>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 w15:restartNumberingAfterBreak="0">
    <w:nsid w:val="0BB606EE"/>
    <w:multiLevelType w:val="hybridMultilevel"/>
    <w:tmpl w:val="AE0217AC"/>
    <w:lvl w:ilvl="0" w:tplc="9C26E87A">
      <w:start w:val="1"/>
      <w:numFmt w:val="bullet"/>
      <w:lvlText w:val=""/>
      <w:lvlJc w:val="left"/>
      <w:pPr>
        <w:ind w:left="720" w:hanging="360"/>
      </w:pPr>
      <w:rPr>
        <w:rFonts w:ascii="Symbol" w:hAnsi="Symbol" w:hint="default"/>
      </w:rPr>
    </w:lvl>
    <w:lvl w:ilvl="1" w:tplc="57B07000" w:tentative="1">
      <w:start w:val="1"/>
      <w:numFmt w:val="bullet"/>
      <w:lvlText w:val="o"/>
      <w:lvlJc w:val="left"/>
      <w:pPr>
        <w:ind w:left="1440" w:hanging="360"/>
      </w:pPr>
      <w:rPr>
        <w:rFonts w:ascii="Courier New" w:hAnsi="Courier New" w:cs="Courier New" w:hint="default"/>
      </w:rPr>
    </w:lvl>
    <w:lvl w:ilvl="2" w:tplc="0F84B4F0" w:tentative="1">
      <w:start w:val="1"/>
      <w:numFmt w:val="bullet"/>
      <w:lvlText w:val=""/>
      <w:lvlJc w:val="left"/>
      <w:pPr>
        <w:ind w:left="2160" w:hanging="360"/>
      </w:pPr>
      <w:rPr>
        <w:rFonts w:ascii="Wingdings" w:hAnsi="Wingdings" w:hint="default"/>
      </w:rPr>
    </w:lvl>
    <w:lvl w:ilvl="3" w:tplc="EE14FFEA" w:tentative="1">
      <w:start w:val="1"/>
      <w:numFmt w:val="bullet"/>
      <w:lvlText w:val=""/>
      <w:lvlJc w:val="left"/>
      <w:pPr>
        <w:ind w:left="2880" w:hanging="360"/>
      </w:pPr>
      <w:rPr>
        <w:rFonts w:ascii="Symbol" w:hAnsi="Symbol" w:hint="default"/>
      </w:rPr>
    </w:lvl>
    <w:lvl w:ilvl="4" w:tplc="588A21DC" w:tentative="1">
      <w:start w:val="1"/>
      <w:numFmt w:val="bullet"/>
      <w:lvlText w:val="o"/>
      <w:lvlJc w:val="left"/>
      <w:pPr>
        <w:ind w:left="3600" w:hanging="360"/>
      </w:pPr>
      <w:rPr>
        <w:rFonts w:ascii="Courier New" w:hAnsi="Courier New" w:cs="Courier New" w:hint="default"/>
      </w:rPr>
    </w:lvl>
    <w:lvl w:ilvl="5" w:tplc="7FA44410" w:tentative="1">
      <w:start w:val="1"/>
      <w:numFmt w:val="bullet"/>
      <w:lvlText w:val=""/>
      <w:lvlJc w:val="left"/>
      <w:pPr>
        <w:ind w:left="4320" w:hanging="360"/>
      </w:pPr>
      <w:rPr>
        <w:rFonts w:ascii="Wingdings" w:hAnsi="Wingdings" w:hint="default"/>
      </w:rPr>
    </w:lvl>
    <w:lvl w:ilvl="6" w:tplc="77903C22" w:tentative="1">
      <w:start w:val="1"/>
      <w:numFmt w:val="bullet"/>
      <w:lvlText w:val=""/>
      <w:lvlJc w:val="left"/>
      <w:pPr>
        <w:ind w:left="5040" w:hanging="360"/>
      </w:pPr>
      <w:rPr>
        <w:rFonts w:ascii="Symbol" w:hAnsi="Symbol" w:hint="default"/>
      </w:rPr>
    </w:lvl>
    <w:lvl w:ilvl="7" w:tplc="5A2CE470" w:tentative="1">
      <w:start w:val="1"/>
      <w:numFmt w:val="bullet"/>
      <w:lvlText w:val="o"/>
      <w:lvlJc w:val="left"/>
      <w:pPr>
        <w:ind w:left="5760" w:hanging="360"/>
      </w:pPr>
      <w:rPr>
        <w:rFonts w:ascii="Courier New" w:hAnsi="Courier New" w:cs="Courier New" w:hint="default"/>
      </w:rPr>
    </w:lvl>
    <w:lvl w:ilvl="8" w:tplc="5A002E04" w:tentative="1">
      <w:start w:val="1"/>
      <w:numFmt w:val="bullet"/>
      <w:lvlText w:val=""/>
      <w:lvlJc w:val="left"/>
      <w:pPr>
        <w:ind w:left="6480" w:hanging="360"/>
      </w:pPr>
      <w:rPr>
        <w:rFonts w:ascii="Wingdings" w:hAnsi="Wingdings" w:hint="default"/>
      </w:rPr>
    </w:lvl>
  </w:abstractNum>
  <w:abstractNum w:abstractNumId="2" w15:restartNumberingAfterBreak="0">
    <w:nsid w:val="0E1B446B"/>
    <w:multiLevelType w:val="hybridMultilevel"/>
    <w:tmpl w:val="26027E9C"/>
    <w:lvl w:ilvl="0" w:tplc="2AC89BE2">
      <w:start w:val="1"/>
      <w:numFmt w:val="bullet"/>
      <w:lvlText w:val=""/>
      <w:lvlJc w:val="left"/>
      <w:pPr>
        <w:ind w:left="720" w:hanging="360"/>
      </w:pPr>
      <w:rPr>
        <w:rFonts w:ascii="Symbol" w:hAnsi="Symbol" w:hint="default"/>
      </w:rPr>
    </w:lvl>
    <w:lvl w:ilvl="1" w:tplc="B1FED44A" w:tentative="1">
      <w:start w:val="1"/>
      <w:numFmt w:val="bullet"/>
      <w:lvlText w:val="o"/>
      <w:lvlJc w:val="left"/>
      <w:pPr>
        <w:ind w:left="1440" w:hanging="360"/>
      </w:pPr>
      <w:rPr>
        <w:rFonts w:ascii="Courier New" w:hAnsi="Courier New" w:cs="Courier New" w:hint="default"/>
      </w:rPr>
    </w:lvl>
    <w:lvl w:ilvl="2" w:tplc="CCDA85F2" w:tentative="1">
      <w:start w:val="1"/>
      <w:numFmt w:val="bullet"/>
      <w:lvlText w:val=""/>
      <w:lvlJc w:val="left"/>
      <w:pPr>
        <w:ind w:left="2160" w:hanging="360"/>
      </w:pPr>
      <w:rPr>
        <w:rFonts w:ascii="Wingdings" w:hAnsi="Wingdings" w:hint="default"/>
      </w:rPr>
    </w:lvl>
    <w:lvl w:ilvl="3" w:tplc="052CE5B2" w:tentative="1">
      <w:start w:val="1"/>
      <w:numFmt w:val="bullet"/>
      <w:lvlText w:val=""/>
      <w:lvlJc w:val="left"/>
      <w:pPr>
        <w:ind w:left="2880" w:hanging="360"/>
      </w:pPr>
      <w:rPr>
        <w:rFonts w:ascii="Symbol" w:hAnsi="Symbol" w:hint="default"/>
      </w:rPr>
    </w:lvl>
    <w:lvl w:ilvl="4" w:tplc="7A962946" w:tentative="1">
      <w:start w:val="1"/>
      <w:numFmt w:val="bullet"/>
      <w:lvlText w:val="o"/>
      <w:lvlJc w:val="left"/>
      <w:pPr>
        <w:ind w:left="3600" w:hanging="360"/>
      </w:pPr>
      <w:rPr>
        <w:rFonts w:ascii="Courier New" w:hAnsi="Courier New" w:cs="Courier New" w:hint="default"/>
      </w:rPr>
    </w:lvl>
    <w:lvl w:ilvl="5" w:tplc="B5F2B1CA" w:tentative="1">
      <w:start w:val="1"/>
      <w:numFmt w:val="bullet"/>
      <w:lvlText w:val=""/>
      <w:lvlJc w:val="left"/>
      <w:pPr>
        <w:ind w:left="4320" w:hanging="360"/>
      </w:pPr>
      <w:rPr>
        <w:rFonts w:ascii="Wingdings" w:hAnsi="Wingdings" w:hint="default"/>
      </w:rPr>
    </w:lvl>
    <w:lvl w:ilvl="6" w:tplc="240C62E4" w:tentative="1">
      <w:start w:val="1"/>
      <w:numFmt w:val="bullet"/>
      <w:lvlText w:val=""/>
      <w:lvlJc w:val="left"/>
      <w:pPr>
        <w:ind w:left="5040" w:hanging="360"/>
      </w:pPr>
      <w:rPr>
        <w:rFonts w:ascii="Symbol" w:hAnsi="Symbol" w:hint="default"/>
      </w:rPr>
    </w:lvl>
    <w:lvl w:ilvl="7" w:tplc="2938B206" w:tentative="1">
      <w:start w:val="1"/>
      <w:numFmt w:val="bullet"/>
      <w:lvlText w:val="o"/>
      <w:lvlJc w:val="left"/>
      <w:pPr>
        <w:ind w:left="5760" w:hanging="360"/>
      </w:pPr>
      <w:rPr>
        <w:rFonts w:ascii="Courier New" w:hAnsi="Courier New" w:cs="Courier New" w:hint="default"/>
      </w:rPr>
    </w:lvl>
    <w:lvl w:ilvl="8" w:tplc="18F61138" w:tentative="1">
      <w:start w:val="1"/>
      <w:numFmt w:val="bullet"/>
      <w:lvlText w:val=""/>
      <w:lvlJc w:val="left"/>
      <w:pPr>
        <w:ind w:left="6480" w:hanging="360"/>
      </w:pPr>
      <w:rPr>
        <w:rFonts w:ascii="Wingdings" w:hAnsi="Wingdings" w:hint="default"/>
      </w:rPr>
    </w:lvl>
  </w:abstractNum>
  <w:abstractNum w:abstractNumId="3" w15:restartNumberingAfterBreak="0">
    <w:nsid w:val="0E2C6DEB"/>
    <w:multiLevelType w:val="hybridMultilevel"/>
    <w:tmpl w:val="5ACCD8C2"/>
    <w:lvl w:ilvl="0" w:tplc="EAB6D478">
      <w:start w:val="1"/>
      <w:numFmt w:val="bullet"/>
      <w:lvlText w:val=""/>
      <w:lvlJc w:val="left"/>
      <w:pPr>
        <w:ind w:left="720" w:hanging="360"/>
      </w:pPr>
      <w:rPr>
        <w:rFonts w:ascii="Symbol" w:hAnsi="Symbol" w:hint="default"/>
      </w:rPr>
    </w:lvl>
    <w:lvl w:ilvl="1" w:tplc="95821CB4" w:tentative="1">
      <w:start w:val="1"/>
      <w:numFmt w:val="bullet"/>
      <w:lvlText w:val="o"/>
      <w:lvlJc w:val="left"/>
      <w:pPr>
        <w:ind w:left="1440" w:hanging="360"/>
      </w:pPr>
      <w:rPr>
        <w:rFonts w:ascii="Courier New" w:hAnsi="Courier New" w:cs="Courier New" w:hint="default"/>
      </w:rPr>
    </w:lvl>
    <w:lvl w:ilvl="2" w:tplc="750CDE8E" w:tentative="1">
      <w:start w:val="1"/>
      <w:numFmt w:val="bullet"/>
      <w:lvlText w:val=""/>
      <w:lvlJc w:val="left"/>
      <w:pPr>
        <w:ind w:left="2160" w:hanging="360"/>
      </w:pPr>
      <w:rPr>
        <w:rFonts w:ascii="Wingdings" w:hAnsi="Wingdings" w:hint="default"/>
      </w:rPr>
    </w:lvl>
    <w:lvl w:ilvl="3" w:tplc="9D1E1648" w:tentative="1">
      <w:start w:val="1"/>
      <w:numFmt w:val="bullet"/>
      <w:lvlText w:val=""/>
      <w:lvlJc w:val="left"/>
      <w:pPr>
        <w:ind w:left="2880" w:hanging="360"/>
      </w:pPr>
      <w:rPr>
        <w:rFonts w:ascii="Symbol" w:hAnsi="Symbol" w:hint="default"/>
      </w:rPr>
    </w:lvl>
    <w:lvl w:ilvl="4" w:tplc="49968F70" w:tentative="1">
      <w:start w:val="1"/>
      <w:numFmt w:val="bullet"/>
      <w:lvlText w:val="o"/>
      <w:lvlJc w:val="left"/>
      <w:pPr>
        <w:ind w:left="3600" w:hanging="360"/>
      </w:pPr>
      <w:rPr>
        <w:rFonts w:ascii="Courier New" w:hAnsi="Courier New" w:cs="Courier New" w:hint="default"/>
      </w:rPr>
    </w:lvl>
    <w:lvl w:ilvl="5" w:tplc="4B8A41BE" w:tentative="1">
      <w:start w:val="1"/>
      <w:numFmt w:val="bullet"/>
      <w:lvlText w:val=""/>
      <w:lvlJc w:val="left"/>
      <w:pPr>
        <w:ind w:left="4320" w:hanging="360"/>
      </w:pPr>
      <w:rPr>
        <w:rFonts w:ascii="Wingdings" w:hAnsi="Wingdings" w:hint="default"/>
      </w:rPr>
    </w:lvl>
    <w:lvl w:ilvl="6" w:tplc="9E00FCB4" w:tentative="1">
      <w:start w:val="1"/>
      <w:numFmt w:val="bullet"/>
      <w:lvlText w:val=""/>
      <w:lvlJc w:val="left"/>
      <w:pPr>
        <w:ind w:left="5040" w:hanging="360"/>
      </w:pPr>
      <w:rPr>
        <w:rFonts w:ascii="Symbol" w:hAnsi="Symbol" w:hint="default"/>
      </w:rPr>
    </w:lvl>
    <w:lvl w:ilvl="7" w:tplc="1278066E" w:tentative="1">
      <w:start w:val="1"/>
      <w:numFmt w:val="bullet"/>
      <w:lvlText w:val="o"/>
      <w:lvlJc w:val="left"/>
      <w:pPr>
        <w:ind w:left="5760" w:hanging="360"/>
      </w:pPr>
      <w:rPr>
        <w:rFonts w:ascii="Courier New" w:hAnsi="Courier New" w:cs="Courier New" w:hint="default"/>
      </w:rPr>
    </w:lvl>
    <w:lvl w:ilvl="8" w:tplc="F722673E" w:tentative="1">
      <w:start w:val="1"/>
      <w:numFmt w:val="bullet"/>
      <w:lvlText w:val=""/>
      <w:lvlJc w:val="left"/>
      <w:pPr>
        <w:ind w:left="6480" w:hanging="360"/>
      </w:pPr>
      <w:rPr>
        <w:rFonts w:ascii="Wingdings" w:hAnsi="Wingdings" w:hint="default"/>
      </w:rPr>
    </w:lvl>
  </w:abstractNum>
  <w:abstractNum w:abstractNumId="4" w15:restartNumberingAfterBreak="0">
    <w:nsid w:val="0EBE305D"/>
    <w:multiLevelType w:val="hybridMultilevel"/>
    <w:tmpl w:val="4C9A0706"/>
    <w:lvl w:ilvl="0" w:tplc="B0DC9D1C">
      <w:start w:val="1"/>
      <w:numFmt w:val="bullet"/>
      <w:lvlText w:val=""/>
      <w:lvlJc w:val="left"/>
      <w:pPr>
        <w:ind w:left="1800" w:hanging="360"/>
      </w:pPr>
      <w:rPr>
        <w:rFonts w:ascii="Symbol" w:hAnsi="Symbol" w:hint="default"/>
      </w:rPr>
    </w:lvl>
    <w:lvl w:ilvl="1" w:tplc="A9C43018" w:tentative="1">
      <w:start w:val="1"/>
      <w:numFmt w:val="bullet"/>
      <w:lvlText w:val="o"/>
      <w:lvlJc w:val="left"/>
      <w:pPr>
        <w:ind w:left="2520" w:hanging="360"/>
      </w:pPr>
      <w:rPr>
        <w:rFonts w:ascii="Courier New" w:hAnsi="Courier New" w:cs="Courier New" w:hint="default"/>
      </w:rPr>
    </w:lvl>
    <w:lvl w:ilvl="2" w:tplc="8A0C898E" w:tentative="1">
      <w:start w:val="1"/>
      <w:numFmt w:val="bullet"/>
      <w:lvlText w:val=""/>
      <w:lvlJc w:val="left"/>
      <w:pPr>
        <w:ind w:left="3240" w:hanging="360"/>
      </w:pPr>
      <w:rPr>
        <w:rFonts w:ascii="Wingdings" w:hAnsi="Wingdings" w:hint="default"/>
      </w:rPr>
    </w:lvl>
    <w:lvl w:ilvl="3" w:tplc="7AAC7C8A" w:tentative="1">
      <w:start w:val="1"/>
      <w:numFmt w:val="bullet"/>
      <w:lvlText w:val=""/>
      <w:lvlJc w:val="left"/>
      <w:pPr>
        <w:ind w:left="3960" w:hanging="360"/>
      </w:pPr>
      <w:rPr>
        <w:rFonts w:ascii="Symbol" w:hAnsi="Symbol" w:hint="default"/>
      </w:rPr>
    </w:lvl>
    <w:lvl w:ilvl="4" w:tplc="31304596" w:tentative="1">
      <w:start w:val="1"/>
      <w:numFmt w:val="bullet"/>
      <w:lvlText w:val="o"/>
      <w:lvlJc w:val="left"/>
      <w:pPr>
        <w:ind w:left="4680" w:hanging="360"/>
      </w:pPr>
      <w:rPr>
        <w:rFonts w:ascii="Courier New" w:hAnsi="Courier New" w:cs="Courier New" w:hint="default"/>
      </w:rPr>
    </w:lvl>
    <w:lvl w:ilvl="5" w:tplc="FF4A4E34" w:tentative="1">
      <w:start w:val="1"/>
      <w:numFmt w:val="bullet"/>
      <w:lvlText w:val=""/>
      <w:lvlJc w:val="left"/>
      <w:pPr>
        <w:ind w:left="5400" w:hanging="360"/>
      </w:pPr>
      <w:rPr>
        <w:rFonts w:ascii="Wingdings" w:hAnsi="Wingdings" w:hint="default"/>
      </w:rPr>
    </w:lvl>
    <w:lvl w:ilvl="6" w:tplc="81D2D9B4" w:tentative="1">
      <w:start w:val="1"/>
      <w:numFmt w:val="bullet"/>
      <w:lvlText w:val=""/>
      <w:lvlJc w:val="left"/>
      <w:pPr>
        <w:ind w:left="6120" w:hanging="360"/>
      </w:pPr>
      <w:rPr>
        <w:rFonts w:ascii="Symbol" w:hAnsi="Symbol" w:hint="default"/>
      </w:rPr>
    </w:lvl>
    <w:lvl w:ilvl="7" w:tplc="4CF85A94" w:tentative="1">
      <w:start w:val="1"/>
      <w:numFmt w:val="bullet"/>
      <w:lvlText w:val="o"/>
      <w:lvlJc w:val="left"/>
      <w:pPr>
        <w:ind w:left="6840" w:hanging="360"/>
      </w:pPr>
      <w:rPr>
        <w:rFonts w:ascii="Courier New" w:hAnsi="Courier New" w:cs="Courier New" w:hint="default"/>
      </w:rPr>
    </w:lvl>
    <w:lvl w:ilvl="8" w:tplc="707E1A52" w:tentative="1">
      <w:start w:val="1"/>
      <w:numFmt w:val="bullet"/>
      <w:lvlText w:val=""/>
      <w:lvlJc w:val="left"/>
      <w:pPr>
        <w:ind w:left="7560" w:hanging="360"/>
      </w:pPr>
      <w:rPr>
        <w:rFonts w:ascii="Wingdings" w:hAnsi="Wingdings" w:hint="default"/>
      </w:rPr>
    </w:lvl>
  </w:abstractNum>
  <w:abstractNum w:abstractNumId="5" w15:restartNumberingAfterBreak="0">
    <w:nsid w:val="10D01D15"/>
    <w:multiLevelType w:val="hybridMultilevel"/>
    <w:tmpl w:val="C0A86E86"/>
    <w:lvl w:ilvl="0" w:tplc="8E783A5E">
      <w:start w:val="1"/>
      <w:numFmt w:val="lowerLetter"/>
      <w:lvlText w:val="%1)"/>
      <w:lvlJc w:val="left"/>
      <w:pPr>
        <w:ind w:left="1080" w:hanging="360"/>
      </w:pPr>
      <w:rPr>
        <w:rFonts w:hint="default"/>
      </w:rPr>
    </w:lvl>
    <w:lvl w:ilvl="1" w:tplc="838ABD92">
      <w:start w:val="1"/>
      <w:numFmt w:val="lowerLetter"/>
      <w:lvlText w:val="%2."/>
      <w:lvlJc w:val="left"/>
      <w:pPr>
        <w:ind w:left="1800" w:hanging="360"/>
      </w:pPr>
    </w:lvl>
    <w:lvl w:ilvl="2" w:tplc="FF0893EE" w:tentative="1">
      <w:start w:val="1"/>
      <w:numFmt w:val="lowerRoman"/>
      <w:lvlText w:val="%3."/>
      <w:lvlJc w:val="right"/>
      <w:pPr>
        <w:ind w:left="2520" w:hanging="180"/>
      </w:pPr>
    </w:lvl>
    <w:lvl w:ilvl="3" w:tplc="8DFA2BEE" w:tentative="1">
      <w:start w:val="1"/>
      <w:numFmt w:val="decimal"/>
      <w:lvlText w:val="%4."/>
      <w:lvlJc w:val="left"/>
      <w:pPr>
        <w:ind w:left="3240" w:hanging="360"/>
      </w:pPr>
    </w:lvl>
    <w:lvl w:ilvl="4" w:tplc="C400CE26" w:tentative="1">
      <w:start w:val="1"/>
      <w:numFmt w:val="lowerLetter"/>
      <w:lvlText w:val="%5."/>
      <w:lvlJc w:val="left"/>
      <w:pPr>
        <w:ind w:left="3960" w:hanging="360"/>
      </w:pPr>
    </w:lvl>
    <w:lvl w:ilvl="5" w:tplc="3BF8E6AA" w:tentative="1">
      <w:start w:val="1"/>
      <w:numFmt w:val="lowerRoman"/>
      <w:lvlText w:val="%6."/>
      <w:lvlJc w:val="right"/>
      <w:pPr>
        <w:ind w:left="4680" w:hanging="180"/>
      </w:pPr>
    </w:lvl>
    <w:lvl w:ilvl="6" w:tplc="97F4F3EA" w:tentative="1">
      <w:start w:val="1"/>
      <w:numFmt w:val="decimal"/>
      <w:lvlText w:val="%7."/>
      <w:lvlJc w:val="left"/>
      <w:pPr>
        <w:ind w:left="5400" w:hanging="360"/>
      </w:pPr>
    </w:lvl>
    <w:lvl w:ilvl="7" w:tplc="E17625D8" w:tentative="1">
      <w:start w:val="1"/>
      <w:numFmt w:val="lowerLetter"/>
      <w:lvlText w:val="%8."/>
      <w:lvlJc w:val="left"/>
      <w:pPr>
        <w:ind w:left="6120" w:hanging="360"/>
      </w:pPr>
    </w:lvl>
    <w:lvl w:ilvl="8" w:tplc="35BCB4F0" w:tentative="1">
      <w:start w:val="1"/>
      <w:numFmt w:val="lowerRoman"/>
      <w:lvlText w:val="%9."/>
      <w:lvlJc w:val="right"/>
      <w:pPr>
        <w:ind w:left="6840" w:hanging="180"/>
      </w:pPr>
    </w:lvl>
  </w:abstractNum>
  <w:abstractNum w:abstractNumId="6" w15:restartNumberingAfterBreak="0">
    <w:nsid w:val="19B97DB6"/>
    <w:multiLevelType w:val="hybridMultilevel"/>
    <w:tmpl w:val="0FFA40E0"/>
    <w:lvl w:ilvl="0" w:tplc="73504E28">
      <w:start w:val="1"/>
      <w:numFmt w:val="bullet"/>
      <w:lvlText w:val=""/>
      <w:lvlJc w:val="left"/>
      <w:pPr>
        <w:ind w:left="720" w:hanging="360"/>
      </w:pPr>
      <w:rPr>
        <w:rFonts w:ascii="Symbol" w:hAnsi="Symbol" w:hint="default"/>
      </w:rPr>
    </w:lvl>
    <w:lvl w:ilvl="1" w:tplc="BEDECE64" w:tentative="1">
      <w:start w:val="1"/>
      <w:numFmt w:val="bullet"/>
      <w:lvlText w:val="o"/>
      <w:lvlJc w:val="left"/>
      <w:pPr>
        <w:ind w:left="1440" w:hanging="360"/>
      </w:pPr>
      <w:rPr>
        <w:rFonts w:ascii="Courier New" w:hAnsi="Courier New" w:cs="Courier New" w:hint="default"/>
      </w:rPr>
    </w:lvl>
    <w:lvl w:ilvl="2" w:tplc="674A0792" w:tentative="1">
      <w:start w:val="1"/>
      <w:numFmt w:val="bullet"/>
      <w:lvlText w:val=""/>
      <w:lvlJc w:val="left"/>
      <w:pPr>
        <w:ind w:left="2160" w:hanging="360"/>
      </w:pPr>
      <w:rPr>
        <w:rFonts w:ascii="Wingdings" w:hAnsi="Wingdings" w:hint="default"/>
      </w:rPr>
    </w:lvl>
    <w:lvl w:ilvl="3" w:tplc="E820C27C" w:tentative="1">
      <w:start w:val="1"/>
      <w:numFmt w:val="bullet"/>
      <w:lvlText w:val=""/>
      <w:lvlJc w:val="left"/>
      <w:pPr>
        <w:ind w:left="2880" w:hanging="360"/>
      </w:pPr>
      <w:rPr>
        <w:rFonts w:ascii="Symbol" w:hAnsi="Symbol" w:hint="default"/>
      </w:rPr>
    </w:lvl>
    <w:lvl w:ilvl="4" w:tplc="A9469732" w:tentative="1">
      <w:start w:val="1"/>
      <w:numFmt w:val="bullet"/>
      <w:lvlText w:val="o"/>
      <w:lvlJc w:val="left"/>
      <w:pPr>
        <w:ind w:left="3600" w:hanging="360"/>
      </w:pPr>
      <w:rPr>
        <w:rFonts w:ascii="Courier New" w:hAnsi="Courier New" w:cs="Courier New" w:hint="default"/>
      </w:rPr>
    </w:lvl>
    <w:lvl w:ilvl="5" w:tplc="D4E046FA" w:tentative="1">
      <w:start w:val="1"/>
      <w:numFmt w:val="bullet"/>
      <w:lvlText w:val=""/>
      <w:lvlJc w:val="left"/>
      <w:pPr>
        <w:ind w:left="4320" w:hanging="360"/>
      </w:pPr>
      <w:rPr>
        <w:rFonts w:ascii="Wingdings" w:hAnsi="Wingdings" w:hint="default"/>
      </w:rPr>
    </w:lvl>
    <w:lvl w:ilvl="6" w:tplc="3EB2C0EA" w:tentative="1">
      <w:start w:val="1"/>
      <w:numFmt w:val="bullet"/>
      <w:lvlText w:val=""/>
      <w:lvlJc w:val="left"/>
      <w:pPr>
        <w:ind w:left="5040" w:hanging="360"/>
      </w:pPr>
      <w:rPr>
        <w:rFonts w:ascii="Symbol" w:hAnsi="Symbol" w:hint="default"/>
      </w:rPr>
    </w:lvl>
    <w:lvl w:ilvl="7" w:tplc="6AA22C82" w:tentative="1">
      <w:start w:val="1"/>
      <w:numFmt w:val="bullet"/>
      <w:lvlText w:val="o"/>
      <w:lvlJc w:val="left"/>
      <w:pPr>
        <w:ind w:left="5760" w:hanging="360"/>
      </w:pPr>
      <w:rPr>
        <w:rFonts w:ascii="Courier New" w:hAnsi="Courier New" w:cs="Courier New" w:hint="default"/>
      </w:rPr>
    </w:lvl>
    <w:lvl w:ilvl="8" w:tplc="F11E9CD6" w:tentative="1">
      <w:start w:val="1"/>
      <w:numFmt w:val="bullet"/>
      <w:lvlText w:val=""/>
      <w:lvlJc w:val="left"/>
      <w:pPr>
        <w:ind w:left="6480" w:hanging="360"/>
      </w:pPr>
      <w:rPr>
        <w:rFonts w:ascii="Wingdings" w:hAnsi="Wingdings" w:hint="default"/>
      </w:rPr>
    </w:lvl>
  </w:abstractNum>
  <w:abstractNum w:abstractNumId="7" w15:restartNumberingAfterBreak="0">
    <w:nsid w:val="1A4D355A"/>
    <w:multiLevelType w:val="hybridMultilevel"/>
    <w:tmpl w:val="0E2C1A18"/>
    <w:lvl w:ilvl="0" w:tplc="25A69576">
      <w:start w:val="1"/>
      <w:numFmt w:val="bullet"/>
      <w:lvlText w:val=""/>
      <w:lvlJc w:val="left"/>
      <w:pPr>
        <w:ind w:left="720" w:hanging="360"/>
      </w:pPr>
      <w:rPr>
        <w:rFonts w:ascii="Symbol" w:hAnsi="Symbol" w:hint="default"/>
      </w:rPr>
    </w:lvl>
    <w:lvl w:ilvl="1" w:tplc="67BCF1AC" w:tentative="1">
      <w:start w:val="1"/>
      <w:numFmt w:val="bullet"/>
      <w:lvlText w:val="o"/>
      <w:lvlJc w:val="left"/>
      <w:pPr>
        <w:ind w:left="1440" w:hanging="360"/>
      </w:pPr>
      <w:rPr>
        <w:rFonts w:ascii="Courier New" w:hAnsi="Courier New" w:cs="Courier New" w:hint="default"/>
      </w:rPr>
    </w:lvl>
    <w:lvl w:ilvl="2" w:tplc="1E864AF4" w:tentative="1">
      <w:start w:val="1"/>
      <w:numFmt w:val="bullet"/>
      <w:lvlText w:val=""/>
      <w:lvlJc w:val="left"/>
      <w:pPr>
        <w:ind w:left="2160" w:hanging="360"/>
      </w:pPr>
      <w:rPr>
        <w:rFonts w:ascii="Wingdings" w:hAnsi="Wingdings" w:hint="default"/>
      </w:rPr>
    </w:lvl>
    <w:lvl w:ilvl="3" w:tplc="DA94DB7A" w:tentative="1">
      <w:start w:val="1"/>
      <w:numFmt w:val="bullet"/>
      <w:lvlText w:val=""/>
      <w:lvlJc w:val="left"/>
      <w:pPr>
        <w:ind w:left="2880" w:hanging="360"/>
      </w:pPr>
      <w:rPr>
        <w:rFonts w:ascii="Symbol" w:hAnsi="Symbol" w:hint="default"/>
      </w:rPr>
    </w:lvl>
    <w:lvl w:ilvl="4" w:tplc="5DCEFF6C" w:tentative="1">
      <w:start w:val="1"/>
      <w:numFmt w:val="bullet"/>
      <w:lvlText w:val="o"/>
      <w:lvlJc w:val="left"/>
      <w:pPr>
        <w:ind w:left="3600" w:hanging="360"/>
      </w:pPr>
      <w:rPr>
        <w:rFonts w:ascii="Courier New" w:hAnsi="Courier New" w:cs="Courier New" w:hint="default"/>
      </w:rPr>
    </w:lvl>
    <w:lvl w:ilvl="5" w:tplc="95CC3AE2" w:tentative="1">
      <w:start w:val="1"/>
      <w:numFmt w:val="bullet"/>
      <w:lvlText w:val=""/>
      <w:lvlJc w:val="left"/>
      <w:pPr>
        <w:ind w:left="4320" w:hanging="360"/>
      </w:pPr>
      <w:rPr>
        <w:rFonts w:ascii="Wingdings" w:hAnsi="Wingdings" w:hint="default"/>
      </w:rPr>
    </w:lvl>
    <w:lvl w:ilvl="6" w:tplc="77021CF6" w:tentative="1">
      <w:start w:val="1"/>
      <w:numFmt w:val="bullet"/>
      <w:lvlText w:val=""/>
      <w:lvlJc w:val="left"/>
      <w:pPr>
        <w:ind w:left="5040" w:hanging="360"/>
      </w:pPr>
      <w:rPr>
        <w:rFonts w:ascii="Symbol" w:hAnsi="Symbol" w:hint="default"/>
      </w:rPr>
    </w:lvl>
    <w:lvl w:ilvl="7" w:tplc="494EA0E0" w:tentative="1">
      <w:start w:val="1"/>
      <w:numFmt w:val="bullet"/>
      <w:lvlText w:val="o"/>
      <w:lvlJc w:val="left"/>
      <w:pPr>
        <w:ind w:left="5760" w:hanging="360"/>
      </w:pPr>
      <w:rPr>
        <w:rFonts w:ascii="Courier New" w:hAnsi="Courier New" w:cs="Courier New" w:hint="default"/>
      </w:rPr>
    </w:lvl>
    <w:lvl w:ilvl="8" w:tplc="219846D8" w:tentative="1">
      <w:start w:val="1"/>
      <w:numFmt w:val="bullet"/>
      <w:lvlText w:val=""/>
      <w:lvlJc w:val="left"/>
      <w:pPr>
        <w:ind w:left="6480" w:hanging="360"/>
      </w:pPr>
      <w:rPr>
        <w:rFonts w:ascii="Wingdings" w:hAnsi="Wingdings" w:hint="default"/>
      </w:rPr>
    </w:lvl>
  </w:abstractNum>
  <w:abstractNum w:abstractNumId="8" w15:restartNumberingAfterBreak="0">
    <w:nsid w:val="1BD32251"/>
    <w:multiLevelType w:val="hybridMultilevel"/>
    <w:tmpl w:val="239C866E"/>
    <w:lvl w:ilvl="0" w:tplc="3D30ABB0">
      <w:start w:val="1"/>
      <w:numFmt w:val="bullet"/>
      <w:lvlText w:val=""/>
      <w:lvlJc w:val="left"/>
      <w:pPr>
        <w:ind w:left="720" w:hanging="360"/>
      </w:pPr>
      <w:rPr>
        <w:rFonts w:ascii="Symbol" w:hAnsi="Symbol" w:hint="default"/>
      </w:rPr>
    </w:lvl>
    <w:lvl w:ilvl="1" w:tplc="FA0672C8" w:tentative="1">
      <w:start w:val="1"/>
      <w:numFmt w:val="bullet"/>
      <w:lvlText w:val="o"/>
      <w:lvlJc w:val="left"/>
      <w:pPr>
        <w:ind w:left="1440" w:hanging="360"/>
      </w:pPr>
      <w:rPr>
        <w:rFonts w:ascii="Courier New" w:hAnsi="Courier New" w:cs="Courier New" w:hint="default"/>
      </w:rPr>
    </w:lvl>
    <w:lvl w:ilvl="2" w:tplc="F63AD562" w:tentative="1">
      <w:start w:val="1"/>
      <w:numFmt w:val="bullet"/>
      <w:lvlText w:val=""/>
      <w:lvlJc w:val="left"/>
      <w:pPr>
        <w:ind w:left="2160" w:hanging="360"/>
      </w:pPr>
      <w:rPr>
        <w:rFonts w:ascii="Wingdings" w:hAnsi="Wingdings" w:hint="default"/>
      </w:rPr>
    </w:lvl>
    <w:lvl w:ilvl="3" w:tplc="AB406570" w:tentative="1">
      <w:start w:val="1"/>
      <w:numFmt w:val="bullet"/>
      <w:lvlText w:val=""/>
      <w:lvlJc w:val="left"/>
      <w:pPr>
        <w:ind w:left="2880" w:hanging="360"/>
      </w:pPr>
      <w:rPr>
        <w:rFonts w:ascii="Symbol" w:hAnsi="Symbol" w:hint="default"/>
      </w:rPr>
    </w:lvl>
    <w:lvl w:ilvl="4" w:tplc="EF66A6F6" w:tentative="1">
      <w:start w:val="1"/>
      <w:numFmt w:val="bullet"/>
      <w:lvlText w:val="o"/>
      <w:lvlJc w:val="left"/>
      <w:pPr>
        <w:ind w:left="3600" w:hanging="360"/>
      </w:pPr>
      <w:rPr>
        <w:rFonts w:ascii="Courier New" w:hAnsi="Courier New" w:cs="Courier New" w:hint="default"/>
      </w:rPr>
    </w:lvl>
    <w:lvl w:ilvl="5" w:tplc="A69AF834" w:tentative="1">
      <w:start w:val="1"/>
      <w:numFmt w:val="bullet"/>
      <w:lvlText w:val=""/>
      <w:lvlJc w:val="left"/>
      <w:pPr>
        <w:ind w:left="4320" w:hanging="360"/>
      </w:pPr>
      <w:rPr>
        <w:rFonts w:ascii="Wingdings" w:hAnsi="Wingdings" w:hint="default"/>
      </w:rPr>
    </w:lvl>
    <w:lvl w:ilvl="6" w:tplc="6EB21308" w:tentative="1">
      <w:start w:val="1"/>
      <w:numFmt w:val="bullet"/>
      <w:lvlText w:val=""/>
      <w:lvlJc w:val="left"/>
      <w:pPr>
        <w:ind w:left="5040" w:hanging="360"/>
      </w:pPr>
      <w:rPr>
        <w:rFonts w:ascii="Symbol" w:hAnsi="Symbol" w:hint="default"/>
      </w:rPr>
    </w:lvl>
    <w:lvl w:ilvl="7" w:tplc="93CEBE44" w:tentative="1">
      <w:start w:val="1"/>
      <w:numFmt w:val="bullet"/>
      <w:lvlText w:val="o"/>
      <w:lvlJc w:val="left"/>
      <w:pPr>
        <w:ind w:left="5760" w:hanging="360"/>
      </w:pPr>
      <w:rPr>
        <w:rFonts w:ascii="Courier New" w:hAnsi="Courier New" w:cs="Courier New" w:hint="default"/>
      </w:rPr>
    </w:lvl>
    <w:lvl w:ilvl="8" w:tplc="AAD09816" w:tentative="1">
      <w:start w:val="1"/>
      <w:numFmt w:val="bullet"/>
      <w:lvlText w:val=""/>
      <w:lvlJc w:val="left"/>
      <w:pPr>
        <w:ind w:left="6480" w:hanging="360"/>
      </w:pPr>
      <w:rPr>
        <w:rFonts w:ascii="Wingdings" w:hAnsi="Wingdings" w:hint="default"/>
      </w:rPr>
    </w:lvl>
  </w:abstractNum>
  <w:abstractNum w:abstractNumId="9" w15:restartNumberingAfterBreak="0">
    <w:nsid w:val="225E33DC"/>
    <w:multiLevelType w:val="hybridMultilevel"/>
    <w:tmpl w:val="8EDCEF54"/>
    <w:lvl w:ilvl="0" w:tplc="223CDADA">
      <w:start w:val="1"/>
      <w:numFmt w:val="bullet"/>
      <w:lvlText w:val=""/>
      <w:lvlJc w:val="left"/>
      <w:pPr>
        <w:ind w:left="720" w:hanging="360"/>
      </w:pPr>
      <w:rPr>
        <w:rFonts w:ascii="Symbol" w:hAnsi="Symbol" w:hint="default"/>
      </w:rPr>
    </w:lvl>
    <w:lvl w:ilvl="1" w:tplc="87B0FC60" w:tentative="1">
      <w:start w:val="1"/>
      <w:numFmt w:val="bullet"/>
      <w:lvlText w:val="o"/>
      <w:lvlJc w:val="left"/>
      <w:pPr>
        <w:ind w:left="1440" w:hanging="360"/>
      </w:pPr>
      <w:rPr>
        <w:rFonts w:ascii="Courier New" w:hAnsi="Courier New" w:cs="Courier New" w:hint="default"/>
      </w:rPr>
    </w:lvl>
    <w:lvl w:ilvl="2" w:tplc="9C422B36" w:tentative="1">
      <w:start w:val="1"/>
      <w:numFmt w:val="bullet"/>
      <w:lvlText w:val=""/>
      <w:lvlJc w:val="left"/>
      <w:pPr>
        <w:ind w:left="2160" w:hanging="360"/>
      </w:pPr>
      <w:rPr>
        <w:rFonts w:ascii="Wingdings" w:hAnsi="Wingdings" w:hint="default"/>
      </w:rPr>
    </w:lvl>
    <w:lvl w:ilvl="3" w:tplc="108ACB10" w:tentative="1">
      <w:start w:val="1"/>
      <w:numFmt w:val="bullet"/>
      <w:lvlText w:val=""/>
      <w:lvlJc w:val="left"/>
      <w:pPr>
        <w:ind w:left="2880" w:hanging="360"/>
      </w:pPr>
      <w:rPr>
        <w:rFonts w:ascii="Symbol" w:hAnsi="Symbol" w:hint="default"/>
      </w:rPr>
    </w:lvl>
    <w:lvl w:ilvl="4" w:tplc="D0BAE734" w:tentative="1">
      <w:start w:val="1"/>
      <w:numFmt w:val="bullet"/>
      <w:lvlText w:val="o"/>
      <w:lvlJc w:val="left"/>
      <w:pPr>
        <w:ind w:left="3600" w:hanging="360"/>
      </w:pPr>
      <w:rPr>
        <w:rFonts w:ascii="Courier New" w:hAnsi="Courier New" w:cs="Courier New" w:hint="default"/>
      </w:rPr>
    </w:lvl>
    <w:lvl w:ilvl="5" w:tplc="390A7C72" w:tentative="1">
      <w:start w:val="1"/>
      <w:numFmt w:val="bullet"/>
      <w:lvlText w:val=""/>
      <w:lvlJc w:val="left"/>
      <w:pPr>
        <w:ind w:left="4320" w:hanging="360"/>
      </w:pPr>
      <w:rPr>
        <w:rFonts w:ascii="Wingdings" w:hAnsi="Wingdings" w:hint="default"/>
      </w:rPr>
    </w:lvl>
    <w:lvl w:ilvl="6" w:tplc="A9EA19A6" w:tentative="1">
      <w:start w:val="1"/>
      <w:numFmt w:val="bullet"/>
      <w:lvlText w:val=""/>
      <w:lvlJc w:val="left"/>
      <w:pPr>
        <w:ind w:left="5040" w:hanging="360"/>
      </w:pPr>
      <w:rPr>
        <w:rFonts w:ascii="Symbol" w:hAnsi="Symbol" w:hint="default"/>
      </w:rPr>
    </w:lvl>
    <w:lvl w:ilvl="7" w:tplc="3AD67392" w:tentative="1">
      <w:start w:val="1"/>
      <w:numFmt w:val="bullet"/>
      <w:lvlText w:val="o"/>
      <w:lvlJc w:val="left"/>
      <w:pPr>
        <w:ind w:left="5760" w:hanging="360"/>
      </w:pPr>
      <w:rPr>
        <w:rFonts w:ascii="Courier New" w:hAnsi="Courier New" w:cs="Courier New" w:hint="default"/>
      </w:rPr>
    </w:lvl>
    <w:lvl w:ilvl="8" w:tplc="301890A6" w:tentative="1">
      <w:start w:val="1"/>
      <w:numFmt w:val="bullet"/>
      <w:lvlText w:val=""/>
      <w:lvlJc w:val="left"/>
      <w:pPr>
        <w:ind w:left="6480" w:hanging="360"/>
      </w:pPr>
      <w:rPr>
        <w:rFonts w:ascii="Wingdings" w:hAnsi="Wingdings" w:hint="default"/>
      </w:rPr>
    </w:lvl>
  </w:abstractNum>
  <w:abstractNum w:abstractNumId="10" w15:restartNumberingAfterBreak="0">
    <w:nsid w:val="28B54F3E"/>
    <w:multiLevelType w:val="multilevel"/>
    <w:tmpl w:val="C7E66D90"/>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1" w15:restartNumberingAfterBreak="0">
    <w:nsid w:val="2A5837A6"/>
    <w:multiLevelType w:val="hybridMultilevel"/>
    <w:tmpl w:val="BD226A42"/>
    <w:lvl w:ilvl="0" w:tplc="81DA285E">
      <w:start w:val="1"/>
      <w:numFmt w:val="bullet"/>
      <w:lvlText w:val=""/>
      <w:lvlJc w:val="left"/>
      <w:pPr>
        <w:ind w:left="720" w:hanging="360"/>
      </w:pPr>
      <w:rPr>
        <w:rFonts w:ascii="Symbol" w:hAnsi="Symbol" w:hint="default"/>
      </w:rPr>
    </w:lvl>
    <w:lvl w:ilvl="1" w:tplc="1952A5D0">
      <w:start w:val="1"/>
      <w:numFmt w:val="bullet"/>
      <w:lvlText w:val="o"/>
      <w:lvlJc w:val="left"/>
      <w:pPr>
        <w:ind w:left="1440" w:hanging="360"/>
      </w:pPr>
      <w:rPr>
        <w:rFonts w:ascii="Courier New" w:hAnsi="Courier New" w:cs="Courier New" w:hint="default"/>
      </w:rPr>
    </w:lvl>
    <w:lvl w:ilvl="2" w:tplc="B8E263AE" w:tentative="1">
      <w:start w:val="1"/>
      <w:numFmt w:val="bullet"/>
      <w:lvlText w:val=""/>
      <w:lvlJc w:val="left"/>
      <w:pPr>
        <w:ind w:left="2160" w:hanging="360"/>
      </w:pPr>
      <w:rPr>
        <w:rFonts w:ascii="Wingdings" w:hAnsi="Wingdings" w:hint="default"/>
      </w:rPr>
    </w:lvl>
    <w:lvl w:ilvl="3" w:tplc="A9FA6580" w:tentative="1">
      <w:start w:val="1"/>
      <w:numFmt w:val="bullet"/>
      <w:lvlText w:val=""/>
      <w:lvlJc w:val="left"/>
      <w:pPr>
        <w:ind w:left="2880" w:hanging="360"/>
      </w:pPr>
      <w:rPr>
        <w:rFonts w:ascii="Symbol" w:hAnsi="Symbol" w:hint="default"/>
      </w:rPr>
    </w:lvl>
    <w:lvl w:ilvl="4" w:tplc="50C04BDC" w:tentative="1">
      <w:start w:val="1"/>
      <w:numFmt w:val="bullet"/>
      <w:lvlText w:val="o"/>
      <w:lvlJc w:val="left"/>
      <w:pPr>
        <w:ind w:left="3600" w:hanging="360"/>
      </w:pPr>
      <w:rPr>
        <w:rFonts w:ascii="Courier New" w:hAnsi="Courier New" w:cs="Courier New" w:hint="default"/>
      </w:rPr>
    </w:lvl>
    <w:lvl w:ilvl="5" w:tplc="964079D2" w:tentative="1">
      <w:start w:val="1"/>
      <w:numFmt w:val="bullet"/>
      <w:lvlText w:val=""/>
      <w:lvlJc w:val="left"/>
      <w:pPr>
        <w:ind w:left="4320" w:hanging="360"/>
      </w:pPr>
      <w:rPr>
        <w:rFonts w:ascii="Wingdings" w:hAnsi="Wingdings" w:hint="default"/>
      </w:rPr>
    </w:lvl>
    <w:lvl w:ilvl="6" w:tplc="F8F0A2BE" w:tentative="1">
      <w:start w:val="1"/>
      <w:numFmt w:val="bullet"/>
      <w:lvlText w:val=""/>
      <w:lvlJc w:val="left"/>
      <w:pPr>
        <w:ind w:left="5040" w:hanging="360"/>
      </w:pPr>
      <w:rPr>
        <w:rFonts w:ascii="Symbol" w:hAnsi="Symbol" w:hint="default"/>
      </w:rPr>
    </w:lvl>
    <w:lvl w:ilvl="7" w:tplc="E800FA98" w:tentative="1">
      <w:start w:val="1"/>
      <w:numFmt w:val="bullet"/>
      <w:lvlText w:val="o"/>
      <w:lvlJc w:val="left"/>
      <w:pPr>
        <w:ind w:left="5760" w:hanging="360"/>
      </w:pPr>
      <w:rPr>
        <w:rFonts w:ascii="Courier New" w:hAnsi="Courier New" w:cs="Courier New" w:hint="default"/>
      </w:rPr>
    </w:lvl>
    <w:lvl w:ilvl="8" w:tplc="34FCEE38" w:tentative="1">
      <w:start w:val="1"/>
      <w:numFmt w:val="bullet"/>
      <w:lvlText w:val=""/>
      <w:lvlJc w:val="left"/>
      <w:pPr>
        <w:ind w:left="6480" w:hanging="360"/>
      </w:pPr>
      <w:rPr>
        <w:rFonts w:ascii="Wingdings" w:hAnsi="Wingdings" w:hint="default"/>
      </w:rPr>
    </w:lvl>
  </w:abstractNum>
  <w:abstractNum w:abstractNumId="12" w15:restartNumberingAfterBreak="0">
    <w:nsid w:val="2C125E0D"/>
    <w:multiLevelType w:val="hybridMultilevel"/>
    <w:tmpl w:val="90B8478C"/>
    <w:lvl w:ilvl="0" w:tplc="165E79CE">
      <w:start w:val="1"/>
      <w:numFmt w:val="bullet"/>
      <w:lvlText w:val=""/>
      <w:lvlJc w:val="left"/>
      <w:pPr>
        <w:ind w:left="720" w:hanging="360"/>
      </w:pPr>
      <w:rPr>
        <w:rFonts w:ascii="Symbol" w:hAnsi="Symbol" w:hint="default"/>
      </w:rPr>
    </w:lvl>
    <w:lvl w:ilvl="1" w:tplc="4E986B18" w:tentative="1">
      <w:start w:val="1"/>
      <w:numFmt w:val="bullet"/>
      <w:lvlText w:val="o"/>
      <w:lvlJc w:val="left"/>
      <w:pPr>
        <w:ind w:left="1440" w:hanging="360"/>
      </w:pPr>
      <w:rPr>
        <w:rFonts w:ascii="Courier New" w:hAnsi="Courier New" w:cs="Courier New" w:hint="default"/>
      </w:rPr>
    </w:lvl>
    <w:lvl w:ilvl="2" w:tplc="D6900480" w:tentative="1">
      <w:start w:val="1"/>
      <w:numFmt w:val="bullet"/>
      <w:lvlText w:val=""/>
      <w:lvlJc w:val="left"/>
      <w:pPr>
        <w:ind w:left="2160" w:hanging="360"/>
      </w:pPr>
      <w:rPr>
        <w:rFonts w:ascii="Wingdings" w:hAnsi="Wingdings" w:hint="default"/>
      </w:rPr>
    </w:lvl>
    <w:lvl w:ilvl="3" w:tplc="25C44140" w:tentative="1">
      <w:start w:val="1"/>
      <w:numFmt w:val="bullet"/>
      <w:lvlText w:val=""/>
      <w:lvlJc w:val="left"/>
      <w:pPr>
        <w:ind w:left="2880" w:hanging="360"/>
      </w:pPr>
      <w:rPr>
        <w:rFonts w:ascii="Symbol" w:hAnsi="Symbol" w:hint="default"/>
      </w:rPr>
    </w:lvl>
    <w:lvl w:ilvl="4" w:tplc="9AC2B5A2" w:tentative="1">
      <w:start w:val="1"/>
      <w:numFmt w:val="bullet"/>
      <w:lvlText w:val="o"/>
      <w:lvlJc w:val="left"/>
      <w:pPr>
        <w:ind w:left="3600" w:hanging="360"/>
      </w:pPr>
      <w:rPr>
        <w:rFonts w:ascii="Courier New" w:hAnsi="Courier New" w:cs="Courier New" w:hint="default"/>
      </w:rPr>
    </w:lvl>
    <w:lvl w:ilvl="5" w:tplc="8708D902" w:tentative="1">
      <w:start w:val="1"/>
      <w:numFmt w:val="bullet"/>
      <w:lvlText w:val=""/>
      <w:lvlJc w:val="left"/>
      <w:pPr>
        <w:ind w:left="4320" w:hanging="360"/>
      </w:pPr>
      <w:rPr>
        <w:rFonts w:ascii="Wingdings" w:hAnsi="Wingdings" w:hint="default"/>
      </w:rPr>
    </w:lvl>
    <w:lvl w:ilvl="6" w:tplc="CB52B96C" w:tentative="1">
      <w:start w:val="1"/>
      <w:numFmt w:val="bullet"/>
      <w:lvlText w:val=""/>
      <w:lvlJc w:val="left"/>
      <w:pPr>
        <w:ind w:left="5040" w:hanging="360"/>
      </w:pPr>
      <w:rPr>
        <w:rFonts w:ascii="Symbol" w:hAnsi="Symbol" w:hint="default"/>
      </w:rPr>
    </w:lvl>
    <w:lvl w:ilvl="7" w:tplc="0156B294" w:tentative="1">
      <w:start w:val="1"/>
      <w:numFmt w:val="bullet"/>
      <w:lvlText w:val="o"/>
      <w:lvlJc w:val="left"/>
      <w:pPr>
        <w:ind w:left="5760" w:hanging="360"/>
      </w:pPr>
      <w:rPr>
        <w:rFonts w:ascii="Courier New" w:hAnsi="Courier New" w:cs="Courier New" w:hint="default"/>
      </w:rPr>
    </w:lvl>
    <w:lvl w:ilvl="8" w:tplc="763E8BF6" w:tentative="1">
      <w:start w:val="1"/>
      <w:numFmt w:val="bullet"/>
      <w:lvlText w:val=""/>
      <w:lvlJc w:val="left"/>
      <w:pPr>
        <w:ind w:left="6480" w:hanging="360"/>
      </w:pPr>
      <w:rPr>
        <w:rFonts w:ascii="Wingdings" w:hAnsi="Wingdings" w:hint="default"/>
      </w:rPr>
    </w:lvl>
  </w:abstractNum>
  <w:abstractNum w:abstractNumId="13" w15:restartNumberingAfterBreak="0">
    <w:nsid w:val="2E9A1281"/>
    <w:multiLevelType w:val="hybridMultilevel"/>
    <w:tmpl w:val="AF502878"/>
    <w:lvl w:ilvl="0" w:tplc="77EE4584">
      <w:start w:val="1"/>
      <w:numFmt w:val="bullet"/>
      <w:lvlText w:val=""/>
      <w:lvlJc w:val="left"/>
      <w:pPr>
        <w:ind w:left="720" w:hanging="360"/>
      </w:pPr>
      <w:rPr>
        <w:rFonts w:ascii="Symbol" w:hAnsi="Symbol" w:hint="default"/>
      </w:rPr>
    </w:lvl>
    <w:lvl w:ilvl="1" w:tplc="4E3CE79E" w:tentative="1">
      <w:start w:val="1"/>
      <w:numFmt w:val="bullet"/>
      <w:lvlText w:val="o"/>
      <w:lvlJc w:val="left"/>
      <w:pPr>
        <w:ind w:left="1440" w:hanging="360"/>
      </w:pPr>
      <w:rPr>
        <w:rFonts w:ascii="Courier New" w:hAnsi="Courier New" w:cs="Courier New" w:hint="default"/>
      </w:rPr>
    </w:lvl>
    <w:lvl w:ilvl="2" w:tplc="253857F2" w:tentative="1">
      <w:start w:val="1"/>
      <w:numFmt w:val="bullet"/>
      <w:lvlText w:val=""/>
      <w:lvlJc w:val="left"/>
      <w:pPr>
        <w:ind w:left="2160" w:hanging="360"/>
      </w:pPr>
      <w:rPr>
        <w:rFonts w:ascii="Wingdings" w:hAnsi="Wingdings" w:hint="default"/>
      </w:rPr>
    </w:lvl>
    <w:lvl w:ilvl="3" w:tplc="55C61FDA" w:tentative="1">
      <w:start w:val="1"/>
      <w:numFmt w:val="bullet"/>
      <w:lvlText w:val=""/>
      <w:lvlJc w:val="left"/>
      <w:pPr>
        <w:ind w:left="2880" w:hanging="360"/>
      </w:pPr>
      <w:rPr>
        <w:rFonts w:ascii="Symbol" w:hAnsi="Symbol" w:hint="default"/>
      </w:rPr>
    </w:lvl>
    <w:lvl w:ilvl="4" w:tplc="41085F76" w:tentative="1">
      <w:start w:val="1"/>
      <w:numFmt w:val="bullet"/>
      <w:lvlText w:val="o"/>
      <w:lvlJc w:val="left"/>
      <w:pPr>
        <w:ind w:left="3600" w:hanging="360"/>
      </w:pPr>
      <w:rPr>
        <w:rFonts w:ascii="Courier New" w:hAnsi="Courier New" w:cs="Courier New" w:hint="default"/>
      </w:rPr>
    </w:lvl>
    <w:lvl w:ilvl="5" w:tplc="A2A2AEEC" w:tentative="1">
      <w:start w:val="1"/>
      <w:numFmt w:val="bullet"/>
      <w:lvlText w:val=""/>
      <w:lvlJc w:val="left"/>
      <w:pPr>
        <w:ind w:left="4320" w:hanging="360"/>
      </w:pPr>
      <w:rPr>
        <w:rFonts w:ascii="Wingdings" w:hAnsi="Wingdings" w:hint="default"/>
      </w:rPr>
    </w:lvl>
    <w:lvl w:ilvl="6" w:tplc="2A80F1DC" w:tentative="1">
      <w:start w:val="1"/>
      <w:numFmt w:val="bullet"/>
      <w:lvlText w:val=""/>
      <w:lvlJc w:val="left"/>
      <w:pPr>
        <w:ind w:left="5040" w:hanging="360"/>
      </w:pPr>
      <w:rPr>
        <w:rFonts w:ascii="Symbol" w:hAnsi="Symbol" w:hint="default"/>
      </w:rPr>
    </w:lvl>
    <w:lvl w:ilvl="7" w:tplc="0BF28E76" w:tentative="1">
      <w:start w:val="1"/>
      <w:numFmt w:val="bullet"/>
      <w:lvlText w:val="o"/>
      <w:lvlJc w:val="left"/>
      <w:pPr>
        <w:ind w:left="5760" w:hanging="360"/>
      </w:pPr>
      <w:rPr>
        <w:rFonts w:ascii="Courier New" w:hAnsi="Courier New" w:cs="Courier New" w:hint="default"/>
      </w:rPr>
    </w:lvl>
    <w:lvl w:ilvl="8" w:tplc="BFBC487C" w:tentative="1">
      <w:start w:val="1"/>
      <w:numFmt w:val="bullet"/>
      <w:lvlText w:val=""/>
      <w:lvlJc w:val="left"/>
      <w:pPr>
        <w:ind w:left="6480" w:hanging="360"/>
      </w:pPr>
      <w:rPr>
        <w:rFonts w:ascii="Wingdings" w:hAnsi="Wingdings" w:hint="default"/>
      </w:rPr>
    </w:lvl>
  </w:abstractNum>
  <w:abstractNum w:abstractNumId="14" w15:restartNumberingAfterBreak="0">
    <w:nsid w:val="390C3076"/>
    <w:multiLevelType w:val="hybridMultilevel"/>
    <w:tmpl w:val="FEF23ABC"/>
    <w:lvl w:ilvl="0" w:tplc="57885962">
      <w:start w:val="1"/>
      <w:numFmt w:val="bullet"/>
      <w:lvlText w:val=""/>
      <w:lvlJc w:val="left"/>
      <w:pPr>
        <w:ind w:left="720" w:hanging="360"/>
      </w:pPr>
      <w:rPr>
        <w:rFonts w:ascii="Symbol" w:hAnsi="Symbol" w:hint="default"/>
      </w:rPr>
    </w:lvl>
    <w:lvl w:ilvl="1" w:tplc="974A9950" w:tentative="1">
      <w:start w:val="1"/>
      <w:numFmt w:val="bullet"/>
      <w:lvlText w:val="o"/>
      <w:lvlJc w:val="left"/>
      <w:pPr>
        <w:ind w:left="1440" w:hanging="360"/>
      </w:pPr>
      <w:rPr>
        <w:rFonts w:ascii="Courier New" w:hAnsi="Courier New" w:cs="Courier New" w:hint="default"/>
      </w:rPr>
    </w:lvl>
    <w:lvl w:ilvl="2" w:tplc="34F067D0" w:tentative="1">
      <w:start w:val="1"/>
      <w:numFmt w:val="bullet"/>
      <w:lvlText w:val=""/>
      <w:lvlJc w:val="left"/>
      <w:pPr>
        <w:ind w:left="2160" w:hanging="360"/>
      </w:pPr>
      <w:rPr>
        <w:rFonts w:ascii="Wingdings" w:hAnsi="Wingdings" w:hint="default"/>
      </w:rPr>
    </w:lvl>
    <w:lvl w:ilvl="3" w:tplc="F3AEF6E0" w:tentative="1">
      <w:start w:val="1"/>
      <w:numFmt w:val="bullet"/>
      <w:lvlText w:val=""/>
      <w:lvlJc w:val="left"/>
      <w:pPr>
        <w:ind w:left="2880" w:hanging="360"/>
      </w:pPr>
      <w:rPr>
        <w:rFonts w:ascii="Symbol" w:hAnsi="Symbol" w:hint="default"/>
      </w:rPr>
    </w:lvl>
    <w:lvl w:ilvl="4" w:tplc="89F88402" w:tentative="1">
      <w:start w:val="1"/>
      <w:numFmt w:val="bullet"/>
      <w:lvlText w:val="o"/>
      <w:lvlJc w:val="left"/>
      <w:pPr>
        <w:ind w:left="3600" w:hanging="360"/>
      </w:pPr>
      <w:rPr>
        <w:rFonts w:ascii="Courier New" w:hAnsi="Courier New" w:cs="Courier New" w:hint="default"/>
      </w:rPr>
    </w:lvl>
    <w:lvl w:ilvl="5" w:tplc="D6E82D2A" w:tentative="1">
      <w:start w:val="1"/>
      <w:numFmt w:val="bullet"/>
      <w:lvlText w:val=""/>
      <w:lvlJc w:val="left"/>
      <w:pPr>
        <w:ind w:left="4320" w:hanging="360"/>
      </w:pPr>
      <w:rPr>
        <w:rFonts w:ascii="Wingdings" w:hAnsi="Wingdings" w:hint="default"/>
      </w:rPr>
    </w:lvl>
    <w:lvl w:ilvl="6" w:tplc="2C78812A" w:tentative="1">
      <w:start w:val="1"/>
      <w:numFmt w:val="bullet"/>
      <w:lvlText w:val=""/>
      <w:lvlJc w:val="left"/>
      <w:pPr>
        <w:ind w:left="5040" w:hanging="360"/>
      </w:pPr>
      <w:rPr>
        <w:rFonts w:ascii="Symbol" w:hAnsi="Symbol" w:hint="default"/>
      </w:rPr>
    </w:lvl>
    <w:lvl w:ilvl="7" w:tplc="86969BE2" w:tentative="1">
      <w:start w:val="1"/>
      <w:numFmt w:val="bullet"/>
      <w:lvlText w:val="o"/>
      <w:lvlJc w:val="left"/>
      <w:pPr>
        <w:ind w:left="5760" w:hanging="360"/>
      </w:pPr>
      <w:rPr>
        <w:rFonts w:ascii="Courier New" w:hAnsi="Courier New" w:cs="Courier New" w:hint="default"/>
      </w:rPr>
    </w:lvl>
    <w:lvl w:ilvl="8" w:tplc="A33240CE" w:tentative="1">
      <w:start w:val="1"/>
      <w:numFmt w:val="bullet"/>
      <w:lvlText w:val=""/>
      <w:lvlJc w:val="left"/>
      <w:pPr>
        <w:ind w:left="6480" w:hanging="360"/>
      </w:pPr>
      <w:rPr>
        <w:rFonts w:ascii="Wingdings" w:hAnsi="Wingdings" w:hint="default"/>
      </w:rPr>
    </w:lvl>
  </w:abstractNum>
  <w:abstractNum w:abstractNumId="15" w15:restartNumberingAfterBreak="0">
    <w:nsid w:val="3AF516AA"/>
    <w:multiLevelType w:val="hybridMultilevel"/>
    <w:tmpl w:val="5C82610A"/>
    <w:lvl w:ilvl="0" w:tplc="667E4DA2">
      <w:start w:val="1"/>
      <w:numFmt w:val="bullet"/>
      <w:lvlText w:val=""/>
      <w:lvlJc w:val="left"/>
      <w:pPr>
        <w:ind w:left="720" w:hanging="360"/>
      </w:pPr>
      <w:rPr>
        <w:rFonts w:ascii="Symbol" w:hAnsi="Symbol" w:hint="default"/>
      </w:rPr>
    </w:lvl>
    <w:lvl w:ilvl="1" w:tplc="BFFE24AA" w:tentative="1">
      <w:start w:val="1"/>
      <w:numFmt w:val="bullet"/>
      <w:lvlText w:val="o"/>
      <w:lvlJc w:val="left"/>
      <w:pPr>
        <w:ind w:left="1440" w:hanging="360"/>
      </w:pPr>
      <w:rPr>
        <w:rFonts w:ascii="Courier New" w:hAnsi="Courier New" w:cs="Courier New" w:hint="default"/>
      </w:rPr>
    </w:lvl>
    <w:lvl w:ilvl="2" w:tplc="E6E48020" w:tentative="1">
      <w:start w:val="1"/>
      <w:numFmt w:val="bullet"/>
      <w:lvlText w:val=""/>
      <w:lvlJc w:val="left"/>
      <w:pPr>
        <w:ind w:left="2160" w:hanging="360"/>
      </w:pPr>
      <w:rPr>
        <w:rFonts w:ascii="Wingdings" w:hAnsi="Wingdings" w:hint="default"/>
      </w:rPr>
    </w:lvl>
    <w:lvl w:ilvl="3" w:tplc="B06A3D88" w:tentative="1">
      <w:start w:val="1"/>
      <w:numFmt w:val="bullet"/>
      <w:lvlText w:val=""/>
      <w:lvlJc w:val="left"/>
      <w:pPr>
        <w:ind w:left="2880" w:hanging="360"/>
      </w:pPr>
      <w:rPr>
        <w:rFonts w:ascii="Symbol" w:hAnsi="Symbol" w:hint="default"/>
      </w:rPr>
    </w:lvl>
    <w:lvl w:ilvl="4" w:tplc="16C278DA" w:tentative="1">
      <w:start w:val="1"/>
      <w:numFmt w:val="bullet"/>
      <w:lvlText w:val="o"/>
      <w:lvlJc w:val="left"/>
      <w:pPr>
        <w:ind w:left="3600" w:hanging="360"/>
      </w:pPr>
      <w:rPr>
        <w:rFonts w:ascii="Courier New" w:hAnsi="Courier New" w:cs="Courier New" w:hint="default"/>
      </w:rPr>
    </w:lvl>
    <w:lvl w:ilvl="5" w:tplc="9F2872DA" w:tentative="1">
      <w:start w:val="1"/>
      <w:numFmt w:val="bullet"/>
      <w:lvlText w:val=""/>
      <w:lvlJc w:val="left"/>
      <w:pPr>
        <w:ind w:left="4320" w:hanging="360"/>
      </w:pPr>
      <w:rPr>
        <w:rFonts w:ascii="Wingdings" w:hAnsi="Wingdings" w:hint="default"/>
      </w:rPr>
    </w:lvl>
    <w:lvl w:ilvl="6" w:tplc="B80C322C" w:tentative="1">
      <w:start w:val="1"/>
      <w:numFmt w:val="bullet"/>
      <w:lvlText w:val=""/>
      <w:lvlJc w:val="left"/>
      <w:pPr>
        <w:ind w:left="5040" w:hanging="360"/>
      </w:pPr>
      <w:rPr>
        <w:rFonts w:ascii="Symbol" w:hAnsi="Symbol" w:hint="default"/>
      </w:rPr>
    </w:lvl>
    <w:lvl w:ilvl="7" w:tplc="0DF2591E" w:tentative="1">
      <w:start w:val="1"/>
      <w:numFmt w:val="bullet"/>
      <w:lvlText w:val="o"/>
      <w:lvlJc w:val="left"/>
      <w:pPr>
        <w:ind w:left="5760" w:hanging="360"/>
      </w:pPr>
      <w:rPr>
        <w:rFonts w:ascii="Courier New" w:hAnsi="Courier New" w:cs="Courier New" w:hint="default"/>
      </w:rPr>
    </w:lvl>
    <w:lvl w:ilvl="8" w:tplc="3D763FEA" w:tentative="1">
      <w:start w:val="1"/>
      <w:numFmt w:val="bullet"/>
      <w:lvlText w:val=""/>
      <w:lvlJc w:val="left"/>
      <w:pPr>
        <w:ind w:left="6480" w:hanging="360"/>
      </w:pPr>
      <w:rPr>
        <w:rFonts w:ascii="Wingdings" w:hAnsi="Wingdings" w:hint="default"/>
      </w:rPr>
    </w:lvl>
  </w:abstractNum>
  <w:abstractNum w:abstractNumId="16" w15:restartNumberingAfterBreak="0">
    <w:nsid w:val="417C044F"/>
    <w:multiLevelType w:val="hybridMultilevel"/>
    <w:tmpl w:val="0E529CA8"/>
    <w:lvl w:ilvl="0" w:tplc="517A347E">
      <w:start w:val="1"/>
      <w:numFmt w:val="bullet"/>
      <w:lvlText w:val=""/>
      <w:lvlJc w:val="left"/>
      <w:pPr>
        <w:ind w:left="720" w:hanging="360"/>
      </w:pPr>
      <w:rPr>
        <w:rFonts w:ascii="Symbol" w:hAnsi="Symbol" w:hint="default"/>
      </w:rPr>
    </w:lvl>
    <w:lvl w:ilvl="1" w:tplc="0D3E723C" w:tentative="1">
      <w:start w:val="1"/>
      <w:numFmt w:val="bullet"/>
      <w:lvlText w:val="o"/>
      <w:lvlJc w:val="left"/>
      <w:pPr>
        <w:ind w:left="1440" w:hanging="360"/>
      </w:pPr>
      <w:rPr>
        <w:rFonts w:ascii="Courier New" w:hAnsi="Courier New" w:cs="Courier New" w:hint="default"/>
      </w:rPr>
    </w:lvl>
    <w:lvl w:ilvl="2" w:tplc="DD521F20" w:tentative="1">
      <w:start w:val="1"/>
      <w:numFmt w:val="bullet"/>
      <w:lvlText w:val=""/>
      <w:lvlJc w:val="left"/>
      <w:pPr>
        <w:ind w:left="2160" w:hanging="360"/>
      </w:pPr>
      <w:rPr>
        <w:rFonts w:ascii="Wingdings" w:hAnsi="Wingdings" w:hint="default"/>
      </w:rPr>
    </w:lvl>
    <w:lvl w:ilvl="3" w:tplc="519C5354" w:tentative="1">
      <w:start w:val="1"/>
      <w:numFmt w:val="bullet"/>
      <w:lvlText w:val=""/>
      <w:lvlJc w:val="left"/>
      <w:pPr>
        <w:ind w:left="2880" w:hanging="360"/>
      </w:pPr>
      <w:rPr>
        <w:rFonts w:ascii="Symbol" w:hAnsi="Symbol" w:hint="default"/>
      </w:rPr>
    </w:lvl>
    <w:lvl w:ilvl="4" w:tplc="12D6F64C" w:tentative="1">
      <w:start w:val="1"/>
      <w:numFmt w:val="bullet"/>
      <w:lvlText w:val="o"/>
      <w:lvlJc w:val="left"/>
      <w:pPr>
        <w:ind w:left="3600" w:hanging="360"/>
      </w:pPr>
      <w:rPr>
        <w:rFonts w:ascii="Courier New" w:hAnsi="Courier New" w:cs="Courier New" w:hint="default"/>
      </w:rPr>
    </w:lvl>
    <w:lvl w:ilvl="5" w:tplc="54F4A2AA" w:tentative="1">
      <w:start w:val="1"/>
      <w:numFmt w:val="bullet"/>
      <w:lvlText w:val=""/>
      <w:lvlJc w:val="left"/>
      <w:pPr>
        <w:ind w:left="4320" w:hanging="360"/>
      </w:pPr>
      <w:rPr>
        <w:rFonts w:ascii="Wingdings" w:hAnsi="Wingdings" w:hint="default"/>
      </w:rPr>
    </w:lvl>
    <w:lvl w:ilvl="6" w:tplc="E0A22E3C" w:tentative="1">
      <w:start w:val="1"/>
      <w:numFmt w:val="bullet"/>
      <w:lvlText w:val=""/>
      <w:lvlJc w:val="left"/>
      <w:pPr>
        <w:ind w:left="5040" w:hanging="360"/>
      </w:pPr>
      <w:rPr>
        <w:rFonts w:ascii="Symbol" w:hAnsi="Symbol" w:hint="default"/>
      </w:rPr>
    </w:lvl>
    <w:lvl w:ilvl="7" w:tplc="128283C4" w:tentative="1">
      <w:start w:val="1"/>
      <w:numFmt w:val="bullet"/>
      <w:lvlText w:val="o"/>
      <w:lvlJc w:val="left"/>
      <w:pPr>
        <w:ind w:left="5760" w:hanging="360"/>
      </w:pPr>
      <w:rPr>
        <w:rFonts w:ascii="Courier New" w:hAnsi="Courier New" w:cs="Courier New" w:hint="default"/>
      </w:rPr>
    </w:lvl>
    <w:lvl w:ilvl="8" w:tplc="8CF03A0A" w:tentative="1">
      <w:start w:val="1"/>
      <w:numFmt w:val="bullet"/>
      <w:lvlText w:val=""/>
      <w:lvlJc w:val="left"/>
      <w:pPr>
        <w:ind w:left="6480" w:hanging="360"/>
      </w:pPr>
      <w:rPr>
        <w:rFonts w:ascii="Wingdings" w:hAnsi="Wingdings" w:hint="default"/>
      </w:rPr>
    </w:lvl>
  </w:abstractNum>
  <w:abstractNum w:abstractNumId="17" w15:restartNumberingAfterBreak="0">
    <w:nsid w:val="43F967D1"/>
    <w:multiLevelType w:val="hybridMultilevel"/>
    <w:tmpl w:val="286C3408"/>
    <w:lvl w:ilvl="0" w:tplc="78389C80">
      <w:start w:val="1"/>
      <w:numFmt w:val="bullet"/>
      <w:lvlText w:val=""/>
      <w:lvlJc w:val="left"/>
      <w:pPr>
        <w:ind w:left="720" w:hanging="360"/>
      </w:pPr>
      <w:rPr>
        <w:rFonts w:ascii="Symbol" w:hAnsi="Symbol" w:hint="default"/>
      </w:rPr>
    </w:lvl>
    <w:lvl w:ilvl="1" w:tplc="45D2DE66" w:tentative="1">
      <w:start w:val="1"/>
      <w:numFmt w:val="bullet"/>
      <w:lvlText w:val="o"/>
      <w:lvlJc w:val="left"/>
      <w:pPr>
        <w:ind w:left="1440" w:hanging="360"/>
      </w:pPr>
      <w:rPr>
        <w:rFonts w:ascii="Courier New" w:hAnsi="Courier New" w:cs="Courier New" w:hint="default"/>
      </w:rPr>
    </w:lvl>
    <w:lvl w:ilvl="2" w:tplc="6CE61B68" w:tentative="1">
      <w:start w:val="1"/>
      <w:numFmt w:val="bullet"/>
      <w:lvlText w:val=""/>
      <w:lvlJc w:val="left"/>
      <w:pPr>
        <w:ind w:left="2160" w:hanging="360"/>
      </w:pPr>
      <w:rPr>
        <w:rFonts w:ascii="Wingdings" w:hAnsi="Wingdings" w:hint="default"/>
      </w:rPr>
    </w:lvl>
    <w:lvl w:ilvl="3" w:tplc="E2243196" w:tentative="1">
      <w:start w:val="1"/>
      <w:numFmt w:val="bullet"/>
      <w:lvlText w:val=""/>
      <w:lvlJc w:val="left"/>
      <w:pPr>
        <w:ind w:left="2880" w:hanging="360"/>
      </w:pPr>
      <w:rPr>
        <w:rFonts w:ascii="Symbol" w:hAnsi="Symbol" w:hint="default"/>
      </w:rPr>
    </w:lvl>
    <w:lvl w:ilvl="4" w:tplc="9B348582" w:tentative="1">
      <w:start w:val="1"/>
      <w:numFmt w:val="bullet"/>
      <w:lvlText w:val="o"/>
      <w:lvlJc w:val="left"/>
      <w:pPr>
        <w:ind w:left="3600" w:hanging="360"/>
      </w:pPr>
      <w:rPr>
        <w:rFonts w:ascii="Courier New" w:hAnsi="Courier New" w:cs="Courier New" w:hint="default"/>
      </w:rPr>
    </w:lvl>
    <w:lvl w:ilvl="5" w:tplc="465A51DE" w:tentative="1">
      <w:start w:val="1"/>
      <w:numFmt w:val="bullet"/>
      <w:lvlText w:val=""/>
      <w:lvlJc w:val="left"/>
      <w:pPr>
        <w:ind w:left="4320" w:hanging="360"/>
      </w:pPr>
      <w:rPr>
        <w:rFonts w:ascii="Wingdings" w:hAnsi="Wingdings" w:hint="default"/>
      </w:rPr>
    </w:lvl>
    <w:lvl w:ilvl="6" w:tplc="35D44FAA" w:tentative="1">
      <w:start w:val="1"/>
      <w:numFmt w:val="bullet"/>
      <w:lvlText w:val=""/>
      <w:lvlJc w:val="left"/>
      <w:pPr>
        <w:ind w:left="5040" w:hanging="360"/>
      </w:pPr>
      <w:rPr>
        <w:rFonts w:ascii="Symbol" w:hAnsi="Symbol" w:hint="default"/>
      </w:rPr>
    </w:lvl>
    <w:lvl w:ilvl="7" w:tplc="B56461F8" w:tentative="1">
      <w:start w:val="1"/>
      <w:numFmt w:val="bullet"/>
      <w:lvlText w:val="o"/>
      <w:lvlJc w:val="left"/>
      <w:pPr>
        <w:ind w:left="5760" w:hanging="360"/>
      </w:pPr>
      <w:rPr>
        <w:rFonts w:ascii="Courier New" w:hAnsi="Courier New" w:cs="Courier New" w:hint="default"/>
      </w:rPr>
    </w:lvl>
    <w:lvl w:ilvl="8" w:tplc="E6F62578" w:tentative="1">
      <w:start w:val="1"/>
      <w:numFmt w:val="bullet"/>
      <w:lvlText w:val=""/>
      <w:lvlJc w:val="left"/>
      <w:pPr>
        <w:ind w:left="6480" w:hanging="360"/>
      </w:pPr>
      <w:rPr>
        <w:rFonts w:ascii="Wingdings" w:hAnsi="Wingdings" w:hint="default"/>
      </w:rPr>
    </w:lvl>
  </w:abstractNum>
  <w:abstractNum w:abstractNumId="18" w15:restartNumberingAfterBreak="0">
    <w:nsid w:val="4D405550"/>
    <w:multiLevelType w:val="hybridMultilevel"/>
    <w:tmpl w:val="FFC4B170"/>
    <w:lvl w:ilvl="0" w:tplc="C2025032">
      <w:start w:val="1"/>
      <w:numFmt w:val="decimal"/>
      <w:lvlText w:val="%1."/>
      <w:lvlJc w:val="left"/>
      <w:pPr>
        <w:ind w:left="720" w:hanging="360"/>
      </w:pPr>
      <w:rPr>
        <w:rFonts w:hint="default"/>
      </w:rPr>
    </w:lvl>
    <w:lvl w:ilvl="1" w:tplc="FCE0CF9E">
      <w:start w:val="1"/>
      <w:numFmt w:val="lowerLetter"/>
      <w:lvlText w:val="%2)"/>
      <w:lvlJc w:val="left"/>
      <w:pPr>
        <w:ind w:left="1440" w:hanging="360"/>
      </w:pPr>
    </w:lvl>
    <w:lvl w:ilvl="2" w:tplc="9D60D2FA" w:tentative="1">
      <w:start w:val="1"/>
      <w:numFmt w:val="lowerRoman"/>
      <w:lvlText w:val="%3."/>
      <w:lvlJc w:val="right"/>
      <w:pPr>
        <w:ind w:left="2160" w:hanging="180"/>
      </w:pPr>
    </w:lvl>
    <w:lvl w:ilvl="3" w:tplc="3E107D92" w:tentative="1">
      <w:start w:val="1"/>
      <w:numFmt w:val="decimal"/>
      <w:lvlText w:val="%4."/>
      <w:lvlJc w:val="left"/>
      <w:pPr>
        <w:ind w:left="2880" w:hanging="360"/>
      </w:pPr>
    </w:lvl>
    <w:lvl w:ilvl="4" w:tplc="EA960FE6" w:tentative="1">
      <w:start w:val="1"/>
      <w:numFmt w:val="lowerLetter"/>
      <w:lvlText w:val="%5."/>
      <w:lvlJc w:val="left"/>
      <w:pPr>
        <w:ind w:left="3600" w:hanging="360"/>
      </w:pPr>
    </w:lvl>
    <w:lvl w:ilvl="5" w:tplc="39CCAC10" w:tentative="1">
      <w:start w:val="1"/>
      <w:numFmt w:val="lowerRoman"/>
      <w:lvlText w:val="%6."/>
      <w:lvlJc w:val="right"/>
      <w:pPr>
        <w:ind w:left="4320" w:hanging="180"/>
      </w:pPr>
    </w:lvl>
    <w:lvl w:ilvl="6" w:tplc="7C183622" w:tentative="1">
      <w:start w:val="1"/>
      <w:numFmt w:val="decimal"/>
      <w:lvlText w:val="%7."/>
      <w:lvlJc w:val="left"/>
      <w:pPr>
        <w:ind w:left="5040" w:hanging="360"/>
      </w:pPr>
    </w:lvl>
    <w:lvl w:ilvl="7" w:tplc="2F40310C" w:tentative="1">
      <w:start w:val="1"/>
      <w:numFmt w:val="lowerLetter"/>
      <w:lvlText w:val="%8."/>
      <w:lvlJc w:val="left"/>
      <w:pPr>
        <w:ind w:left="5760" w:hanging="360"/>
      </w:pPr>
    </w:lvl>
    <w:lvl w:ilvl="8" w:tplc="1F10E9C4" w:tentative="1">
      <w:start w:val="1"/>
      <w:numFmt w:val="lowerRoman"/>
      <w:lvlText w:val="%9."/>
      <w:lvlJc w:val="right"/>
      <w:pPr>
        <w:ind w:left="6480" w:hanging="180"/>
      </w:pPr>
    </w:lvl>
  </w:abstractNum>
  <w:abstractNum w:abstractNumId="19" w15:restartNumberingAfterBreak="0">
    <w:nsid w:val="53047481"/>
    <w:multiLevelType w:val="hybridMultilevel"/>
    <w:tmpl w:val="D67CE868"/>
    <w:lvl w:ilvl="0" w:tplc="4AC4C40E">
      <w:start w:val="1"/>
      <w:numFmt w:val="bullet"/>
      <w:lvlText w:val=""/>
      <w:lvlJc w:val="left"/>
      <w:pPr>
        <w:ind w:left="720" w:hanging="360"/>
      </w:pPr>
      <w:rPr>
        <w:rFonts w:ascii="Symbol" w:hAnsi="Symbol" w:hint="default"/>
      </w:rPr>
    </w:lvl>
    <w:lvl w:ilvl="1" w:tplc="DCD8ED58" w:tentative="1">
      <w:start w:val="1"/>
      <w:numFmt w:val="bullet"/>
      <w:lvlText w:val="o"/>
      <w:lvlJc w:val="left"/>
      <w:pPr>
        <w:ind w:left="1440" w:hanging="360"/>
      </w:pPr>
      <w:rPr>
        <w:rFonts w:ascii="Courier New" w:hAnsi="Courier New" w:cs="Courier New" w:hint="default"/>
      </w:rPr>
    </w:lvl>
    <w:lvl w:ilvl="2" w:tplc="E064E9F6" w:tentative="1">
      <w:start w:val="1"/>
      <w:numFmt w:val="bullet"/>
      <w:lvlText w:val=""/>
      <w:lvlJc w:val="left"/>
      <w:pPr>
        <w:ind w:left="2160" w:hanging="360"/>
      </w:pPr>
      <w:rPr>
        <w:rFonts w:ascii="Wingdings" w:hAnsi="Wingdings" w:hint="default"/>
      </w:rPr>
    </w:lvl>
    <w:lvl w:ilvl="3" w:tplc="1242BA74" w:tentative="1">
      <w:start w:val="1"/>
      <w:numFmt w:val="bullet"/>
      <w:lvlText w:val=""/>
      <w:lvlJc w:val="left"/>
      <w:pPr>
        <w:ind w:left="2880" w:hanging="360"/>
      </w:pPr>
      <w:rPr>
        <w:rFonts w:ascii="Symbol" w:hAnsi="Symbol" w:hint="default"/>
      </w:rPr>
    </w:lvl>
    <w:lvl w:ilvl="4" w:tplc="9CF881AC" w:tentative="1">
      <w:start w:val="1"/>
      <w:numFmt w:val="bullet"/>
      <w:lvlText w:val="o"/>
      <w:lvlJc w:val="left"/>
      <w:pPr>
        <w:ind w:left="3600" w:hanging="360"/>
      </w:pPr>
      <w:rPr>
        <w:rFonts w:ascii="Courier New" w:hAnsi="Courier New" w:cs="Courier New" w:hint="default"/>
      </w:rPr>
    </w:lvl>
    <w:lvl w:ilvl="5" w:tplc="2E468974" w:tentative="1">
      <w:start w:val="1"/>
      <w:numFmt w:val="bullet"/>
      <w:lvlText w:val=""/>
      <w:lvlJc w:val="left"/>
      <w:pPr>
        <w:ind w:left="4320" w:hanging="360"/>
      </w:pPr>
      <w:rPr>
        <w:rFonts w:ascii="Wingdings" w:hAnsi="Wingdings" w:hint="default"/>
      </w:rPr>
    </w:lvl>
    <w:lvl w:ilvl="6" w:tplc="BBA2D168" w:tentative="1">
      <w:start w:val="1"/>
      <w:numFmt w:val="bullet"/>
      <w:lvlText w:val=""/>
      <w:lvlJc w:val="left"/>
      <w:pPr>
        <w:ind w:left="5040" w:hanging="360"/>
      </w:pPr>
      <w:rPr>
        <w:rFonts w:ascii="Symbol" w:hAnsi="Symbol" w:hint="default"/>
      </w:rPr>
    </w:lvl>
    <w:lvl w:ilvl="7" w:tplc="3D9C0120" w:tentative="1">
      <w:start w:val="1"/>
      <w:numFmt w:val="bullet"/>
      <w:lvlText w:val="o"/>
      <w:lvlJc w:val="left"/>
      <w:pPr>
        <w:ind w:left="5760" w:hanging="360"/>
      </w:pPr>
      <w:rPr>
        <w:rFonts w:ascii="Courier New" w:hAnsi="Courier New" w:cs="Courier New" w:hint="default"/>
      </w:rPr>
    </w:lvl>
    <w:lvl w:ilvl="8" w:tplc="9EA6C720" w:tentative="1">
      <w:start w:val="1"/>
      <w:numFmt w:val="bullet"/>
      <w:lvlText w:val=""/>
      <w:lvlJc w:val="left"/>
      <w:pPr>
        <w:ind w:left="6480" w:hanging="360"/>
      </w:pPr>
      <w:rPr>
        <w:rFonts w:ascii="Wingdings" w:hAnsi="Wingdings" w:hint="default"/>
      </w:rPr>
    </w:lvl>
  </w:abstractNum>
  <w:abstractNum w:abstractNumId="20" w15:restartNumberingAfterBreak="0">
    <w:nsid w:val="537C77FB"/>
    <w:multiLevelType w:val="hybridMultilevel"/>
    <w:tmpl w:val="B5504A24"/>
    <w:lvl w:ilvl="0" w:tplc="F1D8792A">
      <w:start w:val="1"/>
      <w:numFmt w:val="decimal"/>
      <w:lvlText w:val="%1."/>
      <w:lvlJc w:val="left"/>
      <w:pPr>
        <w:ind w:left="720" w:hanging="360"/>
      </w:pPr>
      <w:rPr>
        <w:rFonts w:hint="default"/>
      </w:rPr>
    </w:lvl>
    <w:lvl w:ilvl="1" w:tplc="C3C02A26" w:tentative="1">
      <w:start w:val="1"/>
      <w:numFmt w:val="lowerLetter"/>
      <w:lvlText w:val="%2."/>
      <w:lvlJc w:val="left"/>
      <w:pPr>
        <w:ind w:left="1440" w:hanging="360"/>
      </w:pPr>
    </w:lvl>
    <w:lvl w:ilvl="2" w:tplc="71F8D460" w:tentative="1">
      <w:start w:val="1"/>
      <w:numFmt w:val="lowerRoman"/>
      <w:lvlText w:val="%3."/>
      <w:lvlJc w:val="right"/>
      <w:pPr>
        <w:ind w:left="2160" w:hanging="180"/>
      </w:pPr>
    </w:lvl>
    <w:lvl w:ilvl="3" w:tplc="0D0E1B18" w:tentative="1">
      <w:start w:val="1"/>
      <w:numFmt w:val="decimal"/>
      <w:lvlText w:val="%4."/>
      <w:lvlJc w:val="left"/>
      <w:pPr>
        <w:ind w:left="2880" w:hanging="360"/>
      </w:pPr>
    </w:lvl>
    <w:lvl w:ilvl="4" w:tplc="C8AE33AC" w:tentative="1">
      <w:start w:val="1"/>
      <w:numFmt w:val="lowerLetter"/>
      <w:lvlText w:val="%5."/>
      <w:lvlJc w:val="left"/>
      <w:pPr>
        <w:ind w:left="3600" w:hanging="360"/>
      </w:pPr>
    </w:lvl>
    <w:lvl w:ilvl="5" w:tplc="AE86C72E" w:tentative="1">
      <w:start w:val="1"/>
      <w:numFmt w:val="lowerRoman"/>
      <w:lvlText w:val="%6."/>
      <w:lvlJc w:val="right"/>
      <w:pPr>
        <w:ind w:left="4320" w:hanging="180"/>
      </w:pPr>
    </w:lvl>
    <w:lvl w:ilvl="6" w:tplc="AF5E5D02" w:tentative="1">
      <w:start w:val="1"/>
      <w:numFmt w:val="decimal"/>
      <w:lvlText w:val="%7."/>
      <w:lvlJc w:val="left"/>
      <w:pPr>
        <w:ind w:left="5040" w:hanging="360"/>
      </w:pPr>
    </w:lvl>
    <w:lvl w:ilvl="7" w:tplc="AEA0D30E" w:tentative="1">
      <w:start w:val="1"/>
      <w:numFmt w:val="lowerLetter"/>
      <w:lvlText w:val="%8."/>
      <w:lvlJc w:val="left"/>
      <w:pPr>
        <w:ind w:left="5760" w:hanging="360"/>
      </w:pPr>
    </w:lvl>
    <w:lvl w:ilvl="8" w:tplc="7ABE3250" w:tentative="1">
      <w:start w:val="1"/>
      <w:numFmt w:val="lowerRoman"/>
      <w:lvlText w:val="%9."/>
      <w:lvlJc w:val="right"/>
      <w:pPr>
        <w:ind w:left="6480" w:hanging="180"/>
      </w:pPr>
    </w:lvl>
  </w:abstractNum>
  <w:abstractNum w:abstractNumId="21" w15:restartNumberingAfterBreak="0">
    <w:nsid w:val="538611E5"/>
    <w:multiLevelType w:val="hybridMultilevel"/>
    <w:tmpl w:val="C4E659B0"/>
    <w:lvl w:ilvl="0" w:tplc="11403DD8">
      <w:start w:val="1"/>
      <w:numFmt w:val="bullet"/>
      <w:lvlText w:val=""/>
      <w:lvlJc w:val="left"/>
      <w:pPr>
        <w:ind w:left="720" w:hanging="360"/>
      </w:pPr>
      <w:rPr>
        <w:rFonts w:ascii="Symbol" w:hAnsi="Symbol" w:hint="default"/>
      </w:rPr>
    </w:lvl>
    <w:lvl w:ilvl="1" w:tplc="D1205BFE" w:tentative="1">
      <w:start w:val="1"/>
      <w:numFmt w:val="bullet"/>
      <w:lvlText w:val="o"/>
      <w:lvlJc w:val="left"/>
      <w:pPr>
        <w:ind w:left="1440" w:hanging="360"/>
      </w:pPr>
      <w:rPr>
        <w:rFonts w:ascii="Courier New" w:hAnsi="Courier New" w:cs="Courier New" w:hint="default"/>
      </w:rPr>
    </w:lvl>
    <w:lvl w:ilvl="2" w:tplc="B462C2EA" w:tentative="1">
      <w:start w:val="1"/>
      <w:numFmt w:val="bullet"/>
      <w:lvlText w:val=""/>
      <w:lvlJc w:val="left"/>
      <w:pPr>
        <w:ind w:left="2160" w:hanging="360"/>
      </w:pPr>
      <w:rPr>
        <w:rFonts w:ascii="Wingdings" w:hAnsi="Wingdings" w:hint="default"/>
      </w:rPr>
    </w:lvl>
    <w:lvl w:ilvl="3" w:tplc="1234B8BA" w:tentative="1">
      <w:start w:val="1"/>
      <w:numFmt w:val="bullet"/>
      <w:lvlText w:val=""/>
      <w:lvlJc w:val="left"/>
      <w:pPr>
        <w:ind w:left="2880" w:hanging="360"/>
      </w:pPr>
      <w:rPr>
        <w:rFonts w:ascii="Symbol" w:hAnsi="Symbol" w:hint="default"/>
      </w:rPr>
    </w:lvl>
    <w:lvl w:ilvl="4" w:tplc="60F27A16" w:tentative="1">
      <w:start w:val="1"/>
      <w:numFmt w:val="bullet"/>
      <w:lvlText w:val="o"/>
      <w:lvlJc w:val="left"/>
      <w:pPr>
        <w:ind w:left="3600" w:hanging="360"/>
      </w:pPr>
      <w:rPr>
        <w:rFonts w:ascii="Courier New" w:hAnsi="Courier New" w:cs="Courier New" w:hint="default"/>
      </w:rPr>
    </w:lvl>
    <w:lvl w:ilvl="5" w:tplc="3A2AA512" w:tentative="1">
      <w:start w:val="1"/>
      <w:numFmt w:val="bullet"/>
      <w:lvlText w:val=""/>
      <w:lvlJc w:val="left"/>
      <w:pPr>
        <w:ind w:left="4320" w:hanging="360"/>
      </w:pPr>
      <w:rPr>
        <w:rFonts w:ascii="Wingdings" w:hAnsi="Wingdings" w:hint="default"/>
      </w:rPr>
    </w:lvl>
    <w:lvl w:ilvl="6" w:tplc="401A7684" w:tentative="1">
      <w:start w:val="1"/>
      <w:numFmt w:val="bullet"/>
      <w:lvlText w:val=""/>
      <w:lvlJc w:val="left"/>
      <w:pPr>
        <w:ind w:left="5040" w:hanging="360"/>
      </w:pPr>
      <w:rPr>
        <w:rFonts w:ascii="Symbol" w:hAnsi="Symbol" w:hint="default"/>
      </w:rPr>
    </w:lvl>
    <w:lvl w:ilvl="7" w:tplc="085E3C52" w:tentative="1">
      <w:start w:val="1"/>
      <w:numFmt w:val="bullet"/>
      <w:lvlText w:val="o"/>
      <w:lvlJc w:val="left"/>
      <w:pPr>
        <w:ind w:left="5760" w:hanging="360"/>
      </w:pPr>
      <w:rPr>
        <w:rFonts w:ascii="Courier New" w:hAnsi="Courier New" w:cs="Courier New" w:hint="default"/>
      </w:rPr>
    </w:lvl>
    <w:lvl w:ilvl="8" w:tplc="65A8370A" w:tentative="1">
      <w:start w:val="1"/>
      <w:numFmt w:val="bullet"/>
      <w:lvlText w:val=""/>
      <w:lvlJc w:val="left"/>
      <w:pPr>
        <w:ind w:left="6480" w:hanging="360"/>
      </w:pPr>
      <w:rPr>
        <w:rFonts w:ascii="Wingdings" w:hAnsi="Wingdings" w:hint="default"/>
      </w:rPr>
    </w:lvl>
  </w:abstractNum>
  <w:abstractNum w:abstractNumId="22" w15:restartNumberingAfterBreak="0">
    <w:nsid w:val="54854C07"/>
    <w:multiLevelType w:val="hybridMultilevel"/>
    <w:tmpl w:val="CED42276"/>
    <w:lvl w:ilvl="0" w:tplc="C002BE24">
      <w:start w:val="1"/>
      <w:numFmt w:val="bullet"/>
      <w:lvlText w:val=""/>
      <w:lvlJc w:val="left"/>
      <w:pPr>
        <w:ind w:left="1800" w:hanging="360"/>
      </w:pPr>
      <w:rPr>
        <w:rFonts w:ascii="Symbol" w:hAnsi="Symbol" w:hint="default"/>
      </w:rPr>
    </w:lvl>
    <w:lvl w:ilvl="1" w:tplc="FED0F604" w:tentative="1">
      <w:start w:val="1"/>
      <w:numFmt w:val="bullet"/>
      <w:lvlText w:val="o"/>
      <w:lvlJc w:val="left"/>
      <w:pPr>
        <w:ind w:left="2520" w:hanging="360"/>
      </w:pPr>
      <w:rPr>
        <w:rFonts w:ascii="Courier New" w:hAnsi="Courier New" w:cs="Courier New" w:hint="default"/>
      </w:rPr>
    </w:lvl>
    <w:lvl w:ilvl="2" w:tplc="A42E137C" w:tentative="1">
      <w:start w:val="1"/>
      <w:numFmt w:val="bullet"/>
      <w:lvlText w:val=""/>
      <w:lvlJc w:val="left"/>
      <w:pPr>
        <w:ind w:left="3240" w:hanging="360"/>
      </w:pPr>
      <w:rPr>
        <w:rFonts w:ascii="Wingdings" w:hAnsi="Wingdings" w:hint="default"/>
      </w:rPr>
    </w:lvl>
    <w:lvl w:ilvl="3" w:tplc="CBE461C2" w:tentative="1">
      <w:start w:val="1"/>
      <w:numFmt w:val="bullet"/>
      <w:lvlText w:val=""/>
      <w:lvlJc w:val="left"/>
      <w:pPr>
        <w:ind w:left="3960" w:hanging="360"/>
      </w:pPr>
      <w:rPr>
        <w:rFonts w:ascii="Symbol" w:hAnsi="Symbol" w:hint="default"/>
      </w:rPr>
    </w:lvl>
    <w:lvl w:ilvl="4" w:tplc="B3CAD5DA" w:tentative="1">
      <w:start w:val="1"/>
      <w:numFmt w:val="bullet"/>
      <w:lvlText w:val="o"/>
      <w:lvlJc w:val="left"/>
      <w:pPr>
        <w:ind w:left="4680" w:hanging="360"/>
      </w:pPr>
      <w:rPr>
        <w:rFonts w:ascii="Courier New" w:hAnsi="Courier New" w:cs="Courier New" w:hint="default"/>
      </w:rPr>
    </w:lvl>
    <w:lvl w:ilvl="5" w:tplc="8384BF38" w:tentative="1">
      <w:start w:val="1"/>
      <w:numFmt w:val="bullet"/>
      <w:lvlText w:val=""/>
      <w:lvlJc w:val="left"/>
      <w:pPr>
        <w:ind w:left="5400" w:hanging="360"/>
      </w:pPr>
      <w:rPr>
        <w:rFonts w:ascii="Wingdings" w:hAnsi="Wingdings" w:hint="default"/>
      </w:rPr>
    </w:lvl>
    <w:lvl w:ilvl="6" w:tplc="580C1776" w:tentative="1">
      <w:start w:val="1"/>
      <w:numFmt w:val="bullet"/>
      <w:lvlText w:val=""/>
      <w:lvlJc w:val="left"/>
      <w:pPr>
        <w:ind w:left="6120" w:hanging="360"/>
      </w:pPr>
      <w:rPr>
        <w:rFonts w:ascii="Symbol" w:hAnsi="Symbol" w:hint="default"/>
      </w:rPr>
    </w:lvl>
    <w:lvl w:ilvl="7" w:tplc="50AC6064" w:tentative="1">
      <w:start w:val="1"/>
      <w:numFmt w:val="bullet"/>
      <w:lvlText w:val="o"/>
      <w:lvlJc w:val="left"/>
      <w:pPr>
        <w:ind w:left="6840" w:hanging="360"/>
      </w:pPr>
      <w:rPr>
        <w:rFonts w:ascii="Courier New" w:hAnsi="Courier New" w:cs="Courier New" w:hint="default"/>
      </w:rPr>
    </w:lvl>
    <w:lvl w:ilvl="8" w:tplc="595C8F3E" w:tentative="1">
      <w:start w:val="1"/>
      <w:numFmt w:val="bullet"/>
      <w:lvlText w:val=""/>
      <w:lvlJc w:val="left"/>
      <w:pPr>
        <w:ind w:left="7560" w:hanging="360"/>
      </w:pPr>
      <w:rPr>
        <w:rFonts w:ascii="Wingdings" w:hAnsi="Wingdings" w:hint="default"/>
      </w:rPr>
    </w:lvl>
  </w:abstractNum>
  <w:abstractNum w:abstractNumId="23" w15:restartNumberingAfterBreak="0">
    <w:nsid w:val="559573FF"/>
    <w:multiLevelType w:val="hybridMultilevel"/>
    <w:tmpl w:val="6046BB9C"/>
    <w:lvl w:ilvl="0" w:tplc="782C91D2">
      <w:start w:val="1"/>
      <w:numFmt w:val="bullet"/>
      <w:lvlText w:val=""/>
      <w:lvlJc w:val="left"/>
      <w:pPr>
        <w:ind w:left="720" w:hanging="360"/>
      </w:pPr>
      <w:rPr>
        <w:rFonts w:ascii="Symbol" w:hAnsi="Symbol" w:hint="default"/>
      </w:rPr>
    </w:lvl>
    <w:lvl w:ilvl="1" w:tplc="D2A0DEA0" w:tentative="1">
      <w:start w:val="1"/>
      <w:numFmt w:val="bullet"/>
      <w:lvlText w:val="o"/>
      <w:lvlJc w:val="left"/>
      <w:pPr>
        <w:ind w:left="1440" w:hanging="360"/>
      </w:pPr>
      <w:rPr>
        <w:rFonts w:ascii="Courier New" w:hAnsi="Courier New" w:cs="Courier New" w:hint="default"/>
      </w:rPr>
    </w:lvl>
    <w:lvl w:ilvl="2" w:tplc="3CEEE8E8" w:tentative="1">
      <w:start w:val="1"/>
      <w:numFmt w:val="bullet"/>
      <w:lvlText w:val=""/>
      <w:lvlJc w:val="left"/>
      <w:pPr>
        <w:ind w:left="2160" w:hanging="360"/>
      </w:pPr>
      <w:rPr>
        <w:rFonts w:ascii="Wingdings" w:hAnsi="Wingdings" w:hint="default"/>
      </w:rPr>
    </w:lvl>
    <w:lvl w:ilvl="3" w:tplc="9E20B176" w:tentative="1">
      <w:start w:val="1"/>
      <w:numFmt w:val="bullet"/>
      <w:lvlText w:val=""/>
      <w:lvlJc w:val="left"/>
      <w:pPr>
        <w:ind w:left="2880" w:hanging="360"/>
      </w:pPr>
      <w:rPr>
        <w:rFonts w:ascii="Symbol" w:hAnsi="Symbol" w:hint="default"/>
      </w:rPr>
    </w:lvl>
    <w:lvl w:ilvl="4" w:tplc="8F4E2B7A" w:tentative="1">
      <w:start w:val="1"/>
      <w:numFmt w:val="bullet"/>
      <w:lvlText w:val="o"/>
      <w:lvlJc w:val="left"/>
      <w:pPr>
        <w:ind w:left="3600" w:hanging="360"/>
      </w:pPr>
      <w:rPr>
        <w:rFonts w:ascii="Courier New" w:hAnsi="Courier New" w:cs="Courier New" w:hint="default"/>
      </w:rPr>
    </w:lvl>
    <w:lvl w:ilvl="5" w:tplc="3E20AA46" w:tentative="1">
      <w:start w:val="1"/>
      <w:numFmt w:val="bullet"/>
      <w:lvlText w:val=""/>
      <w:lvlJc w:val="left"/>
      <w:pPr>
        <w:ind w:left="4320" w:hanging="360"/>
      </w:pPr>
      <w:rPr>
        <w:rFonts w:ascii="Wingdings" w:hAnsi="Wingdings" w:hint="default"/>
      </w:rPr>
    </w:lvl>
    <w:lvl w:ilvl="6" w:tplc="AACA8F10" w:tentative="1">
      <w:start w:val="1"/>
      <w:numFmt w:val="bullet"/>
      <w:lvlText w:val=""/>
      <w:lvlJc w:val="left"/>
      <w:pPr>
        <w:ind w:left="5040" w:hanging="360"/>
      </w:pPr>
      <w:rPr>
        <w:rFonts w:ascii="Symbol" w:hAnsi="Symbol" w:hint="default"/>
      </w:rPr>
    </w:lvl>
    <w:lvl w:ilvl="7" w:tplc="F212358A" w:tentative="1">
      <w:start w:val="1"/>
      <w:numFmt w:val="bullet"/>
      <w:lvlText w:val="o"/>
      <w:lvlJc w:val="left"/>
      <w:pPr>
        <w:ind w:left="5760" w:hanging="360"/>
      </w:pPr>
      <w:rPr>
        <w:rFonts w:ascii="Courier New" w:hAnsi="Courier New" w:cs="Courier New" w:hint="default"/>
      </w:rPr>
    </w:lvl>
    <w:lvl w:ilvl="8" w:tplc="4642D472" w:tentative="1">
      <w:start w:val="1"/>
      <w:numFmt w:val="bullet"/>
      <w:lvlText w:val=""/>
      <w:lvlJc w:val="left"/>
      <w:pPr>
        <w:ind w:left="6480" w:hanging="360"/>
      </w:pPr>
      <w:rPr>
        <w:rFonts w:ascii="Wingdings" w:hAnsi="Wingdings" w:hint="default"/>
      </w:rPr>
    </w:lvl>
  </w:abstractNum>
  <w:abstractNum w:abstractNumId="24" w15:restartNumberingAfterBreak="0">
    <w:nsid w:val="57D84E46"/>
    <w:multiLevelType w:val="hybridMultilevel"/>
    <w:tmpl w:val="B414008C"/>
    <w:lvl w:ilvl="0" w:tplc="4688497E">
      <w:start w:val="1"/>
      <w:numFmt w:val="upperRoman"/>
      <w:lvlText w:val="%1."/>
      <w:lvlJc w:val="left"/>
      <w:pPr>
        <w:ind w:left="1080" w:hanging="720"/>
      </w:pPr>
      <w:rPr>
        <w:rFonts w:hint="default"/>
        <w:b w:val="0"/>
        <w:bCs w:val="0"/>
      </w:rPr>
    </w:lvl>
    <w:lvl w:ilvl="1" w:tplc="EB188382">
      <w:start w:val="1"/>
      <w:numFmt w:val="decimal"/>
      <w:lvlText w:val="%2."/>
      <w:lvlJc w:val="left"/>
      <w:pPr>
        <w:ind w:left="1440" w:hanging="360"/>
      </w:pPr>
      <w:rPr>
        <w:rFonts w:hint="default"/>
      </w:rPr>
    </w:lvl>
    <w:lvl w:ilvl="2" w:tplc="96966900" w:tentative="1">
      <w:start w:val="1"/>
      <w:numFmt w:val="lowerRoman"/>
      <w:lvlText w:val="%3."/>
      <w:lvlJc w:val="right"/>
      <w:pPr>
        <w:ind w:left="2160" w:hanging="180"/>
      </w:pPr>
    </w:lvl>
    <w:lvl w:ilvl="3" w:tplc="81C03EAE" w:tentative="1">
      <w:start w:val="1"/>
      <w:numFmt w:val="decimal"/>
      <w:lvlText w:val="%4."/>
      <w:lvlJc w:val="left"/>
      <w:pPr>
        <w:ind w:left="2880" w:hanging="360"/>
      </w:pPr>
    </w:lvl>
    <w:lvl w:ilvl="4" w:tplc="21A66118" w:tentative="1">
      <w:start w:val="1"/>
      <w:numFmt w:val="lowerLetter"/>
      <w:lvlText w:val="%5."/>
      <w:lvlJc w:val="left"/>
      <w:pPr>
        <w:ind w:left="3600" w:hanging="360"/>
      </w:pPr>
    </w:lvl>
    <w:lvl w:ilvl="5" w:tplc="39E45B48" w:tentative="1">
      <w:start w:val="1"/>
      <w:numFmt w:val="lowerRoman"/>
      <w:lvlText w:val="%6."/>
      <w:lvlJc w:val="right"/>
      <w:pPr>
        <w:ind w:left="4320" w:hanging="180"/>
      </w:pPr>
    </w:lvl>
    <w:lvl w:ilvl="6" w:tplc="3DEE1EDA" w:tentative="1">
      <w:start w:val="1"/>
      <w:numFmt w:val="decimal"/>
      <w:lvlText w:val="%7."/>
      <w:lvlJc w:val="left"/>
      <w:pPr>
        <w:ind w:left="5040" w:hanging="360"/>
      </w:pPr>
    </w:lvl>
    <w:lvl w:ilvl="7" w:tplc="F08E1EA6" w:tentative="1">
      <w:start w:val="1"/>
      <w:numFmt w:val="lowerLetter"/>
      <w:lvlText w:val="%8."/>
      <w:lvlJc w:val="left"/>
      <w:pPr>
        <w:ind w:left="5760" w:hanging="360"/>
      </w:pPr>
    </w:lvl>
    <w:lvl w:ilvl="8" w:tplc="16868116" w:tentative="1">
      <w:start w:val="1"/>
      <w:numFmt w:val="lowerRoman"/>
      <w:lvlText w:val="%9."/>
      <w:lvlJc w:val="right"/>
      <w:pPr>
        <w:ind w:left="6480" w:hanging="180"/>
      </w:pPr>
    </w:lvl>
  </w:abstractNum>
  <w:abstractNum w:abstractNumId="25" w15:restartNumberingAfterBreak="0">
    <w:nsid w:val="65C512DA"/>
    <w:multiLevelType w:val="hybridMultilevel"/>
    <w:tmpl w:val="26969118"/>
    <w:lvl w:ilvl="0" w:tplc="3BEEA1B0">
      <w:start w:val="1"/>
      <w:numFmt w:val="bullet"/>
      <w:lvlText w:val=""/>
      <w:lvlJc w:val="left"/>
      <w:pPr>
        <w:ind w:left="720" w:hanging="360"/>
      </w:pPr>
      <w:rPr>
        <w:rFonts w:ascii="Symbol" w:hAnsi="Symbol" w:hint="default"/>
      </w:rPr>
    </w:lvl>
    <w:lvl w:ilvl="1" w:tplc="5234E9FE" w:tentative="1">
      <w:start w:val="1"/>
      <w:numFmt w:val="bullet"/>
      <w:lvlText w:val="o"/>
      <w:lvlJc w:val="left"/>
      <w:pPr>
        <w:ind w:left="1440" w:hanging="360"/>
      </w:pPr>
      <w:rPr>
        <w:rFonts w:ascii="Courier New" w:hAnsi="Courier New" w:cs="Courier New" w:hint="default"/>
      </w:rPr>
    </w:lvl>
    <w:lvl w:ilvl="2" w:tplc="4AC244DE" w:tentative="1">
      <w:start w:val="1"/>
      <w:numFmt w:val="bullet"/>
      <w:lvlText w:val=""/>
      <w:lvlJc w:val="left"/>
      <w:pPr>
        <w:ind w:left="2160" w:hanging="360"/>
      </w:pPr>
      <w:rPr>
        <w:rFonts w:ascii="Wingdings" w:hAnsi="Wingdings" w:hint="default"/>
      </w:rPr>
    </w:lvl>
    <w:lvl w:ilvl="3" w:tplc="82BE35C6" w:tentative="1">
      <w:start w:val="1"/>
      <w:numFmt w:val="bullet"/>
      <w:lvlText w:val=""/>
      <w:lvlJc w:val="left"/>
      <w:pPr>
        <w:ind w:left="2880" w:hanging="360"/>
      </w:pPr>
      <w:rPr>
        <w:rFonts w:ascii="Symbol" w:hAnsi="Symbol" w:hint="default"/>
      </w:rPr>
    </w:lvl>
    <w:lvl w:ilvl="4" w:tplc="5022A048" w:tentative="1">
      <w:start w:val="1"/>
      <w:numFmt w:val="bullet"/>
      <w:lvlText w:val="o"/>
      <w:lvlJc w:val="left"/>
      <w:pPr>
        <w:ind w:left="3600" w:hanging="360"/>
      </w:pPr>
      <w:rPr>
        <w:rFonts w:ascii="Courier New" w:hAnsi="Courier New" w:cs="Courier New" w:hint="default"/>
      </w:rPr>
    </w:lvl>
    <w:lvl w:ilvl="5" w:tplc="99EC936C" w:tentative="1">
      <w:start w:val="1"/>
      <w:numFmt w:val="bullet"/>
      <w:lvlText w:val=""/>
      <w:lvlJc w:val="left"/>
      <w:pPr>
        <w:ind w:left="4320" w:hanging="360"/>
      </w:pPr>
      <w:rPr>
        <w:rFonts w:ascii="Wingdings" w:hAnsi="Wingdings" w:hint="default"/>
      </w:rPr>
    </w:lvl>
    <w:lvl w:ilvl="6" w:tplc="FF5AB2B4" w:tentative="1">
      <w:start w:val="1"/>
      <w:numFmt w:val="bullet"/>
      <w:lvlText w:val=""/>
      <w:lvlJc w:val="left"/>
      <w:pPr>
        <w:ind w:left="5040" w:hanging="360"/>
      </w:pPr>
      <w:rPr>
        <w:rFonts w:ascii="Symbol" w:hAnsi="Symbol" w:hint="default"/>
      </w:rPr>
    </w:lvl>
    <w:lvl w:ilvl="7" w:tplc="1E6A3A2C" w:tentative="1">
      <w:start w:val="1"/>
      <w:numFmt w:val="bullet"/>
      <w:lvlText w:val="o"/>
      <w:lvlJc w:val="left"/>
      <w:pPr>
        <w:ind w:left="5760" w:hanging="360"/>
      </w:pPr>
      <w:rPr>
        <w:rFonts w:ascii="Courier New" w:hAnsi="Courier New" w:cs="Courier New" w:hint="default"/>
      </w:rPr>
    </w:lvl>
    <w:lvl w:ilvl="8" w:tplc="F6803550" w:tentative="1">
      <w:start w:val="1"/>
      <w:numFmt w:val="bullet"/>
      <w:lvlText w:val=""/>
      <w:lvlJc w:val="left"/>
      <w:pPr>
        <w:ind w:left="6480" w:hanging="360"/>
      </w:pPr>
      <w:rPr>
        <w:rFonts w:ascii="Wingdings" w:hAnsi="Wingdings" w:hint="default"/>
      </w:rPr>
    </w:lvl>
  </w:abstractNum>
  <w:abstractNum w:abstractNumId="26" w15:restartNumberingAfterBreak="0">
    <w:nsid w:val="6F671092"/>
    <w:multiLevelType w:val="hybridMultilevel"/>
    <w:tmpl w:val="3F7CC690"/>
    <w:lvl w:ilvl="0" w:tplc="F55A1150">
      <w:start w:val="1"/>
      <w:numFmt w:val="bullet"/>
      <w:lvlText w:val=""/>
      <w:lvlJc w:val="left"/>
      <w:pPr>
        <w:ind w:left="720" w:hanging="360"/>
      </w:pPr>
      <w:rPr>
        <w:rFonts w:ascii="Symbol" w:hAnsi="Symbol" w:hint="default"/>
      </w:rPr>
    </w:lvl>
    <w:lvl w:ilvl="1" w:tplc="A830B8BE" w:tentative="1">
      <w:start w:val="1"/>
      <w:numFmt w:val="bullet"/>
      <w:lvlText w:val="o"/>
      <w:lvlJc w:val="left"/>
      <w:pPr>
        <w:ind w:left="1440" w:hanging="360"/>
      </w:pPr>
      <w:rPr>
        <w:rFonts w:ascii="Courier New" w:hAnsi="Courier New" w:cs="Courier New" w:hint="default"/>
      </w:rPr>
    </w:lvl>
    <w:lvl w:ilvl="2" w:tplc="D502299E" w:tentative="1">
      <w:start w:val="1"/>
      <w:numFmt w:val="bullet"/>
      <w:lvlText w:val=""/>
      <w:lvlJc w:val="left"/>
      <w:pPr>
        <w:ind w:left="2160" w:hanging="360"/>
      </w:pPr>
      <w:rPr>
        <w:rFonts w:ascii="Wingdings" w:hAnsi="Wingdings" w:hint="default"/>
      </w:rPr>
    </w:lvl>
    <w:lvl w:ilvl="3" w:tplc="E3024C52" w:tentative="1">
      <w:start w:val="1"/>
      <w:numFmt w:val="bullet"/>
      <w:lvlText w:val=""/>
      <w:lvlJc w:val="left"/>
      <w:pPr>
        <w:ind w:left="2880" w:hanging="360"/>
      </w:pPr>
      <w:rPr>
        <w:rFonts w:ascii="Symbol" w:hAnsi="Symbol" w:hint="default"/>
      </w:rPr>
    </w:lvl>
    <w:lvl w:ilvl="4" w:tplc="6526FD14" w:tentative="1">
      <w:start w:val="1"/>
      <w:numFmt w:val="bullet"/>
      <w:lvlText w:val="o"/>
      <w:lvlJc w:val="left"/>
      <w:pPr>
        <w:ind w:left="3600" w:hanging="360"/>
      </w:pPr>
      <w:rPr>
        <w:rFonts w:ascii="Courier New" w:hAnsi="Courier New" w:cs="Courier New" w:hint="default"/>
      </w:rPr>
    </w:lvl>
    <w:lvl w:ilvl="5" w:tplc="A0E06174" w:tentative="1">
      <w:start w:val="1"/>
      <w:numFmt w:val="bullet"/>
      <w:lvlText w:val=""/>
      <w:lvlJc w:val="left"/>
      <w:pPr>
        <w:ind w:left="4320" w:hanging="360"/>
      </w:pPr>
      <w:rPr>
        <w:rFonts w:ascii="Wingdings" w:hAnsi="Wingdings" w:hint="default"/>
      </w:rPr>
    </w:lvl>
    <w:lvl w:ilvl="6" w:tplc="17CAF53C" w:tentative="1">
      <w:start w:val="1"/>
      <w:numFmt w:val="bullet"/>
      <w:lvlText w:val=""/>
      <w:lvlJc w:val="left"/>
      <w:pPr>
        <w:ind w:left="5040" w:hanging="360"/>
      </w:pPr>
      <w:rPr>
        <w:rFonts w:ascii="Symbol" w:hAnsi="Symbol" w:hint="default"/>
      </w:rPr>
    </w:lvl>
    <w:lvl w:ilvl="7" w:tplc="BC86E6E4" w:tentative="1">
      <w:start w:val="1"/>
      <w:numFmt w:val="bullet"/>
      <w:lvlText w:val="o"/>
      <w:lvlJc w:val="left"/>
      <w:pPr>
        <w:ind w:left="5760" w:hanging="360"/>
      </w:pPr>
      <w:rPr>
        <w:rFonts w:ascii="Courier New" w:hAnsi="Courier New" w:cs="Courier New" w:hint="default"/>
      </w:rPr>
    </w:lvl>
    <w:lvl w:ilvl="8" w:tplc="47BC67A2" w:tentative="1">
      <w:start w:val="1"/>
      <w:numFmt w:val="bullet"/>
      <w:lvlText w:val=""/>
      <w:lvlJc w:val="left"/>
      <w:pPr>
        <w:ind w:left="6480" w:hanging="360"/>
      </w:pPr>
      <w:rPr>
        <w:rFonts w:ascii="Wingdings" w:hAnsi="Wingdings" w:hint="default"/>
      </w:rPr>
    </w:lvl>
  </w:abstractNum>
  <w:abstractNum w:abstractNumId="27" w15:restartNumberingAfterBreak="0">
    <w:nsid w:val="79684CD7"/>
    <w:multiLevelType w:val="hybridMultilevel"/>
    <w:tmpl w:val="0F0800AC"/>
    <w:lvl w:ilvl="0" w:tplc="0000001C">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B4C5B25"/>
    <w:multiLevelType w:val="hybridMultilevel"/>
    <w:tmpl w:val="B240C8DA"/>
    <w:lvl w:ilvl="0" w:tplc="9A08D2C2">
      <w:start w:val="1"/>
      <w:numFmt w:val="bullet"/>
      <w:lvlText w:val=""/>
      <w:lvlJc w:val="left"/>
      <w:pPr>
        <w:ind w:left="720" w:hanging="360"/>
      </w:pPr>
      <w:rPr>
        <w:rFonts w:ascii="Symbol" w:hAnsi="Symbol" w:hint="default"/>
      </w:rPr>
    </w:lvl>
    <w:lvl w:ilvl="1" w:tplc="E7DEF694" w:tentative="1">
      <w:start w:val="1"/>
      <w:numFmt w:val="bullet"/>
      <w:lvlText w:val="o"/>
      <w:lvlJc w:val="left"/>
      <w:pPr>
        <w:ind w:left="1440" w:hanging="360"/>
      </w:pPr>
      <w:rPr>
        <w:rFonts w:ascii="Courier New" w:hAnsi="Courier New" w:cs="Courier New" w:hint="default"/>
      </w:rPr>
    </w:lvl>
    <w:lvl w:ilvl="2" w:tplc="37EEFE8C" w:tentative="1">
      <w:start w:val="1"/>
      <w:numFmt w:val="bullet"/>
      <w:lvlText w:val=""/>
      <w:lvlJc w:val="left"/>
      <w:pPr>
        <w:ind w:left="2160" w:hanging="360"/>
      </w:pPr>
      <w:rPr>
        <w:rFonts w:ascii="Wingdings" w:hAnsi="Wingdings" w:hint="default"/>
      </w:rPr>
    </w:lvl>
    <w:lvl w:ilvl="3" w:tplc="CA2E01D0" w:tentative="1">
      <w:start w:val="1"/>
      <w:numFmt w:val="bullet"/>
      <w:lvlText w:val=""/>
      <w:lvlJc w:val="left"/>
      <w:pPr>
        <w:ind w:left="2880" w:hanging="360"/>
      </w:pPr>
      <w:rPr>
        <w:rFonts w:ascii="Symbol" w:hAnsi="Symbol" w:hint="default"/>
      </w:rPr>
    </w:lvl>
    <w:lvl w:ilvl="4" w:tplc="071E4AA4" w:tentative="1">
      <w:start w:val="1"/>
      <w:numFmt w:val="bullet"/>
      <w:lvlText w:val="o"/>
      <w:lvlJc w:val="left"/>
      <w:pPr>
        <w:ind w:left="3600" w:hanging="360"/>
      </w:pPr>
      <w:rPr>
        <w:rFonts w:ascii="Courier New" w:hAnsi="Courier New" w:cs="Courier New" w:hint="default"/>
      </w:rPr>
    </w:lvl>
    <w:lvl w:ilvl="5" w:tplc="DB1413D6" w:tentative="1">
      <w:start w:val="1"/>
      <w:numFmt w:val="bullet"/>
      <w:lvlText w:val=""/>
      <w:lvlJc w:val="left"/>
      <w:pPr>
        <w:ind w:left="4320" w:hanging="360"/>
      </w:pPr>
      <w:rPr>
        <w:rFonts w:ascii="Wingdings" w:hAnsi="Wingdings" w:hint="default"/>
      </w:rPr>
    </w:lvl>
    <w:lvl w:ilvl="6" w:tplc="3FAAF0AC" w:tentative="1">
      <w:start w:val="1"/>
      <w:numFmt w:val="bullet"/>
      <w:lvlText w:val=""/>
      <w:lvlJc w:val="left"/>
      <w:pPr>
        <w:ind w:left="5040" w:hanging="360"/>
      </w:pPr>
      <w:rPr>
        <w:rFonts w:ascii="Symbol" w:hAnsi="Symbol" w:hint="default"/>
      </w:rPr>
    </w:lvl>
    <w:lvl w:ilvl="7" w:tplc="C0FC380E" w:tentative="1">
      <w:start w:val="1"/>
      <w:numFmt w:val="bullet"/>
      <w:lvlText w:val="o"/>
      <w:lvlJc w:val="left"/>
      <w:pPr>
        <w:ind w:left="5760" w:hanging="360"/>
      </w:pPr>
      <w:rPr>
        <w:rFonts w:ascii="Courier New" w:hAnsi="Courier New" w:cs="Courier New" w:hint="default"/>
      </w:rPr>
    </w:lvl>
    <w:lvl w:ilvl="8" w:tplc="DFD6BCB4" w:tentative="1">
      <w:start w:val="1"/>
      <w:numFmt w:val="bullet"/>
      <w:lvlText w:val=""/>
      <w:lvlJc w:val="left"/>
      <w:pPr>
        <w:ind w:left="6480" w:hanging="360"/>
      </w:pPr>
      <w:rPr>
        <w:rFonts w:ascii="Wingdings" w:hAnsi="Wingdings" w:hint="default"/>
      </w:rPr>
    </w:lvl>
  </w:abstractNum>
  <w:abstractNum w:abstractNumId="29" w15:restartNumberingAfterBreak="0">
    <w:nsid w:val="7EFF4A08"/>
    <w:multiLevelType w:val="hybridMultilevel"/>
    <w:tmpl w:val="E1E6FA1C"/>
    <w:lvl w:ilvl="0" w:tplc="9CA6042C">
      <w:start w:val="1"/>
      <w:numFmt w:val="decimal"/>
      <w:lvlText w:val="%1."/>
      <w:lvlJc w:val="left"/>
      <w:pPr>
        <w:ind w:left="720" w:hanging="360"/>
      </w:pPr>
      <w:rPr>
        <w:rFonts w:hint="default"/>
      </w:rPr>
    </w:lvl>
    <w:lvl w:ilvl="1" w:tplc="8CF89C10">
      <w:start w:val="1"/>
      <w:numFmt w:val="lowerLetter"/>
      <w:lvlText w:val="%2."/>
      <w:lvlJc w:val="left"/>
      <w:pPr>
        <w:ind w:left="1440" w:hanging="360"/>
      </w:pPr>
    </w:lvl>
    <w:lvl w:ilvl="2" w:tplc="A15E3C76" w:tentative="1">
      <w:start w:val="1"/>
      <w:numFmt w:val="lowerRoman"/>
      <w:lvlText w:val="%3."/>
      <w:lvlJc w:val="right"/>
      <w:pPr>
        <w:ind w:left="2160" w:hanging="180"/>
      </w:pPr>
    </w:lvl>
    <w:lvl w:ilvl="3" w:tplc="07409542" w:tentative="1">
      <w:start w:val="1"/>
      <w:numFmt w:val="decimal"/>
      <w:lvlText w:val="%4."/>
      <w:lvlJc w:val="left"/>
      <w:pPr>
        <w:ind w:left="2880" w:hanging="360"/>
      </w:pPr>
    </w:lvl>
    <w:lvl w:ilvl="4" w:tplc="7C50AB64" w:tentative="1">
      <w:start w:val="1"/>
      <w:numFmt w:val="lowerLetter"/>
      <w:lvlText w:val="%5."/>
      <w:lvlJc w:val="left"/>
      <w:pPr>
        <w:ind w:left="3600" w:hanging="360"/>
      </w:pPr>
    </w:lvl>
    <w:lvl w:ilvl="5" w:tplc="BA525818" w:tentative="1">
      <w:start w:val="1"/>
      <w:numFmt w:val="lowerRoman"/>
      <w:lvlText w:val="%6."/>
      <w:lvlJc w:val="right"/>
      <w:pPr>
        <w:ind w:left="4320" w:hanging="180"/>
      </w:pPr>
    </w:lvl>
    <w:lvl w:ilvl="6" w:tplc="05C46872" w:tentative="1">
      <w:start w:val="1"/>
      <w:numFmt w:val="decimal"/>
      <w:lvlText w:val="%7."/>
      <w:lvlJc w:val="left"/>
      <w:pPr>
        <w:ind w:left="5040" w:hanging="360"/>
      </w:pPr>
    </w:lvl>
    <w:lvl w:ilvl="7" w:tplc="5DF6FA6A" w:tentative="1">
      <w:start w:val="1"/>
      <w:numFmt w:val="lowerLetter"/>
      <w:lvlText w:val="%8."/>
      <w:lvlJc w:val="left"/>
      <w:pPr>
        <w:ind w:left="5760" w:hanging="360"/>
      </w:pPr>
    </w:lvl>
    <w:lvl w:ilvl="8" w:tplc="5F303746" w:tentative="1">
      <w:start w:val="1"/>
      <w:numFmt w:val="lowerRoman"/>
      <w:lvlText w:val="%9."/>
      <w:lvlJc w:val="right"/>
      <w:pPr>
        <w:ind w:left="6480" w:hanging="180"/>
      </w:pPr>
    </w:lvl>
  </w:abstractNum>
  <w:num w:numId="1" w16cid:durableId="1111171755">
    <w:abstractNumId w:val="11"/>
  </w:num>
  <w:num w:numId="2" w16cid:durableId="972753050">
    <w:abstractNumId w:val="20"/>
  </w:num>
  <w:num w:numId="3" w16cid:durableId="862206479">
    <w:abstractNumId w:val="15"/>
  </w:num>
  <w:num w:numId="4" w16cid:durableId="924219851">
    <w:abstractNumId w:val="24"/>
  </w:num>
  <w:num w:numId="5" w16cid:durableId="805928327">
    <w:abstractNumId w:val="0"/>
  </w:num>
  <w:num w:numId="6" w16cid:durableId="772016934">
    <w:abstractNumId w:val="10"/>
  </w:num>
  <w:num w:numId="7" w16cid:durableId="1223832249">
    <w:abstractNumId w:val="29"/>
  </w:num>
  <w:num w:numId="8" w16cid:durableId="340788132">
    <w:abstractNumId w:val="5"/>
  </w:num>
  <w:num w:numId="9" w16cid:durableId="2085226464">
    <w:abstractNumId w:val="4"/>
  </w:num>
  <w:num w:numId="10" w16cid:durableId="297300210">
    <w:abstractNumId w:val="22"/>
  </w:num>
  <w:num w:numId="11" w16cid:durableId="1688016289">
    <w:abstractNumId w:val="18"/>
  </w:num>
  <w:num w:numId="12" w16cid:durableId="909972209">
    <w:abstractNumId w:val="1"/>
  </w:num>
  <w:num w:numId="13" w16cid:durableId="1091437539">
    <w:abstractNumId w:val="26"/>
  </w:num>
  <w:num w:numId="14" w16cid:durableId="1248534157">
    <w:abstractNumId w:val="28"/>
  </w:num>
  <w:num w:numId="15" w16cid:durableId="493690655">
    <w:abstractNumId w:val="25"/>
  </w:num>
  <w:num w:numId="16" w16cid:durableId="1930890674">
    <w:abstractNumId w:val="16"/>
  </w:num>
  <w:num w:numId="17" w16cid:durableId="481582625">
    <w:abstractNumId w:val="23"/>
  </w:num>
  <w:num w:numId="18" w16cid:durableId="74977944">
    <w:abstractNumId w:val="12"/>
  </w:num>
  <w:num w:numId="19" w16cid:durableId="1624996251">
    <w:abstractNumId w:val="3"/>
  </w:num>
  <w:num w:numId="20" w16cid:durableId="1479614916">
    <w:abstractNumId w:val="8"/>
  </w:num>
  <w:num w:numId="21" w16cid:durableId="835875466">
    <w:abstractNumId w:val="14"/>
  </w:num>
  <w:num w:numId="22" w16cid:durableId="1384986347">
    <w:abstractNumId w:val="6"/>
  </w:num>
  <w:num w:numId="23" w16cid:durableId="1587687393">
    <w:abstractNumId w:val="21"/>
  </w:num>
  <w:num w:numId="24" w16cid:durableId="201214198">
    <w:abstractNumId w:val="7"/>
  </w:num>
  <w:num w:numId="25" w16cid:durableId="627249725">
    <w:abstractNumId w:val="9"/>
  </w:num>
  <w:num w:numId="26" w16cid:durableId="1361054286">
    <w:abstractNumId w:val="13"/>
  </w:num>
  <w:num w:numId="27" w16cid:durableId="14312585">
    <w:abstractNumId w:val="19"/>
  </w:num>
  <w:num w:numId="28" w16cid:durableId="1072000347">
    <w:abstractNumId w:val="2"/>
  </w:num>
  <w:num w:numId="29" w16cid:durableId="168298916">
    <w:abstractNumId w:val="17"/>
  </w:num>
  <w:num w:numId="30" w16cid:durableId="5524701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E9"/>
    <w:rsid w:val="001429BC"/>
    <w:rsid w:val="002A0C3F"/>
    <w:rsid w:val="003B24E9"/>
    <w:rsid w:val="003B4EA0"/>
    <w:rsid w:val="00650854"/>
    <w:rsid w:val="00775743"/>
    <w:rsid w:val="0086784C"/>
    <w:rsid w:val="00B44583"/>
    <w:rsid w:val="00C54D8D"/>
    <w:rsid w:val="00E63E6B"/>
    <w:rsid w:val="00F773D0"/>
    <w:rsid w:val="00F84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CC58"/>
  <w15:docId w15:val="{AE179E11-E4B6-49F2-9ADF-A7D62E86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45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2">
    <w:name w:val="Zwykły tekst2"/>
    <w:basedOn w:val="Normalny"/>
    <w:rsid w:val="008D4535"/>
    <w:pPr>
      <w:overflowPunct w:val="0"/>
      <w:autoSpaceDE w:val="0"/>
      <w:autoSpaceDN w:val="0"/>
      <w:adjustRightInd w:val="0"/>
      <w:textAlignment w:val="baseline"/>
    </w:pPr>
    <w:rPr>
      <w:rFonts w:ascii="Courier New" w:hAnsi="Courier New"/>
      <w:sz w:val="20"/>
      <w:szCs w:val="20"/>
    </w:rPr>
  </w:style>
  <w:style w:type="paragraph" w:styleId="Tekstpodstawowy">
    <w:name w:val="Body Text"/>
    <w:aliases w:val="Body Text Char,Body single,a2"/>
    <w:basedOn w:val="Normalny"/>
    <w:link w:val="TekstpodstawowyZnak"/>
    <w:semiHidden/>
    <w:rsid w:val="008D4535"/>
    <w:pPr>
      <w:jc w:val="both"/>
    </w:pPr>
  </w:style>
  <w:style w:type="character" w:customStyle="1" w:styleId="TekstpodstawowyZnak">
    <w:name w:val="Tekst podstawowy Znak"/>
    <w:aliases w:val="Body Text Char Znak,Body single Znak,a2 Znak"/>
    <w:basedOn w:val="Domylnaczcionkaakapitu"/>
    <w:link w:val="Tekstpodstawowy"/>
    <w:semiHidden/>
    <w:rsid w:val="008D4535"/>
    <w:rPr>
      <w:rFonts w:ascii="Times New Roman" w:eastAsia="Times New Roman" w:hAnsi="Times New Roman" w:cs="Times New Roman"/>
      <w:sz w:val="24"/>
      <w:szCs w:val="24"/>
      <w:lang w:eastAsia="pl-PL"/>
    </w:rPr>
  </w:style>
  <w:style w:type="paragraph" w:styleId="Akapitzlist">
    <w:name w:val="List Paragraph"/>
    <w:aliases w:val="Akapit z listą1,Akapit z listą11,Akapit z listą31,BulletC,Bullets,Eko punkty,Kolorowa lista — akcent 11,List Paragraph1,List Paragraph_0,List Paragraph_0_0,Normal_0,Normal_1,Numerowanie,Obiekt,Sl_Akapit z listą,Wyliczanie,normalny tekst"/>
    <w:basedOn w:val="Normalny"/>
    <w:link w:val="AkapitzlistZnak"/>
    <w:uiPriority w:val="34"/>
    <w:qFormat/>
    <w:rsid w:val="009A0938"/>
    <w:pPr>
      <w:ind w:left="720"/>
      <w:contextualSpacing/>
    </w:pPr>
  </w:style>
  <w:style w:type="paragraph" w:styleId="Nagwek">
    <w:name w:val="header"/>
    <w:basedOn w:val="Normalny"/>
    <w:link w:val="NagwekZnak"/>
    <w:uiPriority w:val="99"/>
    <w:unhideWhenUsed/>
    <w:rsid w:val="009A0938"/>
    <w:pPr>
      <w:tabs>
        <w:tab w:val="center" w:pos="4536"/>
        <w:tab w:val="right" w:pos="9072"/>
      </w:tabs>
    </w:pPr>
  </w:style>
  <w:style w:type="character" w:customStyle="1" w:styleId="NagwekZnak">
    <w:name w:val="Nagłówek Znak"/>
    <w:basedOn w:val="Domylnaczcionkaakapitu"/>
    <w:link w:val="Nagwek"/>
    <w:uiPriority w:val="99"/>
    <w:rsid w:val="009A093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0938"/>
    <w:pPr>
      <w:tabs>
        <w:tab w:val="center" w:pos="4536"/>
        <w:tab w:val="right" w:pos="9072"/>
      </w:tabs>
    </w:pPr>
  </w:style>
  <w:style w:type="character" w:customStyle="1" w:styleId="StopkaZnak">
    <w:name w:val="Stopka Znak"/>
    <w:basedOn w:val="Domylnaczcionkaakapitu"/>
    <w:link w:val="Stopka"/>
    <w:uiPriority w:val="99"/>
    <w:rsid w:val="009A0938"/>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10377"/>
    <w:rPr>
      <w:sz w:val="20"/>
      <w:szCs w:val="20"/>
    </w:rPr>
  </w:style>
  <w:style w:type="character" w:customStyle="1" w:styleId="TekstprzypisukocowegoZnak">
    <w:name w:val="Tekst przypisu końcowego Znak"/>
    <w:basedOn w:val="Domylnaczcionkaakapitu"/>
    <w:link w:val="Tekstprzypisukocowego"/>
    <w:uiPriority w:val="99"/>
    <w:semiHidden/>
    <w:rsid w:val="0051037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10377"/>
    <w:rPr>
      <w:vertAlign w:val="superscript"/>
    </w:rPr>
  </w:style>
  <w:style w:type="paragraph" w:customStyle="1" w:styleId="Standardowy0">
    <w:name w:val="Standardowy_"/>
    <w:qFormat/>
    <w:rsid w:val="0071124D"/>
    <w:pPr>
      <w:widowControl w:val="0"/>
      <w:tabs>
        <w:tab w:val="left" w:pos="-720"/>
      </w:tabs>
      <w:suppressAutoHyphens/>
      <w:overflowPunct w:val="0"/>
      <w:autoSpaceDE w:val="0"/>
      <w:autoSpaceDN w:val="0"/>
      <w:adjustRightInd w:val="0"/>
      <w:spacing w:after="0" w:line="240" w:lineRule="auto"/>
      <w:jc w:val="both"/>
    </w:pPr>
    <w:rPr>
      <w:rFonts w:ascii="Times New Roman" w:eastAsia="Times New Roman" w:hAnsi="Times New Roman" w:cs="Times New Roman"/>
      <w:spacing w:val="-3"/>
      <w:sz w:val="24"/>
      <w:szCs w:val="20"/>
      <w:lang w:eastAsia="pl-PL"/>
    </w:rPr>
  </w:style>
  <w:style w:type="paragraph" w:styleId="Tekstdymka">
    <w:name w:val="Balloon Text"/>
    <w:basedOn w:val="Normalny"/>
    <w:link w:val="TekstdymkaZnak"/>
    <w:uiPriority w:val="99"/>
    <w:semiHidden/>
    <w:unhideWhenUsed/>
    <w:rsid w:val="008C3422"/>
    <w:rPr>
      <w:rFonts w:ascii="Tahoma" w:hAnsi="Tahoma" w:cs="Tahoma"/>
      <w:sz w:val="16"/>
      <w:szCs w:val="16"/>
    </w:rPr>
  </w:style>
  <w:style w:type="character" w:customStyle="1" w:styleId="TekstdymkaZnak">
    <w:name w:val="Tekst dymka Znak"/>
    <w:basedOn w:val="Domylnaczcionkaakapitu"/>
    <w:link w:val="Tekstdymka"/>
    <w:uiPriority w:val="99"/>
    <w:semiHidden/>
    <w:rsid w:val="008C3422"/>
    <w:rPr>
      <w:rFonts w:ascii="Tahoma" w:eastAsia="Times New Roman" w:hAnsi="Tahoma" w:cs="Tahoma"/>
      <w:sz w:val="16"/>
      <w:szCs w:val="16"/>
      <w:lang w:eastAsia="pl-PL"/>
    </w:rPr>
  </w:style>
  <w:style w:type="paragraph" w:customStyle="1" w:styleId="aTxt1OdstPo03">
    <w:name w:val="a_Txt1_OdstPo03"/>
    <w:basedOn w:val="Normalny"/>
    <w:link w:val="aTxt1OdstPo03Znak"/>
    <w:rsid w:val="00202C5E"/>
    <w:pPr>
      <w:spacing w:after="60" w:line="300" w:lineRule="exact"/>
      <w:jc w:val="both"/>
    </w:pPr>
  </w:style>
  <w:style w:type="character" w:customStyle="1" w:styleId="aTxt1OdstPo03Znak">
    <w:name w:val="a_Txt1_OdstPo03 Znak"/>
    <w:basedOn w:val="Domylnaczcionkaakapitu"/>
    <w:link w:val="aTxt1OdstPo03"/>
    <w:rsid w:val="00202C5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1272A"/>
    <w:pPr>
      <w:spacing w:after="120" w:line="480" w:lineRule="auto"/>
    </w:pPr>
  </w:style>
  <w:style w:type="character" w:customStyle="1" w:styleId="Tekstpodstawowy2Znak">
    <w:name w:val="Tekst podstawowy 2 Znak"/>
    <w:basedOn w:val="Domylnaczcionkaakapitu"/>
    <w:link w:val="Tekstpodstawowy2"/>
    <w:rsid w:val="0061272A"/>
    <w:rPr>
      <w:rFonts w:ascii="Times New Roman" w:eastAsia="Times New Roman" w:hAnsi="Times New Roman" w:cs="Times New Roman"/>
      <w:sz w:val="24"/>
      <w:szCs w:val="24"/>
      <w:lang w:eastAsia="pl-PL"/>
    </w:rPr>
  </w:style>
  <w:style w:type="character" w:customStyle="1" w:styleId="AkapitzlistZnak">
    <w:name w:val="Akapit z listą Znak"/>
    <w:aliases w:val="Akapit z listą1 Znak,Akapit z listą11 Znak,Akapit z listą31 Znak,BulletC Znak,Bullets Znak,Eko punkty Znak,Kolorowa lista — akcent 11 Znak,List Paragraph1 Znak,List Paragraph_0 Znak,List Paragraph_0_0 Znak,Normal_0 Znak,Normal_1 Znak"/>
    <w:link w:val="Akapitzlist"/>
    <w:uiPriority w:val="34"/>
    <w:qFormat/>
    <w:rsid w:val="005F6E3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1A499D"/>
    <w:pPr>
      <w:spacing w:after="120"/>
      <w:ind w:left="283"/>
    </w:pPr>
  </w:style>
  <w:style w:type="character" w:customStyle="1" w:styleId="TekstpodstawowywcityZnak">
    <w:name w:val="Tekst podstawowy wcięty Znak"/>
    <w:basedOn w:val="Domylnaczcionkaakapitu"/>
    <w:link w:val="Tekstpodstawowywcity"/>
    <w:uiPriority w:val="99"/>
    <w:semiHidden/>
    <w:rsid w:val="001A499D"/>
    <w:rPr>
      <w:rFonts w:ascii="Times New Roman" w:eastAsia="Times New Roman" w:hAnsi="Times New Roman" w:cs="Times New Roman"/>
      <w:sz w:val="24"/>
      <w:szCs w:val="24"/>
      <w:lang w:eastAsia="pl-PL"/>
    </w:rPr>
  </w:style>
  <w:style w:type="paragraph" w:customStyle="1" w:styleId="Zwykytekst1">
    <w:name w:val="Zwykły tekst1"/>
    <w:basedOn w:val="Normalny"/>
    <w:rsid w:val="00377A97"/>
    <w:pPr>
      <w:overflowPunct w:val="0"/>
      <w:autoSpaceDE w:val="0"/>
      <w:autoSpaceDN w:val="0"/>
      <w:adjustRightInd w:val="0"/>
      <w:textAlignment w:val="baseline"/>
    </w:pPr>
    <w:rPr>
      <w:rFonts w:ascii="Courier New" w:hAnsi="Courier New"/>
      <w:sz w:val="20"/>
      <w:szCs w:val="20"/>
    </w:rPr>
  </w:style>
  <w:style w:type="paragraph" w:customStyle="1" w:styleId="Default">
    <w:name w:val="Default"/>
    <w:rsid w:val="00377A97"/>
    <w:pPr>
      <w:autoSpaceDE w:val="0"/>
      <w:autoSpaceDN w:val="0"/>
      <w:adjustRightInd w:val="0"/>
      <w:spacing w:after="0" w:line="240" w:lineRule="auto"/>
    </w:pPr>
    <w:rPr>
      <w:rFonts w:ascii="Arial" w:hAnsi="Arial" w:cs="Arial"/>
      <w:color w:val="000000"/>
      <w:sz w:val="24"/>
      <w:szCs w:val="24"/>
    </w:rPr>
  </w:style>
  <w:style w:type="paragraph" w:customStyle="1" w:styleId="Wcity">
    <w:name w:val="Wciêty"/>
    <w:basedOn w:val="Normalny"/>
    <w:rsid w:val="00377A97"/>
    <w:pPr>
      <w:jc w:val="both"/>
    </w:pPr>
    <w:rPr>
      <w:rFonts w:ascii="Arial" w:hAnsi="Arial"/>
      <w:szCs w:val="20"/>
    </w:rPr>
  </w:style>
  <w:style w:type="table" w:styleId="Tabela-Siatka">
    <w:name w:val="Table Grid"/>
    <w:basedOn w:val="Standardowy"/>
    <w:uiPriority w:val="59"/>
    <w:rsid w:val="00683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9D6276"/>
    <w:rPr>
      <w:color w:val="0000FF"/>
      <w:u w:val="single"/>
    </w:rPr>
  </w:style>
  <w:style w:type="character" w:styleId="Uwydatnienie">
    <w:name w:val="Emphasis"/>
    <w:basedOn w:val="Domylnaczcionkaakapitu"/>
    <w:uiPriority w:val="20"/>
    <w:qFormat/>
    <w:rsid w:val="00B401CB"/>
    <w:rPr>
      <w:i/>
      <w:iCs/>
    </w:rPr>
  </w:style>
  <w:style w:type="character" w:customStyle="1" w:styleId="markedcontent">
    <w:name w:val="markedcontent"/>
    <w:basedOn w:val="Domylnaczcionkaakapitu"/>
    <w:rsid w:val="00726600"/>
  </w:style>
  <w:style w:type="character" w:styleId="Odwoaniedokomentarza">
    <w:name w:val="annotation reference"/>
    <w:basedOn w:val="Domylnaczcionkaakapitu"/>
    <w:uiPriority w:val="99"/>
    <w:semiHidden/>
    <w:unhideWhenUsed/>
    <w:rsid w:val="00700470"/>
    <w:rPr>
      <w:sz w:val="16"/>
      <w:szCs w:val="16"/>
    </w:rPr>
  </w:style>
  <w:style w:type="paragraph" w:styleId="Tekstkomentarza">
    <w:name w:val="annotation text"/>
    <w:basedOn w:val="Normalny"/>
    <w:link w:val="TekstkomentarzaZnak"/>
    <w:uiPriority w:val="99"/>
    <w:unhideWhenUsed/>
    <w:rsid w:val="00700470"/>
    <w:rPr>
      <w:sz w:val="20"/>
      <w:szCs w:val="20"/>
    </w:rPr>
  </w:style>
  <w:style w:type="character" w:customStyle="1" w:styleId="TekstkomentarzaZnak">
    <w:name w:val="Tekst komentarza Znak"/>
    <w:basedOn w:val="Domylnaczcionkaakapitu"/>
    <w:link w:val="Tekstkomentarza"/>
    <w:uiPriority w:val="99"/>
    <w:rsid w:val="0070047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0470"/>
    <w:rPr>
      <w:b/>
      <w:bCs/>
    </w:rPr>
  </w:style>
  <w:style w:type="character" w:customStyle="1" w:styleId="TematkomentarzaZnak">
    <w:name w:val="Temat komentarza Znak"/>
    <w:basedOn w:val="TekstkomentarzaZnak"/>
    <w:link w:val="Tematkomentarza"/>
    <w:uiPriority w:val="99"/>
    <w:semiHidden/>
    <w:rsid w:val="00700470"/>
    <w:rPr>
      <w:rFonts w:ascii="Times New Roman" w:eastAsia="Times New Roman" w:hAnsi="Times New Roman" w:cs="Times New Roman"/>
      <w:b/>
      <w:bCs/>
      <w:sz w:val="20"/>
      <w:szCs w:val="20"/>
      <w:lang w:eastAsia="pl-PL"/>
    </w:rPr>
  </w:style>
  <w:style w:type="character" w:customStyle="1" w:styleId="ng-binding">
    <w:name w:val="ng-binding"/>
    <w:basedOn w:val="Domylnaczcionkaakapitu"/>
    <w:rsid w:val="00193B70"/>
  </w:style>
  <w:style w:type="paragraph" w:styleId="Poprawka">
    <w:name w:val="Revision"/>
    <w:hidden/>
    <w:uiPriority w:val="99"/>
    <w:semiHidden/>
    <w:rsid w:val="004B5177"/>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basedOn w:val="Normalny"/>
    <w:rsid w:val="001C6809"/>
    <w:pPr>
      <w:spacing w:before="100" w:beforeAutospacing="1" w:after="100" w:afterAutospacing="1"/>
    </w:pPr>
  </w:style>
  <w:style w:type="paragraph" w:customStyle="1" w:styleId="Bezodstpw11">
    <w:name w:val="Bez odstępów11"/>
    <w:qFormat/>
    <w:rsid w:val="00545802"/>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zienniki.slask.eu/legalact/2014/4431/"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5A8D3-7CA3-494B-B127-932E798F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7924</Words>
  <Characters>47547</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RDOS</Company>
  <LinksUpToDate>false</LinksUpToDate>
  <CharactersWithSpaces>55361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miernya</dc:creator>
  <cp:lastModifiedBy>Magdalena Drąg-Śmigalska</cp:lastModifiedBy>
  <cp:revision>2</cp:revision>
  <cp:lastPrinted>2023-08-10T12:19:00Z</cp:lastPrinted>
  <dcterms:created xsi:type="dcterms:W3CDTF">2023-08-10T12:42:00Z</dcterms:created>
  <dcterms:modified xsi:type="dcterms:W3CDTF">2023-08-10T12:42:00Z</dcterms:modified>
</cp:coreProperties>
</file>