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65C" w:rsidRDefault="006A565C" w:rsidP="00663441">
      <w:pPr>
        <w:pStyle w:val="Tytu"/>
        <w:rPr>
          <w:rFonts w:ascii="Verdana" w:hAnsi="Verdana"/>
          <w:sz w:val="20"/>
        </w:rPr>
      </w:pPr>
    </w:p>
    <w:p w:rsidR="006A565C" w:rsidRDefault="006A565C" w:rsidP="00663441">
      <w:pPr>
        <w:pStyle w:val="Tytu"/>
        <w:rPr>
          <w:rFonts w:ascii="Verdana" w:hAnsi="Verdana"/>
          <w:sz w:val="20"/>
        </w:rPr>
      </w:pPr>
    </w:p>
    <w:p w:rsidR="00431BE4" w:rsidRPr="00055394" w:rsidRDefault="00431BE4" w:rsidP="00431BE4">
      <w:pPr>
        <w:ind w:right="-109"/>
        <w:jc w:val="center"/>
        <w:rPr>
          <w:rFonts w:ascii="Verdana" w:hAnsi="Verdana"/>
          <w:b/>
          <w:bCs/>
          <w:kern w:val="28"/>
          <w:szCs w:val="32"/>
        </w:rPr>
      </w:pPr>
      <w:r w:rsidRPr="00055394">
        <w:rPr>
          <w:rFonts w:ascii="Verdana" w:hAnsi="Verdana"/>
          <w:b/>
          <w:bCs/>
          <w:kern w:val="28"/>
          <w:szCs w:val="32"/>
        </w:rPr>
        <w:t>GENERALNA DYREKCJA DRÓG KRAJOWYCH I AUTOSTRAD</w:t>
      </w: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431BE4" w:rsidRDefault="00431BE4" w:rsidP="00431BE4">
      <w:pPr>
        <w:pStyle w:val="Nagwek"/>
        <w:tabs>
          <w:tab w:val="left" w:pos="708"/>
        </w:tabs>
        <w:jc w:val="center"/>
        <w:rPr>
          <w:rFonts w:ascii="Verdana" w:hAnsi="Verdana"/>
        </w:rPr>
      </w:pPr>
    </w:p>
    <w:p w:rsidR="008E5267" w:rsidRPr="00466AFA" w:rsidRDefault="008E5267" w:rsidP="008E5267">
      <w:pPr>
        <w:suppressAutoHyphens/>
        <w:jc w:val="center"/>
        <w:rPr>
          <w:rFonts w:ascii="Verdana" w:hAnsi="Verdana" w:cs="Arial"/>
          <w:b/>
        </w:rPr>
      </w:pPr>
      <w:r w:rsidRPr="00466AFA">
        <w:rPr>
          <w:rFonts w:ascii="Verdana" w:hAnsi="Verdana" w:cs="Arial"/>
          <w:b/>
        </w:rPr>
        <w:t>SZCZEGÓŁOWA SPECYFIKACJA TECHNICZNA</w:t>
      </w:r>
    </w:p>
    <w:p w:rsidR="00431BE4" w:rsidRDefault="00431BE4" w:rsidP="00431BE4">
      <w:pPr>
        <w:jc w:val="center"/>
        <w:rPr>
          <w:rFonts w:ascii="Verdana" w:hAnsi="Verdana"/>
          <w:b/>
          <w:color w:val="FF0000"/>
          <w:sz w:val="24"/>
        </w:rPr>
      </w:pPr>
    </w:p>
    <w:p w:rsidR="00431BE4" w:rsidRDefault="00431BE4" w:rsidP="00431BE4">
      <w:pPr>
        <w:jc w:val="center"/>
        <w:rPr>
          <w:rFonts w:ascii="Verdana" w:hAnsi="Verdana"/>
          <w:b/>
        </w:rPr>
      </w:pPr>
    </w:p>
    <w:p w:rsidR="00431BE4" w:rsidRDefault="00431BE4" w:rsidP="00431BE4">
      <w:pPr>
        <w:jc w:val="center"/>
        <w:rPr>
          <w:rFonts w:ascii="Verdana" w:hAnsi="Verdana"/>
          <w:b/>
        </w:rPr>
      </w:pPr>
    </w:p>
    <w:p w:rsidR="006A565C" w:rsidRDefault="006A565C" w:rsidP="00663441">
      <w:pPr>
        <w:jc w:val="center"/>
        <w:rPr>
          <w:rFonts w:ascii="Verdana" w:hAnsi="Verdana"/>
          <w:b/>
        </w:rPr>
      </w:pPr>
    </w:p>
    <w:p w:rsidR="0073095C" w:rsidRPr="008E5267" w:rsidRDefault="0073095C" w:rsidP="00663441">
      <w:pPr>
        <w:jc w:val="center"/>
        <w:rPr>
          <w:rFonts w:ascii="Verdana" w:hAnsi="Verdana"/>
          <w:b/>
        </w:rPr>
      </w:pPr>
      <w:r w:rsidRPr="008E5267">
        <w:rPr>
          <w:rFonts w:ascii="Verdana" w:hAnsi="Verdana"/>
          <w:b/>
        </w:rPr>
        <w:t>D-</w:t>
      </w:r>
      <w:r w:rsidR="00830220">
        <w:rPr>
          <w:rFonts w:ascii="Verdana" w:hAnsi="Verdana"/>
          <w:b/>
        </w:rPr>
        <w:t>08</w:t>
      </w:r>
      <w:r w:rsidRPr="008E5267">
        <w:rPr>
          <w:rFonts w:ascii="Verdana" w:hAnsi="Verdana"/>
          <w:b/>
        </w:rPr>
        <w:t>.</w:t>
      </w:r>
      <w:r w:rsidR="00830220">
        <w:rPr>
          <w:rFonts w:ascii="Verdana" w:hAnsi="Verdana"/>
          <w:b/>
        </w:rPr>
        <w:t>05</w:t>
      </w:r>
      <w:r w:rsidRPr="008E5267">
        <w:rPr>
          <w:rFonts w:ascii="Verdana" w:hAnsi="Verdana"/>
          <w:b/>
        </w:rPr>
        <w:t>.0</w:t>
      </w:r>
      <w:r w:rsidR="00830220">
        <w:rPr>
          <w:rFonts w:ascii="Verdana" w:hAnsi="Verdana"/>
          <w:b/>
        </w:rPr>
        <w:t>1b</w:t>
      </w:r>
    </w:p>
    <w:p w:rsidR="0073095C" w:rsidRDefault="0073095C" w:rsidP="00663441">
      <w:pPr>
        <w:jc w:val="center"/>
        <w:rPr>
          <w:rFonts w:ascii="Verdana" w:hAnsi="Verdana"/>
        </w:rPr>
      </w:pPr>
    </w:p>
    <w:p w:rsidR="008E5267" w:rsidRDefault="008E5267" w:rsidP="00663441">
      <w:pPr>
        <w:jc w:val="center"/>
        <w:rPr>
          <w:rFonts w:ascii="Verdana" w:hAnsi="Verdana"/>
        </w:rPr>
      </w:pPr>
    </w:p>
    <w:p w:rsidR="008E5267" w:rsidRDefault="008E5267" w:rsidP="00663441">
      <w:pPr>
        <w:jc w:val="center"/>
        <w:rPr>
          <w:rFonts w:ascii="Verdana" w:hAnsi="Verdana"/>
        </w:rPr>
      </w:pPr>
    </w:p>
    <w:p w:rsidR="0073095C" w:rsidRPr="008E5267" w:rsidRDefault="0085027B" w:rsidP="00663441">
      <w:pPr>
        <w:jc w:val="center"/>
        <w:rPr>
          <w:rFonts w:ascii="Verdana" w:hAnsi="Verdana"/>
        </w:rPr>
      </w:pPr>
      <w:r>
        <w:rPr>
          <w:rFonts w:ascii="Verdana" w:hAnsi="Verdana"/>
        </w:rPr>
        <w:t>W</w:t>
      </w:r>
      <w:r w:rsidR="00333BFD" w:rsidRPr="008E5267">
        <w:rPr>
          <w:rFonts w:ascii="Verdana" w:hAnsi="Verdana"/>
        </w:rPr>
        <w:t>ykonanie</w:t>
      </w:r>
      <w:r w:rsidR="0073095C" w:rsidRPr="008E5267">
        <w:rPr>
          <w:rFonts w:ascii="Verdana" w:hAnsi="Verdana"/>
        </w:rPr>
        <w:t xml:space="preserve"> ścieków z prefabrykowanych elementów betonowych</w:t>
      </w:r>
    </w:p>
    <w:p w:rsidR="006A565C" w:rsidRDefault="006A565C" w:rsidP="00663441">
      <w:pPr>
        <w:jc w:val="center"/>
        <w:rPr>
          <w:rFonts w:ascii="Verdana" w:hAnsi="Verdana"/>
        </w:rPr>
      </w:pPr>
    </w:p>
    <w:p w:rsidR="006A565C" w:rsidRDefault="006A565C" w:rsidP="00663441">
      <w:pPr>
        <w:jc w:val="center"/>
        <w:rPr>
          <w:rFonts w:ascii="Verdana" w:hAnsi="Verdana"/>
        </w:rPr>
      </w:pPr>
    </w:p>
    <w:p w:rsidR="006A565C" w:rsidRDefault="006A565C" w:rsidP="00663441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  <w:bookmarkStart w:id="0" w:name="_Toc278951077"/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rPr>
          <w:rFonts w:ascii="Verdana" w:hAnsi="Verdana"/>
        </w:rPr>
      </w:pPr>
    </w:p>
    <w:p w:rsidR="00431BE4" w:rsidRDefault="00431BE4" w:rsidP="00431BE4">
      <w:pPr>
        <w:jc w:val="center"/>
        <w:rPr>
          <w:rFonts w:ascii="Verdana" w:hAnsi="Verdana"/>
        </w:rPr>
      </w:pPr>
    </w:p>
    <w:p w:rsidR="00431BE4" w:rsidRDefault="00431BE4" w:rsidP="00431BE4">
      <w:pPr>
        <w:widowControl w:val="0"/>
        <w:rPr>
          <w:rFonts w:ascii="Verdana" w:hAnsi="Verdana"/>
        </w:rPr>
      </w:pPr>
    </w:p>
    <w:p w:rsidR="00431BE4" w:rsidRDefault="00431BE4" w:rsidP="00431BE4">
      <w:pPr>
        <w:widowControl w:val="0"/>
        <w:rPr>
          <w:rFonts w:ascii="Verdana" w:hAnsi="Verdana"/>
        </w:rPr>
      </w:pPr>
    </w:p>
    <w:p w:rsidR="008E5267" w:rsidRDefault="008E5267" w:rsidP="00167726">
      <w:pPr>
        <w:pStyle w:val="Nagwek2"/>
        <w:tabs>
          <w:tab w:val="left" w:pos="0"/>
        </w:tabs>
        <w:suppressAutoHyphens/>
        <w:jc w:val="both"/>
        <w:rPr>
          <w:rFonts w:ascii="Verdana" w:hAnsi="Verdana"/>
          <w:b w:val="0"/>
          <w:sz w:val="20"/>
          <w:lang w:val="pl-PL" w:eastAsia="pl-PL"/>
        </w:rPr>
      </w:pPr>
    </w:p>
    <w:p w:rsidR="001F5003" w:rsidRPr="001F5003" w:rsidRDefault="001F5003" w:rsidP="001F5003"/>
    <w:p w:rsidR="00167726" w:rsidRDefault="00167726" w:rsidP="00167726">
      <w:pPr>
        <w:pStyle w:val="Nagwek2"/>
        <w:tabs>
          <w:tab w:val="left" w:pos="0"/>
        </w:tabs>
        <w:suppressAutoHyphens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1. WSTĘP</w:t>
      </w:r>
    </w:p>
    <w:p w:rsidR="00167726" w:rsidRDefault="00167726" w:rsidP="00167726">
      <w:pPr>
        <w:pStyle w:val="Nagwek2"/>
        <w:spacing w:before="120"/>
        <w:rPr>
          <w:rFonts w:ascii="Verdana" w:hAnsi="Verdana"/>
          <w:sz w:val="20"/>
          <w:szCs w:val="28"/>
        </w:rPr>
      </w:pPr>
      <w:bookmarkStart w:id="1" w:name="_Toc278141155"/>
      <w:bookmarkStart w:id="2" w:name="_Toc276639675"/>
      <w:r>
        <w:rPr>
          <w:rFonts w:ascii="Verdana" w:hAnsi="Verdana"/>
          <w:sz w:val="20"/>
        </w:rPr>
        <w:t>1.1. Przedmiot Specyfikacji Technicznej (ST</w:t>
      </w:r>
      <w:bookmarkEnd w:id="1"/>
      <w:bookmarkEnd w:id="2"/>
      <w:r>
        <w:rPr>
          <w:rFonts w:ascii="Verdana" w:hAnsi="Verdana"/>
          <w:sz w:val="20"/>
        </w:rPr>
        <w:t>)</w:t>
      </w:r>
    </w:p>
    <w:p w:rsidR="00F847D5" w:rsidRDefault="00F847D5" w:rsidP="00F847D5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Verdana" w:hAnsi="Verdana"/>
        </w:rPr>
      </w:pPr>
      <w:bookmarkStart w:id="3" w:name="_Toc278141156"/>
      <w:bookmarkStart w:id="4" w:name="_Toc276639676"/>
      <w:r>
        <w:rPr>
          <w:rFonts w:ascii="Verdana" w:hAnsi="Verdana"/>
        </w:rPr>
        <w:t>Przedmiotem niniejszej Specyfikacji Technicznej (ST) są wymagania dotyczące wykonania i odbioru prac</w:t>
      </w:r>
      <w:r w:rsidR="001F5003">
        <w:rPr>
          <w:rFonts w:ascii="Verdana" w:hAnsi="Verdana"/>
        </w:rPr>
        <w:t xml:space="preserve"> w ramach</w:t>
      </w:r>
      <w:r>
        <w:rPr>
          <w:rFonts w:ascii="Verdana" w:hAnsi="Verdana"/>
        </w:rPr>
        <w:t xml:space="preserve"> </w:t>
      </w:r>
      <w:r w:rsidR="001F5003">
        <w:rPr>
          <w:rFonts w:ascii="Verdana" w:hAnsi="Verdana"/>
          <w:color w:val="000000" w:themeColor="text1"/>
        </w:rPr>
        <w:t>Naprawy rozmyć skarpy drogi DZ-2 (S51 odc. Olsztyn – Olsztynek)</w:t>
      </w:r>
      <w:r>
        <w:rPr>
          <w:rFonts w:ascii="Verdana" w:hAnsi="Verdana"/>
        </w:rPr>
        <w:t>.</w:t>
      </w:r>
    </w:p>
    <w:p w:rsidR="00167726" w:rsidRDefault="00167726" w:rsidP="00167726">
      <w:pPr>
        <w:pStyle w:val="Nagwek2"/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1.2. Zakres stosowania </w:t>
      </w:r>
      <w:bookmarkEnd w:id="3"/>
      <w:bookmarkEnd w:id="4"/>
      <w:r>
        <w:rPr>
          <w:rFonts w:ascii="Verdana" w:hAnsi="Verdana"/>
          <w:sz w:val="20"/>
        </w:rPr>
        <w:t>Specyfikacji Technicznych</w:t>
      </w:r>
    </w:p>
    <w:p w:rsidR="00167726" w:rsidRDefault="00167726" w:rsidP="00167726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Specyfikacja Techniczna stosowana jest jako dokument przetargowy i kontraktowy przy zlecaniu i realizacji prac wymienionych w punkcie 1.1 w zakresie wg pkt. 1.3. </w:t>
      </w:r>
    </w:p>
    <w:p w:rsidR="006A565C" w:rsidRDefault="006A565C" w:rsidP="004B67E0">
      <w:pPr>
        <w:pStyle w:val="Nagwek2"/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1.3. Zakres </w:t>
      </w:r>
      <w:r w:rsidR="004B67E0">
        <w:rPr>
          <w:rFonts w:ascii="Verdana" w:hAnsi="Verdana"/>
          <w:sz w:val="20"/>
          <w:lang w:val="pl-PL"/>
        </w:rPr>
        <w:t>prac</w:t>
      </w:r>
      <w:r>
        <w:rPr>
          <w:rFonts w:ascii="Verdana" w:hAnsi="Verdana"/>
          <w:sz w:val="20"/>
        </w:rPr>
        <w:t xml:space="preserve"> objętych Specyfikacj</w:t>
      </w:r>
      <w:r w:rsidR="004B67E0">
        <w:rPr>
          <w:rFonts w:ascii="Verdana" w:hAnsi="Verdana"/>
          <w:sz w:val="20"/>
          <w:lang w:val="pl-PL"/>
        </w:rPr>
        <w:t>ą</w:t>
      </w:r>
      <w:r>
        <w:rPr>
          <w:rFonts w:ascii="Verdana" w:hAnsi="Verdana"/>
          <w:sz w:val="20"/>
        </w:rPr>
        <w:t xml:space="preserve"> Technicz</w:t>
      </w:r>
      <w:r w:rsidR="004B67E0">
        <w:rPr>
          <w:rFonts w:ascii="Verdana" w:hAnsi="Verdana"/>
          <w:sz w:val="20"/>
          <w:lang w:val="pl-PL"/>
        </w:rPr>
        <w:t>ną</w:t>
      </w:r>
      <w:bookmarkEnd w:id="0"/>
    </w:p>
    <w:p w:rsidR="006A565C" w:rsidRDefault="006A565C" w:rsidP="004B67E0">
      <w:pPr>
        <w:pStyle w:val="tekstost"/>
        <w:rPr>
          <w:rFonts w:ascii="Verdana" w:hAnsi="Verdana"/>
        </w:rPr>
      </w:pPr>
      <w:r>
        <w:rPr>
          <w:rFonts w:ascii="Verdana" w:hAnsi="Verdana"/>
        </w:rPr>
        <w:t xml:space="preserve">Ustalenia zawarte w niniejszej </w:t>
      </w:r>
      <w:r w:rsidR="004B67E0">
        <w:rPr>
          <w:rFonts w:ascii="Verdana" w:hAnsi="Verdana"/>
        </w:rPr>
        <w:t>S</w:t>
      </w:r>
      <w:r>
        <w:rPr>
          <w:rFonts w:ascii="Verdana" w:hAnsi="Verdana"/>
        </w:rPr>
        <w:t xml:space="preserve">pecyfikacji </w:t>
      </w:r>
      <w:r w:rsidR="004B67E0">
        <w:rPr>
          <w:rFonts w:ascii="Verdana" w:hAnsi="Verdana"/>
        </w:rPr>
        <w:t>Technicznej obejmują wszystkie czynności</w:t>
      </w:r>
      <w:r w:rsidR="004B67E0">
        <w:rPr>
          <w:rFonts w:ascii="Verdana" w:hAnsi="Verdana"/>
          <w:bCs/>
        </w:rPr>
        <w:t xml:space="preserve"> umożliwiające i mające</w:t>
      </w:r>
      <w:r w:rsidR="004B67E0">
        <w:rPr>
          <w:rFonts w:ascii="Verdana" w:hAnsi="Verdana"/>
        </w:rPr>
        <w:t xml:space="preserve"> na</w:t>
      </w:r>
      <w:r w:rsidR="004B67E0">
        <w:rPr>
          <w:rFonts w:ascii="Verdana" w:hAnsi="Verdana"/>
          <w:bCs/>
        </w:rPr>
        <w:t xml:space="preserve"> celu </w:t>
      </w:r>
      <w:r w:rsidR="004B67E0">
        <w:rPr>
          <w:rFonts w:ascii="Verdana" w:hAnsi="Verdana"/>
        </w:rPr>
        <w:t xml:space="preserve">wykonanie </w:t>
      </w:r>
      <w:r>
        <w:rPr>
          <w:rFonts w:ascii="Verdana" w:hAnsi="Verdana"/>
        </w:rPr>
        <w:t xml:space="preserve">ścieków </w:t>
      </w:r>
      <w:r w:rsidR="004B67E0">
        <w:rPr>
          <w:rFonts w:ascii="Verdana" w:hAnsi="Verdana"/>
        </w:rPr>
        <w:t>z prefabrykowanych elementów betonowych</w:t>
      </w:r>
      <w:r>
        <w:rPr>
          <w:rFonts w:ascii="Verdana" w:hAnsi="Verdana"/>
        </w:rPr>
        <w:t>.</w:t>
      </w:r>
    </w:p>
    <w:p w:rsidR="006A565C" w:rsidRDefault="006A565C" w:rsidP="004B67E0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5" w:name="_Toc278951078"/>
      <w:r>
        <w:rPr>
          <w:rFonts w:ascii="Verdana" w:hAnsi="Verdana"/>
          <w:sz w:val="20"/>
        </w:rPr>
        <w:t>1.4. Określenia podstawowe</w:t>
      </w:r>
      <w:bookmarkEnd w:id="5"/>
    </w:p>
    <w:p w:rsidR="006A565C" w:rsidRDefault="006A565C" w:rsidP="004B67E0">
      <w:pPr>
        <w:tabs>
          <w:tab w:val="left" w:pos="567"/>
        </w:tabs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  <w:b/>
        </w:rPr>
        <w:t>Ściek terenowy</w:t>
      </w:r>
      <w:r>
        <w:rPr>
          <w:rFonts w:ascii="Verdana" w:hAnsi="Verdana"/>
        </w:rPr>
        <w:t xml:space="preserve"> - element zlokalizowany poza jezdnią lub chodnikiem służący do odprowadzenia wód opadowych z nawierzchni jezdni, chodników oraz przyległego terenu do odbiorników sztucznych lub naturalnych.</w:t>
      </w:r>
    </w:p>
    <w:p w:rsidR="006A565C" w:rsidRDefault="006A565C" w:rsidP="00663441">
      <w:pPr>
        <w:tabs>
          <w:tab w:val="left" w:pos="567"/>
        </w:tabs>
        <w:overflowPunct w:val="0"/>
        <w:autoSpaceDE w:val="0"/>
        <w:spacing w:before="120"/>
        <w:jc w:val="both"/>
        <w:rPr>
          <w:rFonts w:ascii="Verdana" w:hAnsi="Verdana"/>
        </w:rPr>
      </w:pPr>
      <w:r>
        <w:rPr>
          <w:rFonts w:ascii="Verdana" w:hAnsi="Verdana"/>
        </w:rPr>
        <w:t>Pozostałe określenia podstawowe są zgodne z obowiązują</w:t>
      </w:r>
      <w:r w:rsidR="0060301D">
        <w:rPr>
          <w:rFonts w:ascii="Verdana" w:hAnsi="Verdana"/>
        </w:rPr>
        <w:t>c</w:t>
      </w:r>
      <w:r>
        <w:rPr>
          <w:rFonts w:ascii="Verdana" w:hAnsi="Verdana"/>
        </w:rPr>
        <w:t xml:space="preserve">ymi, odpowiednimi polskimi normami i z definicjami podanymi w </w:t>
      </w:r>
      <w:r w:rsidR="00E339CB">
        <w:rPr>
          <w:rFonts w:ascii="Verdana" w:hAnsi="Verdana"/>
        </w:rPr>
        <w:t>ST D-M-00.00.00</w:t>
      </w:r>
      <w:r>
        <w:rPr>
          <w:rFonts w:ascii="Verdana" w:hAnsi="Verdana"/>
        </w:rPr>
        <w:t xml:space="preserve"> Wymagania ogólne.</w:t>
      </w:r>
    </w:p>
    <w:p w:rsidR="006A565C" w:rsidRPr="004B67E0" w:rsidRDefault="006A565C" w:rsidP="004B67E0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6" w:name="_Toc278951079"/>
      <w:r>
        <w:rPr>
          <w:rFonts w:ascii="Verdana" w:hAnsi="Verdana"/>
          <w:sz w:val="20"/>
        </w:rPr>
        <w:t xml:space="preserve">1.5. Ogólne wymagania dotyczące </w:t>
      </w:r>
      <w:bookmarkEnd w:id="6"/>
      <w:r w:rsidR="004B67E0">
        <w:rPr>
          <w:rFonts w:ascii="Verdana" w:hAnsi="Verdana"/>
          <w:sz w:val="20"/>
          <w:lang w:val="pl-PL"/>
        </w:rPr>
        <w:t>prac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Ogólne wymagania dotyczące </w:t>
      </w:r>
      <w:r w:rsidR="004B67E0">
        <w:rPr>
          <w:rFonts w:ascii="Verdana" w:hAnsi="Verdana"/>
        </w:rPr>
        <w:t>prac</w:t>
      </w:r>
      <w:r>
        <w:rPr>
          <w:rFonts w:ascii="Verdana" w:hAnsi="Verdana"/>
        </w:rPr>
        <w:t xml:space="preserve"> podano w </w:t>
      </w:r>
      <w:r w:rsidR="00E339CB">
        <w:rPr>
          <w:rFonts w:ascii="Verdana" w:hAnsi="Verdana"/>
        </w:rPr>
        <w:t>ST D-M-00.00.00</w:t>
      </w:r>
      <w:r>
        <w:rPr>
          <w:rFonts w:ascii="Verdana" w:hAnsi="Verdana"/>
        </w:rPr>
        <w:t xml:space="preserve"> Wymagania ogólne</w:t>
      </w:r>
      <w:r w:rsidR="004B67E0">
        <w:rPr>
          <w:rFonts w:ascii="Verdana" w:hAnsi="Verdana"/>
        </w:rPr>
        <w:t>.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7" w:name="_Toc278951080"/>
      <w:r>
        <w:rPr>
          <w:rFonts w:ascii="Verdana" w:hAnsi="Verdana"/>
          <w:sz w:val="20"/>
        </w:rPr>
        <w:t>2. MATERIAŁY</w:t>
      </w:r>
      <w:bookmarkEnd w:id="7"/>
    </w:p>
    <w:p w:rsidR="006A565C" w:rsidRDefault="006A565C" w:rsidP="004B67E0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8" w:name="_Toc278951081"/>
      <w:r>
        <w:rPr>
          <w:rFonts w:ascii="Verdana" w:hAnsi="Verdana"/>
          <w:sz w:val="20"/>
        </w:rPr>
        <w:t>2.1. Ogólne wymagania dotyczące materiałów</w:t>
      </w:r>
      <w:bookmarkEnd w:id="8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Ogólne wymagania dotyczące pozyskiwania i składowania materiałów podano w </w:t>
      </w:r>
      <w:r w:rsidR="00E339CB">
        <w:rPr>
          <w:rFonts w:ascii="Verdana" w:hAnsi="Verdana"/>
        </w:rPr>
        <w:t>ST D-M-00.00.00</w:t>
      </w:r>
      <w:r>
        <w:rPr>
          <w:rFonts w:ascii="Verdana" w:hAnsi="Verdana"/>
        </w:rPr>
        <w:t xml:space="preserve"> Wymagania ogólne.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b/>
        </w:rPr>
      </w:pPr>
      <w:r w:rsidRPr="00ED6480">
        <w:rPr>
          <w:rFonts w:ascii="Verdana" w:hAnsi="Verdana"/>
          <w:b/>
        </w:rPr>
        <w:t>2.2. Prefabrykaty ścieku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  <w:b/>
        </w:rPr>
        <w:t>2.2.1</w:t>
      </w:r>
      <w:r w:rsidRPr="00ED6480">
        <w:rPr>
          <w:rFonts w:ascii="Verdana" w:hAnsi="Verdana"/>
        </w:rPr>
        <w:t xml:space="preserve"> Ściek drogowy „korytkowy” (wg KPED k. 01.03 ) oraz ściek drogowy „trójkątny” (wg KPED k. 01.05 ).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Dopuszczalne odchyłki wymiarów:</w:t>
      </w:r>
    </w:p>
    <w:p w:rsidR="00ED6480" w:rsidRPr="00ED6480" w:rsidRDefault="00ED6480" w:rsidP="00ED6480">
      <w:pPr>
        <w:numPr>
          <w:ilvl w:val="0"/>
          <w:numId w:val="40"/>
        </w:num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długości ±1% z dokładnością do mm, nie mniej niż </w:t>
      </w:r>
      <w:smartTag w:uri="urn:schemas-microsoft-com:office:smarttags" w:element="metricconverter">
        <w:smartTagPr>
          <w:attr w:name="ProductID" w:val="4 mm"/>
        </w:smartTagPr>
        <w:r w:rsidRPr="00ED6480">
          <w:rPr>
            <w:rFonts w:ascii="Verdana" w:hAnsi="Verdana"/>
          </w:rPr>
          <w:t>4 mm</w:t>
        </w:r>
      </w:smartTag>
      <w:r w:rsidRPr="00ED6480">
        <w:rPr>
          <w:rFonts w:ascii="Verdana" w:hAnsi="Verdana"/>
        </w:rPr>
        <w:t xml:space="preserve"> i nie więcej niż </w:t>
      </w:r>
      <w:smartTag w:uri="urn:schemas-microsoft-com:office:smarttags" w:element="metricconverter">
        <w:smartTagPr>
          <w:attr w:name="ProductID" w:val="10 mm"/>
        </w:smartTagPr>
        <w:r w:rsidRPr="00ED6480">
          <w:rPr>
            <w:rFonts w:ascii="Verdana" w:hAnsi="Verdana"/>
          </w:rPr>
          <w:t>10 mm</w:t>
        </w:r>
      </w:smartTag>
      <w:r w:rsidRPr="00ED6480">
        <w:rPr>
          <w:rFonts w:ascii="Verdana" w:hAnsi="Verdana"/>
        </w:rPr>
        <w:t>,</w:t>
      </w:r>
    </w:p>
    <w:p w:rsidR="00ED6480" w:rsidRPr="00ED6480" w:rsidRDefault="00ED6480" w:rsidP="00ED6480">
      <w:pPr>
        <w:numPr>
          <w:ilvl w:val="0"/>
          <w:numId w:val="40"/>
        </w:num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grubość i wysokość ±3% z dokładnością do mm, nie mniej niż </w:t>
      </w:r>
      <w:smartTag w:uri="urn:schemas-microsoft-com:office:smarttags" w:element="metricconverter">
        <w:smartTagPr>
          <w:attr w:name="ProductID" w:val="3 mm"/>
        </w:smartTagPr>
        <w:r w:rsidRPr="00ED6480">
          <w:rPr>
            <w:rFonts w:ascii="Verdana" w:hAnsi="Verdana"/>
          </w:rPr>
          <w:t>3 mm</w:t>
        </w:r>
      </w:smartTag>
      <w:r w:rsidRPr="00ED6480">
        <w:rPr>
          <w:rFonts w:ascii="Verdana" w:hAnsi="Verdana"/>
        </w:rPr>
        <w:t xml:space="preserve"> i nie więcej </w:t>
      </w:r>
      <w:r w:rsidRPr="00ED6480">
        <w:rPr>
          <w:rFonts w:ascii="Verdana" w:hAnsi="Verdana"/>
        </w:rPr>
        <w:br/>
        <w:t xml:space="preserve">niż </w:t>
      </w:r>
      <w:smartTag w:uri="urn:schemas-microsoft-com:office:smarttags" w:element="metricconverter">
        <w:smartTagPr>
          <w:attr w:name="ProductID" w:val="5 mm"/>
        </w:smartTagPr>
        <w:r w:rsidRPr="00ED6480">
          <w:rPr>
            <w:rFonts w:ascii="Verdana" w:hAnsi="Verdana"/>
          </w:rPr>
          <w:t>5 mm</w:t>
        </w:r>
      </w:smartTag>
      <w:r w:rsidRPr="00ED6480">
        <w:rPr>
          <w:rFonts w:ascii="Verdana" w:hAnsi="Verdana"/>
        </w:rPr>
        <w:t>,</w:t>
      </w:r>
    </w:p>
    <w:p w:rsidR="00ED6480" w:rsidRPr="00ED6480" w:rsidRDefault="00ED6480" w:rsidP="00ED6480">
      <w:pPr>
        <w:numPr>
          <w:ilvl w:val="0"/>
          <w:numId w:val="40"/>
        </w:num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inne wymiary ±5% z dokładnością do mm, nie mniej niż </w:t>
      </w:r>
      <w:smartTag w:uri="urn:schemas-microsoft-com:office:smarttags" w:element="metricconverter">
        <w:smartTagPr>
          <w:attr w:name="ProductID" w:val="3 mm"/>
        </w:smartTagPr>
        <w:r w:rsidRPr="00ED6480">
          <w:rPr>
            <w:rFonts w:ascii="Verdana" w:hAnsi="Verdana"/>
          </w:rPr>
          <w:t>3 mm</w:t>
        </w:r>
      </w:smartTag>
      <w:r w:rsidRPr="00ED6480">
        <w:rPr>
          <w:rFonts w:ascii="Verdana" w:hAnsi="Verdana"/>
        </w:rPr>
        <w:t xml:space="preserve"> i nie więcej niż </w:t>
      </w:r>
      <w:smartTag w:uri="urn:schemas-microsoft-com:office:smarttags" w:element="metricconverter">
        <w:smartTagPr>
          <w:attr w:name="ProductID" w:val="10 mm"/>
        </w:smartTagPr>
        <w:r w:rsidRPr="00ED6480">
          <w:rPr>
            <w:rFonts w:ascii="Verdana" w:hAnsi="Verdana"/>
          </w:rPr>
          <w:t>10 mm</w:t>
        </w:r>
      </w:smartTag>
      <w:r w:rsidRPr="00ED6480">
        <w:rPr>
          <w:rFonts w:ascii="Verdana" w:hAnsi="Verdana"/>
        </w:rPr>
        <w:t>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Właściwości fizyczne i mechaniczne ścieków drogowych powinny spełniać wymagania </w:t>
      </w:r>
      <w:r w:rsidRPr="00ED6480">
        <w:rPr>
          <w:rFonts w:ascii="Verdana" w:hAnsi="Verdana"/>
        </w:rPr>
        <w:br/>
        <w:t>wg PN-EN 1340: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</w:p>
    <w:tbl>
      <w:tblPr>
        <w:tblW w:w="964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8"/>
        <w:gridCol w:w="2693"/>
        <w:gridCol w:w="850"/>
        <w:gridCol w:w="285"/>
        <w:gridCol w:w="2410"/>
        <w:gridCol w:w="2835"/>
      </w:tblGrid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Lp</w:t>
            </w:r>
            <w:proofErr w:type="spellEnd"/>
            <w:r w:rsidRPr="00ED6480">
              <w:rPr>
                <w:rFonts w:ascii="Verdana" w:hAnsi="Verdana"/>
                <w:lang w:val="en-GB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Cecha</w:t>
            </w:r>
            <w:proofErr w:type="spellEnd"/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Załącznik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normy</w:t>
            </w:r>
            <w:proofErr w:type="spellEnd"/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Wymaganie</w:t>
            </w:r>
            <w:proofErr w:type="spellEnd"/>
          </w:p>
        </w:tc>
      </w:tr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1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Właściwości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fizyczne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i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mechaniczne</w:t>
            </w:r>
            <w:proofErr w:type="spellEnd"/>
          </w:p>
        </w:tc>
      </w:tr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1.1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Odporność na zamrażanie/rozmrażanie z udziałem soli odladzających (wg klasy 3, oznaczenie D)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D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Ubytek masy po badaniu: wartość średnia ≤ 1,0 kg/m</w:t>
            </w:r>
            <w:r w:rsidRPr="00ED6480">
              <w:rPr>
                <w:rFonts w:ascii="Verdana" w:hAnsi="Verdana"/>
                <w:vertAlign w:val="superscript"/>
              </w:rPr>
              <w:t>2</w:t>
            </w:r>
            <w:r w:rsidRPr="00ED6480">
              <w:rPr>
                <w:rFonts w:ascii="Verdana" w:hAnsi="Verdana"/>
              </w:rPr>
              <w:t>, przy czym każdy pojedynczy wynik &lt; 1,5 kg/m</w:t>
            </w:r>
            <w:r w:rsidRPr="00ED6480">
              <w:rPr>
                <w:rFonts w:ascii="Verdana" w:hAnsi="Verdana"/>
                <w:vertAlign w:val="superscript"/>
              </w:rPr>
              <w:t>2</w:t>
            </w:r>
            <w:r w:rsidRPr="00ED6480">
              <w:rPr>
                <w:rFonts w:ascii="Verdana" w:hAnsi="Verdana"/>
              </w:rPr>
              <w:t xml:space="preserve"> </w:t>
            </w:r>
          </w:p>
        </w:tc>
      </w:tr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1.2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 xml:space="preserve">Wytrzymałość na zginanie (wg klasy 2 oznaczenia T normy) 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F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charakterystyczna wytrzymałość na zginanie ≥5MPa i pojedynczy wynik ≥4MPa</w:t>
            </w:r>
          </w:p>
        </w:tc>
      </w:tr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lastRenderedPageBreak/>
              <w:t>1.3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Trwałość   (ze względu na wytrzymałość)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F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Ścieki mają zadawalającą trwałość (wytrzymałość) jeśli spełnione są wymagania pkt. 1.2 oraz istnieje normalna konserwacja</w:t>
            </w:r>
          </w:p>
        </w:tc>
      </w:tr>
      <w:tr w:rsidR="00ED6480" w:rsidRPr="00ED6480" w:rsidTr="001D02F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1.4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Odporność na ścieranie (wg klasy 4 oznaczenia I normy)</w:t>
            </w:r>
          </w:p>
        </w:tc>
        <w:tc>
          <w:tcPr>
            <w:tcW w:w="11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 xml:space="preserve">G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i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H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Pomiar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wykonany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na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tarczy</w:t>
            </w:r>
            <w:proofErr w:type="spellEnd"/>
          </w:p>
        </w:tc>
      </w:tr>
      <w:tr w:rsidR="00ED6480" w:rsidRPr="00ED6480" w:rsidTr="001D02F0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szerokiej ściernej,             wg zał. G normy – badanie podstawowe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proofErr w:type="spellStart"/>
            <w:r w:rsidRPr="00ED6480">
              <w:rPr>
                <w:rFonts w:ascii="Verdana" w:hAnsi="Verdana"/>
              </w:rPr>
              <w:t>Böhmego</w:t>
            </w:r>
            <w:proofErr w:type="spellEnd"/>
            <w:r w:rsidRPr="00ED6480">
              <w:rPr>
                <w:rFonts w:ascii="Verdana" w:hAnsi="Verdana"/>
              </w:rPr>
              <w:t>,</w:t>
            </w: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wg zał. H normy – badanie alternatywne</w:t>
            </w:r>
          </w:p>
        </w:tc>
      </w:tr>
      <w:tr w:rsidR="00ED6480" w:rsidRPr="00ED6480" w:rsidTr="001D02F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</w:p>
        </w:tc>
        <w:tc>
          <w:tcPr>
            <w:tcW w:w="11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0 mm"/>
              </w:smartTagPr>
              <w:r w:rsidRPr="00ED6480">
                <w:rPr>
                  <w:rFonts w:ascii="Verdana" w:hAnsi="Verdana"/>
                  <w:lang w:val="en-GB"/>
                </w:rPr>
                <w:t>20 mm</w:t>
              </w:r>
            </w:smartTag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≤18 000mm</w:t>
            </w:r>
            <w:r w:rsidRPr="00ED6480">
              <w:rPr>
                <w:rFonts w:ascii="Verdana" w:hAnsi="Verdana"/>
                <w:vertAlign w:val="superscript"/>
                <w:lang w:val="en-GB"/>
              </w:rPr>
              <w:t>3</w:t>
            </w:r>
            <w:r w:rsidRPr="00ED6480">
              <w:rPr>
                <w:rFonts w:ascii="Verdana" w:hAnsi="Verdana"/>
                <w:lang w:val="en-GB"/>
              </w:rPr>
              <w:t>/5000 mm</w:t>
            </w:r>
            <w:r w:rsidRPr="00ED6480">
              <w:rPr>
                <w:rFonts w:ascii="Verdana" w:hAnsi="Verdana"/>
                <w:vertAlign w:val="superscript"/>
                <w:lang w:val="en-GB"/>
              </w:rPr>
              <w:t>2</w:t>
            </w:r>
            <w:r w:rsidRPr="00ED6480">
              <w:rPr>
                <w:rFonts w:ascii="Verdana" w:hAnsi="Verdana"/>
                <w:lang w:val="en-GB"/>
              </w:rPr>
              <w:t xml:space="preserve"> </w:t>
            </w:r>
          </w:p>
        </w:tc>
      </w:tr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1.5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Odporność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na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poślizg</w:t>
            </w:r>
            <w:proofErr w:type="spellEnd"/>
            <w:r w:rsidRPr="00ED6480">
              <w:rPr>
                <w:rFonts w:ascii="Verdana" w:hAnsi="Verdana"/>
                <w:lang w:val="en-GB"/>
              </w:rPr>
              <w:t>/</w:t>
            </w:r>
            <w:proofErr w:type="spellStart"/>
            <w:r w:rsidRPr="00ED6480">
              <w:rPr>
                <w:rFonts w:ascii="Verdana" w:hAnsi="Verdana"/>
                <w:lang w:val="en-GB"/>
              </w:rPr>
              <w:t>poślizgnięcie</w:t>
            </w:r>
            <w:proofErr w:type="spellEnd"/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I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numPr>
                <w:ilvl w:val="0"/>
                <w:numId w:val="38"/>
              </w:numPr>
              <w:tabs>
                <w:tab w:val="num" w:pos="176"/>
              </w:tabs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 xml:space="preserve"> jeśli górna powierzchnia ścieków nie była szlifowana lub polerowana – zadawalająca odporność,</w:t>
            </w: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</w:rPr>
              <w:t xml:space="preserve">b) jeśli wyjątkowo wymaga się podania wartości odporności na poślizg/poślizgnięcie – należy zadeklarować minimalną jej wartość pomierzoną wg zał. </w:t>
            </w:r>
            <w:r w:rsidRPr="00ED6480">
              <w:rPr>
                <w:rFonts w:ascii="Verdana" w:hAnsi="Verdana"/>
                <w:lang w:val="en-GB"/>
              </w:rPr>
              <w:t xml:space="preserve">I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normy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(</w:t>
            </w:r>
            <w:proofErr w:type="spellStart"/>
            <w:r w:rsidRPr="00ED6480">
              <w:rPr>
                <w:rFonts w:ascii="Verdana" w:hAnsi="Verdana"/>
                <w:lang w:val="en-GB"/>
              </w:rPr>
              <w:t>wahadłowym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przyrządem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do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badania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tarcia</w:t>
            </w:r>
            <w:proofErr w:type="spellEnd"/>
            <w:r w:rsidRPr="00ED6480">
              <w:rPr>
                <w:rFonts w:ascii="Verdana" w:hAnsi="Verdana"/>
                <w:lang w:val="en-GB"/>
              </w:rPr>
              <w:t>)</w:t>
            </w:r>
          </w:p>
        </w:tc>
      </w:tr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1.6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Nasiąkliwość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klasa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2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oznaczenie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B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E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Nasiąkliwość średnia każdego ścieku ≤ 4% masy,</w:t>
            </w:r>
          </w:p>
        </w:tc>
      </w:tr>
      <w:tr w:rsidR="00ED6480" w:rsidRPr="00ED6480" w:rsidTr="001D02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2</w:t>
            </w:r>
          </w:p>
        </w:tc>
        <w:tc>
          <w:tcPr>
            <w:tcW w:w="90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Aspekty</w:t>
            </w:r>
            <w:proofErr w:type="spellEnd"/>
            <w:r w:rsidRPr="00ED6480">
              <w:rPr>
                <w:rFonts w:ascii="Verdana" w:hAnsi="Verdana"/>
                <w:lang w:val="en-GB"/>
              </w:rPr>
              <w:t xml:space="preserve"> </w:t>
            </w:r>
            <w:proofErr w:type="spellStart"/>
            <w:r w:rsidRPr="00ED6480">
              <w:rPr>
                <w:rFonts w:ascii="Verdana" w:hAnsi="Verdana"/>
                <w:lang w:val="en-GB"/>
              </w:rPr>
              <w:t>wizualne</w:t>
            </w:r>
            <w:proofErr w:type="spellEnd"/>
          </w:p>
        </w:tc>
      </w:tr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proofErr w:type="spellStart"/>
            <w:r w:rsidRPr="00ED6480">
              <w:rPr>
                <w:rFonts w:ascii="Verdana" w:hAnsi="Verdana"/>
                <w:lang w:val="en-GB"/>
              </w:rPr>
              <w:t>Wygląd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J</w:t>
            </w:r>
          </w:p>
        </w:tc>
        <w:tc>
          <w:tcPr>
            <w:tcW w:w="5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Powierzchnia ścieków oceniana zgodnie z załącznikiem J nie powinna wykazywać defektów, takich jak rysy lub odpryski.</w:t>
            </w:r>
          </w:p>
        </w:tc>
      </w:tr>
      <w:tr w:rsidR="00ED6480" w:rsidRPr="00ED6480" w:rsidTr="001D02F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2.2</w:t>
            </w: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Tekstura</w:t>
            </w: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Zabarwienie (barwiona może być warstwa ścieralna lub cały element)</w:t>
            </w:r>
          </w:p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480" w:rsidRPr="00ED6480" w:rsidRDefault="00ED6480" w:rsidP="00ED6480">
            <w:pPr>
              <w:overflowPunct w:val="0"/>
              <w:autoSpaceDE w:val="0"/>
              <w:jc w:val="both"/>
              <w:rPr>
                <w:rFonts w:ascii="Verdana" w:hAnsi="Verdana"/>
                <w:lang w:val="en-GB"/>
              </w:rPr>
            </w:pPr>
            <w:r w:rsidRPr="00ED6480">
              <w:rPr>
                <w:rFonts w:ascii="Verdana" w:hAnsi="Verdana"/>
                <w:lang w:val="en-GB"/>
              </w:rPr>
              <w:t>J</w:t>
            </w:r>
          </w:p>
        </w:tc>
        <w:tc>
          <w:tcPr>
            <w:tcW w:w="5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6480" w:rsidRPr="00ED6480" w:rsidRDefault="00ED6480" w:rsidP="00ED6480">
            <w:pPr>
              <w:numPr>
                <w:ilvl w:val="0"/>
                <w:numId w:val="39"/>
              </w:numPr>
              <w:tabs>
                <w:tab w:val="num" w:pos="176"/>
              </w:tabs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 xml:space="preserve"> ścieki z powierzchnią o specjalnej teksturze – producent powinien opisać rodzaj tekstury,</w:t>
            </w:r>
          </w:p>
          <w:p w:rsidR="00ED6480" w:rsidRPr="00ED6480" w:rsidRDefault="00ED6480" w:rsidP="00ED6480">
            <w:pPr>
              <w:numPr>
                <w:ilvl w:val="0"/>
                <w:numId w:val="39"/>
              </w:numPr>
              <w:tabs>
                <w:tab w:val="num" w:pos="176"/>
              </w:tabs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>tekstura lub zabarwienie ścieków powinny być porównane z próbką producenta, zatwierdzoną przez odbiorcę,</w:t>
            </w:r>
          </w:p>
          <w:p w:rsidR="00ED6480" w:rsidRPr="00ED6480" w:rsidRDefault="00ED6480" w:rsidP="00ED6480">
            <w:pPr>
              <w:numPr>
                <w:ilvl w:val="0"/>
                <w:numId w:val="39"/>
              </w:numPr>
              <w:tabs>
                <w:tab w:val="num" w:pos="176"/>
              </w:tabs>
              <w:overflowPunct w:val="0"/>
              <w:autoSpaceDE w:val="0"/>
              <w:jc w:val="both"/>
              <w:rPr>
                <w:rFonts w:ascii="Verdana" w:hAnsi="Verdana"/>
              </w:rPr>
            </w:pPr>
            <w:r w:rsidRPr="00ED6480">
              <w:rPr>
                <w:rFonts w:ascii="Verdana" w:hAnsi="Verdana"/>
              </w:rPr>
              <w:t xml:space="preserve"> ewentualne różnice w jednolitości tekstury lub zabarwienia, spowodowane nieuniknionymi zmianami we właściwościach surowców i zmianach warunków twardnienia nie są uważane za istotne</w:t>
            </w:r>
          </w:p>
        </w:tc>
      </w:tr>
    </w:tbl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  <w:b/>
        </w:rPr>
        <w:t>2.2.2</w:t>
      </w:r>
      <w:r w:rsidRPr="00ED6480">
        <w:rPr>
          <w:rFonts w:ascii="Verdana" w:hAnsi="Verdana"/>
        </w:rPr>
        <w:t xml:space="preserve"> Ściek skarpowy – typ trapezowy (wg KPED karta 01.25 i 01.26)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Należy stosować prefabrykaty z betonu klasy nie niższej niż C25/30 i XC4 o nasiąkliwości określonej wg zał. G do PN-EN 13369 ≤ 6%. 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Wytrzymałość na ściskanie zgodnie z PN-EN 13369 p. 5.1.1. należy określać wg PN-EN 12390-3.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Na żądanie Zamawiającego należy zbadać wytrzymałość na odwiertach rdzeniowych </w:t>
      </w:r>
      <w:r w:rsidRPr="00ED6480">
        <w:rPr>
          <w:rFonts w:ascii="Verdana" w:hAnsi="Verdana"/>
        </w:rPr>
        <w:br/>
        <w:t xml:space="preserve">wg zał. H do PN-EN 13369. 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Pozostałe cechy prefabrykatów ścieku skarpowego winny być zgodne z wymaganiami PN-EN 13369 co do dopuszczalnych odchyleń nominalnych wymiarów przekroju poprzecznego i grubości otuliny.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Dopuszczalne odchyłki nominalnego wymiaru przekroju poprzecznego: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L ≤ </w:t>
      </w:r>
      <w:smartTag w:uri="urn:schemas-microsoft-com:office:smarttags" w:element="metricconverter">
        <w:smartTagPr>
          <w:attr w:name="ProductID" w:val="150 mm"/>
        </w:smartTagPr>
        <w:r w:rsidRPr="00ED6480">
          <w:rPr>
            <w:rFonts w:ascii="Verdana" w:hAnsi="Verdana"/>
          </w:rPr>
          <w:t>150 mm</w:t>
        </w:r>
      </w:smartTag>
      <w:r w:rsidRPr="00ED6480">
        <w:rPr>
          <w:rFonts w:ascii="Verdana" w:hAnsi="Verdana"/>
        </w:rPr>
        <w:tab/>
      </w:r>
      <w:r w:rsidRPr="00ED6480">
        <w:rPr>
          <w:rFonts w:ascii="Verdana" w:hAnsi="Verdana"/>
        </w:rPr>
        <w:tab/>
        <w:t>+10mm, -5mm,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L = </w:t>
      </w:r>
      <w:smartTag w:uri="urn:schemas-microsoft-com:office:smarttags" w:element="metricconverter">
        <w:smartTagPr>
          <w:attr w:name="ProductID" w:val="200 mm"/>
        </w:smartTagPr>
        <w:r w:rsidRPr="00ED6480">
          <w:rPr>
            <w:rFonts w:ascii="Verdana" w:hAnsi="Verdana"/>
          </w:rPr>
          <w:t>200 mm</w:t>
        </w:r>
      </w:smartTag>
      <w:r w:rsidRPr="00ED6480">
        <w:rPr>
          <w:rFonts w:ascii="Verdana" w:hAnsi="Verdana"/>
        </w:rPr>
        <w:tab/>
      </w:r>
      <w:r w:rsidRPr="00ED6480">
        <w:rPr>
          <w:rFonts w:ascii="Verdana" w:hAnsi="Verdana"/>
        </w:rPr>
        <w:tab/>
        <w:t>+11mm, -7mm,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lang w:val="en-US"/>
        </w:rPr>
      </w:pPr>
      <w:r w:rsidRPr="00ED6480">
        <w:rPr>
          <w:rFonts w:ascii="Verdana" w:hAnsi="Verdana"/>
          <w:lang w:val="en-US"/>
        </w:rPr>
        <w:t xml:space="preserve">L = </w:t>
      </w:r>
      <w:smartTag w:uri="urn:schemas-microsoft-com:office:smarttags" w:element="metricconverter">
        <w:smartTagPr>
          <w:attr w:name="ProductID" w:val="380 mm"/>
        </w:smartTagPr>
        <w:r w:rsidRPr="00ED6480">
          <w:rPr>
            <w:rFonts w:ascii="Verdana" w:hAnsi="Verdana"/>
            <w:lang w:val="en-US"/>
          </w:rPr>
          <w:t>380 mm</w:t>
        </w:r>
      </w:smartTag>
      <w:r w:rsidRPr="00ED6480">
        <w:rPr>
          <w:rFonts w:ascii="Verdana" w:hAnsi="Verdana"/>
          <w:lang w:val="en-US"/>
        </w:rPr>
        <w:tab/>
      </w:r>
      <w:r w:rsidRPr="00ED6480">
        <w:rPr>
          <w:rFonts w:ascii="Verdana" w:hAnsi="Verdana"/>
          <w:lang w:val="en-US"/>
        </w:rPr>
        <w:tab/>
        <w:t>+15mm, -13mm,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lang w:val="en-US"/>
        </w:rPr>
      </w:pPr>
      <w:r w:rsidRPr="00ED6480">
        <w:rPr>
          <w:rFonts w:ascii="Verdana" w:hAnsi="Verdana"/>
          <w:lang w:val="en-US"/>
        </w:rPr>
        <w:t xml:space="preserve">L = </w:t>
      </w:r>
      <w:smartTag w:uri="urn:schemas-microsoft-com:office:smarttags" w:element="metricconverter">
        <w:smartTagPr>
          <w:attr w:name="ProductID" w:val="500 mm"/>
        </w:smartTagPr>
        <w:r w:rsidRPr="00ED6480">
          <w:rPr>
            <w:rFonts w:ascii="Verdana" w:hAnsi="Verdana"/>
            <w:lang w:val="en-US"/>
          </w:rPr>
          <w:t>500 mm</w:t>
        </w:r>
      </w:smartTag>
      <w:r w:rsidRPr="00ED6480">
        <w:rPr>
          <w:rFonts w:ascii="Verdana" w:hAnsi="Verdana"/>
          <w:lang w:val="en-US"/>
        </w:rPr>
        <w:tab/>
      </w:r>
      <w:r w:rsidRPr="00ED6480">
        <w:rPr>
          <w:rFonts w:ascii="Verdana" w:hAnsi="Verdana"/>
          <w:lang w:val="en-US"/>
        </w:rPr>
        <w:tab/>
        <w:t>±16mm.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Minimalna grubość otulina zbrojenia powinna wynosić </w:t>
      </w:r>
      <w:smartTag w:uri="urn:schemas-microsoft-com:office:smarttags" w:element="metricconverter">
        <w:smartTagPr>
          <w:attr w:name="ProductID" w:val="20 mm"/>
        </w:smartTagPr>
        <w:r w:rsidRPr="00ED6480">
          <w:rPr>
            <w:rFonts w:ascii="Verdana" w:hAnsi="Verdana"/>
          </w:rPr>
          <w:t>20 mm</w:t>
        </w:r>
      </w:smartTag>
      <w:r w:rsidRPr="00ED6480">
        <w:rPr>
          <w:rFonts w:ascii="Verdana" w:hAnsi="Verdana"/>
        </w:rPr>
        <w:t>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Prefabrykaty betonowe powinny być składowane w pozycji wbudowania, na podłożu utwardzonym i dobrze odwodnionym.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b/>
        </w:rPr>
      </w:pP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b/>
          <w:bCs/>
          <w:iCs/>
        </w:rPr>
      </w:pPr>
      <w:r w:rsidRPr="00ED6480">
        <w:rPr>
          <w:rFonts w:ascii="Verdana" w:hAnsi="Verdana"/>
          <w:b/>
          <w:bCs/>
          <w:iCs/>
        </w:rPr>
        <w:t>2.3. Podsypka cementowo – kruszywowa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Podsypkę pod należy wykonać jako cementowo </w:t>
      </w:r>
      <w:r w:rsidRPr="00ED6480">
        <w:rPr>
          <w:rFonts w:ascii="Verdana" w:hAnsi="Verdana"/>
        </w:rPr>
        <w:noBreakHyphen/>
        <w:t xml:space="preserve"> kruszywową w proporcji 1:4.</w:t>
      </w:r>
    </w:p>
    <w:p w:rsidR="00ED6480" w:rsidRPr="00ED6480" w:rsidRDefault="00ED6480" w:rsidP="00ED6480">
      <w:pPr>
        <w:numPr>
          <w:ilvl w:val="0"/>
          <w:numId w:val="36"/>
        </w:num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cement portlandzki 32,5</w:t>
      </w:r>
      <w:r w:rsidRPr="00ED6480">
        <w:rPr>
          <w:rFonts w:ascii="Verdana" w:hAnsi="Verdana"/>
        </w:rPr>
        <w:noBreakHyphen/>
        <w:t xml:space="preserve"> odpowiadający wymaganiom PN</w:t>
      </w:r>
      <w:r w:rsidRPr="00ED6480">
        <w:rPr>
          <w:rFonts w:ascii="Verdana" w:hAnsi="Verdana"/>
        </w:rPr>
        <w:noBreakHyphen/>
        <w:t>EN 197-1</w:t>
      </w:r>
    </w:p>
    <w:p w:rsidR="00ED6480" w:rsidRPr="00ED6480" w:rsidRDefault="00ED6480" w:rsidP="00ED6480">
      <w:pPr>
        <w:numPr>
          <w:ilvl w:val="0"/>
          <w:numId w:val="36"/>
        </w:num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lastRenderedPageBreak/>
        <w:t>kruszywo</w:t>
      </w:r>
      <w:r w:rsidRPr="00ED6480">
        <w:rPr>
          <w:rFonts w:ascii="Verdana" w:hAnsi="Verdana"/>
        </w:rPr>
        <w:noBreakHyphen/>
        <w:t xml:space="preserve"> należy stosować kruszywo naturalne niełamane 0/16 odpowiadające wymaganiom PN</w:t>
      </w:r>
      <w:r w:rsidRPr="00ED6480">
        <w:rPr>
          <w:rFonts w:ascii="Verdana" w:hAnsi="Verdana"/>
        </w:rPr>
        <w:noBreakHyphen/>
        <w:t>EN 13242 dla kategorii G</w:t>
      </w:r>
      <w:r w:rsidRPr="00ED6480">
        <w:rPr>
          <w:rFonts w:ascii="Verdana" w:hAnsi="Verdana"/>
          <w:vertAlign w:val="subscript"/>
        </w:rPr>
        <w:t>A</w:t>
      </w:r>
      <w:r w:rsidRPr="00ED6480">
        <w:rPr>
          <w:rFonts w:ascii="Verdana" w:hAnsi="Verdana"/>
        </w:rPr>
        <w:t>85 i f</w:t>
      </w:r>
      <w:r w:rsidRPr="00ED6480">
        <w:rPr>
          <w:rFonts w:ascii="Verdana" w:hAnsi="Verdana"/>
          <w:vertAlign w:val="subscript"/>
        </w:rPr>
        <w:t>3</w:t>
      </w:r>
      <w:r w:rsidRPr="00ED6480">
        <w:rPr>
          <w:rFonts w:ascii="Verdana" w:hAnsi="Verdana"/>
        </w:rPr>
        <w:t xml:space="preserve"> a wskaźniku różnoziarnistości &gt;=5. 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b/>
        </w:rPr>
      </w:pP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b/>
        </w:rPr>
      </w:pPr>
      <w:r w:rsidRPr="00ED6480">
        <w:rPr>
          <w:rFonts w:ascii="Verdana" w:hAnsi="Verdana"/>
          <w:b/>
        </w:rPr>
        <w:t xml:space="preserve">2.4. Zaprawa cementowo </w:t>
      </w:r>
      <w:r w:rsidRPr="00ED6480">
        <w:rPr>
          <w:rFonts w:ascii="Verdana" w:hAnsi="Verdana"/>
          <w:b/>
        </w:rPr>
        <w:noBreakHyphen/>
        <w:t xml:space="preserve"> kruszywowa do wypełnienia spoin między prefabrykatami:</w:t>
      </w:r>
    </w:p>
    <w:p w:rsidR="00ED6480" w:rsidRPr="00ED6480" w:rsidRDefault="00ED6480" w:rsidP="00ED6480">
      <w:pPr>
        <w:numPr>
          <w:ilvl w:val="0"/>
          <w:numId w:val="37"/>
        </w:num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cement portlandzki klasy nie niższej niż „32,5”</w:t>
      </w:r>
      <w:r w:rsidRPr="00ED6480">
        <w:rPr>
          <w:rFonts w:ascii="Verdana" w:hAnsi="Verdana"/>
        </w:rPr>
        <w:noBreakHyphen/>
        <w:t xml:space="preserve"> odpowiadający wymaganiom PN-EN 197-1:2002,</w:t>
      </w:r>
    </w:p>
    <w:p w:rsidR="00ED6480" w:rsidRPr="00ED6480" w:rsidRDefault="00ED6480" w:rsidP="00ED6480">
      <w:pPr>
        <w:numPr>
          <w:ilvl w:val="0"/>
          <w:numId w:val="37"/>
        </w:num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kruszywo </w:t>
      </w:r>
      <w:r w:rsidRPr="00ED6480">
        <w:rPr>
          <w:rFonts w:ascii="Verdana" w:hAnsi="Verdana"/>
        </w:rPr>
        <w:noBreakHyphen/>
        <w:t xml:space="preserve"> należy stosować kruszywo naturalne  0/2 kategorii G</w:t>
      </w:r>
      <w:r w:rsidRPr="00ED6480">
        <w:rPr>
          <w:rFonts w:ascii="Verdana" w:hAnsi="Verdana"/>
          <w:vertAlign w:val="subscript"/>
        </w:rPr>
        <w:t>F</w:t>
      </w:r>
      <w:r w:rsidRPr="00ED6480">
        <w:rPr>
          <w:rFonts w:ascii="Verdana" w:hAnsi="Verdana"/>
        </w:rPr>
        <w:t>85 o zawartości pyłów &lt;3% odpowiadające wymaganiom PN</w:t>
      </w:r>
      <w:r w:rsidRPr="00ED6480">
        <w:rPr>
          <w:rFonts w:ascii="Verdana" w:hAnsi="Verdana"/>
        </w:rPr>
        <w:noBreakHyphen/>
        <w:t>EN 13139,</w:t>
      </w:r>
    </w:p>
    <w:p w:rsidR="00ED6480" w:rsidRPr="00ED6480" w:rsidRDefault="00ED6480" w:rsidP="00ED6480">
      <w:pPr>
        <w:numPr>
          <w:ilvl w:val="0"/>
          <w:numId w:val="37"/>
        </w:num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woda </w:t>
      </w:r>
      <w:r w:rsidRPr="00ED6480">
        <w:rPr>
          <w:rFonts w:ascii="Verdana" w:hAnsi="Verdana"/>
        </w:rPr>
        <w:noBreakHyphen/>
        <w:t xml:space="preserve"> należy stosować wodę odpowiadającą wymaganiom PN-EN 1008.  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b/>
        </w:rPr>
      </w:pPr>
      <w:r w:rsidRPr="00ED6480">
        <w:rPr>
          <w:rFonts w:ascii="Verdana" w:hAnsi="Verdana"/>
          <w:b/>
        </w:rPr>
        <w:t>2.5. Zalewowa drogowa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>Do wypełnienia szczelin należy stosować masę zalewową z dodatkiem polimerów termoplastycznych posiadającą ocenę techniczną do stosowania w budownictwie drogowym wydaną przez upoważnioną jednostkę oceny technicznej i zaakceptowaną przez Inżyniera. Masę zalewową stosuje się do wypełnienia szczelin miedzy nawierzchnią a ściekiem usytuowanym przy krawędzi jezdni.</w:t>
      </w: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</w:p>
    <w:p w:rsidR="00ED6480" w:rsidRPr="00ED6480" w:rsidRDefault="00ED6480" w:rsidP="00ED6480">
      <w:pPr>
        <w:overflowPunct w:val="0"/>
        <w:autoSpaceDE w:val="0"/>
        <w:jc w:val="both"/>
        <w:rPr>
          <w:rFonts w:ascii="Verdana" w:hAnsi="Verdana"/>
          <w:b/>
        </w:rPr>
      </w:pPr>
      <w:r w:rsidRPr="00ED6480">
        <w:rPr>
          <w:rFonts w:ascii="Verdana" w:hAnsi="Verdana"/>
          <w:b/>
        </w:rPr>
        <w:t xml:space="preserve">2.6. Beton ławy </w:t>
      </w:r>
    </w:p>
    <w:p w:rsidR="006A565C" w:rsidRPr="00ED6480" w:rsidRDefault="00ED6480" w:rsidP="00ED6480">
      <w:pPr>
        <w:overflowPunct w:val="0"/>
        <w:autoSpaceDE w:val="0"/>
        <w:jc w:val="both"/>
        <w:rPr>
          <w:rFonts w:ascii="Verdana" w:hAnsi="Verdana"/>
        </w:rPr>
      </w:pPr>
      <w:r w:rsidRPr="00ED6480">
        <w:rPr>
          <w:rFonts w:ascii="Verdana" w:hAnsi="Verdana"/>
        </w:rPr>
        <w:t xml:space="preserve">Beton klasy C12/15 winien spełniać wymagania PN-EN206-1, cement wg PN-EN197-1 klasy co najmniej 32,5 , kruszywo spełniać musi wymagania PN-EN12620 dla kategorii:  grube </w:t>
      </w:r>
      <w:proofErr w:type="spellStart"/>
      <w:r w:rsidRPr="00ED6480">
        <w:rPr>
          <w:rFonts w:ascii="Verdana" w:hAnsi="Verdana"/>
        </w:rPr>
        <w:t>Gc</w:t>
      </w:r>
      <w:proofErr w:type="spellEnd"/>
      <w:r w:rsidRPr="00ED6480">
        <w:rPr>
          <w:rFonts w:ascii="Verdana" w:hAnsi="Verdana"/>
        </w:rPr>
        <w:t xml:space="preserve"> 90/15, SI40, f4 i F2 oraz drobne G</w:t>
      </w:r>
      <w:r w:rsidRPr="00ED6480">
        <w:rPr>
          <w:rFonts w:ascii="Verdana" w:hAnsi="Verdana"/>
          <w:vertAlign w:val="subscript"/>
        </w:rPr>
        <w:t>F</w:t>
      </w:r>
      <w:r w:rsidRPr="00ED6480">
        <w:rPr>
          <w:rFonts w:ascii="Verdana" w:hAnsi="Verdana"/>
        </w:rPr>
        <w:t xml:space="preserve"> 85 i f10, woda jak w p. 2.4.</w:t>
      </w:r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9" w:name="_Toc278951083"/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3. SPRZĘT</w:t>
      </w:r>
      <w:bookmarkEnd w:id="9"/>
    </w:p>
    <w:p w:rsidR="006A565C" w:rsidRDefault="006A565C" w:rsidP="004B67E0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10" w:name="_Toc278951084"/>
      <w:r>
        <w:rPr>
          <w:rFonts w:ascii="Verdana" w:hAnsi="Verdana"/>
          <w:sz w:val="20"/>
        </w:rPr>
        <w:t>3.1. Ogólne wymagania dotyczące sprzętu</w:t>
      </w:r>
      <w:bookmarkEnd w:id="10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Ogólne wymagania dotyczące sprzętu podano w </w:t>
      </w:r>
      <w:r w:rsidR="00E339CB">
        <w:rPr>
          <w:rFonts w:ascii="Verdana" w:hAnsi="Verdana"/>
        </w:rPr>
        <w:t>ST D-M-00.00.00</w:t>
      </w:r>
      <w:r>
        <w:rPr>
          <w:rFonts w:ascii="Verdana" w:hAnsi="Verdana"/>
        </w:rPr>
        <w:t xml:space="preserve"> Wymagania ogólne.</w:t>
      </w:r>
    </w:p>
    <w:p w:rsidR="006A565C" w:rsidRDefault="006A565C" w:rsidP="004B67E0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11" w:name="_Toc278951085"/>
      <w:r>
        <w:rPr>
          <w:rFonts w:ascii="Verdana" w:hAnsi="Verdana"/>
          <w:sz w:val="20"/>
        </w:rPr>
        <w:t xml:space="preserve">3.2. Sprzęt do wykonania </w:t>
      </w:r>
      <w:bookmarkEnd w:id="11"/>
      <w:r w:rsidR="004B67E0">
        <w:rPr>
          <w:rFonts w:ascii="Verdana" w:hAnsi="Verdana"/>
          <w:sz w:val="20"/>
          <w:lang w:val="pl-PL"/>
        </w:rPr>
        <w:t>prac</w:t>
      </w:r>
    </w:p>
    <w:p w:rsidR="004B67E0" w:rsidRDefault="004B67E0" w:rsidP="004B67E0">
      <w:pPr>
        <w:jc w:val="both"/>
        <w:rPr>
          <w:rFonts w:ascii="Verdana" w:hAnsi="Verdana"/>
          <w:bCs/>
          <w:color w:val="000000"/>
        </w:rPr>
      </w:pPr>
      <w:r>
        <w:rPr>
          <w:rFonts w:ascii="Verdana" w:hAnsi="Verdana"/>
          <w:bCs/>
          <w:color w:val="000000"/>
        </w:rPr>
        <w:t>Prace można</w:t>
      </w:r>
      <w:r>
        <w:rPr>
          <w:rFonts w:ascii="Verdana" w:hAnsi="Verdana"/>
          <w:color w:val="000000"/>
        </w:rPr>
        <w:t xml:space="preserve"> wykonywać przy pomocy następującego drobnego sprzętu,</w:t>
      </w:r>
      <w:r>
        <w:rPr>
          <w:rFonts w:ascii="Verdana" w:hAnsi="Verdana"/>
          <w:bCs/>
          <w:color w:val="000000"/>
        </w:rPr>
        <w:t>:</w:t>
      </w:r>
    </w:p>
    <w:p w:rsidR="006A565C" w:rsidRDefault="006A565C" w:rsidP="004B67E0">
      <w:pPr>
        <w:numPr>
          <w:ilvl w:val="0"/>
          <w:numId w:val="31"/>
        </w:numPr>
        <w:jc w:val="both"/>
        <w:rPr>
          <w:rFonts w:ascii="Verdana" w:hAnsi="Verdana"/>
        </w:rPr>
      </w:pPr>
      <w:r>
        <w:rPr>
          <w:rFonts w:ascii="Verdana" w:hAnsi="Verdana"/>
        </w:rPr>
        <w:t>betoniarek do wytwarzania betonu i zap</w:t>
      </w:r>
      <w:r w:rsidR="004B67E0">
        <w:rPr>
          <w:rFonts w:ascii="Verdana" w:hAnsi="Verdana"/>
        </w:rPr>
        <w:t xml:space="preserve">raw oraz przygotowania podsypki </w:t>
      </w:r>
      <w:r>
        <w:rPr>
          <w:rFonts w:ascii="Verdana" w:hAnsi="Verdana"/>
        </w:rPr>
        <w:t>cementowo-piaskowej,</w:t>
      </w:r>
    </w:p>
    <w:p w:rsidR="006620B4" w:rsidRDefault="006A565C" w:rsidP="004B67E0">
      <w:pPr>
        <w:numPr>
          <w:ilvl w:val="0"/>
          <w:numId w:val="25"/>
        </w:numPr>
        <w:suppressAutoHyphens/>
        <w:overflowPunct w:val="0"/>
        <w:autoSpaceDE w:val="0"/>
        <w:ind w:left="794" w:hanging="357"/>
        <w:jc w:val="both"/>
        <w:rPr>
          <w:rFonts w:ascii="Verdana" w:hAnsi="Verdana"/>
        </w:rPr>
      </w:pPr>
      <w:r>
        <w:rPr>
          <w:rFonts w:ascii="Verdana" w:hAnsi="Verdana"/>
        </w:rPr>
        <w:t>wibratorów płytowych, ubijaków ręcznych lub mechanicznych</w:t>
      </w:r>
    </w:p>
    <w:p w:rsidR="006A565C" w:rsidRDefault="006620B4" w:rsidP="004B67E0">
      <w:pPr>
        <w:numPr>
          <w:ilvl w:val="0"/>
          <w:numId w:val="25"/>
        </w:numPr>
        <w:suppressAutoHyphens/>
        <w:overflowPunct w:val="0"/>
        <w:autoSpaceDE w:val="0"/>
        <w:ind w:left="794" w:hanging="357"/>
        <w:jc w:val="both"/>
        <w:rPr>
          <w:rFonts w:ascii="Verdana" w:hAnsi="Verdana"/>
        </w:rPr>
      </w:pPr>
      <w:r>
        <w:rPr>
          <w:rFonts w:ascii="Verdana" w:hAnsi="Verdana"/>
        </w:rPr>
        <w:t>pił do betonu asfaltowego</w:t>
      </w:r>
      <w:r w:rsidR="006A565C">
        <w:rPr>
          <w:rFonts w:ascii="Verdana" w:hAnsi="Verdana"/>
        </w:rPr>
        <w:t>.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12" w:name="_Toc278951086"/>
      <w:r>
        <w:rPr>
          <w:rFonts w:ascii="Verdana" w:hAnsi="Verdana"/>
          <w:sz w:val="20"/>
        </w:rPr>
        <w:t>4. TRANSPORT</w:t>
      </w:r>
      <w:bookmarkEnd w:id="12"/>
    </w:p>
    <w:p w:rsidR="006A565C" w:rsidRDefault="006A565C" w:rsidP="004B67E0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13" w:name="_Toc278951087"/>
      <w:r>
        <w:rPr>
          <w:rFonts w:ascii="Verdana" w:hAnsi="Verdana"/>
          <w:sz w:val="20"/>
        </w:rPr>
        <w:t>4.1. Ogólne wymagania dotyczące transportu</w:t>
      </w:r>
      <w:bookmarkEnd w:id="13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Ogólne wymagania dotyczące transportu podano w </w:t>
      </w:r>
      <w:r w:rsidR="00E339CB">
        <w:rPr>
          <w:rFonts w:ascii="Verdana" w:hAnsi="Verdana"/>
        </w:rPr>
        <w:t>ST D-M-00.00.00</w:t>
      </w:r>
      <w:r>
        <w:rPr>
          <w:rFonts w:ascii="Verdana" w:hAnsi="Verdana"/>
        </w:rPr>
        <w:t xml:space="preserve"> Wymagania ogólne.</w:t>
      </w:r>
    </w:p>
    <w:p w:rsidR="006A565C" w:rsidRDefault="006A565C" w:rsidP="004B67E0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14" w:name="_Toc278951088"/>
      <w:r>
        <w:rPr>
          <w:rFonts w:ascii="Verdana" w:hAnsi="Verdana"/>
          <w:sz w:val="20"/>
        </w:rPr>
        <w:t>4.2. Transport materiałów</w:t>
      </w:r>
      <w:bookmarkEnd w:id="14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>Transport prefabrykatów powinien odbywać się wg BN-80/6775-03/01, transport cementu wg BN-88/6731-08.</w:t>
      </w:r>
      <w:r>
        <w:rPr>
          <w:rFonts w:ascii="Verdana" w:hAnsi="Verdana"/>
        </w:rPr>
        <w:tab/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15" w:name="_Toc278951089"/>
      <w:r>
        <w:rPr>
          <w:rFonts w:ascii="Verdana" w:hAnsi="Verdana"/>
          <w:sz w:val="20"/>
        </w:rPr>
        <w:t xml:space="preserve">5. WYKONANIE </w:t>
      </w:r>
      <w:bookmarkEnd w:id="15"/>
      <w:r w:rsidR="004B67E0">
        <w:rPr>
          <w:rFonts w:ascii="Verdana" w:hAnsi="Verdana"/>
          <w:sz w:val="20"/>
        </w:rPr>
        <w:t>PRAC</w:t>
      </w:r>
    </w:p>
    <w:p w:rsidR="006A565C" w:rsidRPr="004B67E0" w:rsidRDefault="006A565C" w:rsidP="004B67E0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16" w:name="_Toc278951090"/>
      <w:r>
        <w:rPr>
          <w:rFonts w:ascii="Verdana" w:hAnsi="Verdana"/>
          <w:sz w:val="20"/>
        </w:rPr>
        <w:t xml:space="preserve">5.1. Ogólne zasady wykonania </w:t>
      </w:r>
      <w:bookmarkEnd w:id="16"/>
      <w:r w:rsidR="004B67E0">
        <w:rPr>
          <w:rFonts w:ascii="Verdana" w:hAnsi="Verdana"/>
          <w:sz w:val="20"/>
          <w:lang w:val="pl-PL"/>
        </w:rPr>
        <w:t>prac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Ogólne zasady wykonania </w:t>
      </w:r>
      <w:r w:rsidR="004B67E0">
        <w:rPr>
          <w:rFonts w:ascii="Verdana" w:hAnsi="Verdana"/>
        </w:rPr>
        <w:t>prac</w:t>
      </w:r>
      <w:r>
        <w:rPr>
          <w:rFonts w:ascii="Verdana" w:hAnsi="Verdana"/>
        </w:rPr>
        <w:t xml:space="preserve"> podano w </w:t>
      </w:r>
      <w:r w:rsidR="00E339CB">
        <w:rPr>
          <w:rFonts w:ascii="Verdana" w:hAnsi="Verdana"/>
        </w:rPr>
        <w:t>ST D-M-00.00.00</w:t>
      </w:r>
      <w:r>
        <w:rPr>
          <w:rFonts w:ascii="Verdana" w:hAnsi="Verdana"/>
        </w:rPr>
        <w:t xml:space="preserve"> Wymagania ogólne. </w:t>
      </w:r>
    </w:p>
    <w:p w:rsidR="006A565C" w:rsidRDefault="006A565C" w:rsidP="004B67E0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17" w:name="_Toc278951091"/>
      <w:r>
        <w:rPr>
          <w:rFonts w:ascii="Verdana" w:hAnsi="Verdana"/>
          <w:sz w:val="20"/>
        </w:rPr>
        <w:t xml:space="preserve">5.2. </w:t>
      </w:r>
      <w:r w:rsidR="00294AF0">
        <w:rPr>
          <w:rFonts w:ascii="Verdana" w:hAnsi="Verdana"/>
          <w:sz w:val="20"/>
          <w:lang w:val="pl-PL"/>
        </w:rPr>
        <w:t>Prace</w:t>
      </w:r>
      <w:r>
        <w:rPr>
          <w:rFonts w:ascii="Verdana" w:hAnsi="Verdana"/>
          <w:sz w:val="20"/>
        </w:rPr>
        <w:t xml:space="preserve"> przygotowawcze</w:t>
      </w:r>
      <w:bookmarkEnd w:id="17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>Przed przystąpieniem do wykonania ścieku nale</w:t>
      </w:r>
      <w:r w:rsidR="00586B72">
        <w:rPr>
          <w:rFonts w:ascii="Verdana" w:hAnsi="Verdana"/>
        </w:rPr>
        <w:t>ży wytyczyć oś ścieku</w:t>
      </w:r>
      <w:r>
        <w:rPr>
          <w:rFonts w:ascii="Verdana" w:hAnsi="Verdana"/>
        </w:rPr>
        <w:t xml:space="preserve">. </w:t>
      </w:r>
    </w:p>
    <w:p w:rsidR="006A565C" w:rsidRDefault="006A565C" w:rsidP="000113AE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18" w:name="_Toc278951092"/>
      <w:r>
        <w:rPr>
          <w:rFonts w:ascii="Verdana" w:hAnsi="Verdana"/>
          <w:sz w:val="20"/>
        </w:rPr>
        <w:t xml:space="preserve">5.3. Oznakowanie danego odcinka </w:t>
      </w:r>
      <w:r w:rsidR="000113AE">
        <w:rPr>
          <w:rFonts w:ascii="Verdana" w:hAnsi="Verdana"/>
          <w:sz w:val="20"/>
          <w:lang w:val="pl-PL"/>
        </w:rPr>
        <w:t>prac</w:t>
      </w:r>
      <w:r>
        <w:rPr>
          <w:rFonts w:ascii="Verdana" w:hAnsi="Verdana"/>
          <w:sz w:val="20"/>
        </w:rPr>
        <w:t xml:space="preserve"> </w:t>
      </w:r>
    </w:p>
    <w:p w:rsidR="00BB70B4" w:rsidRDefault="00BB70B4" w:rsidP="00BB70B4">
      <w:pPr>
        <w:rPr>
          <w:rFonts w:ascii="Verdana" w:hAnsi="Verdana"/>
        </w:rPr>
      </w:pPr>
      <w:r>
        <w:rPr>
          <w:rFonts w:ascii="Verdana" w:hAnsi="Verdana"/>
        </w:rPr>
        <w:t>Wykonawca jest zobowiązany do zabezpieczenia terenu budowy.</w:t>
      </w:r>
    </w:p>
    <w:p w:rsidR="00BB70B4" w:rsidRDefault="00BB70B4" w:rsidP="00BB70B4">
      <w:pPr>
        <w:rPr>
          <w:rFonts w:ascii="Verdana" w:hAnsi="Verdana"/>
        </w:rPr>
      </w:pPr>
      <w:r>
        <w:rPr>
          <w:rFonts w:ascii="Verdana" w:hAnsi="Verdana"/>
        </w:rPr>
        <w:t>Za bezpieczeństwo ruchu w obrębie odcinka na którym prowadzone są prace od chwili ich rozpoczęcia aż do ostatecznego zakończenia odpowiedzialny jest Wykonawca.</w:t>
      </w:r>
    </w:p>
    <w:p w:rsidR="00BB70B4" w:rsidRDefault="00BB70B4" w:rsidP="008E5267">
      <w:pPr>
        <w:rPr>
          <w:rFonts w:ascii="Verdana" w:hAnsi="Verdana"/>
        </w:rPr>
      </w:pPr>
      <w:r>
        <w:rPr>
          <w:rFonts w:ascii="Verdana" w:hAnsi="Verdana"/>
        </w:rPr>
        <w:t>Oznakowanie odcinka prac należy wykonać na podstawie zatwierdzon</w:t>
      </w:r>
      <w:r w:rsidR="008E5267">
        <w:rPr>
          <w:rFonts w:ascii="Verdana" w:hAnsi="Verdana"/>
        </w:rPr>
        <w:t>ego</w:t>
      </w:r>
      <w:r>
        <w:rPr>
          <w:rFonts w:ascii="Verdana" w:hAnsi="Verdana"/>
        </w:rPr>
        <w:t xml:space="preserve"> projek</w:t>
      </w:r>
      <w:r w:rsidR="008E5267">
        <w:rPr>
          <w:rFonts w:ascii="Verdana" w:hAnsi="Verdana"/>
        </w:rPr>
        <w:t>tu</w:t>
      </w:r>
      <w:r>
        <w:rPr>
          <w:rFonts w:ascii="Verdana" w:hAnsi="Verdana"/>
        </w:rPr>
        <w:t xml:space="preserve"> organizacji ruchu </w:t>
      </w:r>
      <w:r w:rsidR="008E5267">
        <w:rPr>
          <w:rFonts w:ascii="Verdana" w:hAnsi="Verdana"/>
        </w:rPr>
        <w:t>.</w:t>
      </w:r>
      <w:r>
        <w:rPr>
          <w:rFonts w:ascii="Verdana" w:hAnsi="Verdana"/>
        </w:rPr>
        <w:t>Projekt ten powinien być w razie potrzeby aktualizowany na bieżąco.</w:t>
      </w:r>
    </w:p>
    <w:p w:rsidR="00BB70B4" w:rsidRDefault="00BB70B4" w:rsidP="00BB70B4">
      <w:pPr>
        <w:pStyle w:val="Tekstpodstawowy"/>
        <w:spacing w:after="0"/>
        <w:rPr>
          <w:rFonts w:ascii="Verdana" w:hAnsi="Verdana"/>
        </w:rPr>
      </w:pPr>
      <w:r>
        <w:rPr>
          <w:rFonts w:ascii="Verdana" w:hAnsi="Verdana"/>
        </w:rPr>
        <w:t>Pozostałe wymagania podano w ST D-M-00.00.00 Wymagania ogólne.</w:t>
      </w:r>
    </w:p>
    <w:p w:rsidR="006A565C" w:rsidRDefault="006A565C" w:rsidP="000113AE">
      <w:pPr>
        <w:pStyle w:val="Nagwek2"/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>5.4. Wykop pod koryto</w:t>
      </w:r>
      <w:bookmarkEnd w:id="18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>Wykop pod koryto dla ścieku należy wykonać zgodnie z dokumentacją i PN-B-06050. Wskaźnik zagęszczenia dna wykopu pod ławę po</w:t>
      </w:r>
      <w:r w:rsidR="000113AE">
        <w:rPr>
          <w:rFonts w:ascii="Verdana" w:hAnsi="Verdana"/>
        </w:rPr>
        <w:t>winien wynosić co najmniej 0,97</w:t>
      </w:r>
      <w:r>
        <w:rPr>
          <w:rFonts w:ascii="Verdana" w:hAnsi="Verdana"/>
        </w:rPr>
        <w:t xml:space="preserve"> wg normalnej metody </w:t>
      </w:r>
      <w:proofErr w:type="spellStart"/>
      <w:r>
        <w:rPr>
          <w:rFonts w:ascii="Verdana" w:hAnsi="Verdana"/>
        </w:rPr>
        <w:t>Proctora</w:t>
      </w:r>
      <w:proofErr w:type="spellEnd"/>
      <w:r>
        <w:rPr>
          <w:rFonts w:ascii="Verdana" w:hAnsi="Verdana"/>
        </w:rPr>
        <w:t>.</w:t>
      </w:r>
    </w:p>
    <w:p w:rsidR="006A565C" w:rsidRDefault="006A565C" w:rsidP="000113AE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19" w:name="_Toc278951093"/>
      <w:r>
        <w:rPr>
          <w:rFonts w:ascii="Verdana" w:hAnsi="Verdana"/>
          <w:sz w:val="20"/>
        </w:rPr>
        <w:t>5.5. Wykonanie ścieku z prefabrykatów</w:t>
      </w:r>
      <w:bookmarkEnd w:id="19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>Ustawienie prefabrykatów na ławie powinno być wykonane na podsypce cementowo-piaskowej o grubości 5</w:t>
      </w:r>
      <w:r w:rsidR="00663441">
        <w:rPr>
          <w:rFonts w:ascii="Verdana" w:hAnsi="Verdana"/>
        </w:rPr>
        <w:t xml:space="preserve"> </w:t>
      </w:r>
      <w:r>
        <w:rPr>
          <w:rFonts w:ascii="Verdana" w:hAnsi="Verdana"/>
        </w:rPr>
        <w:t>cm. Ustawianie prefabrykatów powinno być zgodne z projektowaną niweletą dna ścieku. Spoiny elementów prefabrykowanych nie powinny przekraczać szerokości 1</w:t>
      </w:r>
      <w:r w:rsidR="0066344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cm. Spoiny prefabrykatów  należy wypełnić zaprawą cementowo-piaskową, przygotowaną w stosunku 1:2. Spoiny przed zalaniem należy oczyścić i zmyć wodą. 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20" w:name="_Toc278951094"/>
      <w:r>
        <w:rPr>
          <w:rFonts w:ascii="Verdana" w:hAnsi="Verdana"/>
          <w:sz w:val="20"/>
        </w:rPr>
        <w:t xml:space="preserve">6. KONTROLA JAKOŚCI </w:t>
      </w:r>
      <w:bookmarkEnd w:id="20"/>
      <w:r w:rsidR="000113AE">
        <w:rPr>
          <w:rFonts w:ascii="Verdana" w:hAnsi="Verdana"/>
          <w:sz w:val="20"/>
        </w:rPr>
        <w:t>PRAC</w:t>
      </w:r>
    </w:p>
    <w:p w:rsidR="006A565C" w:rsidRPr="000113AE" w:rsidRDefault="006A565C" w:rsidP="000113AE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21" w:name="_Toc278951095"/>
      <w:r>
        <w:rPr>
          <w:rFonts w:ascii="Verdana" w:hAnsi="Verdana"/>
          <w:sz w:val="20"/>
        </w:rPr>
        <w:t xml:space="preserve">6.1. Ogólne zasady kontroli jakości </w:t>
      </w:r>
      <w:bookmarkEnd w:id="21"/>
      <w:r w:rsidR="000113AE">
        <w:rPr>
          <w:rFonts w:ascii="Verdana" w:hAnsi="Verdana"/>
          <w:sz w:val="20"/>
          <w:lang w:val="pl-PL"/>
        </w:rPr>
        <w:t>prac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Ogólne zasady kontroli jakości </w:t>
      </w:r>
      <w:r w:rsidR="000113AE">
        <w:rPr>
          <w:rFonts w:ascii="Verdana" w:hAnsi="Verdana"/>
        </w:rPr>
        <w:t>prac</w:t>
      </w:r>
      <w:r>
        <w:rPr>
          <w:rFonts w:ascii="Verdana" w:hAnsi="Verdana"/>
        </w:rPr>
        <w:t xml:space="preserve"> podano w </w:t>
      </w:r>
      <w:r w:rsidR="00E339CB">
        <w:rPr>
          <w:rFonts w:ascii="Verdana" w:hAnsi="Verdana"/>
        </w:rPr>
        <w:t>ST D-M-00.00.00</w:t>
      </w:r>
      <w:r>
        <w:rPr>
          <w:rFonts w:ascii="Verdana" w:hAnsi="Verdana"/>
        </w:rPr>
        <w:t xml:space="preserve"> Wymagania ogólne.</w:t>
      </w:r>
    </w:p>
    <w:p w:rsidR="006A565C" w:rsidRPr="000113AE" w:rsidRDefault="006A565C" w:rsidP="000113AE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22" w:name="_Toc278951096"/>
      <w:r>
        <w:rPr>
          <w:rFonts w:ascii="Verdana" w:hAnsi="Verdana"/>
          <w:sz w:val="20"/>
        </w:rPr>
        <w:t xml:space="preserve">6.2. Badania przed przystąpieniem do </w:t>
      </w:r>
      <w:bookmarkEnd w:id="22"/>
      <w:r w:rsidR="000113AE">
        <w:rPr>
          <w:rFonts w:ascii="Verdana" w:hAnsi="Verdana"/>
          <w:sz w:val="20"/>
          <w:lang w:val="pl-PL"/>
        </w:rPr>
        <w:t>prac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Przed przystąpieniem do </w:t>
      </w:r>
      <w:r w:rsidR="000113AE">
        <w:rPr>
          <w:rFonts w:ascii="Verdana" w:hAnsi="Verdana"/>
        </w:rPr>
        <w:t>prac</w:t>
      </w:r>
      <w:r>
        <w:rPr>
          <w:rFonts w:ascii="Verdana" w:hAnsi="Verdana"/>
        </w:rPr>
        <w:t xml:space="preserve"> Wykonawca powinien </w:t>
      </w:r>
      <w:r w:rsidR="006620B4">
        <w:rPr>
          <w:rFonts w:ascii="Verdana" w:hAnsi="Verdana"/>
        </w:rPr>
        <w:t>przedłożyć dokumenty producenta</w:t>
      </w:r>
      <w:r>
        <w:rPr>
          <w:rFonts w:ascii="Verdana" w:hAnsi="Verdana"/>
        </w:rPr>
        <w:t xml:space="preserve"> bada</w:t>
      </w:r>
      <w:r w:rsidR="006620B4">
        <w:rPr>
          <w:rFonts w:ascii="Verdana" w:hAnsi="Verdana"/>
        </w:rPr>
        <w:t>ń właściwości</w:t>
      </w:r>
      <w:r>
        <w:rPr>
          <w:rFonts w:ascii="Verdana" w:hAnsi="Verdana"/>
        </w:rPr>
        <w:t xml:space="preserve"> materiałów przeznaczonych do wykonania ścieku. Badania materiałów stosowanych do wykonania ścieku z prefabrykatów powinny obejmować wszystkie właściwości, które zostały określone w normach podanych dla odpowiednich materiałów w pkt. 2.</w:t>
      </w:r>
    </w:p>
    <w:p w:rsidR="006A565C" w:rsidRPr="000113AE" w:rsidRDefault="006A565C" w:rsidP="000113AE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23" w:name="_Toc278951097"/>
      <w:r>
        <w:rPr>
          <w:rFonts w:ascii="Verdana" w:hAnsi="Verdana"/>
          <w:sz w:val="20"/>
        </w:rPr>
        <w:t xml:space="preserve">6.3. Badania w czasie </w:t>
      </w:r>
      <w:bookmarkEnd w:id="23"/>
      <w:r w:rsidR="000113AE">
        <w:rPr>
          <w:rFonts w:ascii="Verdana" w:hAnsi="Verdana"/>
          <w:sz w:val="20"/>
          <w:lang w:val="pl-PL"/>
        </w:rPr>
        <w:t>prac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6.3.1. Zakres badań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W czasie </w:t>
      </w:r>
      <w:r w:rsidR="002E64B9">
        <w:rPr>
          <w:rFonts w:ascii="Verdana" w:hAnsi="Verdana"/>
        </w:rPr>
        <w:t>prac</w:t>
      </w:r>
      <w:r>
        <w:rPr>
          <w:rFonts w:ascii="Verdana" w:hAnsi="Verdana"/>
        </w:rPr>
        <w:t xml:space="preserve"> związanych z wykonaniem ścieku z prefabrykatów należy sprawdzać:</w:t>
      </w:r>
    </w:p>
    <w:p w:rsidR="006A565C" w:rsidRDefault="006A565C" w:rsidP="004B67E0">
      <w:pPr>
        <w:numPr>
          <w:ilvl w:val="0"/>
          <w:numId w:val="24"/>
        </w:numPr>
        <w:suppressAutoHyphens/>
        <w:overflowPunct w:val="0"/>
        <w:autoSpaceDE w:val="0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koryto,</w:t>
      </w:r>
    </w:p>
    <w:p w:rsidR="00BB70B4" w:rsidRPr="007002AB" w:rsidRDefault="006A565C" w:rsidP="007002AB">
      <w:pPr>
        <w:numPr>
          <w:ilvl w:val="0"/>
          <w:numId w:val="24"/>
        </w:numPr>
        <w:suppressAutoHyphens/>
        <w:overflowPunct w:val="0"/>
        <w:autoSpaceDE w:val="0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wykonanie ścieku.</w:t>
      </w:r>
    </w:p>
    <w:p w:rsidR="006A565C" w:rsidRDefault="006A565C" w:rsidP="002E64B9">
      <w:pPr>
        <w:overflowPunct w:val="0"/>
        <w:autoSpaceDE w:val="0"/>
        <w:spacing w:before="120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6.3.2. Koryto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>Należy sprawdzać, czy wymiary wykopu są zgodne z dokumentacją projektową oraz zagęszczenie podłoża na dnie wykopu. Tolerancja dla szerokości wykopu wynosi 2</w:t>
      </w:r>
      <w:r w:rsidR="00663441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cm. </w:t>
      </w:r>
    </w:p>
    <w:p w:rsidR="006A565C" w:rsidRDefault="006A565C" w:rsidP="00663441">
      <w:pPr>
        <w:overflowPunct w:val="0"/>
        <w:autoSpaceDE w:val="0"/>
        <w:spacing w:before="120"/>
        <w:jc w:val="both"/>
        <w:rPr>
          <w:rFonts w:ascii="Verdana" w:hAnsi="Verdana"/>
          <w:u w:val="single"/>
        </w:rPr>
      </w:pPr>
      <w:r>
        <w:rPr>
          <w:rFonts w:ascii="Verdana" w:hAnsi="Verdana"/>
          <w:u w:val="single"/>
        </w:rPr>
        <w:t>6.3.5. Sprawdzenie wykonania ścieku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>Przy wykonaniu ścieku badaniu podlegają:</w:t>
      </w:r>
    </w:p>
    <w:p w:rsidR="006A565C" w:rsidRDefault="006A565C" w:rsidP="004B67E0">
      <w:pPr>
        <w:numPr>
          <w:ilvl w:val="0"/>
          <w:numId w:val="23"/>
        </w:numPr>
        <w:suppressAutoHyphens/>
        <w:overflowPunct w:val="0"/>
        <w:autoSpaceDE w:val="0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równość podłużna ścieku, sprawdzana w dwóch dowolnie wybranych punktach</w:t>
      </w:r>
      <w:r w:rsidR="002E64B9">
        <w:rPr>
          <w:rFonts w:ascii="Verdana" w:hAnsi="Verdana"/>
        </w:rPr>
        <w:t>,</w:t>
      </w:r>
      <w:r>
        <w:rPr>
          <w:rFonts w:ascii="Verdana" w:hAnsi="Verdana"/>
        </w:rPr>
        <w:t xml:space="preserve"> która może wykazywać prześwit nie większy niż 0,8</w:t>
      </w:r>
      <w:r w:rsidR="00663441">
        <w:rPr>
          <w:rFonts w:ascii="Verdana" w:hAnsi="Verdana"/>
        </w:rPr>
        <w:t xml:space="preserve"> </w:t>
      </w:r>
      <w:r>
        <w:rPr>
          <w:rFonts w:ascii="Verdana" w:hAnsi="Verdana"/>
        </w:rPr>
        <w:t>cm pomiędzy powierzchnią ścieku a łatą czterometrową,</w:t>
      </w:r>
    </w:p>
    <w:p w:rsidR="006A565C" w:rsidRDefault="006A565C" w:rsidP="004B67E0">
      <w:pPr>
        <w:numPr>
          <w:ilvl w:val="0"/>
          <w:numId w:val="23"/>
        </w:numPr>
        <w:suppressAutoHyphens/>
        <w:overflowPunct w:val="0"/>
        <w:autoSpaceDE w:val="0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wypełnienie spoin, wykonane zgodnie z pkt</w:t>
      </w:r>
      <w:r w:rsidR="00663441">
        <w:rPr>
          <w:rFonts w:ascii="Verdana" w:hAnsi="Verdana"/>
        </w:rPr>
        <w:t>.</w:t>
      </w:r>
      <w:r>
        <w:rPr>
          <w:rFonts w:ascii="Verdana" w:hAnsi="Verdana"/>
        </w:rPr>
        <w:t xml:space="preserve"> 5, sprawdzane na każdych 10 metrach wykonanego ścieku, przy czym wymagane jest całkowite wypełnienie badanej spoiny,</w:t>
      </w:r>
    </w:p>
    <w:p w:rsidR="006A565C" w:rsidRDefault="006A565C" w:rsidP="004B67E0">
      <w:pPr>
        <w:numPr>
          <w:ilvl w:val="0"/>
          <w:numId w:val="23"/>
        </w:numPr>
        <w:suppressAutoHyphens/>
        <w:overflowPunct w:val="0"/>
        <w:autoSpaceDE w:val="0"/>
        <w:ind w:left="0" w:firstLine="0"/>
        <w:jc w:val="both"/>
        <w:rPr>
          <w:rFonts w:ascii="Verdana" w:hAnsi="Verdana"/>
        </w:rPr>
      </w:pPr>
      <w:r>
        <w:rPr>
          <w:rFonts w:ascii="Verdana" w:hAnsi="Verdana"/>
        </w:rPr>
        <w:t>grubość podsypki, sprawdzana co 20</w:t>
      </w:r>
      <w:r w:rsidR="00663441">
        <w:rPr>
          <w:rFonts w:ascii="Verdana" w:hAnsi="Verdana"/>
        </w:rPr>
        <w:t xml:space="preserve"> </w:t>
      </w:r>
      <w:r>
        <w:rPr>
          <w:rFonts w:ascii="Verdana" w:hAnsi="Verdana"/>
        </w:rPr>
        <w:t>m, która może się różnić od grubości projektowanej o 1</w:t>
      </w:r>
      <w:r w:rsidR="00663441">
        <w:rPr>
          <w:rFonts w:ascii="Verdana" w:hAnsi="Verdana"/>
        </w:rPr>
        <w:t xml:space="preserve"> </w:t>
      </w:r>
      <w:r>
        <w:rPr>
          <w:rFonts w:ascii="Verdana" w:hAnsi="Verdana"/>
        </w:rPr>
        <w:t>cm.</w:t>
      </w:r>
    </w:p>
    <w:p w:rsidR="006A565C" w:rsidRDefault="006A565C" w:rsidP="004B67E0">
      <w:pPr>
        <w:overflowPunct w:val="0"/>
        <w:autoSpaceDE w:val="0"/>
        <w:ind w:left="437"/>
        <w:jc w:val="both"/>
        <w:rPr>
          <w:rFonts w:ascii="Verdana" w:hAnsi="Verdana"/>
        </w:rPr>
      </w:pPr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24" w:name="_Toc278951098"/>
      <w:r>
        <w:rPr>
          <w:rFonts w:ascii="Verdana" w:hAnsi="Verdana"/>
          <w:sz w:val="20"/>
        </w:rPr>
        <w:t xml:space="preserve">7. OBMIAR </w:t>
      </w:r>
      <w:bookmarkEnd w:id="24"/>
      <w:r w:rsidR="002E64B9">
        <w:rPr>
          <w:rFonts w:ascii="Verdana" w:hAnsi="Verdana"/>
          <w:sz w:val="20"/>
        </w:rPr>
        <w:t>PRAC</w:t>
      </w:r>
    </w:p>
    <w:p w:rsidR="006A565C" w:rsidRPr="002E64B9" w:rsidRDefault="006A565C" w:rsidP="002E64B9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25" w:name="_Toc278951099"/>
      <w:r>
        <w:rPr>
          <w:rFonts w:ascii="Verdana" w:hAnsi="Verdana"/>
          <w:sz w:val="20"/>
        </w:rPr>
        <w:t xml:space="preserve">7.1. Ogólne zasady obmiaru </w:t>
      </w:r>
      <w:bookmarkEnd w:id="25"/>
      <w:r w:rsidR="002E64B9">
        <w:rPr>
          <w:rFonts w:ascii="Verdana" w:hAnsi="Verdana"/>
          <w:sz w:val="20"/>
          <w:lang w:val="pl-PL"/>
        </w:rPr>
        <w:t>prac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Ogólne zasady obmiaru </w:t>
      </w:r>
      <w:r w:rsidR="002E64B9">
        <w:rPr>
          <w:rFonts w:ascii="Verdana" w:hAnsi="Verdana"/>
        </w:rPr>
        <w:t>prac</w:t>
      </w:r>
      <w:r>
        <w:rPr>
          <w:rFonts w:ascii="Verdana" w:hAnsi="Verdana"/>
        </w:rPr>
        <w:t xml:space="preserve"> podano w </w:t>
      </w:r>
      <w:r w:rsidR="00E339CB">
        <w:rPr>
          <w:rFonts w:ascii="Verdana" w:hAnsi="Verdana"/>
        </w:rPr>
        <w:t>ST D-M-00.00.00</w:t>
      </w:r>
      <w:r>
        <w:rPr>
          <w:rFonts w:ascii="Verdana" w:hAnsi="Verdana"/>
        </w:rPr>
        <w:t xml:space="preserve"> Wymagania ogólne.</w:t>
      </w:r>
    </w:p>
    <w:p w:rsidR="006A565C" w:rsidRDefault="006A565C" w:rsidP="002E64B9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26" w:name="_Toc278951100"/>
      <w:r>
        <w:rPr>
          <w:rFonts w:ascii="Verdana" w:hAnsi="Verdana"/>
          <w:sz w:val="20"/>
        </w:rPr>
        <w:t>7.2. Jednostka obmiarowa</w:t>
      </w:r>
      <w:bookmarkEnd w:id="26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>Jednostką obmiarową jest metr bieżący (</w:t>
      </w:r>
      <w:proofErr w:type="spellStart"/>
      <w:r w:rsidRPr="00663441">
        <w:rPr>
          <w:rFonts w:ascii="Verdana" w:hAnsi="Verdana"/>
          <w:b/>
        </w:rPr>
        <w:t>mb</w:t>
      </w:r>
      <w:proofErr w:type="spellEnd"/>
      <w:r>
        <w:rPr>
          <w:rFonts w:ascii="Verdana" w:hAnsi="Verdana"/>
        </w:rPr>
        <w:t>) wykonanego ścieku z prefabrykowanych elementów betonowych.</w:t>
      </w:r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27" w:name="_Toc278951101"/>
      <w:r>
        <w:rPr>
          <w:rFonts w:ascii="Verdana" w:hAnsi="Verdana"/>
          <w:sz w:val="20"/>
        </w:rPr>
        <w:t xml:space="preserve">8. ODBIÓR </w:t>
      </w:r>
      <w:bookmarkEnd w:id="27"/>
      <w:r w:rsidR="002E64B9">
        <w:rPr>
          <w:rFonts w:ascii="Verdana" w:hAnsi="Verdana"/>
          <w:sz w:val="20"/>
        </w:rPr>
        <w:t>PRAC</w:t>
      </w:r>
    </w:p>
    <w:p w:rsidR="006A565C" w:rsidRPr="002E64B9" w:rsidRDefault="006A565C" w:rsidP="002E64B9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28" w:name="_Toc278951102"/>
      <w:r>
        <w:rPr>
          <w:rFonts w:ascii="Verdana" w:hAnsi="Verdana"/>
          <w:sz w:val="20"/>
        </w:rPr>
        <w:t xml:space="preserve">8.1. Ogólne zasady odbioru </w:t>
      </w:r>
      <w:bookmarkEnd w:id="28"/>
      <w:r w:rsidR="002E64B9">
        <w:rPr>
          <w:rFonts w:ascii="Verdana" w:hAnsi="Verdana"/>
          <w:sz w:val="20"/>
          <w:lang w:val="pl-PL"/>
        </w:rPr>
        <w:t>prac</w:t>
      </w:r>
    </w:p>
    <w:p w:rsidR="002E64B9" w:rsidRDefault="006A565C" w:rsidP="004B67E0">
      <w:pPr>
        <w:pStyle w:val="StylIwony"/>
        <w:spacing w:before="0"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Ogólne zasady odbioru </w:t>
      </w:r>
      <w:r w:rsidR="002E64B9">
        <w:rPr>
          <w:rFonts w:ascii="Verdana" w:hAnsi="Verdana"/>
          <w:sz w:val="20"/>
        </w:rPr>
        <w:t>prac</w:t>
      </w:r>
      <w:r>
        <w:rPr>
          <w:rFonts w:ascii="Verdana" w:hAnsi="Verdana"/>
          <w:sz w:val="20"/>
        </w:rPr>
        <w:t xml:space="preserve"> podano w </w:t>
      </w:r>
      <w:r w:rsidR="00E339CB">
        <w:rPr>
          <w:rFonts w:ascii="Verdana" w:hAnsi="Verdana"/>
          <w:sz w:val="20"/>
        </w:rPr>
        <w:t>ST D-M-00.00.00</w:t>
      </w:r>
      <w:r>
        <w:rPr>
          <w:rFonts w:ascii="Verdana" w:hAnsi="Verdana"/>
          <w:sz w:val="20"/>
        </w:rPr>
        <w:t xml:space="preserve"> Wymagania ogólne.</w:t>
      </w:r>
    </w:p>
    <w:p w:rsidR="006A565C" w:rsidRDefault="002E64B9" w:rsidP="004B67E0">
      <w:pPr>
        <w:pStyle w:val="StylIwony"/>
        <w:spacing w:before="0"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Prace</w:t>
      </w:r>
      <w:r w:rsidR="006A565C">
        <w:rPr>
          <w:rFonts w:ascii="Verdana" w:hAnsi="Verdana"/>
          <w:sz w:val="20"/>
        </w:rPr>
        <w:t xml:space="preserve"> uznaje się za wykonane zgodnie z dokumentacją projektową, ST i wymaganiami </w:t>
      </w:r>
      <w:r w:rsidR="00EA1E2D">
        <w:rPr>
          <w:rFonts w:ascii="Verdana" w:hAnsi="Verdana"/>
          <w:sz w:val="20"/>
        </w:rPr>
        <w:t>przedstawiciela Zamawiającego</w:t>
      </w:r>
      <w:r w:rsidR="006A565C">
        <w:rPr>
          <w:rFonts w:ascii="Verdana" w:hAnsi="Verdana"/>
          <w:sz w:val="20"/>
        </w:rPr>
        <w:t>, jeżeli wszystkie pomiary i badania z zachowaniem tolerancji wg pkt. 6 dały wyniki pozytywne.</w:t>
      </w:r>
    </w:p>
    <w:p w:rsidR="006A565C" w:rsidRDefault="006A565C" w:rsidP="002E64B9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29" w:name="_Toc278951103"/>
      <w:r>
        <w:rPr>
          <w:rFonts w:ascii="Verdana" w:hAnsi="Verdana"/>
          <w:sz w:val="20"/>
        </w:rPr>
        <w:lastRenderedPageBreak/>
        <w:t xml:space="preserve">8.2. Odbiór </w:t>
      </w:r>
      <w:r w:rsidR="002E64B9">
        <w:rPr>
          <w:rFonts w:ascii="Verdana" w:hAnsi="Verdana"/>
          <w:sz w:val="20"/>
          <w:lang w:val="pl-PL"/>
        </w:rPr>
        <w:t>prac</w:t>
      </w:r>
      <w:r>
        <w:rPr>
          <w:rFonts w:ascii="Verdana" w:hAnsi="Verdana"/>
          <w:sz w:val="20"/>
        </w:rPr>
        <w:t xml:space="preserve"> zanikających i ulegających zakryciu</w:t>
      </w:r>
      <w:bookmarkEnd w:id="29"/>
    </w:p>
    <w:p w:rsidR="006A565C" w:rsidRDefault="006A565C" w:rsidP="004B67E0">
      <w:pPr>
        <w:overflowPunct w:val="0"/>
        <w:autoSpaceDE w:val="0"/>
        <w:jc w:val="both"/>
        <w:rPr>
          <w:rFonts w:ascii="Verdana" w:hAnsi="Verdana"/>
        </w:rPr>
      </w:pPr>
      <w:r>
        <w:rPr>
          <w:rFonts w:ascii="Verdana" w:hAnsi="Verdana"/>
        </w:rPr>
        <w:t xml:space="preserve">Odbiorowi </w:t>
      </w:r>
      <w:r w:rsidR="002E64B9">
        <w:rPr>
          <w:rFonts w:ascii="Verdana" w:hAnsi="Verdana"/>
        </w:rPr>
        <w:t xml:space="preserve">prac </w:t>
      </w:r>
      <w:r>
        <w:rPr>
          <w:rFonts w:ascii="Verdana" w:hAnsi="Verdana"/>
        </w:rPr>
        <w:t>zanikających i ulegających zakryciu podlegają:</w:t>
      </w:r>
    </w:p>
    <w:p w:rsidR="006A565C" w:rsidRDefault="006A565C" w:rsidP="004B67E0">
      <w:pPr>
        <w:numPr>
          <w:ilvl w:val="0"/>
          <w:numId w:val="22"/>
        </w:numPr>
        <w:suppressAutoHyphens/>
        <w:overflowPunct w:val="0"/>
        <w:autoSpaceDE w:val="0"/>
        <w:ind w:left="794" w:hanging="357"/>
        <w:jc w:val="both"/>
        <w:rPr>
          <w:rFonts w:ascii="Verdana" w:hAnsi="Verdana"/>
        </w:rPr>
      </w:pPr>
      <w:r>
        <w:rPr>
          <w:rFonts w:ascii="Verdana" w:hAnsi="Verdana"/>
        </w:rPr>
        <w:t>koryto,</w:t>
      </w:r>
    </w:p>
    <w:p w:rsidR="006A565C" w:rsidRDefault="006A565C" w:rsidP="004B67E0">
      <w:pPr>
        <w:numPr>
          <w:ilvl w:val="0"/>
          <w:numId w:val="22"/>
        </w:numPr>
        <w:suppressAutoHyphens/>
        <w:overflowPunct w:val="0"/>
        <w:autoSpaceDE w:val="0"/>
        <w:ind w:left="794" w:hanging="357"/>
        <w:jc w:val="both"/>
        <w:rPr>
          <w:rFonts w:ascii="Verdana" w:hAnsi="Verdana"/>
        </w:rPr>
      </w:pPr>
      <w:r>
        <w:rPr>
          <w:rFonts w:ascii="Verdana" w:hAnsi="Verdana"/>
        </w:rPr>
        <w:t>wykonana ława,</w:t>
      </w:r>
    </w:p>
    <w:p w:rsidR="006A565C" w:rsidRDefault="006A565C" w:rsidP="004B67E0">
      <w:pPr>
        <w:numPr>
          <w:ilvl w:val="0"/>
          <w:numId w:val="22"/>
        </w:numPr>
        <w:suppressAutoHyphens/>
        <w:overflowPunct w:val="0"/>
        <w:autoSpaceDE w:val="0"/>
        <w:ind w:left="794" w:hanging="357"/>
        <w:jc w:val="both"/>
        <w:rPr>
          <w:rFonts w:ascii="Verdana" w:hAnsi="Verdana"/>
        </w:rPr>
      </w:pPr>
      <w:r>
        <w:rPr>
          <w:rFonts w:ascii="Verdana" w:hAnsi="Verdana"/>
        </w:rPr>
        <w:t>wykonana podsypka.</w:t>
      </w:r>
    </w:p>
    <w:p w:rsidR="006A565C" w:rsidRDefault="006A565C" w:rsidP="004B67E0">
      <w:pPr>
        <w:suppressAutoHyphens/>
        <w:overflowPunct w:val="0"/>
        <w:autoSpaceDE w:val="0"/>
        <w:jc w:val="both"/>
        <w:rPr>
          <w:rFonts w:ascii="Verdana" w:hAnsi="Verdana"/>
        </w:rPr>
      </w:pPr>
    </w:p>
    <w:p w:rsidR="006A565C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30" w:name="_Toc278951104"/>
      <w:r>
        <w:rPr>
          <w:rFonts w:ascii="Verdana" w:hAnsi="Verdana"/>
          <w:sz w:val="20"/>
        </w:rPr>
        <w:t>9. PODSTAWA PŁATNOŚCI</w:t>
      </w:r>
      <w:bookmarkEnd w:id="30"/>
    </w:p>
    <w:p w:rsidR="006A565C" w:rsidRDefault="006A565C" w:rsidP="002E64B9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31" w:name="_Toc278951105"/>
      <w:r>
        <w:rPr>
          <w:rFonts w:ascii="Verdana" w:hAnsi="Verdana"/>
          <w:sz w:val="20"/>
        </w:rPr>
        <w:t>9.1. Ogólne ustalenia dotyczące podstawy płatności</w:t>
      </w:r>
      <w:bookmarkEnd w:id="31"/>
    </w:p>
    <w:p w:rsidR="006A565C" w:rsidRDefault="006A565C" w:rsidP="004B67E0">
      <w:pPr>
        <w:pStyle w:val="StylIwony"/>
        <w:spacing w:before="0" w:after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Ogólne zasady płatności podano w </w:t>
      </w:r>
      <w:r w:rsidR="00E339CB">
        <w:rPr>
          <w:rFonts w:ascii="Verdana" w:hAnsi="Verdana"/>
          <w:sz w:val="20"/>
        </w:rPr>
        <w:t>ST D-M-00.00.00</w:t>
      </w:r>
      <w:r>
        <w:rPr>
          <w:rFonts w:ascii="Verdana" w:hAnsi="Verdana"/>
          <w:sz w:val="20"/>
        </w:rPr>
        <w:t xml:space="preserve"> Wymagania ogólne</w:t>
      </w:r>
      <w:r w:rsidR="002E64B9">
        <w:rPr>
          <w:rFonts w:ascii="Verdana" w:hAnsi="Verdana"/>
          <w:sz w:val="20"/>
        </w:rPr>
        <w:t>.</w:t>
      </w:r>
    </w:p>
    <w:p w:rsidR="006A565C" w:rsidRPr="006620B4" w:rsidRDefault="006A565C" w:rsidP="002E64B9">
      <w:pPr>
        <w:pStyle w:val="Nagwek2"/>
        <w:spacing w:before="120"/>
        <w:jc w:val="both"/>
        <w:rPr>
          <w:rFonts w:ascii="Verdana" w:hAnsi="Verdana"/>
          <w:sz w:val="20"/>
          <w:lang w:val="pl-PL"/>
        </w:rPr>
      </w:pPr>
      <w:bookmarkStart w:id="32" w:name="_Toc278951106"/>
      <w:r>
        <w:rPr>
          <w:rFonts w:ascii="Verdana" w:hAnsi="Verdana"/>
          <w:sz w:val="20"/>
        </w:rPr>
        <w:t>9.2. Cena</w:t>
      </w:r>
      <w:bookmarkEnd w:id="32"/>
    </w:p>
    <w:p w:rsidR="001F4968" w:rsidRPr="003C77CA" w:rsidRDefault="001F4968" w:rsidP="001F4968">
      <w:pPr>
        <w:jc w:val="both"/>
        <w:rPr>
          <w:rFonts w:ascii="Verdana" w:hAnsi="Verdana"/>
        </w:rPr>
      </w:pPr>
      <w:r w:rsidRPr="003C77CA">
        <w:rPr>
          <w:rFonts w:ascii="Verdana" w:hAnsi="Verdana"/>
        </w:rPr>
        <w:t xml:space="preserve">Wykonawca powinien wliczyć w cenę </w:t>
      </w:r>
      <w:r w:rsidRPr="003C77CA">
        <w:rPr>
          <w:rFonts w:ascii="Verdana" w:hAnsi="Verdana"/>
          <w:bCs/>
        </w:rPr>
        <w:t xml:space="preserve">wykonania </w:t>
      </w:r>
      <w:r w:rsidRPr="003C77CA">
        <w:rPr>
          <w:rFonts w:ascii="Verdana" w:hAnsi="Verdana"/>
          <w:b/>
          <w:bCs/>
        </w:rPr>
        <w:t xml:space="preserve">1 </w:t>
      </w:r>
      <w:proofErr w:type="spellStart"/>
      <w:r w:rsidRPr="003C77CA">
        <w:rPr>
          <w:rFonts w:ascii="Verdana" w:hAnsi="Verdana"/>
          <w:b/>
          <w:bCs/>
        </w:rPr>
        <w:t>mb</w:t>
      </w:r>
      <w:proofErr w:type="spellEnd"/>
      <w:r w:rsidRPr="003C77CA">
        <w:rPr>
          <w:rFonts w:ascii="Verdana" w:hAnsi="Verdana"/>
        </w:rPr>
        <w:t xml:space="preserve"> ścieków z prefabrykowanych elementów betonowych</w:t>
      </w:r>
      <w:r w:rsidRPr="003C77CA">
        <w:rPr>
          <w:rFonts w:ascii="Verdana" w:hAnsi="Verdana"/>
          <w:b/>
          <w:bCs/>
        </w:rPr>
        <w:t xml:space="preserve"> </w:t>
      </w:r>
      <w:r w:rsidRPr="003C77CA">
        <w:rPr>
          <w:rFonts w:ascii="Verdana" w:hAnsi="Verdana"/>
        </w:rPr>
        <w:t>wszelkie czynności związane z prawidłowym wykonaniem prac</w:t>
      </w:r>
      <w:r w:rsidR="006B5AEE" w:rsidRPr="003C77CA">
        <w:rPr>
          <w:rFonts w:ascii="Verdana" w:hAnsi="Verdana"/>
        </w:rPr>
        <w:t xml:space="preserve"> określonych niniejszą ST, co do zasady będą to:</w:t>
      </w:r>
    </w:p>
    <w:p w:rsidR="00E10330" w:rsidRDefault="00E10330" w:rsidP="00E10330">
      <w:pPr>
        <w:numPr>
          <w:ilvl w:val="0"/>
          <w:numId w:val="32"/>
        </w:numPr>
        <w:jc w:val="both"/>
        <w:rPr>
          <w:rFonts w:ascii="Verdana" w:hAnsi="Verdana"/>
          <w:b/>
        </w:rPr>
      </w:pPr>
      <w:r>
        <w:rPr>
          <w:rFonts w:ascii="Verdana" w:hAnsi="Verdana"/>
        </w:rPr>
        <w:t>wykonanie prac pomiarowych i prac przygotowawczych,</w:t>
      </w:r>
    </w:p>
    <w:p w:rsidR="00E10330" w:rsidRDefault="00E10330" w:rsidP="00E10330">
      <w:pPr>
        <w:numPr>
          <w:ilvl w:val="0"/>
          <w:numId w:val="33"/>
        </w:numPr>
        <w:jc w:val="both"/>
        <w:rPr>
          <w:rFonts w:ascii="Verdana" w:hAnsi="Verdana"/>
          <w:b/>
        </w:rPr>
      </w:pPr>
      <w:r>
        <w:rPr>
          <w:rFonts w:ascii="Verdana" w:hAnsi="Verdana"/>
        </w:rPr>
        <w:t>oznakowanie prac,</w:t>
      </w:r>
    </w:p>
    <w:p w:rsidR="00E10330" w:rsidRDefault="00E10330" w:rsidP="00E10330">
      <w:pPr>
        <w:numPr>
          <w:ilvl w:val="0"/>
          <w:numId w:val="34"/>
        </w:numPr>
        <w:jc w:val="both"/>
        <w:rPr>
          <w:rFonts w:ascii="Verdana" w:hAnsi="Verdana"/>
          <w:b/>
        </w:rPr>
      </w:pPr>
      <w:r>
        <w:rPr>
          <w:rFonts w:ascii="Verdana" w:hAnsi="Verdana"/>
        </w:rPr>
        <w:t>koszt pracy sprzętu oraz koszty dowozu i odwozu sprzętu na/z terenu prac,</w:t>
      </w:r>
    </w:p>
    <w:p w:rsidR="00E10330" w:rsidRDefault="00E10330" w:rsidP="00E10330">
      <w:pPr>
        <w:numPr>
          <w:ilvl w:val="0"/>
          <w:numId w:val="34"/>
        </w:numPr>
        <w:jc w:val="both"/>
        <w:rPr>
          <w:rFonts w:ascii="Verdana" w:hAnsi="Verdana"/>
          <w:b/>
        </w:rPr>
      </w:pPr>
      <w:r>
        <w:rPr>
          <w:rFonts w:ascii="Verdana" w:hAnsi="Verdana"/>
        </w:rPr>
        <w:t>koszt użytych materiałów wraz z kosztami ich zakupu, transportu i magazynowania,</w:t>
      </w:r>
    </w:p>
    <w:p w:rsidR="00E10330" w:rsidRDefault="00E10330" w:rsidP="00E10330">
      <w:pPr>
        <w:numPr>
          <w:ilvl w:val="0"/>
          <w:numId w:val="34"/>
        </w:numPr>
        <w:jc w:val="both"/>
        <w:rPr>
          <w:rFonts w:ascii="Verdana" w:hAnsi="Verdana"/>
          <w:b/>
        </w:rPr>
      </w:pPr>
      <w:r>
        <w:rPr>
          <w:rFonts w:ascii="Verdana" w:hAnsi="Verdana"/>
        </w:rPr>
        <w:t>przygotowanie podłoża,</w:t>
      </w:r>
      <w:r w:rsidR="006620B4">
        <w:rPr>
          <w:rFonts w:ascii="Verdana" w:hAnsi="Verdana"/>
        </w:rPr>
        <w:t xml:space="preserve"> wykonanie ławy,</w:t>
      </w:r>
      <w:bookmarkStart w:id="33" w:name="_GoBack"/>
      <w:bookmarkEnd w:id="33"/>
    </w:p>
    <w:p w:rsidR="00E10330" w:rsidRDefault="00E10330" w:rsidP="00E10330">
      <w:pPr>
        <w:numPr>
          <w:ilvl w:val="0"/>
          <w:numId w:val="34"/>
        </w:numPr>
        <w:jc w:val="both"/>
        <w:rPr>
          <w:rFonts w:ascii="Verdana" w:hAnsi="Verdana"/>
          <w:b/>
        </w:rPr>
      </w:pPr>
      <w:r>
        <w:rPr>
          <w:rFonts w:ascii="Verdana" w:hAnsi="Verdana"/>
        </w:rPr>
        <w:t>przeprowadzenie ewentualnych prac rozbiórkowych wraz z wywozem urobku i/lub zużytych materiałów poza teren prac i zagospodarowanie bądź zutylizowanie zgodnie z obecnie obowiązującymi przepisami,</w:t>
      </w:r>
    </w:p>
    <w:p w:rsidR="00E10330" w:rsidRDefault="00E10330" w:rsidP="00E10330">
      <w:pPr>
        <w:numPr>
          <w:ilvl w:val="0"/>
          <w:numId w:val="34"/>
        </w:numPr>
        <w:jc w:val="both"/>
        <w:rPr>
          <w:rFonts w:ascii="Verdana" w:hAnsi="Verdana"/>
          <w:b/>
        </w:rPr>
      </w:pPr>
      <w:r>
        <w:rPr>
          <w:rFonts w:ascii="Verdana" w:hAnsi="Verdana"/>
        </w:rPr>
        <w:t>wykonanie prac zgodnie z technologią prac opisaną w pkt. 5 niniejszej Specyfikacji oraz zgodnie z przepisami, normami i sztuką budowlaną,</w:t>
      </w:r>
    </w:p>
    <w:p w:rsidR="00E10330" w:rsidRDefault="00E10330" w:rsidP="00E10330">
      <w:pPr>
        <w:numPr>
          <w:ilvl w:val="0"/>
          <w:numId w:val="35"/>
        </w:numPr>
        <w:jc w:val="both"/>
        <w:rPr>
          <w:rFonts w:ascii="Verdana" w:hAnsi="Verdana"/>
          <w:b/>
        </w:rPr>
      </w:pPr>
      <w:r>
        <w:rPr>
          <w:rFonts w:ascii="Verdana" w:hAnsi="Verdana"/>
        </w:rPr>
        <w:t>wykonanie wymaganych zapisami niniejszej Specyfikacji pomiarów i/lub badań laboratoryjnych,</w:t>
      </w:r>
    </w:p>
    <w:p w:rsidR="00E10330" w:rsidRDefault="00E10330" w:rsidP="00E10330">
      <w:pPr>
        <w:numPr>
          <w:ilvl w:val="0"/>
          <w:numId w:val="35"/>
        </w:numPr>
        <w:jc w:val="both"/>
        <w:rPr>
          <w:rFonts w:ascii="Verdana" w:hAnsi="Verdana"/>
        </w:rPr>
      </w:pPr>
      <w:r>
        <w:rPr>
          <w:rFonts w:ascii="Verdana" w:hAnsi="Verdana"/>
        </w:rPr>
        <w:t>uporządkowanie terenu prac,</w:t>
      </w:r>
    </w:p>
    <w:p w:rsidR="00E10330" w:rsidRDefault="00E10330" w:rsidP="00E10330">
      <w:pPr>
        <w:numPr>
          <w:ilvl w:val="0"/>
          <w:numId w:val="35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wszystkie koszty związane z kosztami pośrednimi, zyskiem kalkulacyjnym i podatkami obligatoryjnymi. </w:t>
      </w:r>
    </w:p>
    <w:p w:rsidR="00890137" w:rsidRDefault="00890137" w:rsidP="004B67E0">
      <w:pPr>
        <w:overflowPunct w:val="0"/>
        <w:autoSpaceDE w:val="0"/>
        <w:ind w:left="437"/>
        <w:jc w:val="both"/>
        <w:rPr>
          <w:rFonts w:ascii="Verdana" w:hAnsi="Verdana"/>
        </w:rPr>
      </w:pPr>
    </w:p>
    <w:p w:rsidR="006A565C" w:rsidRPr="00663441" w:rsidRDefault="006A565C" w:rsidP="004B67E0">
      <w:pPr>
        <w:pStyle w:val="Nagwek1"/>
        <w:jc w:val="both"/>
        <w:rPr>
          <w:rFonts w:ascii="Verdana" w:hAnsi="Verdana"/>
          <w:sz w:val="20"/>
        </w:rPr>
      </w:pPr>
      <w:bookmarkStart w:id="34" w:name="_Toc278951107"/>
      <w:r w:rsidRPr="00663441">
        <w:rPr>
          <w:rFonts w:ascii="Verdana" w:hAnsi="Verdana"/>
          <w:sz w:val="20"/>
        </w:rPr>
        <w:t>10. PRZEPISY ZWIĄZANE</w:t>
      </w:r>
      <w:bookmarkEnd w:id="34"/>
    </w:p>
    <w:p w:rsidR="006A565C" w:rsidRPr="00663441" w:rsidRDefault="006A565C" w:rsidP="00663441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35" w:name="_Toc278951108"/>
      <w:r w:rsidRPr="00663441">
        <w:rPr>
          <w:rFonts w:ascii="Verdana" w:hAnsi="Verdana"/>
          <w:sz w:val="20"/>
        </w:rPr>
        <w:t>10.1. Normy</w:t>
      </w:r>
      <w:bookmarkEnd w:id="35"/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663441">
        <w:rPr>
          <w:rFonts w:ascii="Verdana" w:hAnsi="Verdana"/>
        </w:rPr>
        <w:t>PN-EN 197-1 Cement. Skład, wymagania i kryteria zgodno</w:t>
      </w:r>
      <w:r w:rsidRPr="00663441">
        <w:rPr>
          <w:rFonts w:ascii="Verdana" w:eastAsia="TimesNewRoman" w:hAnsi="Verdana" w:cs="TimesNewRoman"/>
        </w:rPr>
        <w:t>ś</w:t>
      </w:r>
      <w:r w:rsidRPr="00663441">
        <w:rPr>
          <w:rFonts w:ascii="Verdana" w:hAnsi="Verdana"/>
        </w:rPr>
        <w:t>ci dotycz</w:t>
      </w:r>
      <w:r w:rsidRPr="00663441">
        <w:rPr>
          <w:rFonts w:ascii="Verdana" w:eastAsia="TimesNewRoman" w:hAnsi="Verdana" w:cs="TimesNewRoman"/>
        </w:rPr>
        <w:t>ą</w:t>
      </w:r>
      <w:r w:rsidRPr="00663441">
        <w:rPr>
          <w:rFonts w:ascii="Verdana" w:hAnsi="Verdana"/>
        </w:rPr>
        <w:t>ce cementów powszechnego u</w:t>
      </w:r>
      <w:r w:rsidRPr="00663441">
        <w:rPr>
          <w:rFonts w:ascii="Verdana" w:eastAsia="TimesNewRoman" w:hAnsi="Verdana" w:cs="TimesNewRoman"/>
        </w:rPr>
        <w:t>ż</w:t>
      </w:r>
      <w:r w:rsidRPr="00663441">
        <w:rPr>
          <w:rFonts w:ascii="Verdana" w:hAnsi="Verdana"/>
        </w:rPr>
        <w:t>ytku.</w:t>
      </w:r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eastAsia="TimesNewRoman" w:hAnsi="Verdana" w:cs="TimesNewRoman"/>
        </w:rPr>
      </w:pPr>
      <w:r w:rsidRPr="00663441">
        <w:rPr>
          <w:rFonts w:ascii="Verdana" w:hAnsi="Verdana"/>
        </w:rPr>
        <w:t>PN-EN 206-1 Beton. Cz</w:t>
      </w:r>
      <w:r w:rsidRPr="00663441">
        <w:rPr>
          <w:rFonts w:ascii="Verdana" w:eastAsia="TimesNewRoman" w:hAnsi="Verdana" w:cs="TimesNewRoman"/>
        </w:rPr>
        <w:t xml:space="preserve">ęść </w:t>
      </w:r>
      <w:r w:rsidRPr="00663441">
        <w:rPr>
          <w:rFonts w:ascii="Verdana" w:hAnsi="Verdana"/>
        </w:rPr>
        <w:t>1: Wymagania, wła</w:t>
      </w:r>
      <w:r w:rsidRPr="00663441">
        <w:rPr>
          <w:rFonts w:ascii="Verdana" w:eastAsia="TimesNewRoman" w:hAnsi="Verdana" w:cs="TimesNewRoman"/>
        </w:rPr>
        <w:t>ś</w:t>
      </w:r>
      <w:r w:rsidRPr="00663441">
        <w:rPr>
          <w:rFonts w:ascii="Verdana" w:hAnsi="Verdana"/>
        </w:rPr>
        <w:t>ciwo</w:t>
      </w:r>
      <w:r w:rsidRPr="00663441">
        <w:rPr>
          <w:rFonts w:ascii="Verdana" w:eastAsia="TimesNewRoman" w:hAnsi="Verdana" w:cs="TimesNewRoman"/>
        </w:rPr>
        <w:t>ś</w:t>
      </w:r>
      <w:r w:rsidRPr="00663441">
        <w:rPr>
          <w:rFonts w:ascii="Verdana" w:hAnsi="Verdana"/>
        </w:rPr>
        <w:t>ci, produkcja i zgodno</w:t>
      </w:r>
      <w:r w:rsidRPr="00663441">
        <w:rPr>
          <w:rFonts w:ascii="Verdana" w:eastAsia="TimesNewRoman" w:hAnsi="Verdana" w:cs="TimesNewRoman"/>
        </w:rPr>
        <w:t>ść</w:t>
      </w:r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663441">
        <w:rPr>
          <w:rFonts w:ascii="Verdana" w:hAnsi="Verdana"/>
        </w:rPr>
        <w:t>PN-EN 1008 Woda zarobowa do betonu - Specyfikacja pobierania próbek, badanie i ocena</w:t>
      </w:r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663441">
        <w:rPr>
          <w:rFonts w:ascii="Verdana" w:hAnsi="Verdana"/>
        </w:rPr>
        <w:t>przydatno</w:t>
      </w:r>
      <w:r w:rsidRPr="00663441">
        <w:rPr>
          <w:rFonts w:ascii="Verdana" w:eastAsia="TimesNewRoman" w:hAnsi="Verdana" w:cs="TimesNewRoman"/>
        </w:rPr>
        <w:t>ś</w:t>
      </w:r>
      <w:r w:rsidRPr="00663441">
        <w:rPr>
          <w:rFonts w:ascii="Verdana" w:hAnsi="Verdana"/>
        </w:rPr>
        <w:t>ci wody zarobowej do betonu, w tym wody odzyskanej z procesów produkcji</w:t>
      </w:r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663441">
        <w:rPr>
          <w:rFonts w:ascii="Verdana" w:hAnsi="Verdana"/>
        </w:rPr>
        <w:t>betonu.</w:t>
      </w:r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663441">
        <w:rPr>
          <w:rFonts w:ascii="Verdana" w:hAnsi="Verdana"/>
        </w:rPr>
        <w:t>PN-EN 1340 Kraw</w:t>
      </w:r>
      <w:r w:rsidRPr="00663441">
        <w:rPr>
          <w:rFonts w:ascii="Verdana" w:eastAsia="TimesNewRoman" w:hAnsi="Verdana" w:cs="TimesNewRoman"/>
        </w:rPr>
        <w:t>ęż</w:t>
      </w:r>
      <w:r w:rsidRPr="00663441">
        <w:rPr>
          <w:rFonts w:ascii="Verdana" w:hAnsi="Verdana"/>
        </w:rPr>
        <w:t>niki betonowe. Wymagania i metody bada</w:t>
      </w:r>
      <w:r w:rsidRPr="00663441">
        <w:rPr>
          <w:rFonts w:ascii="Verdana" w:eastAsia="TimesNewRoman" w:hAnsi="Verdana" w:cs="TimesNewRoman"/>
        </w:rPr>
        <w:t>ń</w:t>
      </w:r>
      <w:r w:rsidRPr="00663441">
        <w:rPr>
          <w:rFonts w:ascii="Verdana" w:hAnsi="Verdana"/>
        </w:rPr>
        <w:t>.</w:t>
      </w:r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663441">
        <w:rPr>
          <w:rFonts w:ascii="Verdana" w:hAnsi="Verdana"/>
        </w:rPr>
        <w:t>PN-B-06712 Kruszywa mineralne do betonu.</w:t>
      </w:r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hAnsi="Verdana"/>
        </w:rPr>
      </w:pPr>
      <w:r w:rsidRPr="00663441">
        <w:rPr>
          <w:rFonts w:ascii="Verdana" w:hAnsi="Verdana"/>
        </w:rPr>
        <w:t>PN-B-14501 Zaprawy budowlane zwykłe.</w:t>
      </w:r>
    </w:p>
    <w:p w:rsidR="006A565C" w:rsidRPr="00663441" w:rsidRDefault="006A565C" w:rsidP="004B67E0">
      <w:pPr>
        <w:autoSpaceDE w:val="0"/>
        <w:autoSpaceDN w:val="0"/>
        <w:adjustRightInd w:val="0"/>
        <w:jc w:val="both"/>
        <w:rPr>
          <w:rFonts w:ascii="Verdana" w:hAnsi="Verdana"/>
          <w:sz w:val="21"/>
          <w:szCs w:val="21"/>
        </w:rPr>
      </w:pPr>
      <w:r w:rsidRPr="00663441">
        <w:rPr>
          <w:rFonts w:ascii="Verdana" w:hAnsi="Verdana"/>
          <w:szCs w:val="21"/>
        </w:rPr>
        <w:t>BN-88/6731-08 Cement. Transport i przechowywanie</w:t>
      </w:r>
      <w:r w:rsidRPr="00663441">
        <w:rPr>
          <w:rFonts w:ascii="Verdana" w:hAnsi="Verdana"/>
          <w:sz w:val="21"/>
          <w:szCs w:val="21"/>
        </w:rPr>
        <w:t>.</w:t>
      </w:r>
    </w:p>
    <w:p w:rsidR="006A565C" w:rsidRPr="00663441" w:rsidRDefault="006A565C" w:rsidP="00663441">
      <w:pPr>
        <w:pStyle w:val="Nagwek2"/>
        <w:spacing w:before="120"/>
        <w:jc w:val="both"/>
        <w:rPr>
          <w:rFonts w:ascii="Verdana" w:hAnsi="Verdana"/>
          <w:sz w:val="20"/>
        </w:rPr>
      </w:pPr>
      <w:bookmarkStart w:id="36" w:name="_Toc278951109"/>
      <w:r w:rsidRPr="00663441">
        <w:rPr>
          <w:rFonts w:ascii="Verdana" w:hAnsi="Verdana"/>
          <w:sz w:val="20"/>
        </w:rPr>
        <w:t>10.2. Inne dokumenty</w:t>
      </w:r>
      <w:bookmarkEnd w:id="36"/>
    </w:p>
    <w:p w:rsidR="006A565C" w:rsidRPr="00663441" w:rsidRDefault="006A565C" w:rsidP="004B67E0">
      <w:pPr>
        <w:suppressAutoHyphens/>
        <w:overflowPunct w:val="0"/>
        <w:autoSpaceDE w:val="0"/>
        <w:ind w:left="57"/>
        <w:jc w:val="both"/>
        <w:rPr>
          <w:rFonts w:ascii="Verdana" w:hAnsi="Verdana"/>
        </w:rPr>
      </w:pPr>
      <w:r w:rsidRPr="00663441">
        <w:rPr>
          <w:rFonts w:ascii="Verdana" w:hAnsi="Verdana"/>
        </w:rPr>
        <w:t>- Katalog szczegółów drogowych ulic, placów i parków miejskich, Centrum Techniki Budownictwa Komunalnego, Warszawa 1987r.</w:t>
      </w:r>
    </w:p>
    <w:p w:rsidR="006A565C" w:rsidRPr="00663441" w:rsidRDefault="006A565C" w:rsidP="004B67E0">
      <w:pPr>
        <w:suppressAutoHyphens/>
        <w:overflowPunct w:val="0"/>
        <w:autoSpaceDE w:val="0"/>
        <w:ind w:left="57"/>
        <w:jc w:val="both"/>
        <w:rPr>
          <w:rFonts w:ascii="Verdana" w:hAnsi="Verdana"/>
        </w:rPr>
      </w:pPr>
      <w:r w:rsidRPr="00663441">
        <w:rPr>
          <w:rFonts w:ascii="Verdana" w:hAnsi="Verdana"/>
        </w:rPr>
        <w:t xml:space="preserve">- Katalog powtarzalnych elementów drogowych (KPED), </w:t>
      </w:r>
      <w:proofErr w:type="spellStart"/>
      <w:r w:rsidRPr="00663441">
        <w:rPr>
          <w:rFonts w:ascii="Verdana" w:hAnsi="Verdana"/>
        </w:rPr>
        <w:t>Transprojekt</w:t>
      </w:r>
      <w:proofErr w:type="spellEnd"/>
      <w:r w:rsidRPr="00663441">
        <w:rPr>
          <w:rFonts w:ascii="Verdana" w:hAnsi="Verdana"/>
        </w:rPr>
        <w:t>-Warszawa, 1979r.</w:t>
      </w:r>
    </w:p>
    <w:p w:rsidR="006A565C" w:rsidRDefault="006A565C" w:rsidP="004B67E0">
      <w:pPr>
        <w:ind w:left="20"/>
        <w:jc w:val="both"/>
        <w:rPr>
          <w:color w:val="FF0000"/>
        </w:rPr>
      </w:pPr>
    </w:p>
    <w:sectPr w:rsidR="006A565C">
      <w:headerReference w:type="even" r:id="rId7"/>
      <w:headerReference w:type="default" r:id="rId8"/>
      <w:footerReference w:type="default" r:id="rId9"/>
      <w:footerReference w:type="first" r:id="rId10"/>
      <w:pgSz w:w="11906" w:h="16838"/>
      <w:pgMar w:top="1418" w:right="1418" w:bottom="1418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0D4" w:rsidRDefault="00BE30D4">
      <w:r>
        <w:separator/>
      </w:r>
    </w:p>
  </w:endnote>
  <w:endnote w:type="continuationSeparator" w:id="0">
    <w:p w:rsidR="00BE30D4" w:rsidRDefault="00BE3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267" w:rsidRDefault="008E526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620B4">
      <w:rPr>
        <w:noProof/>
      </w:rPr>
      <w:t>6</w:t>
    </w:r>
    <w:r>
      <w:fldChar w:fldCharType="end"/>
    </w:r>
  </w:p>
  <w:p w:rsidR="006A565C" w:rsidRDefault="006A565C">
    <w:pPr>
      <w:pStyle w:val="Stopka"/>
      <w:pBdr>
        <w:top w:val="single" w:sz="4" w:space="1" w:color="auto"/>
      </w:pBdr>
      <w:rPr>
        <w:rFonts w:ascii="Calibri" w:hAnsi="Calibri"/>
        <w:i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0970" w:rsidRDefault="001F5003" w:rsidP="00370970">
    <w:pPr>
      <w:pStyle w:val="Stopka"/>
      <w:jc w:val="center"/>
      <w:rPr>
        <w:rFonts w:ascii="Verdana" w:hAnsi="Verdana"/>
      </w:rPr>
    </w:pPr>
    <w:r>
      <w:rPr>
        <w:rFonts w:ascii="Verdana" w:hAnsi="Verdana"/>
        <w:color w:val="000000" w:themeColor="text1"/>
      </w:rPr>
      <w:t>Naprawa rozmyć skarpy drogi DZ-2 (S51 odc. Olsztyn – Olsztynek)</w:t>
    </w:r>
  </w:p>
  <w:p w:rsidR="008E5267" w:rsidRPr="00370970" w:rsidRDefault="008E5267" w:rsidP="003709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0D4" w:rsidRDefault="00BE30D4">
      <w:r>
        <w:separator/>
      </w:r>
    </w:p>
  </w:footnote>
  <w:footnote w:type="continuationSeparator" w:id="0">
    <w:p w:rsidR="00BE30D4" w:rsidRDefault="00BE30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65C" w:rsidRDefault="006A565C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A565C" w:rsidRDefault="006A565C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95C" w:rsidRPr="005A6C0A" w:rsidRDefault="008E5267" w:rsidP="0073095C">
    <w:pPr>
      <w:pStyle w:val="Nagwek"/>
      <w:pBdr>
        <w:bottom w:val="single" w:sz="4" w:space="0" w:color="D9D9D9"/>
      </w:pBdr>
      <w:jc w:val="right"/>
      <w:rPr>
        <w:rFonts w:ascii="Calibri Light" w:hAnsi="Calibri Light"/>
        <w:b/>
        <w:sz w:val="16"/>
        <w:szCs w:val="16"/>
      </w:rPr>
    </w:pPr>
    <w:r w:rsidRPr="004C3C00">
      <w:rPr>
        <w:rFonts w:ascii="Verdana" w:hAnsi="Verdana"/>
      </w:rPr>
      <w:t xml:space="preserve">Szczegółowa Specyfikacja Techniczna                                                  </w:t>
    </w:r>
    <w:r w:rsidR="0085027B">
      <w:rPr>
        <w:rFonts w:ascii="Verdana" w:hAnsi="Verdana"/>
      </w:rPr>
      <w:t xml:space="preserve">      </w:t>
    </w:r>
    <w:r w:rsidRPr="004C3C00">
      <w:rPr>
        <w:rFonts w:ascii="Verdana" w:hAnsi="Verdana"/>
      </w:rPr>
      <w:t>D-</w:t>
    </w:r>
    <w:r w:rsidR="00830220">
      <w:rPr>
        <w:rFonts w:ascii="Verdana" w:hAnsi="Verdana"/>
      </w:rPr>
      <w:t>08</w:t>
    </w:r>
    <w:r w:rsidRPr="004C3C00">
      <w:rPr>
        <w:rFonts w:ascii="Verdana" w:hAnsi="Verdana"/>
      </w:rPr>
      <w:t>.</w:t>
    </w:r>
    <w:r w:rsidR="00830220">
      <w:rPr>
        <w:rFonts w:ascii="Verdana" w:hAnsi="Verdana"/>
      </w:rPr>
      <w:t>05</w:t>
    </w:r>
    <w:r w:rsidRPr="004C3C00">
      <w:rPr>
        <w:rFonts w:ascii="Verdana" w:hAnsi="Verdana"/>
      </w:rPr>
      <w:t>.0</w:t>
    </w:r>
    <w:r w:rsidR="00830220">
      <w:rPr>
        <w:rFonts w:ascii="Verdana" w:hAnsi="Verdana"/>
      </w:rPr>
      <w:t>1b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A02F7AC"/>
    <w:lvl w:ilvl="0">
      <w:numFmt w:val="bullet"/>
      <w:lvlText w:val="*"/>
      <w:lvlJc w:val="left"/>
    </w:lvl>
  </w:abstractNum>
  <w:abstractNum w:abstractNumId="1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4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4F6286"/>
    <w:multiLevelType w:val="hybridMultilevel"/>
    <w:tmpl w:val="DD5A4F36"/>
    <w:lvl w:ilvl="0" w:tplc="670E1272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BA7DF4"/>
    <w:multiLevelType w:val="multilevel"/>
    <w:tmpl w:val="B0F433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40"/>
        </w:tabs>
        <w:ind w:left="4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4" w15:restartNumberingAfterBreak="0">
    <w:nsid w:val="07F26CC0"/>
    <w:multiLevelType w:val="hybridMultilevel"/>
    <w:tmpl w:val="D276AB68"/>
    <w:lvl w:ilvl="0" w:tplc="CD4C7F8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DB6BAF"/>
    <w:multiLevelType w:val="hybridMultilevel"/>
    <w:tmpl w:val="BA803C78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" w15:restartNumberingAfterBreak="0">
    <w:nsid w:val="0E06401D"/>
    <w:multiLevelType w:val="hybridMultilevel"/>
    <w:tmpl w:val="CBE485F8"/>
    <w:lvl w:ilvl="0" w:tplc="EFC4DE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8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9" w15:restartNumberingAfterBreak="0">
    <w:nsid w:val="248B12A2"/>
    <w:multiLevelType w:val="hybridMultilevel"/>
    <w:tmpl w:val="E968B7AE"/>
    <w:lvl w:ilvl="0" w:tplc="EFC4DE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10" w15:restartNumberingAfterBreak="0">
    <w:nsid w:val="25B131FE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11" w15:restartNumberingAfterBreak="0">
    <w:nsid w:val="2B075B72"/>
    <w:multiLevelType w:val="hybridMultilevel"/>
    <w:tmpl w:val="D3D8A5BA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F976C5"/>
    <w:multiLevelType w:val="singleLevel"/>
    <w:tmpl w:val="5C56E0B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trike w:val="0"/>
        <w:color w:val="auto"/>
        <w:sz w:val="20"/>
      </w:rPr>
    </w:lvl>
  </w:abstractNum>
  <w:abstractNum w:abstractNumId="13" w15:restartNumberingAfterBreak="0">
    <w:nsid w:val="30CE10AF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13C77AB"/>
    <w:multiLevelType w:val="singleLevel"/>
    <w:tmpl w:val="5090003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365D413F"/>
    <w:multiLevelType w:val="multilevel"/>
    <w:tmpl w:val="91B69714"/>
    <w:lvl w:ilvl="0">
      <w:start w:val="8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0"/>
        </w:tabs>
        <w:ind w:left="64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660"/>
        </w:tabs>
        <w:ind w:left="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0"/>
        </w:tabs>
        <w:ind w:left="1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80"/>
        </w:tabs>
        <w:ind w:left="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00"/>
        </w:tabs>
        <w:ind w:left="1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40"/>
        </w:tabs>
        <w:ind w:left="1640" w:hanging="1800"/>
      </w:pPr>
      <w:rPr>
        <w:rFonts w:hint="default"/>
      </w:rPr>
    </w:lvl>
  </w:abstractNum>
  <w:abstractNum w:abstractNumId="16" w15:restartNumberingAfterBreak="0">
    <w:nsid w:val="37EE5580"/>
    <w:multiLevelType w:val="hybridMultilevel"/>
    <w:tmpl w:val="6B029040"/>
    <w:lvl w:ilvl="0" w:tplc="4A226CC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82E0D5E"/>
    <w:multiLevelType w:val="multilevel"/>
    <w:tmpl w:val="0D70DDD6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Zero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9" w15:restartNumberingAfterBreak="0">
    <w:nsid w:val="3E021D62"/>
    <w:multiLevelType w:val="hybridMultilevel"/>
    <w:tmpl w:val="F9389AB2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E94094"/>
    <w:multiLevelType w:val="hybridMultilevel"/>
    <w:tmpl w:val="5CE4179C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379D4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22" w15:restartNumberingAfterBreak="0">
    <w:nsid w:val="42590CF2"/>
    <w:multiLevelType w:val="multilevel"/>
    <w:tmpl w:val="8EB40CB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431C4EF0"/>
    <w:multiLevelType w:val="multilevel"/>
    <w:tmpl w:val="3684B3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80"/>
        </w:tabs>
        <w:ind w:left="1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80"/>
        </w:tabs>
        <w:ind w:left="15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24" w15:restartNumberingAfterBreak="0">
    <w:nsid w:val="448A13C5"/>
    <w:multiLevelType w:val="hybridMultilevel"/>
    <w:tmpl w:val="591A969C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05093"/>
    <w:multiLevelType w:val="hybridMultilevel"/>
    <w:tmpl w:val="BA049D78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975E68"/>
    <w:multiLevelType w:val="hybridMultilevel"/>
    <w:tmpl w:val="2CB80846"/>
    <w:lvl w:ilvl="0" w:tplc="FE1AC52A">
      <w:start w:val="1"/>
      <w:numFmt w:val="lowerLetter"/>
      <w:lvlText w:val="%1)"/>
      <w:lvlJc w:val="left"/>
      <w:pPr>
        <w:tabs>
          <w:tab w:val="num" w:pos="377"/>
        </w:tabs>
        <w:ind w:left="37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7584757"/>
    <w:multiLevelType w:val="hybridMultilevel"/>
    <w:tmpl w:val="16866B9A"/>
    <w:lvl w:ilvl="0" w:tplc="EFC4DE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28" w15:restartNumberingAfterBreak="0">
    <w:nsid w:val="4C8437A3"/>
    <w:multiLevelType w:val="hybridMultilevel"/>
    <w:tmpl w:val="0388EE56"/>
    <w:lvl w:ilvl="0" w:tplc="EFC4DE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29" w15:restartNumberingAfterBreak="0">
    <w:nsid w:val="4FCA5080"/>
    <w:multiLevelType w:val="multilevel"/>
    <w:tmpl w:val="0DE45C2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30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1" w15:restartNumberingAfterBreak="0">
    <w:nsid w:val="60D93C7F"/>
    <w:multiLevelType w:val="hybridMultilevel"/>
    <w:tmpl w:val="E3E2EAEA"/>
    <w:lvl w:ilvl="0" w:tplc="EFC4DE6E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A91B1E"/>
    <w:multiLevelType w:val="multilevel"/>
    <w:tmpl w:val="2698F38A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B5E3A1F"/>
    <w:multiLevelType w:val="singleLevel"/>
    <w:tmpl w:val="4B06896C"/>
    <w:lvl w:ilvl="0">
      <w:start w:val="9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34" w15:restartNumberingAfterBreak="0">
    <w:nsid w:val="744D076E"/>
    <w:multiLevelType w:val="hybridMultilevel"/>
    <w:tmpl w:val="5790C8F6"/>
    <w:lvl w:ilvl="0" w:tplc="EFC4DE6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35" w15:restartNumberingAfterBreak="0">
    <w:nsid w:val="765E53FC"/>
    <w:multiLevelType w:val="hybridMultilevel"/>
    <w:tmpl w:val="41BE7FD6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9"/>
  </w:num>
  <w:num w:numId="4">
    <w:abstractNumId w:val="33"/>
  </w:num>
  <w:num w:numId="5">
    <w:abstractNumId w:val="6"/>
  </w:num>
  <w:num w:numId="6">
    <w:abstractNumId w:val="14"/>
  </w:num>
  <w:num w:numId="7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8">
    <w:abstractNumId w:val="11"/>
  </w:num>
  <w:num w:numId="9">
    <w:abstractNumId w:val="16"/>
  </w:num>
  <w:num w:numId="10">
    <w:abstractNumId w:val="24"/>
  </w:num>
  <w:num w:numId="11">
    <w:abstractNumId w:val="19"/>
  </w:num>
  <w:num w:numId="12">
    <w:abstractNumId w:val="5"/>
  </w:num>
  <w:num w:numId="13">
    <w:abstractNumId w:val="3"/>
  </w:num>
  <w:num w:numId="14">
    <w:abstractNumId w:val="32"/>
  </w:num>
  <w:num w:numId="15">
    <w:abstractNumId w:val="23"/>
  </w:num>
  <w:num w:numId="16">
    <w:abstractNumId w:val="15"/>
  </w:num>
  <w:num w:numId="17">
    <w:abstractNumId w:val="31"/>
  </w:num>
  <w:num w:numId="18">
    <w:abstractNumId w:val="25"/>
  </w:num>
  <w:num w:numId="19">
    <w:abstractNumId w:val="2"/>
  </w:num>
  <w:num w:numId="20">
    <w:abstractNumId w:val="1"/>
  </w:num>
  <w:num w:numId="21">
    <w:abstractNumId w:val="28"/>
  </w:num>
  <w:num w:numId="22">
    <w:abstractNumId w:val="7"/>
  </w:num>
  <w:num w:numId="23">
    <w:abstractNumId w:val="22"/>
  </w:num>
  <w:num w:numId="24">
    <w:abstractNumId w:val="27"/>
  </w:num>
  <w:num w:numId="25">
    <w:abstractNumId w:val="9"/>
  </w:num>
  <w:num w:numId="26">
    <w:abstractNumId w:val="34"/>
  </w:num>
  <w:num w:numId="27">
    <w:abstractNumId w:val="18"/>
  </w:num>
  <w:num w:numId="28">
    <w:abstractNumId w:val="30"/>
  </w:num>
  <w:num w:numId="29">
    <w:abstractNumId w:val="12"/>
  </w:num>
  <w:num w:numId="30">
    <w:abstractNumId w:val="8"/>
  </w:num>
  <w:num w:numId="31">
    <w:abstractNumId w:val="4"/>
  </w:num>
  <w:num w:numId="32">
    <w:abstractNumId w:val="18"/>
    <w:lvlOverride w:ilvl="0">
      <w:startOverride w:val="1"/>
    </w:lvlOverride>
  </w:num>
  <w:num w:numId="33">
    <w:abstractNumId w:val="30"/>
    <w:lvlOverride w:ilvl="0">
      <w:startOverride w:val="1"/>
    </w:lvlOverride>
  </w:num>
  <w:num w:numId="34">
    <w:abstractNumId w:val="12"/>
    <w:lvlOverride w:ilvl="0">
      <w:startOverride w:val="1"/>
    </w:lvlOverride>
  </w:num>
  <w:num w:numId="35">
    <w:abstractNumId w:val="8"/>
    <w:lvlOverride w:ilvl="0">
      <w:startOverride w:val="1"/>
    </w:lvlOverride>
  </w:num>
  <w:num w:numId="36">
    <w:abstractNumId w:val="21"/>
  </w:num>
  <w:num w:numId="37">
    <w:abstractNumId w:val="10"/>
  </w:num>
  <w:num w:numId="38">
    <w:abstractNumId w:val="26"/>
  </w:num>
  <w:num w:numId="39">
    <w:abstractNumId w:val="3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95C"/>
    <w:rsid w:val="000113AE"/>
    <w:rsid w:val="0008443F"/>
    <w:rsid w:val="000B38EB"/>
    <w:rsid w:val="000D34EF"/>
    <w:rsid w:val="001149B0"/>
    <w:rsid w:val="0012313B"/>
    <w:rsid w:val="00156CA1"/>
    <w:rsid w:val="00167726"/>
    <w:rsid w:val="001C11FC"/>
    <w:rsid w:val="001F4968"/>
    <w:rsid w:val="001F5003"/>
    <w:rsid w:val="00294AF0"/>
    <w:rsid w:val="002D085B"/>
    <w:rsid w:val="002E64B9"/>
    <w:rsid w:val="00333BFD"/>
    <w:rsid w:val="00370970"/>
    <w:rsid w:val="003C6348"/>
    <w:rsid w:val="003C77CA"/>
    <w:rsid w:val="00431BE4"/>
    <w:rsid w:val="00456111"/>
    <w:rsid w:val="00476557"/>
    <w:rsid w:val="004B67E0"/>
    <w:rsid w:val="004D0C26"/>
    <w:rsid w:val="00586B72"/>
    <w:rsid w:val="00590185"/>
    <w:rsid w:val="005E3BC3"/>
    <w:rsid w:val="0060301D"/>
    <w:rsid w:val="006620B4"/>
    <w:rsid w:val="00663441"/>
    <w:rsid w:val="006A565C"/>
    <w:rsid w:val="006B5AEE"/>
    <w:rsid w:val="006F4D93"/>
    <w:rsid w:val="007002AB"/>
    <w:rsid w:val="0073095C"/>
    <w:rsid w:val="007A0532"/>
    <w:rsid w:val="00830220"/>
    <w:rsid w:val="00834807"/>
    <w:rsid w:val="0085027B"/>
    <w:rsid w:val="00861C28"/>
    <w:rsid w:val="00890137"/>
    <w:rsid w:val="008E5267"/>
    <w:rsid w:val="008E5DD0"/>
    <w:rsid w:val="00930F6D"/>
    <w:rsid w:val="009437C4"/>
    <w:rsid w:val="009459E9"/>
    <w:rsid w:val="00953EFA"/>
    <w:rsid w:val="009853EA"/>
    <w:rsid w:val="009B2FD0"/>
    <w:rsid w:val="009B7AB6"/>
    <w:rsid w:val="00A67C47"/>
    <w:rsid w:val="00AB65A3"/>
    <w:rsid w:val="00B37001"/>
    <w:rsid w:val="00B41711"/>
    <w:rsid w:val="00B96E01"/>
    <w:rsid w:val="00BB70B4"/>
    <w:rsid w:val="00BE30D4"/>
    <w:rsid w:val="00C47C09"/>
    <w:rsid w:val="00CE31C8"/>
    <w:rsid w:val="00D27DAC"/>
    <w:rsid w:val="00DC6EFB"/>
    <w:rsid w:val="00E10330"/>
    <w:rsid w:val="00E2098B"/>
    <w:rsid w:val="00E339CB"/>
    <w:rsid w:val="00EA149A"/>
    <w:rsid w:val="00EA1E2D"/>
    <w:rsid w:val="00ED6480"/>
    <w:rsid w:val="00F847D5"/>
    <w:rsid w:val="00FF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45908E0B"/>
  <w15:chartTrackingRefBased/>
  <w15:docId w15:val="{505B89D8-5084-4182-B0CB-D97391F8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outlineLvl w:val="1"/>
    </w:pPr>
    <w:rPr>
      <w:b/>
      <w:sz w:val="24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rFonts w:ascii="Arial" w:hAnsi="Arial"/>
      <w:b/>
      <w:sz w:val="28"/>
      <w:u w:val="single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32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b/>
      <w:bCs/>
      <w:sz w:val="32"/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pPr>
      <w:jc w:val="center"/>
    </w:pPr>
    <w:rPr>
      <w:rFonts w:ascii="Arial" w:hAnsi="Arial"/>
      <w:b/>
      <w:sz w:val="22"/>
      <w:lang w:val="x-none" w:eastAsia="x-none"/>
    </w:rPr>
  </w:style>
  <w:style w:type="paragraph" w:styleId="Tekstpodstawowywcity">
    <w:name w:val="Body Text Indent"/>
    <w:basedOn w:val="Normalny"/>
    <w:pPr>
      <w:spacing w:line="360" w:lineRule="auto"/>
      <w:ind w:left="390"/>
    </w:pPr>
    <w:rPr>
      <w:rFonts w:ascii="Arial" w:hAnsi="Arial"/>
      <w:sz w:val="22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2">
    <w:name w:val="Body Text Indent 2"/>
    <w:basedOn w:val="Normalny"/>
    <w:pPr>
      <w:widowControl w:val="0"/>
      <w:spacing w:line="360" w:lineRule="auto"/>
      <w:ind w:firstLine="426"/>
      <w:jc w:val="both"/>
    </w:pPr>
    <w:rPr>
      <w:rFonts w:ascii="Arial" w:hAnsi="Arial"/>
      <w:snapToGrid w:val="0"/>
      <w:sz w:val="22"/>
    </w:rPr>
  </w:style>
  <w:style w:type="paragraph" w:styleId="Tekstpodstawowywcity3">
    <w:name w:val="Body Text Indent 3"/>
    <w:basedOn w:val="Normalny"/>
    <w:pPr>
      <w:widowControl w:val="0"/>
      <w:spacing w:line="360" w:lineRule="auto"/>
      <w:ind w:left="426"/>
    </w:pPr>
    <w:rPr>
      <w:rFonts w:ascii="Arial" w:hAnsi="Arial"/>
      <w:snapToGrid w:val="0"/>
      <w:sz w:val="22"/>
    </w:rPr>
  </w:style>
  <w:style w:type="paragraph" w:styleId="Spistreci1">
    <w:name w:val="toc 1"/>
    <w:basedOn w:val="Normalny"/>
    <w:next w:val="Normalny"/>
    <w:autoRedefine/>
    <w:uiPriority w:val="39"/>
  </w:style>
  <w:style w:type="paragraph" w:styleId="Spistreci2">
    <w:name w:val="toc 2"/>
    <w:basedOn w:val="Normalny"/>
    <w:next w:val="Normalny"/>
    <w:autoRedefine/>
    <w:uiPriority w:val="39"/>
    <w:pPr>
      <w:tabs>
        <w:tab w:val="right" w:leader="dot" w:pos="9060"/>
      </w:tabs>
      <w:ind w:left="200"/>
    </w:pPr>
    <w:rPr>
      <w:noProof/>
      <w:sz w:val="24"/>
      <w:szCs w:val="24"/>
    </w:rPr>
  </w:style>
  <w:style w:type="paragraph" w:styleId="Spistreci3">
    <w:name w:val="toc 3"/>
    <w:basedOn w:val="Normalny"/>
    <w:next w:val="Normalny"/>
    <w:autoRedefine/>
    <w:semiHidden/>
    <w:pPr>
      <w:ind w:left="400"/>
    </w:pPr>
  </w:style>
  <w:style w:type="paragraph" w:styleId="Spistreci4">
    <w:name w:val="toc 4"/>
    <w:basedOn w:val="Normalny"/>
    <w:next w:val="Normalny"/>
    <w:autoRedefine/>
    <w:semiHidden/>
    <w:pPr>
      <w:ind w:left="600"/>
    </w:pPr>
  </w:style>
  <w:style w:type="paragraph" w:styleId="Spistreci5">
    <w:name w:val="toc 5"/>
    <w:basedOn w:val="Normalny"/>
    <w:next w:val="Normalny"/>
    <w:autoRedefine/>
    <w:semiHidden/>
    <w:pPr>
      <w:ind w:left="800"/>
    </w:pPr>
  </w:style>
  <w:style w:type="paragraph" w:styleId="Spistreci6">
    <w:name w:val="toc 6"/>
    <w:basedOn w:val="Normalny"/>
    <w:next w:val="Normalny"/>
    <w:autoRedefine/>
    <w:semiHidden/>
    <w:pPr>
      <w:ind w:left="100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00"/>
    </w:pPr>
  </w:style>
  <w:style w:type="paragraph" w:styleId="Spistreci9">
    <w:name w:val="toc 9"/>
    <w:basedOn w:val="Normalny"/>
    <w:next w:val="Normalny"/>
    <w:autoRedefine/>
    <w:semiHidden/>
    <w:pPr>
      <w:ind w:left="1600"/>
    </w:pPr>
  </w:style>
  <w:style w:type="character" w:styleId="Hipercze">
    <w:name w:val="Hyperlink"/>
    <w:rPr>
      <w:color w:val="0000FF"/>
      <w:u w:val="single"/>
    </w:rPr>
  </w:style>
  <w:style w:type="paragraph" w:customStyle="1" w:styleId="znormalefekt">
    <w:name w:val="z_normal_efekt"/>
    <w:pPr>
      <w:widowControl w:val="0"/>
      <w:autoSpaceDE w:val="0"/>
      <w:autoSpaceDN w:val="0"/>
      <w:adjustRightInd w:val="0"/>
      <w:spacing w:line="360" w:lineRule="auto"/>
      <w:ind w:left="681" w:hanging="284"/>
      <w:jc w:val="both"/>
    </w:pPr>
    <w:rPr>
      <w:color w:val="000000"/>
      <w:sz w:val="22"/>
      <w:szCs w:val="23"/>
    </w:rPr>
  </w:style>
  <w:style w:type="paragraph" w:customStyle="1" w:styleId="z2">
    <w:name w:val="z2"/>
    <w:pPr>
      <w:keepNext/>
      <w:widowControl w:val="0"/>
      <w:autoSpaceDE w:val="0"/>
      <w:autoSpaceDN w:val="0"/>
      <w:adjustRightInd w:val="0"/>
      <w:spacing w:before="57" w:line="360" w:lineRule="auto"/>
      <w:jc w:val="both"/>
    </w:pPr>
    <w:rPr>
      <w:color w:val="000000"/>
      <w:sz w:val="22"/>
      <w:szCs w:val="23"/>
      <w:u w:val="single"/>
    </w:rPr>
  </w:style>
  <w:style w:type="paragraph" w:customStyle="1" w:styleId="znormal">
    <w:name w:val="z_normal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color w:val="000000"/>
      <w:sz w:val="22"/>
      <w:szCs w:val="23"/>
    </w:rPr>
  </w:style>
  <w:style w:type="paragraph" w:customStyle="1" w:styleId="BOMBA">
    <w:name w:val="BOMBA"/>
    <w:basedOn w:val="znormalefekt"/>
    <w:pPr>
      <w:numPr>
        <w:numId w:val="5"/>
      </w:numPr>
      <w:tabs>
        <w:tab w:val="clear" w:pos="1758"/>
        <w:tab w:val="num" w:pos="851"/>
      </w:tabs>
      <w:ind w:left="851" w:hanging="425"/>
    </w:pPr>
  </w:style>
  <w:style w:type="character" w:customStyle="1" w:styleId="NagwekZnak">
    <w:name w:val="Nagłówek Znak"/>
    <w:basedOn w:val="Domylnaczcionkaakapitu"/>
    <w:link w:val="Nagwek"/>
  </w:style>
  <w:style w:type="character" w:customStyle="1" w:styleId="TytuZnak">
    <w:name w:val="Tytuł Znak"/>
    <w:link w:val="Tytu"/>
    <w:rPr>
      <w:rFonts w:ascii="Arial" w:hAnsi="Arial"/>
      <w:b/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pPr>
      <w:spacing w:after="120"/>
    </w:pPr>
    <w:rPr>
      <w:sz w:val="16"/>
      <w:szCs w:val="16"/>
    </w:rPr>
  </w:style>
  <w:style w:type="paragraph" w:customStyle="1" w:styleId="FR1">
    <w:name w:val="FR1"/>
    <w:pPr>
      <w:widowControl w:val="0"/>
      <w:autoSpaceDE w:val="0"/>
      <w:autoSpaceDN w:val="0"/>
      <w:adjustRightInd w:val="0"/>
      <w:jc w:val="right"/>
    </w:pPr>
    <w:rPr>
      <w:rFonts w:ascii="Arial" w:hAnsi="Arial" w:cs="Arial"/>
      <w:i/>
      <w:iCs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0"/>
    </w:pPr>
    <w:rPr>
      <w:rFonts w:ascii="Arial" w:hAnsi="Arial" w:cs="Arial"/>
      <w:b/>
      <w:bCs/>
      <w:sz w:val="16"/>
      <w:szCs w:val="16"/>
    </w:rPr>
  </w:style>
  <w:style w:type="paragraph" w:customStyle="1" w:styleId="tekstost">
    <w:name w:val="tekst ost"/>
    <w:basedOn w:val="Normalny"/>
    <w:pPr>
      <w:suppressAutoHyphens/>
      <w:overflowPunct w:val="0"/>
      <w:autoSpaceDE w:val="0"/>
      <w:jc w:val="both"/>
    </w:pPr>
    <w:rPr>
      <w:lang w:eastAsia="ar-SA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</w:pPr>
    <w:rPr>
      <w:lang w:eastAsia="ar-SA"/>
    </w:rPr>
  </w:style>
  <w:style w:type="paragraph" w:customStyle="1" w:styleId="StylIwony">
    <w:name w:val="Styl Iwony"/>
    <w:basedOn w:val="Normalny"/>
    <w:pPr>
      <w:suppressAutoHyphens/>
      <w:overflowPunct w:val="0"/>
      <w:autoSpaceDE w:val="0"/>
      <w:spacing w:before="120" w:after="120"/>
      <w:jc w:val="both"/>
    </w:pPr>
    <w:rPr>
      <w:rFonts w:ascii="Bookman Old Style" w:hAnsi="Bookman Old Style"/>
      <w:sz w:val="24"/>
      <w:lang w:eastAsia="ar-SA"/>
    </w:rPr>
  </w:style>
  <w:style w:type="character" w:customStyle="1" w:styleId="Nagwek2Znak">
    <w:name w:val="Nagłówek 2 Znak"/>
    <w:link w:val="Nagwek2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</w:style>
  <w:style w:type="paragraph" w:styleId="Tekstdymka">
    <w:name w:val="Balloon Text"/>
    <w:basedOn w:val="Normalny"/>
    <w:link w:val="TekstdymkaZnak"/>
    <w:rsid w:val="003C77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3C77CA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8E52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5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1705</Words>
  <Characters>10788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PUBLICZNYCH</vt:lpstr>
    </vt:vector>
  </TitlesOfParts>
  <Company/>
  <LinksUpToDate>false</LinksUpToDate>
  <CharactersWithSpaces>12469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PUBLICZNYCH</dc:title>
  <dc:subject/>
  <dc:creator>Mateusz Artomski</dc:creator>
  <cp:keywords/>
  <cp:lastModifiedBy>Milko Natalia</cp:lastModifiedBy>
  <cp:revision>3</cp:revision>
  <cp:lastPrinted>2017-11-14T08:42:00Z</cp:lastPrinted>
  <dcterms:created xsi:type="dcterms:W3CDTF">2024-10-10T06:45:00Z</dcterms:created>
  <dcterms:modified xsi:type="dcterms:W3CDTF">2024-10-10T09:08:00Z</dcterms:modified>
</cp:coreProperties>
</file>