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4014D" w14:textId="6FF220CE" w:rsidR="001728C2" w:rsidRPr="007F42CA" w:rsidRDefault="001728C2" w:rsidP="001728C2">
      <w:pPr>
        <w:jc w:val="center"/>
        <w:rPr>
          <w:b/>
          <w:sz w:val="22"/>
        </w:rPr>
      </w:pPr>
      <w:bookmarkStart w:id="0" w:name="_GoBack"/>
      <w:bookmarkEnd w:id="0"/>
      <w:r w:rsidRPr="007F42CA">
        <w:rPr>
          <w:b/>
          <w:sz w:val="22"/>
        </w:rPr>
        <w:t xml:space="preserve">Uwagi do </w:t>
      </w:r>
      <w:r w:rsidR="00EB49D5">
        <w:rPr>
          <w:b/>
          <w:sz w:val="22"/>
        </w:rPr>
        <w:t xml:space="preserve">projektu </w:t>
      </w:r>
      <w:r w:rsidR="00E46B33" w:rsidRPr="00E46B33">
        <w:rPr>
          <w:b/>
          <w:sz w:val="22"/>
        </w:rPr>
        <w:t>rozporządzenia Ministra Rozwoju, Pracy i Technologii w sprawie wzoru oświadczenia o posiadanym prawie do dysponowania nieruchomością na cele budowlane</w:t>
      </w:r>
      <w:r w:rsidRPr="007F42CA">
        <w:rPr>
          <w:b/>
          <w:sz w:val="22"/>
        </w:rPr>
        <w:t>, zgłoszon</w:t>
      </w:r>
      <w:r w:rsidR="00DA159F">
        <w:rPr>
          <w:b/>
          <w:sz w:val="22"/>
        </w:rPr>
        <w:t>e</w:t>
      </w:r>
      <w:r w:rsidRPr="007F42CA">
        <w:rPr>
          <w:b/>
          <w:sz w:val="22"/>
        </w:rPr>
        <w:t xml:space="preserve"> w ramach konsultacji publicznych</w:t>
      </w:r>
    </w:p>
    <w:p w14:paraId="7E12B57E" w14:textId="77777777" w:rsidR="001728C2" w:rsidRDefault="001728C2" w:rsidP="001728C2">
      <w:pPr>
        <w:jc w:val="center"/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51"/>
        <w:gridCol w:w="1877"/>
        <w:gridCol w:w="1822"/>
        <w:gridCol w:w="5948"/>
        <w:gridCol w:w="4114"/>
      </w:tblGrid>
      <w:tr w:rsidR="00FB5A28" w:rsidRPr="005A153F" w14:paraId="11C45C9B" w14:textId="77777777" w:rsidTr="00ED3C2C">
        <w:tc>
          <w:tcPr>
            <w:tcW w:w="551" w:type="dxa"/>
            <w:shd w:val="clear" w:color="auto" w:fill="8EAADB" w:themeFill="accent1" w:themeFillTint="99"/>
          </w:tcPr>
          <w:p w14:paraId="2EC9B0C4" w14:textId="77777777" w:rsidR="00FB5A28" w:rsidRPr="005A153F" w:rsidRDefault="00FB5A28" w:rsidP="00A5195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153F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1877" w:type="dxa"/>
            <w:shd w:val="clear" w:color="auto" w:fill="8EAADB" w:themeFill="accent1" w:themeFillTint="99"/>
          </w:tcPr>
          <w:p w14:paraId="0A8F0AC6" w14:textId="77777777" w:rsidR="00FB5A28" w:rsidRPr="005A153F" w:rsidRDefault="00FB5A28" w:rsidP="00A5195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153F">
              <w:rPr>
                <w:rFonts w:cs="Arial"/>
                <w:b/>
                <w:sz w:val="18"/>
                <w:szCs w:val="18"/>
              </w:rPr>
              <w:t>Jednostka redakcyjna</w:t>
            </w:r>
          </w:p>
        </w:tc>
        <w:tc>
          <w:tcPr>
            <w:tcW w:w="1822" w:type="dxa"/>
            <w:shd w:val="clear" w:color="auto" w:fill="8EAADB" w:themeFill="accent1" w:themeFillTint="99"/>
          </w:tcPr>
          <w:p w14:paraId="2C9D10EB" w14:textId="77777777" w:rsidR="00FB5A28" w:rsidRPr="005A153F" w:rsidRDefault="00FB5A28" w:rsidP="007223F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153F">
              <w:rPr>
                <w:rFonts w:cs="Arial"/>
                <w:b/>
                <w:sz w:val="18"/>
                <w:szCs w:val="18"/>
              </w:rPr>
              <w:t>Organ/Podmiot</w:t>
            </w:r>
          </w:p>
        </w:tc>
        <w:tc>
          <w:tcPr>
            <w:tcW w:w="5948" w:type="dxa"/>
            <w:shd w:val="clear" w:color="auto" w:fill="8EAADB" w:themeFill="accent1" w:themeFillTint="99"/>
          </w:tcPr>
          <w:p w14:paraId="209EC9AF" w14:textId="77777777" w:rsidR="00FB5A28" w:rsidRPr="005A153F" w:rsidRDefault="00FB5A28" w:rsidP="00A5195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153F">
              <w:rPr>
                <w:rFonts w:cs="Arial"/>
                <w:b/>
                <w:sz w:val="18"/>
                <w:szCs w:val="18"/>
              </w:rPr>
              <w:t>Treść uwagi</w:t>
            </w:r>
          </w:p>
        </w:tc>
        <w:tc>
          <w:tcPr>
            <w:tcW w:w="4114" w:type="dxa"/>
            <w:shd w:val="clear" w:color="auto" w:fill="8EAADB" w:themeFill="accent1" w:themeFillTint="99"/>
          </w:tcPr>
          <w:p w14:paraId="06AC0EE7" w14:textId="77777777" w:rsidR="00FB5A28" w:rsidRPr="005A153F" w:rsidRDefault="00FB5A28" w:rsidP="00A5195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153F">
              <w:rPr>
                <w:rFonts w:cs="Arial"/>
                <w:b/>
                <w:sz w:val="18"/>
                <w:szCs w:val="18"/>
              </w:rPr>
              <w:t>Stanowisko GUNB</w:t>
            </w:r>
          </w:p>
        </w:tc>
      </w:tr>
      <w:tr w:rsidR="0071576C" w:rsidRPr="003D402B" w14:paraId="4C881DBB" w14:textId="77777777" w:rsidTr="00ED3C2C">
        <w:tc>
          <w:tcPr>
            <w:tcW w:w="551" w:type="dxa"/>
          </w:tcPr>
          <w:p w14:paraId="715C692A" w14:textId="15B743AA" w:rsidR="0071576C" w:rsidRPr="003D402B" w:rsidRDefault="0071576C" w:rsidP="003D402B">
            <w:pPr>
              <w:widowControl w:val="0"/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1877" w:type="dxa"/>
          </w:tcPr>
          <w:p w14:paraId="013B745C" w14:textId="77777777" w:rsidR="0071576C" w:rsidRPr="003D402B" w:rsidRDefault="0071576C" w:rsidP="003D402B">
            <w:pPr>
              <w:widowControl w:val="0"/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>Podstawa prawna rozporządzenia</w:t>
            </w:r>
          </w:p>
        </w:tc>
        <w:tc>
          <w:tcPr>
            <w:tcW w:w="1822" w:type="dxa"/>
          </w:tcPr>
          <w:p w14:paraId="60EBA9E3" w14:textId="77777777" w:rsidR="0071576C" w:rsidRPr="003D402B" w:rsidRDefault="0071576C" w:rsidP="003D402B">
            <w:pPr>
              <w:widowControl w:val="0"/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>PIIB</w:t>
            </w:r>
          </w:p>
        </w:tc>
        <w:tc>
          <w:tcPr>
            <w:tcW w:w="5948" w:type="dxa"/>
          </w:tcPr>
          <w:p w14:paraId="4BE159B5" w14:textId="77777777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 xml:space="preserve">Wydaje się, że należałoby uszczegółowić podstawę prawną: art. 32 ust. 5 </w:t>
            </w:r>
            <w:r w:rsidRPr="003D402B">
              <w:rPr>
                <w:rFonts w:eastAsia="Calibri" w:cs="Arial"/>
                <w:b/>
                <w:bCs/>
                <w:sz w:val="18"/>
                <w:szCs w:val="18"/>
              </w:rPr>
              <w:t>pkt 2</w:t>
            </w:r>
            <w:r w:rsidRPr="003D402B">
              <w:rPr>
                <w:rFonts w:eastAsia="Calibri" w:cs="Arial"/>
                <w:sz w:val="18"/>
                <w:szCs w:val="18"/>
              </w:rPr>
              <w:t xml:space="preserve"> ustawy – Prawo budowlane.</w:t>
            </w:r>
          </w:p>
          <w:p w14:paraId="438A74A3" w14:textId="0EDB2158" w:rsidR="0071576C" w:rsidRPr="003D402B" w:rsidRDefault="0071576C" w:rsidP="009C66F9">
            <w:pPr>
              <w:widowControl w:val="0"/>
              <w:spacing w:before="0"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>Projekt dotyczy wyłącznie upoważnienia do wydania przepisów wykonawczych określających wzór oświadczenia o posiadanym prawie do dysponowania nieruchomością na cele budowlane (pkt 2).</w:t>
            </w:r>
          </w:p>
        </w:tc>
        <w:tc>
          <w:tcPr>
            <w:tcW w:w="4114" w:type="dxa"/>
          </w:tcPr>
          <w:p w14:paraId="31A97206" w14:textId="192DB6FF" w:rsidR="0071576C" w:rsidRPr="003D402B" w:rsidRDefault="0071576C" w:rsidP="003D402B">
            <w:pPr>
              <w:widowControl w:val="0"/>
              <w:spacing w:after="120"/>
              <w:rPr>
                <w:rFonts w:cs="Arial"/>
                <w:b/>
                <w:sz w:val="18"/>
                <w:szCs w:val="18"/>
              </w:rPr>
            </w:pPr>
            <w:r w:rsidRPr="003D402B">
              <w:rPr>
                <w:rFonts w:cs="Arial"/>
                <w:b/>
                <w:sz w:val="18"/>
                <w:szCs w:val="18"/>
              </w:rPr>
              <w:t>Uwaga uwzględniona.</w:t>
            </w:r>
          </w:p>
        </w:tc>
      </w:tr>
      <w:tr w:rsidR="0071576C" w:rsidRPr="003D402B" w14:paraId="0F006D7C" w14:textId="77777777" w:rsidTr="00ED3C2C">
        <w:tc>
          <w:tcPr>
            <w:tcW w:w="551" w:type="dxa"/>
            <w:hideMark/>
          </w:tcPr>
          <w:p w14:paraId="7B0CA1D3" w14:textId="7C807AFD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1877" w:type="dxa"/>
            <w:hideMark/>
          </w:tcPr>
          <w:p w14:paraId="2EA91B68" w14:textId="2070D1D1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822" w:type="dxa"/>
            <w:hideMark/>
          </w:tcPr>
          <w:p w14:paraId="555859BC" w14:textId="77777777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Polska Organizacja Przemysłu i Handlu Naftowego</w:t>
            </w:r>
          </w:p>
          <w:p w14:paraId="288D3315" w14:textId="26E25EB7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Polska Izba Przemysłu Chemicznego</w:t>
            </w:r>
          </w:p>
        </w:tc>
        <w:tc>
          <w:tcPr>
            <w:tcW w:w="5948" w:type="dxa"/>
            <w:hideMark/>
          </w:tcPr>
          <w:p w14:paraId="4BED7F59" w14:textId="77777777" w:rsidR="0071576C" w:rsidRPr="003D402B" w:rsidRDefault="0071576C" w:rsidP="009C66F9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Forma graficzna została dostosowana do wprowadzonych już wzorów formularzy dotyczących procesu budowlanego. Jednakże w naszej opinii, w obecnej wersji (zwykły dokument pdf) nie stanowi formy w szczególny sposób ułatwiającej składanie ich w formie elektronicznej. Znacznie bardziej użyteczny byłby format interaktywnego formularza pdf lub podobny, opierający się na wypełnianiu konkretnych pól dokumentu.</w:t>
            </w:r>
          </w:p>
        </w:tc>
        <w:tc>
          <w:tcPr>
            <w:tcW w:w="4114" w:type="dxa"/>
          </w:tcPr>
          <w:p w14:paraId="644AE7F0" w14:textId="77777777" w:rsidR="0071576C" w:rsidRPr="003D402B" w:rsidRDefault="0071576C" w:rsidP="003D402B">
            <w:pPr>
              <w:spacing w:after="120"/>
              <w:rPr>
                <w:rFonts w:cs="Arial"/>
                <w:b/>
                <w:sz w:val="18"/>
                <w:szCs w:val="18"/>
              </w:rPr>
            </w:pPr>
            <w:r w:rsidRPr="003D402B">
              <w:rPr>
                <w:rFonts w:cs="Arial"/>
                <w:b/>
                <w:sz w:val="18"/>
                <w:szCs w:val="18"/>
              </w:rPr>
              <w:t>Uwaga nieuwzględniona.</w:t>
            </w:r>
          </w:p>
          <w:p w14:paraId="713B678D" w14:textId="2B4EF4B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Wzory są obsługiwane przez stronę e-budownictwo.gunb.gov.pl. Na stronie tej znajduje się generator do wygenerowania wniosku. Wypełnianie wniosku czy oświadczenia w tym generatorze jest proste i przejrzyste.</w:t>
            </w:r>
          </w:p>
        </w:tc>
      </w:tr>
      <w:tr w:rsidR="0071576C" w:rsidRPr="003D402B" w14:paraId="5B0FE6C1" w14:textId="77777777" w:rsidTr="00ED3C2C">
        <w:tc>
          <w:tcPr>
            <w:tcW w:w="551" w:type="dxa"/>
            <w:hideMark/>
          </w:tcPr>
          <w:p w14:paraId="48625C23" w14:textId="2897C064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1877" w:type="dxa"/>
            <w:hideMark/>
          </w:tcPr>
          <w:p w14:paraId="0075872E" w14:textId="36CA134B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822" w:type="dxa"/>
            <w:hideMark/>
          </w:tcPr>
          <w:p w14:paraId="7F52AC39" w14:textId="77777777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Polska Organizacja Przemysłu i Handlu Naftowego</w:t>
            </w:r>
          </w:p>
          <w:p w14:paraId="37CFA8BB" w14:textId="1C4ADED1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Polska Izba Przemysłu Chemicznego</w:t>
            </w:r>
          </w:p>
        </w:tc>
        <w:tc>
          <w:tcPr>
            <w:tcW w:w="5948" w:type="dxa"/>
            <w:hideMark/>
          </w:tcPr>
          <w:p w14:paraId="3488F08B" w14:textId="77777777" w:rsidR="0071576C" w:rsidRPr="003D402B" w:rsidRDefault="0071576C" w:rsidP="009C66F9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 xml:space="preserve">W porównaniu do poprzedniej wersji wzoru oświadczenia o posiadanym prawie do dysponowania nieruchomością na cele budowlane, został on uproszczony w zakresie konieczności określenia tytułu, z którego wynika prawo do dysponowania nieruchomością na cele budowlane (przykładowo: własność, współwłasność, ograniczone prawo rzeczowe, użytkowanie wieczyste). W sytuacji, gdy oświadczenie składane jest pod rygorem odpowiedzialności karnej za podanie nieprawdy, zgodnie z art. 233 ustawy z dnia 6 czerwca 1997 r. - Kodeks karny (Dz. U. z 2020 r. poz. 1444, z późn. zm.), wskazanie formy władania/własności jest kluczowe dla ustalenia uprawnień do wykonywania robót budowlanych w obrębie przedmiotowej nieruchomości. W naszej ocenie takie uproszczenie może spowodować brak świadomości inwestorów co do konieczności przeprowadzenia analizy pod tym kątem. </w:t>
            </w:r>
          </w:p>
        </w:tc>
        <w:tc>
          <w:tcPr>
            <w:tcW w:w="4114" w:type="dxa"/>
          </w:tcPr>
          <w:p w14:paraId="6856BE92" w14:textId="77777777" w:rsidR="0071576C" w:rsidRPr="003D402B" w:rsidRDefault="0071576C" w:rsidP="003D402B">
            <w:pPr>
              <w:spacing w:after="120"/>
              <w:rPr>
                <w:rFonts w:cs="Arial"/>
                <w:b/>
                <w:sz w:val="18"/>
                <w:szCs w:val="18"/>
              </w:rPr>
            </w:pPr>
            <w:r w:rsidRPr="003D402B">
              <w:rPr>
                <w:rFonts w:cs="Arial"/>
                <w:b/>
                <w:sz w:val="18"/>
                <w:szCs w:val="18"/>
              </w:rPr>
              <w:t>Uwaga nieuwzględniona.</w:t>
            </w:r>
          </w:p>
          <w:p w14:paraId="6B9D7F0B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We wzorze znajduje się następujące zdanie „Po zapoznaniu się z art. 32 ust. 4 pkt 2 oraz art. 3 pkt 11 ustawy z dnia 7 lipca 1994 r. – Prawo budowlane oświadczam, że posiadam prawo do dysponowania nieruchomością (nieruchomościami) na cele budowlane określoną (określonymi) w pkt 3 tego oświadczenia.”.</w:t>
            </w:r>
          </w:p>
          <w:p w14:paraId="7BBC9407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Składający oświadczenie powinien więc zapoznać się z przepisami dotyczącymi tego, co należy rozumieć przez prawo do dysponowania nieruchomością na cele budowlane.</w:t>
            </w:r>
          </w:p>
          <w:p w14:paraId="0480C4F0" w14:textId="39332463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Formularz ma być prosty, bez zbędnych informacji.</w:t>
            </w:r>
          </w:p>
        </w:tc>
      </w:tr>
      <w:tr w:rsidR="0071576C" w:rsidRPr="003D402B" w14:paraId="14524FE8" w14:textId="77777777" w:rsidTr="00ED3C2C">
        <w:tc>
          <w:tcPr>
            <w:tcW w:w="551" w:type="dxa"/>
          </w:tcPr>
          <w:p w14:paraId="15E16561" w14:textId="399E120D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1877" w:type="dxa"/>
          </w:tcPr>
          <w:p w14:paraId="02FB00E6" w14:textId="693214EB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822" w:type="dxa"/>
          </w:tcPr>
          <w:p w14:paraId="725E360B" w14:textId="77777777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Porozumienie Zielonogórskie</w:t>
            </w:r>
          </w:p>
        </w:tc>
        <w:tc>
          <w:tcPr>
            <w:tcW w:w="5948" w:type="dxa"/>
          </w:tcPr>
          <w:p w14:paraId="234C3092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 xml:space="preserve">W załączniku w polu z danymi adresowymi należy usunąć pole Poczta. Podawanie w danych adresowych tej informacji jest zbędne, gdyż nie istnieją adresy różniące się tylko tym polem (Poczta). A jako informacja </w:t>
            </w:r>
            <w:r w:rsidRPr="003D402B">
              <w:rPr>
                <w:rFonts w:cs="Arial"/>
                <w:sz w:val="18"/>
                <w:szCs w:val="18"/>
              </w:rPr>
              <w:lastRenderedPageBreak/>
              <w:t>nic nie wnosząca jest zbędna i pozostawiana dotąd tylko jako relikt przeszłości.</w:t>
            </w:r>
          </w:p>
        </w:tc>
        <w:tc>
          <w:tcPr>
            <w:tcW w:w="4114" w:type="dxa"/>
          </w:tcPr>
          <w:p w14:paraId="3CF02316" w14:textId="77777777" w:rsidR="0071576C" w:rsidRPr="003D402B" w:rsidRDefault="0071576C" w:rsidP="003D402B">
            <w:pPr>
              <w:spacing w:after="120"/>
              <w:rPr>
                <w:rFonts w:cs="Arial"/>
                <w:b/>
                <w:sz w:val="18"/>
                <w:szCs w:val="18"/>
              </w:rPr>
            </w:pPr>
            <w:r w:rsidRPr="003D402B">
              <w:rPr>
                <w:rFonts w:cs="Arial"/>
                <w:b/>
                <w:sz w:val="18"/>
                <w:szCs w:val="18"/>
              </w:rPr>
              <w:lastRenderedPageBreak/>
              <w:t>Uwaga nieuwzględniona</w:t>
            </w:r>
          </w:p>
          <w:p w14:paraId="637ED8DC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lastRenderedPageBreak/>
              <w:t>W niektórych miejscowościach „Poczta” może być inna niż np. miejscowość. Stąd potrzebne jest to pole.</w:t>
            </w:r>
          </w:p>
        </w:tc>
      </w:tr>
      <w:tr w:rsidR="0071576C" w:rsidRPr="003D402B" w14:paraId="11A782EE" w14:textId="77777777" w:rsidTr="00ED3C2C">
        <w:tc>
          <w:tcPr>
            <w:tcW w:w="551" w:type="dxa"/>
          </w:tcPr>
          <w:p w14:paraId="1CE968B3" w14:textId="7D3CA5FE" w:rsidR="0071576C" w:rsidRPr="003D402B" w:rsidRDefault="0071576C" w:rsidP="003D402B">
            <w:pPr>
              <w:widowControl w:val="0"/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1877" w:type="dxa"/>
          </w:tcPr>
          <w:p w14:paraId="416265BB" w14:textId="1F6B249D" w:rsidR="0071576C" w:rsidRPr="003D402B" w:rsidRDefault="0071576C" w:rsidP="003D402B">
            <w:pPr>
              <w:widowControl w:val="0"/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822" w:type="dxa"/>
          </w:tcPr>
          <w:p w14:paraId="76E59471" w14:textId="77777777" w:rsidR="0071576C" w:rsidRPr="003D402B" w:rsidRDefault="0071576C" w:rsidP="003D402B">
            <w:pPr>
              <w:widowControl w:val="0"/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>PIIB</w:t>
            </w:r>
          </w:p>
        </w:tc>
        <w:tc>
          <w:tcPr>
            <w:tcW w:w="5948" w:type="dxa"/>
          </w:tcPr>
          <w:p w14:paraId="607CA743" w14:textId="25A7BAC4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 xml:space="preserve">Podanie </w:t>
            </w:r>
            <w:r w:rsidRPr="003D402B">
              <w:rPr>
                <w:rFonts w:eastAsia="Calibri" w:cs="Arial"/>
                <w:b/>
                <w:bCs/>
                <w:sz w:val="18"/>
                <w:szCs w:val="18"/>
              </w:rPr>
              <w:t>nazwy</w:t>
            </w:r>
            <w:r w:rsidRPr="003D402B">
              <w:rPr>
                <w:rFonts w:eastAsia="Calibri" w:cs="Arial"/>
                <w:sz w:val="18"/>
                <w:szCs w:val="18"/>
              </w:rPr>
              <w:t xml:space="preserve"> w tym punkcie nie jest konieczne. Osobą upoważnioną do złożenia oświadczenia lub pełnomocnikiem w postępowaniu administracyjnym będą wyłącznie osoby fizyczne. Zgodnie z art. 33 § 1 K.p.a. pełnomocnikiem strony (w tym wypadku inwestora) może być </w:t>
            </w:r>
            <w:r w:rsidRPr="003D402B">
              <w:rPr>
                <w:rFonts w:eastAsia="Calibri" w:cs="Arial"/>
                <w:b/>
                <w:bCs/>
                <w:sz w:val="18"/>
                <w:szCs w:val="18"/>
              </w:rPr>
              <w:t>osoba fizyczna</w:t>
            </w:r>
            <w:r w:rsidRPr="003D402B">
              <w:rPr>
                <w:rFonts w:eastAsia="Calibri" w:cs="Arial"/>
                <w:sz w:val="18"/>
                <w:szCs w:val="18"/>
              </w:rPr>
              <w:t xml:space="preserve"> posiadająca </w:t>
            </w:r>
            <w:r w:rsidR="009C66F9">
              <w:rPr>
                <w:rFonts w:eastAsia="Calibri" w:cs="Arial"/>
                <w:sz w:val="18"/>
                <w:szCs w:val="18"/>
              </w:rPr>
              <w:t xml:space="preserve">zdolność do czynności prawnych. </w:t>
            </w:r>
          </w:p>
          <w:p w14:paraId="2929AB0E" w14:textId="72F8BD99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 xml:space="preserve">Ponadto z treści formularza nie wynika, czy adres umieszczony w tym punkcie jest adresem do korespondencji, adresem zamieszkania, czy adresem zameldowania. Może to powodować rozbieżności interpretacyjne. </w:t>
            </w:r>
          </w:p>
          <w:p w14:paraId="3E93F946" w14:textId="77777777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</w:p>
        </w:tc>
        <w:tc>
          <w:tcPr>
            <w:tcW w:w="4114" w:type="dxa"/>
          </w:tcPr>
          <w:p w14:paraId="411BC801" w14:textId="77777777" w:rsidR="0071576C" w:rsidRPr="003D402B" w:rsidRDefault="0071576C" w:rsidP="003D402B">
            <w:pPr>
              <w:widowControl w:val="0"/>
              <w:spacing w:after="120"/>
              <w:rPr>
                <w:rFonts w:cs="Arial"/>
                <w:b/>
                <w:sz w:val="18"/>
                <w:szCs w:val="18"/>
              </w:rPr>
            </w:pPr>
            <w:r w:rsidRPr="003D402B">
              <w:rPr>
                <w:rFonts w:cs="Arial"/>
                <w:b/>
                <w:sz w:val="18"/>
                <w:szCs w:val="18"/>
              </w:rPr>
              <w:t>Uwaga nieuwzględniona.</w:t>
            </w:r>
          </w:p>
          <w:p w14:paraId="10080C28" w14:textId="77777777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Inwestorem może być również osoba prawna lub niektóre jednostki organizacyjne. Natomiast to, że w imieniu inwestora pod oświadczeniem podpisuje się osoba fizyczna, jest zupełnie osobną kwestią.</w:t>
            </w:r>
          </w:p>
          <w:p w14:paraId="4DCECD51" w14:textId="712FC22E" w:rsidR="0071576C" w:rsidRPr="003D402B" w:rsidRDefault="0071576C" w:rsidP="009C66F9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Wzór odnosi się do oświadczenia, a nie wniosku kierowanego do organu. Nie zmienia tego również fakt, że oświadczenie jest załączane do wniosku (np. o pozwolenie na budowę). Stąd wskazywanie adresu do korespondencji w samym oświadczeniu jest niecelowe. Takie informacje wskazuje się we wnioskach, zgłoszeniach lub zawiadomieniach.</w:t>
            </w:r>
          </w:p>
        </w:tc>
      </w:tr>
      <w:tr w:rsidR="0071576C" w:rsidRPr="003D402B" w14:paraId="5609F514" w14:textId="77777777" w:rsidTr="00ED3C2C">
        <w:tc>
          <w:tcPr>
            <w:tcW w:w="551" w:type="dxa"/>
            <w:hideMark/>
          </w:tcPr>
          <w:p w14:paraId="01C6C923" w14:textId="47DC1579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1877" w:type="dxa"/>
          </w:tcPr>
          <w:p w14:paraId="37BED2D5" w14:textId="785C6BF9" w:rsidR="0071576C" w:rsidRPr="003D402B" w:rsidRDefault="0071576C" w:rsidP="00FE143D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822" w:type="dxa"/>
            <w:hideMark/>
          </w:tcPr>
          <w:p w14:paraId="2EAAFC7D" w14:textId="77777777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IARP</w:t>
            </w:r>
          </w:p>
        </w:tc>
        <w:tc>
          <w:tcPr>
            <w:tcW w:w="5948" w:type="dxa"/>
            <w:hideMark/>
          </w:tcPr>
          <w:p w14:paraId="70A50958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Należy wykreślić „lub nazwa” gdyż punkt ten powinien zawierać wyłącznie dane osoby upoważnionej do złożenia wniosku, a nie nazwę instytucji.</w:t>
            </w:r>
          </w:p>
        </w:tc>
        <w:tc>
          <w:tcPr>
            <w:tcW w:w="4114" w:type="dxa"/>
          </w:tcPr>
          <w:p w14:paraId="7DB4758C" w14:textId="77777777" w:rsidR="0071576C" w:rsidRPr="003D402B" w:rsidRDefault="0071576C" w:rsidP="003D402B">
            <w:pPr>
              <w:spacing w:after="120"/>
              <w:rPr>
                <w:rFonts w:cs="Arial"/>
                <w:b/>
                <w:sz w:val="18"/>
                <w:szCs w:val="18"/>
              </w:rPr>
            </w:pPr>
            <w:r w:rsidRPr="003D402B">
              <w:rPr>
                <w:rFonts w:cs="Arial"/>
                <w:b/>
                <w:sz w:val="18"/>
                <w:szCs w:val="18"/>
              </w:rPr>
              <w:t>Uwaga nieuwzględniona.</w:t>
            </w:r>
          </w:p>
          <w:p w14:paraId="06646F2E" w14:textId="1DB7AB56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Jw.</w:t>
            </w:r>
          </w:p>
        </w:tc>
      </w:tr>
      <w:tr w:rsidR="0071576C" w:rsidRPr="003D402B" w14:paraId="78A680A0" w14:textId="77777777" w:rsidTr="00ED3C2C">
        <w:tc>
          <w:tcPr>
            <w:tcW w:w="551" w:type="dxa"/>
          </w:tcPr>
          <w:p w14:paraId="6256AA84" w14:textId="1EF986EF" w:rsidR="0071576C" w:rsidRPr="003D402B" w:rsidRDefault="0071576C" w:rsidP="003D402B">
            <w:pPr>
              <w:widowControl w:val="0"/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7.</w:t>
            </w:r>
          </w:p>
        </w:tc>
        <w:tc>
          <w:tcPr>
            <w:tcW w:w="1877" w:type="dxa"/>
          </w:tcPr>
          <w:p w14:paraId="31D883CA" w14:textId="064667DA" w:rsidR="0071576C" w:rsidRPr="003D402B" w:rsidRDefault="0071576C" w:rsidP="003D402B">
            <w:pPr>
              <w:widowControl w:val="0"/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822" w:type="dxa"/>
          </w:tcPr>
          <w:p w14:paraId="5A449D32" w14:textId="77777777" w:rsidR="0071576C" w:rsidRPr="003D402B" w:rsidRDefault="0071576C" w:rsidP="003D402B">
            <w:pPr>
              <w:widowControl w:val="0"/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>PIIB</w:t>
            </w:r>
          </w:p>
        </w:tc>
        <w:tc>
          <w:tcPr>
            <w:tcW w:w="5948" w:type="dxa"/>
          </w:tcPr>
          <w:p w14:paraId="154F6594" w14:textId="77777777" w:rsidR="0071576C" w:rsidRPr="003D402B" w:rsidRDefault="0071576C" w:rsidP="003D402B">
            <w:pPr>
              <w:widowControl w:val="0"/>
              <w:spacing w:after="120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>Z treści pkt 3 załącznika wynika podstawowa sugestia, że w oświadczeniu można wpisać wyłącznie jeden identyfikator działki ewidencyjnej. Bierze się ona z użytej liczby pojedynczej w odniesieniu do działki ewidencyjnej, a także zawartej w tym punkcie informacji o treści: „Liczba stron zawierających dane o kolejnych nieruchomościach (załączanych do oświadczenia): ……”</w:t>
            </w:r>
          </w:p>
          <w:p w14:paraId="21F88D26" w14:textId="77777777" w:rsidR="0071576C" w:rsidRPr="003D402B" w:rsidRDefault="0071576C" w:rsidP="003D402B">
            <w:pPr>
              <w:widowControl w:val="0"/>
              <w:spacing w:after="120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>Dopiero w wyjaśnieniu nr 2 pojawia się informacja, że w przypadku większej liczby nieruchomości dane kolejnych nieruchomości można dodać jednak w samym formularzu (albo zamieszcza się na osobnych stronach i dołącza do formularza).</w:t>
            </w:r>
          </w:p>
          <w:p w14:paraId="574BAEFD" w14:textId="77777777" w:rsidR="0071576C" w:rsidRPr="003D402B" w:rsidRDefault="0071576C" w:rsidP="003D402B">
            <w:pPr>
              <w:widowControl w:val="0"/>
              <w:spacing w:after="120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 xml:space="preserve">Należy zauważyć, że przy takiej treści </w:t>
            </w:r>
            <w:r w:rsidRPr="003D402B">
              <w:rPr>
                <w:rFonts w:cs="Arial"/>
                <w:sz w:val="18"/>
                <w:szCs w:val="18"/>
              </w:rPr>
              <w:t>załącznika do rozporządzenia</w:t>
            </w:r>
            <w:r w:rsidRPr="003D402B">
              <w:rPr>
                <w:rFonts w:eastAsia="Calibri" w:cs="Arial"/>
                <w:sz w:val="18"/>
                <w:szCs w:val="18"/>
              </w:rPr>
              <w:t xml:space="preserve"> w przypadku większej ilości działek wpisanie danych o kolejnych nieruchomościach, które załączane są do oświadczenia na odrębnych stronach, może rodzić wiele wątpliwości interpretacyjnych, np.:</w:t>
            </w:r>
          </w:p>
          <w:p w14:paraId="0D8504FE" w14:textId="77777777" w:rsidR="0071576C" w:rsidRPr="003D402B" w:rsidRDefault="0071576C" w:rsidP="003D402B">
            <w:pPr>
              <w:widowControl w:val="0"/>
              <w:spacing w:after="120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 xml:space="preserve">- czy załączane strony powinny mieć jakieś oznaczenie (np., że dotyczą konkretnego wniosku), czy też wystarczy na czystej kartce wpisać sam </w:t>
            </w:r>
            <w:r w:rsidRPr="003D402B">
              <w:rPr>
                <w:rFonts w:eastAsia="Calibri" w:cs="Arial"/>
                <w:sz w:val="18"/>
                <w:szCs w:val="18"/>
              </w:rPr>
              <w:lastRenderedPageBreak/>
              <w:t xml:space="preserve">identyfikator kolejnych działek i załączyć do formularza, </w:t>
            </w:r>
          </w:p>
          <w:p w14:paraId="431D3906" w14:textId="77777777" w:rsidR="0071576C" w:rsidRPr="003D402B" w:rsidRDefault="0071576C" w:rsidP="003D402B">
            <w:pPr>
              <w:widowControl w:val="0"/>
              <w:spacing w:after="120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>- czy załączane strony powinny być podpisane.</w:t>
            </w:r>
          </w:p>
          <w:p w14:paraId="53217039" w14:textId="77777777" w:rsidR="0071576C" w:rsidRPr="003D402B" w:rsidRDefault="0071576C" w:rsidP="003D402B">
            <w:pPr>
              <w:widowControl w:val="0"/>
              <w:spacing w:after="120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 xml:space="preserve">Wobec powyższego proponujemy rezygnację z umieszczania danych dotyczących kolejnych działek na odrębnych stronach i pozostawienie możliwości wpisania do formularza głównego w pkt 3 wszystkich działek, których dotyczy oświadczenie. W przypadku gdy działek tych będzie bardzo dużo (np. kilkaset lub kilka tysięcy), to wszystkie będą mieściły się na jednym oświadczeniu, które będzie </w:t>
            </w:r>
            <w:r w:rsidRPr="003D402B">
              <w:rPr>
                <w:rFonts w:cs="Arial"/>
                <w:sz w:val="18"/>
                <w:szCs w:val="18"/>
              </w:rPr>
              <w:t xml:space="preserve">składało się z </w:t>
            </w:r>
            <w:r w:rsidRPr="003D402B">
              <w:rPr>
                <w:rFonts w:eastAsia="Calibri" w:cs="Arial"/>
                <w:sz w:val="18"/>
                <w:szCs w:val="18"/>
              </w:rPr>
              <w:t>wielu stron.</w:t>
            </w:r>
          </w:p>
          <w:p w14:paraId="44DB1AC4" w14:textId="77777777" w:rsidR="0071576C" w:rsidRPr="003D402B" w:rsidRDefault="0071576C" w:rsidP="003D402B">
            <w:pPr>
              <w:widowControl w:val="0"/>
              <w:spacing w:after="120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>Tym samym proponujemy:</w:t>
            </w:r>
          </w:p>
          <w:p w14:paraId="249EA5CD" w14:textId="77777777" w:rsidR="0071576C" w:rsidRPr="003D402B" w:rsidRDefault="0071576C" w:rsidP="003D402B">
            <w:pPr>
              <w:widowControl w:val="0"/>
              <w:spacing w:after="120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>- użycie sformułowania w liczbie mnogiej: „</w:t>
            </w:r>
            <w:r w:rsidRPr="003D402B">
              <w:rPr>
                <w:rFonts w:eastAsia="Calibri" w:cs="Arial"/>
                <w:b/>
                <w:bCs/>
                <w:sz w:val="18"/>
                <w:szCs w:val="18"/>
              </w:rPr>
              <w:t>Identyfikatory działek ewidencyjnych</w:t>
            </w:r>
            <w:r w:rsidRPr="003D402B">
              <w:rPr>
                <w:rFonts w:eastAsia="Calibri" w:cs="Arial"/>
                <w:b/>
                <w:bCs/>
                <w:sz w:val="18"/>
                <w:szCs w:val="18"/>
                <w:vertAlign w:val="superscript"/>
              </w:rPr>
              <w:t>3)</w:t>
            </w:r>
            <w:r w:rsidRPr="003D402B">
              <w:rPr>
                <w:rFonts w:eastAsia="Calibri" w:cs="Arial"/>
                <w:b/>
                <w:bCs/>
                <w:sz w:val="18"/>
                <w:szCs w:val="18"/>
              </w:rPr>
              <w:t>: ……</w:t>
            </w:r>
            <w:r w:rsidRPr="003D402B">
              <w:rPr>
                <w:rFonts w:eastAsia="Calibri" w:cs="Arial"/>
                <w:sz w:val="18"/>
                <w:szCs w:val="18"/>
              </w:rPr>
              <w:t>” - co nie wyklucza możliwości wpisania jednej działki, jeśli wniosek dotyczy takiego przypadku,</w:t>
            </w:r>
          </w:p>
          <w:p w14:paraId="754B5FB8" w14:textId="77777777" w:rsidR="0071576C" w:rsidRPr="003D402B" w:rsidRDefault="0071576C" w:rsidP="003D402B">
            <w:pPr>
              <w:widowControl w:val="0"/>
              <w:spacing w:after="120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>- usunięcie z pkt 3 treści: „Liczba stron zawierających dane o kolejnych nieruchomościach (załączanych do oświadczenia): ……”,</w:t>
            </w:r>
          </w:p>
          <w:p w14:paraId="1A1A3CB3" w14:textId="70668CCA" w:rsidR="0071576C" w:rsidRPr="003D402B" w:rsidRDefault="0071576C" w:rsidP="003D402B">
            <w:pPr>
              <w:widowControl w:val="0"/>
              <w:spacing w:after="120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 xml:space="preserve">- zmianę wyjaśnienia zawartego pod nr 2) na następującą: „2) W przypadku większej liczby nieruchomości dane kolejnych nieruchomości dodaje się </w:t>
            </w:r>
            <w:r w:rsidRPr="003D402B">
              <w:rPr>
                <w:rFonts w:eastAsia="Calibri" w:cs="Arial"/>
                <w:b/>
                <w:bCs/>
                <w:sz w:val="18"/>
                <w:szCs w:val="18"/>
              </w:rPr>
              <w:t>kolejno</w:t>
            </w:r>
            <w:r w:rsidRPr="003D402B">
              <w:rPr>
                <w:rFonts w:eastAsia="Calibri" w:cs="Arial"/>
                <w:sz w:val="18"/>
                <w:szCs w:val="18"/>
              </w:rPr>
              <w:t xml:space="preserve"> w formularzu </w:t>
            </w:r>
            <w:r w:rsidRPr="003D402B">
              <w:rPr>
                <w:rFonts w:eastAsia="Calibri" w:cs="Arial"/>
                <w:b/>
                <w:bCs/>
                <w:strike/>
                <w:sz w:val="18"/>
                <w:szCs w:val="18"/>
              </w:rPr>
              <w:t>albo zamieszcza na osobnych stronach i dołącza do formularza</w:t>
            </w:r>
            <w:r w:rsidRPr="003D402B">
              <w:rPr>
                <w:rFonts w:eastAsia="Calibri" w:cs="Arial"/>
                <w:sz w:val="18"/>
                <w:szCs w:val="18"/>
              </w:rPr>
              <w:t xml:space="preserve">.” Każda niepodpisana strona formularza zawierająca identyfikator działki ewidencyjnej powinna być parafowana przez inwestora (pełnomocnika).”   </w:t>
            </w:r>
          </w:p>
        </w:tc>
        <w:tc>
          <w:tcPr>
            <w:tcW w:w="4114" w:type="dxa"/>
          </w:tcPr>
          <w:p w14:paraId="5839BA49" w14:textId="77777777" w:rsidR="0071576C" w:rsidRPr="003D402B" w:rsidRDefault="0071576C" w:rsidP="003D402B">
            <w:pPr>
              <w:widowControl w:val="0"/>
              <w:spacing w:after="120"/>
              <w:rPr>
                <w:rFonts w:cs="Arial"/>
                <w:b/>
                <w:sz w:val="18"/>
                <w:szCs w:val="18"/>
              </w:rPr>
            </w:pPr>
            <w:r w:rsidRPr="003D402B">
              <w:rPr>
                <w:rFonts w:cs="Arial"/>
                <w:b/>
                <w:sz w:val="18"/>
                <w:szCs w:val="18"/>
              </w:rPr>
              <w:lastRenderedPageBreak/>
              <w:t>Uwaga nieuwzględniona.</w:t>
            </w:r>
          </w:p>
          <w:p w14:paraId="41206FE7" w14:textId="1BDA796A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Należy zauważyć, że wzór oświadczenia będzie miał zastosowanie nie tylko do oświadczeń sporządzanych elektronicznie, ale również w postaci papierowej. Często osoby mogą wypełniać oświadczenie ręcznie na wzorach wydrukowanych w urzędzie albo z Dziennika Ustaw. Stąd potrzebna jest regulacja o kolejnych stronach, tak jak to ma miejsce obecnie.</w:t>
            </w:r>
          </w:p>
          <w:p w14:paraId="6368017D" w14:textId="232A18A3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Dodatkowe strony będą mogły być to puste kartki, na których napisze się informację o dodatkowych nieruchomościach.</w:t>
            </w:r>
          </w:p>
          <w:p w14:paraId="7B975BB7" w14:textId="53B43A3E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 xml:space="preserve">Co do liczby mnogiej </w:t>
            </w:r>
            <w:r w:rsidR="00C85BCE">
              <w:rPr>
                <w:rFonts w:cs="Arial"/>
                <w:sz w:val="18"/>
                <w:szCs w:val="18"/>
              </w:rPr>
              <w:t xml:space="preserve">dotyczącej pojęcia </w:t>
            </w:r>
            <w:r w:rsidRPr="003D402B">
              <w:rPr>
                <w:rFonts w:cs="Arial"/>
                <w:sz w:val="18"/>
                <w:szCs w:val="18"/>
              </w:rPr>
              <w:t>„Identyfikatory działek ewidencyjnych” mogłoby sugerować, że jedna działka posiada kilka identyfikatorów, co jest nieprawdą.</w:t>
            </w:r>
          </w:p>
        </w:tc>
      </w:tr>
      <w:tr w:rsidR="0071576C" w:rsidRPr="003D402B" w14:paraId="00019710" w14:textId="77777777" w:rsidTr="00ED3C2C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123B" w14:textId="3467974A" w:rsidR="0071576C" w:rsidRPr="003D402B" w:rsidRDefault="0071576C" w:rsidP="003D402B">
            <w:pPr>
              <w:widowControl w:val="0"/>
              <w:spacing w:after="120"/>
              <w:jc w:val="center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8.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2DB5" w14:textId="74CE1556" w:rsidR="0071576C" w:rsidRPr="003D402B" w:rsidRDefault="0071576C" w:rsidP="003D402B">
            <w:pPr>
              <w:widowControl w:val="0"/>
              <w:spacing w:after="120"/>
              <w:jc w:val="center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3D1F" w14:textId="77777777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IARP</w:t>
            </w:r>
          </w:p>
          <w:p w14:paraId="4B2EA8ED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</w:p>
          <w:p w14:paraId="58135DB2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</w:p>
          <w:p w14:paraId="79FE4815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</w:p>
          <w:p w14:paraId="2B204657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</w:p>
          <w:p w14:paraId="10374310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</w:p>
          <w:p w14:paraId="6DD27582" w14:textId="77777777" w:rsidR="0071576C" w:rsidRPr="003D402B" w:rsidRDefault="0071576C" w:rsidP="003D402B">
            <w:pPr>
              <w:widowControl w:val="0"/>
              <w:spacing w:after="120"/>
              <w:jc w:val="center"/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E6A0" w14:textId="5A973529" w:rsidR="0071576C" w:rsidRPr="003D402B" w:rsidRDefault="0071576C" w:rsidP="003D402B">
            <w:pPr>
              <w:widowControl w:val="0"/>
              <w:spacing w:after="120"/>
              <w:rPr>
                <w:rFonts w:cs="Arial"/>
                <w:iCs/>
                <w:sz w:val="18"/>
                <w:szCs w:val="18"/>
              </w:rPr>
            </w:pPr>
            <w:r w:rsidRPr="003D402B">
              <w:rPr>
                <w:rFonts w:cs="Arial"/>
                <w:iCs/>
                <w:sz w:val="18"/>
                <w:szCs w:val="18"/>
              </w:rPr>
              <w:t>Sugerujemy by w pkt. 3 istniała możliwość wpisywania kilku „Identyfikatorów działek ewidencyjnych” wchodzących w skład terenu inwestycji. Wydaje się, że nieracjonalne jest dla kolejnej działki wypisywanie identyfikatora na kolejnych, dołączanych stronach oświadczenia np. w przypadku inwestycji składających się z kilku działek położonych pod tym samym adresem. Taka możliwość zapewni umieszczanie tej informacji na jednym druku dla zdecydowanej większości inwestycji, bez konieczności załączania dodatkowych stron do oświadczenia.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CE42" w14:textId="77777777" w:rsidR="0071576C" w:rsidRPr="003D402B" w:rsidRDefault="0071576C" w:rsidP="003D402B">
            <w:pPr>
              <w:widowControl w:val="0"/>
              <w:spacing w:after="120"/>
              <w:rPr>
                <w:rFonts w:cs="Arial"/>
                <w:b/>
                <w:sz w:val="18"/>
                <w:szCs w:val="18"/>
              </w:rPr>
            </w:pPr>
            <w:r w:rsidRPr="003D402B">
              <w:rPr>
                <w:rFonts w:cs="Arial"/>
                <w:b/>
                <w:sz w:val="18"/>
                <w:szCs w:val="18"/>
              </w:rPr>
              <w:t>Wyjaśnienie.</w:t>
            </w:r>
          </w:p>
          <w:p w14:paraId="6A0C0DD0" w14:textId="77777777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 xml:space="preserve">Zgodnie z objaśnieniem „2) W przypadku większej liczby nieruchomości dane kolejnych nieruchomości dodaje się </w:t>
            </w:r>
            <w:r w:rsidRPr="003D402B">
              <w:rPr>
                <w:rFonts w:cs="Arial"/>
                <w:b/>
                <w:sz w:val="18"/>
                <w:szCs w:val="18"/>
              </w:rPr>
              <w:t>w formularzu albo zamieszcza na osobnych stronach</w:t>
            </w:r>
            <w:r w:rsidRPr="003D402B">
              <w:rPr>
                <w:rFonts w:cs="Arial"/>
                <w:sz w:val="18"/>
                <w:szCs w:val="18"/>
              </w:rPr>
              <w:t xml:space="preserve"> i dołącza do formularza”.</w:t>
            </w:r>
          </w:p>
          <w:p w14:paraId="2A865F45" w14:textId="5043343B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Oznacza to, że dane kilku nieruchomości, w tym identyfikatory działek ewidencyjnych, nie muszą być zamieszczane na osobnych stronach, ale w formularzu. Warto również zaznaczyć, że jedna działka nie może mieć kilku identyfikatorów działek. Każdy identyfikator jest przypisany do konkretnej działki.</w:t>
            </w:r>
          </w:p>
        </w:tc>
      </w:tr>
      <w:tr w:rsidR="0071576C" w:rsidRPr="003D402B" w14:paraId="7E72535F" w14:textId="77777777" w:rsidTr="00ED3C2C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69B1" w14:textId="49AA259C" w:rsidR="0071576C" w:rsidRPr="003D402B" w:rsidRDefault="0071576C" w:rsidP="003D402B">
            <w:pPr>
              <w:widowControl w:val="0"/>
              <w:spacing w:after="120"/>
              <w:jc w:val="center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9.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6D9D" w14:textId="51F6F631" w:rsidR="0071576C" w:rsidRPr="003D402B" w:rsidRDefault="0071576C" w:rsidP="003D402B">
            <w:pPr>
              <w:widowControl w:val="0"/>
              <w:spacing w:after="120"/>
              <w:jc w:val="center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F05D" w14:textId="76F9439E" w:rsidR="0071576C" w:rsidRPr="003D402B" w:rsidRDefault="0071576C" w:rsidP="003D402B">
            <w:pPr>
              <w:widowControl w:val="0"/>
              <w:spacing w:after="120"/>
              <w:jc w:val="center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IARP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C878" w14:textId="53A3E97A" w:rsidR="0071576C" w:rsidRPr="003D402B" w:rsidRDefault="0071576C" w:rsidP="003D402B">
            <w:pPr>
              <w:widowControl w:val="0"/>
              <w:spacing w:after="120"/>
              <w:rPr>
                <w:rFonts w:eastAsia="Calibri" w:cs="Arial"/>
                <w:sz w:val="18"/>
                <w:szCs w:val="18"/>
              </w:rPr>
            </w:pPr>
            <w:r w:rsidRPr="003D402B">
              <w:rPr>
                <w:rFonts w:cs="Arial"/>
                <w:iCs/>
                <w:sz w:val="18"/>
                <w:szCs w:val="18"/>
              </w:rPr>
              <w:t>Rozumiemy, że w przypadku gdy inwestycja nie ma jeszcze adresu i „numeru domu” pole to będzie można pozostawić niewypełnione w przypadku wysyłania wniosku w sposób elektroniczny.</w:t>
            </w:r>
          </w:p>
        </w:tc>
        <w:tc>
          <w:tcPr>
            <w:tcW w:w="4114" w:type="dxa"/>
          </w:tcPr>
          <w:p w14:paraId="301DEBA4" w14:textId="77777777" w:rsidR="0071576C" w:rsidRPr="003D402B" w:rsidRDefault="0071576C" w:rsidP="003D402B">
            <w:pPr>
              <w:widowControl w:val="0"/>
              <w:spacing w:after="120"/>
              <w:rPr>
                <w:rFonts w:cs="Arial"/>
                <w:b/>
                <w:sz w:val="18"/>
                <w:szCs w:val="18"/>
              </w:rPr>
            </w:pPr>
            <w:r w:rsidRPr="003D402B">
              <w:rPr>
                <w:rFonts w:cs="Arial"/>
                <w:b/>
                <w:sz w:val="18"/>
                <w:szCs w:val="18"/>
              </w:rPr>
              <w:t>Wyjaśnienie.</w:t>
            </w:r>
          </w:p>
          <w:p w14:paraId="1F4D95A3" w14:textId="74B2B854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 xml:space="preserve">Tak, można (należy) pozostawić niewypełnione. Warto zwrócić uwagę, że wiele obiektów </w:t>
            </w:r>
            <w:r w:rsidRPr="003D402B">
              <w:rPr>
                <w:rFonts w:cs="Arial"/>
                <w:sz w:val="18"/>
                <w:szCs w:val="18"/>
              </w:rPr>
              <w:lastRenderedPageBreak/>
              <w:t xml:space="preserve">budowlanych (budowle) w ogóle nie ma nr domu. </w:t>
            </w:r>
          </w:p>
        </w:tc>
      </w:tr>
      <w:tr w:rsidR="0071576C" w:rsidRPr="003D402B" w14:paraId="01B4AD08" w14:textId="77777777" w:rsidTr="00ED3C2C">
        <w:tc>
          <w:tcPr>
            <w:tcW w:w="551" w:type="dxa"/>
            <w:hideMark/>
          </w:tcPr>
          <w:p w14:paraId="25181501" w14:textId="73A5A695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lastRenderedPageBreak/>
              <w:t>1</w:t>
            </w:r>
            <w:r w:rsidR="00792AAE">
              <w:rPr>
                <w:rFonts w:cs="Arial"/>
                <w:sz w:val="18"/>
                <w:szCs w:val="18"/>
              </w:rPr>
              <w:t>0</w:t>
            </w:r>
            <w:r w:rsidRPr="003D402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77" w:type="dxa"/>
            <w:hideMark/>
          </w:tcPr>
          <w:p w14:paraId="27EA97D7" w14:textId="57DD2AA2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822" w:type="dxa"/>
            <w:hideMark/>
          </w:tcPr>
          <w:p w14:paraId="359B1F37" w14:textId="77777777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Polska Organizacja Przemysłu i Handlu Naftowego</w:t>
            </w:r>
          </w:p>
          <w:p w14:paraId="6DCFC9BA" w14:textId="085164F7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Polska Izba Przemysłu Chemicznego</w:t>
            </w:r>
          </w:p>
        </w:tc>
        <w:tc>
          <w:tcPr>
            <w:tcW w:w="5948" w:type="dxa"/>
            <w:hideMark/>
          </w:tcPr>
          <w:p w14:paraId="577ACE5E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 xml:space="preserve">W pkt 3 zamieszczono linię „Liczba stron zawierających dane o kolejnych nieruchomościach (załączanych do oświadczenia): ……”. W ocenie Spółki brakuje wzoru formularza dla stron do tego przeznaczonych. </w:t>
            </w:r>
          </w:p>
        </w:tc>
        <w:tc>
          <w:tcPr>
            <w:tcW w:w="4114" w:type="dxa"/>
          </w:tcPr>
          <w:p w14:paraId="7D0F07EB" w14:textId="77777777" w:rsidR="0071576C" w:rsidRPr="003D402B" w:rsidRDefault="0071576C" w:rsidP="003D402B">
            <w:pPr>
              <w:spacing w:after="120"/>
              <w:rPr>
                <w:rFonts w:cs="Arial"/>
                <w:b/>
                <w:sz w:val="18"/>
                <w:szCs w:val="18"/>
              </w:rPr>
            </w:pPr>
            <w:r w:rsidRPr="003D402B">
              <w:rPr>
                <w:rFonts w:cs="Arial"/>
                <w:b/>
                <w:sz w:val="18"/>
                <w:szCs w:val="18"/>
              </w:rPr>
              <w:t>Wyjaśnienie.</w:t>
            </w:r>
          </w:p>
          <w:p w14:paraId="1D4BD846" w14:textId="1D033F26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Osobne strony będą mogły być sporządzone na dowolnych kartkach.</w:t>
            </w:r>
          </w:p>
        </w:tc>
      </w:tr>
      <w:tr w:rsidR="0071576C" w:rsidRPr="003D402B" w14:paraId="4ABAE58E" w14:textId="77777777" w:rsidTr="00ED3C2C">
        <w:tc>
          <w:tcPr>
            <w:tcW w:w="551" w:type="dxa"/>
          </w:tcPr>
          <w:p w14:paraId="0EDA5991" w14:textId="25B72337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1</w:t>
            </w:r>
            <w:r w:rsidR="00792AAE">
              <w:rPr>
                <w:rFonts w:cs="Arial"/>
                <w:sz w:val="18"/>
                <w:szCs w:val="18"/>
              </w:rPr>
              <w:t>1</w:t>
            </w:r>
            <w:r w:rsidRPr="003D402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77" w:type="dxa"/>
          </w:tcPr>
          <w:p w14:paraId="69AABC08" w14:textId="15201112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822" w:type="dxa"/>
          </w:tcPr>
          <w:p w14:paraId="55FC6D20" w14:textId="00D89323" w:rsidR="0071576C" w:rsidRPr="003D402B" w:rsidRDefault="0071576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Polski Związek Pracodawców Budownictwa</w:t>
            </w:r>
          </w:p>
        </w:tc>
        <w:tc>
          <w:tcPr>
            <w:tcW w:w="5948" w:type="dxa"/>
          </w:tcPr>
          <w:p w14:paraId="3F8437ED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Oświadczenie powinno być podpisane zawsze albo przez Inwestora albo przez pełnomocnika inwestora, a nie przez inwestora lub pełnomocnika (alternatywa).</w:t>
            </w:r>
          </w:p>
          <w:p w14:paraId="4E624C93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proponujemy zastąpienie nawiasu, w którym znajduje się słowo pełnomocnik znakiem „/”, tzw. ukośnik lub słowem „lub”.</w:t>
            </w:r>
          </w:p>
          <w:p w14:paraId="2C207633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Aktualne brzmienie:</w:t>
            </w:r>
          </w:p>
          <w:p w14:paraId="74635159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„4. PODPIS INWESTORA (PEŁNOMOCNIKA) I DATA PODPISU”.</w:t>
            </w:r>
          </w:p>
          <w:p w14:paraId="2134C6D5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Proponowane brzmienie:</w:t>
            </w:r>
          </w:p>
          <w:p w14:paraId="00BCAAD5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„4. PODPIS INWESTORA / PEŁNOMOCNIKA I DATA PODPISU”,</w:t>
            </w:r>
          </w:p>
          <w:p w14:paraId="60F24B80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Lub</w:t>
            </w:r>
          </w:p>
          <w:p w14:paraId="069F7862" w14:textId="4A47481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„4. PODPIS INWESTORA LUB PEŁNOMOCNIKA I DATA PODPISU”.</w:t>
            </w:r>
          </w:p>
        </w:tc>
        <w:tc>
          <w:tcPr>
            <w:tcW w:w="4114" w:type="dxa"/>
          </w:tcPr>
          <w:p w14:paraId="12FCEB74" w14:textId="77777777" w:rsidR="0071576C" w:rsidRPr="003D402B" w:rsidRDefault="0071576C" w:rsidP="003D402B">
            <w:pPr>
              <w:spacing w:after="120"/>
              <w:rPr>
                <w:rFonts w:cs="Arial"/>
                <w:b/>
                <w:sz w:val="18"/>
                <w:szCs w:val="18"/>
              </w:rPr>
            </w:pPr>
            <w:r w:rsidRPr="003D402B">
              <w:rPr>
                <w:rFonts w:cs="Arial"/>
                <w:b/>
                <w:sz w:val="18"/>
                <w:szCs w:val="18"/>
              </w:rPr>
              <w:t>Uwaga nieuwzględniona.</w:t>
            </w:r>
          </w:p>
          <w:p w14:paraId="68845DA1" w14:textId="453B4C80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Zgodnie z praktyką legislacyjną dot. wzorów ukośnik wprowadza się w miejscach, w których dokonuje się wyboru prawidłowej części, a pozostał</w:t>
            </w:r>
            <w:r w:rsidR="0013455A">
              <w:rPr>
                <w:rFonts w:cs="Arial"/>
                <w:sz w:val="18"/>
                <w:szCs w:val="18"/>
              </w:rPr>
              <w:t>ą</w:t>
            </w:r>
            <w:r w:rsidRPr="003D402B">
              <w:rPr>
                <w:rFonts w:cs="Arial"/>
                <w:sz w:val="18"/>
                <w:szCs w:val="18"/>
              </w:rPr>
              <w:t xml:space="preserve"> się skreśla.</w:t>
            </w:r>
          </w:p>
          <w:p w14:paraId="2FDF724F" w14:textId="77777777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 xml:space="preserve">Ponadto propozycja w części dotyczącej wprowadzenia słowa „lub” się wyklucza. Najpierw mowa jest, że „Oświadczenie powinno być podpisane zawsze albo przez Inwestora albo przez pełnomocnika inwestora, a </w:t>
            </w:r>
            <w:r w:rsidRPr="003D402B">
              <w:rPr>
                <w:rFonts w:cs="Arial"/>
                <w:b/>
                <w:sz w:val="18"/>
                <w:szCs w:val="18"/>
              </w:rPr>
              <w:t>nie</w:t>
            </w:r>
            <w:r w:rsidRPr="003D402B">
              <w:rPr>
                <w:rFonts w:cs="Arial"/>
                <w:sz w:val="18"/>
                <w:szCs w:val="18"/>
              </w:rPr>
              <w:t xml:space="preserve"> przez inwestora </w:t>
            </w:r>
            <w:r w:rsidRPr="003D402B">
              <w:rPr>
                <w:rFonts w:cs="Arial"/>
                <w:b/>
                <w:sz w:val="18"/>
                <w:szCs w:val="18"/>
              </w:rPr>
              <w:t>lub</w:t>
            </w:r>
            <w:r w:rsidRPr="003D402B">
              <w:rPr>
                <w:rFonts w:cs="Arial"/>
                <w:sz w:val="18"/>
                <w:szCs w:val="18"/>
              </w:rPr>
              <w:t xml:space="preserve"> pełnomocnika (alternatywa)”. A następnie proponuje się pozycji 4 nadać brzmienie „PODPIS INWESTORA </w:t>
            </w:r>
            <w:r w:rsidRPr="003D402B">
              <w:rPr>
                <w:rFonts w:cs="Arial"/>
                <w:b/>
                <w:sz w:val="18"/>
                <w:szCs w:val="18"/>
              </w:rPr>
              <w:t>LUB</w:t>
            </w:r>
            <w:r w:rsidRPr="003D402B">
              <w:rPr>
                <w:rFonts w:cs="Arial"/>
                <w:sz w:val="18"/>
                <w:szCs w:val="18"/>
              </w:rPr>
              <w:t xml:space="preserve"> PEŁNOMOCNIKA I DATA PODPISU”.</w:t>
            </w:r>
          </w:p>
          <w:p w14:paraId="7E2E2128" w14:textId="150961F1" w:rsidR="0071576C" w:rsidRPr="003D402B" w:rsidRDefault="0071576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 xml:space="preserve">Proponowane w projekcie rozporządzenia rozwiązanie występuje w kilkunastu innych wzorach formularzy regulowanych w Prawie budowlanym. Zasadnym jest więc zachować jednolite rozwiązania we wszystkich wzorach regulowanych przez Prawo budowlane. </w:t>
            </w:r>
          </w:p>
        </w:tc>
      </w:tr>
      <w:tr w:rsidR="0071576C" w:rsidRPr="003D402B" w14:paraId="5C175E8A" w14:textId="77777777" w:rsidTr="00ED3C2C">
        <w:tc>
          <w:tcPr>
            <w:tcW w:w="551" w:type="dxa"/>
          </w:tcPr>
          <w:p w14:paraId="190BFA1A" w14:textId="7E466979" w:rsidR="0071576C" w:rsidRPr="003D402B" w:rsidRDefault="0071576C" w:rsidP="003D402B">
            <w:pPr>
              <w:widowControl w:val="0"/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1</w:t>
            </w:r>
            <w:r w:rsidR="00792AAE">
              <w:rPr>
                <w:rFonts w:cs="Arial"/>
                <w:sz w:val="18"/>
                <w:szCs w:val="18"/>
              </w:rPr>
              <w:t>2</w:t>
            </w:r>
            <w:r w:rsidRPr="003D402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77" w:type="dxa"/>
          </w:tcPr>
          <w:p w14:paraId="7B867D80" w14:textId="2BDFA27A" w:rsidR="0071576C" w:rsidRPr="003D402B" w:rsidRDefault="0071576C" w:rsidP="003D402B">
            <w:pPr>
              <w:widowControl w:val="0"/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822" w:type="dxa"/>
          </w:tcPr>
          <w:p w14:paraId="71899155" w14:textId="77777777" w:rsidR="0071576C" w:rsidRPr="003D402B" w:rsidRDefault="0071576C" w:rsidP="003D402B">
            <w:pPr>
              <w:widowControl w:val="0"/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>PIIB</w:t>
            </w:r>
          </w:p>
        </w:tc>
        <w:tc>
          <w:tcPr>
            <w:tcW w:w="5948" w:type="dxa"/>
          </w:tcPr>
          <w:p w14:paraId="45995134" w14:textId="77777777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 xml:space="preserve">Wskazywanie arkusza mapy może być bardzo uciążliwe i obecnie taki obowiązek nie istnieje. Wydaje się, że nie wnosi on żadnej wartości praktycznej. Proponujemy pozostawienie więc obowiązujących przepisów w powyższym zakresie, tj. następującą treść wyjaśnienia: </w:t>
            </w:r>
          </w:p>
          <w:p w14:paraId="25CD2450" w14:textId="77777777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eastAsia="Calibri" w:cs="Arial"/>
                <w:sz w:val="18"/>
                <w:szCs w:val="18"/>
              </w:rPr>
              <w:t xml:space="preserve">„3) W przypadku oświadczenia sporządzanego w postaci papierowej zamiast identyfikatora działki ewidencyjnej można wskazać </w:t>
            </w:r>
            <w:r w:rsidRPr="003D402B">
              <w:rPr>
                <w:rFonts w:eastAsia="Calibri" w:cs="Arial"/>
                <w:b/>
                <w:bCs/>
                <w:sz w:val="18"/>
                <w:szCs w:val="18"/>
              </w:rPr>
              <w:t>jednostkę ewidencyjną</w:t>
            </w:r>
            <w:r w:rsidRPr="003D402B">
              <w:rPr>
                <w:rFonts w:eastAsia="Calibri" w:cs="Arial"/>
                <w:sz w:val="18"/>
                <w:szCs w:val="18"/>
              </w:rPr>
              <w:t xml:space="preserve">, </w:t>
            </w:r>
            <w:r w:rsidRPr="003D402B">
              <w:rPr>
                <w:rFonts w:eastAsia="Calibri" w:cs="Arial"/>
                <w:b/>
                <w:bCs/>
                <w:sz w:val="18"/>
                <w:szCs w:val="18"/>
              </w:rPr>
              <w:t>o</w:t>
            </w:r>
            <w:r w:rsidRPr="003D402B">
              <w:rPr>
                <w:rFonts w:eastAsia="Calibri" w:cs="Arial"/>
                <w:sz w:val="18"/>
                <w:szCs w:val="18"/>
              </w:rPr>
              <w:t xml:space="preserve">bręb ewidencyjny i nr działki ewidencyjnej </w:t>
            </w:r>
            <w:r w:rsidRPr="003D402B">
              <w:rPr>
                <w:rFonts w:eastAsia="Calibri" w:cs="Arial"/>
                <w:b/>
                <w:bCs/>
                <w:strike/>
                <w:sz w:val="18"/>
                <w:szCs w:val="18"/>
              </w:rPr>
              <w:t>oraz arkusz mapy, jeżeli występuje</w:t>
            </w:r>
            <w:r w:rsidRPr="003D402B">
              <w:rPr>
                <w:rFonts w:eastAsia="Calibri" w:cs="Arial"/>
                <w:sz w:val="18"/>
                <w:szCs w:val="18"/>
              </w:rPr>
              <w:t xml:space="preserve">.” </w:t>
            </w:r>
          </w:p>
        </w:tc>
        <w:tc>
          <w:tcPr>
            <w:tcW w:w="4114" w:type="dxa"/>
          </w:tcPr>
          <w:p w14:paraId="49F6E488" w14:textId="77777777" w:rsidR="0071576C" w:rsidRPr="003D402B" w:rsidRDefault="0071576C" w:rsidP="003D402B">
            <w:pPr>
              <w:widowControl w:val="0"/>
              <w:spacing w:after="120"/>
              <w:rPr>
                <w:rFonts w:cs="Arial"/>
                <w:b/>
                <w:sz w:val="18"/>
                <w:szCs w:val="18"/>
              </w:rPr>
            </w:pPr>
            <w:r w:rsidRPr="003D402B">
              <w:rPr>
                <w:rFonts w:cs="Arial"/>
                <w:b/>
                <w:sz w:val="18"/>
                <w:szCs w:val="18"/>
              </w:rPr>
              <w:t>Uwaga nieuwzględniona.</w:t>
            </w:r>
          </w:p>
          <w:p w14:paraId="1FAA1C96" w14:textId="30DCF676" w:rsidR="0071576C" w:rsidRPr="003D402B" w:rsidRDefault="0071576C" w:rsidP="003D402B">
            <w:pPr>
              <w:widowControl w:val="0"/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W Polsce istniej</w:t>
            </w:r>
            <w:r w:rsidR="003D4160">
              <w:rPr>
                <w:rFonts w:cs="Arial"/>
                <w:sz w:val="18"/>
                <w:szCs w:val="18"/>
              </w:rPr>
              <w:t>ą</w:t>
            </w:r>
            <w:r w:rsidRPr="003D402B">
              <w:rPr>
                <w:rFonts w:cs="Arial"/>
                <w:sz w:val="18"/>
                <w:szCs w:val="18"/>
              </w:rPr>
              <w:t xml:space="preserve"> miejscowości, które posiadają arkusze map. W takich miejscowościach dwie różne działki mogą mieć tą samą jednostkę ewidencyjną, obręb ewidencyjny i nr działki, ale różnią się arkuszem mapy. Obecnie brak arkusza we wzorach rodzi wiele problemów.</w:t>
            </w:r>
          </w:p>
        </w:tc>
      </w:tr>
      <w:tr w:rsidR="00ED3C2C" w:rsidRPr="003D402B" w14:paraId="43C15886" w14:textId="77777777" w:rsidTr="00ED3C2C">
        <w:trPr>
          <w:trHeight w:val="2178"/>
        </w:trPr>
        <w:tc>
          <w:tcPr>
            <w:tcW w:w="551" w:type="dxa"/>
            <w:hideMark/>
          </w:tcPr>
          <w:p w14:paraId="277CEC0F" w14:textId="0933A490" w:rsidR="00ED3C2C" w:rsidRPr="003D402B" w:rsidRDefault="00ED3C2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lastRenderedPageBreak/>
              <w:t>1</w:t>
            </w:r>
            <w:r w:rsidR="00792AAE">
              <w:rPr>
                <w:rFonts w:cs="Arial"/>
                <w:sz w:val="18"/>
                <w:szCs w:val="18"/>
              </w:rPr>
              <w:t>3</w:t>
            </w:r>
            <w:r w:rsidRPr="003D402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77" w:type="dxa"/>
            <w:hideMark/>
          </w:tcPr>
          <w:p w14:paraId="78AA56F2" w14:textId="3406E635" w:rsidR="00ED3C2C" w:rsidRPr="003D402B" w:rsidRDefault="0013455A" w:rsidP="0013455A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822" w:type="dxa"/>
          </w:tcPr>
          <w:p w14:paraId="738A1ED1" w14:textId="77777777" w:rsidR="00ED3C2C" w:rsidRPr="003D402B" w:rsidRDefault="00ED3C2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 xml:space="preserve">Izba Gospodarcza Gazownictwa / </w:t>
            </w:r>
          </w:p>
          <w:p w14:paraId="14CD355C" w14:textId="77777777" w:rsidR="00ED3C2C" w:rsidRPr="003D402B" w:rsidRDefault="00ED3C2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Polska Spółka Gazownictwa sp. z o. o. z siedzibą w Tarnowie</w:t>
            </w:r>
          </w:p>
        </w:tc>
        <w:tc>
          <w:tcPr>
            <w:tcW w:w="5948" w:type="dxa"/>
            <w:hideMark/>
          </w:tcPr>
          <w:p w14:paraId="1F84C099" w14:textId="3D01E32C" w:rsidR="00ED3C2C" w:rsidRPr="003D402B" w:rsidRDefault="00ED3C2C" w:rsidP="003D402B">
            <w:pPr>
              <w:spacing w:after="120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Przypis nr 3) W przypadku oświadczenia sporządzanego w postaci papierowej zamiast identyfikatora działki ewidencyjnej można wskazać obręb ewidencyjny, nr działki ewidencyjnej i arkusz mapy - jeżeli występuje oraz numer księgi wieczystej</w:t>
            </w:r>
          </w:p>
        </w:tc>
        <w:tc>
          <w:tcPr>
            <w:tcW w:w="4114" w:type="dxa"/>
          </w:tcPr>
          <w:p w14:paraId="42DD6D92" w14:textId="7EB3CBAA" w:rsidR="00ED3C2C" w:rsidRPr="003D4160" w:rsidRDefault="003D402B" w:rsidP="003D402B">
            <w:pPr>
              <w:spacing w:after="120"/>
              <w:rPr>
                <w:rFonts w:cs="Arial"/>
                <w:b/>
                <w:sz w:val="18"/>
                <w:szCs w:val="18"/>
              </w:rPr>
            </w:pPr>
            <w:r w:rsidRPr="003D4160">
              <w:rPr>
                <w:rFonts w:cs="Arial"/>
                <w:b/>
                <w:sz w:val="18"/>
                <w:szCs w:val="18"/>
              </w:rPr>
              <w:t>Uwaga niezrozumiała.</w:t>
            </w:r>
          </w:p>
        </w:tc>
      </w:tr>
      <w:tr w:rsidR="00ED3C2C" w:rsidRPr="003D402B" w14:paraId="12B94095" w14:textId="77777777" w:rsidTr="00ED3C2C">
        <w:trPr>
          <w:trHeight w:val="2812"/>
        </w:trPr>
        <w:tc>
          <w:tcPr>
            <w:tcW w:w="551" w:type="dxa"/>
            <w:hideMark/>
          </w:tcPr>
          <w:p w14:paraId="6B6DE864" w14:textId="43CB5A6A" w:rsidR="00ED3C2C" w:rsidRPr="003D402B" w:rsidRDefault="003D402B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1</w:t>
            </w:r>
            <w:r w:rsidR="00792AAE">
              <w:rPr>
                <w:rFonts w:cs="Arial"/>
                <w:sz w:val="18"/>
                <w:szCs w:val="18"/>
              </w:rPr>
              <w:t>4</w:t>
            </w:r>
            <w:r w:rsidR="00ED3C2C" w:rsidRPr="003D402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77" w:type="dxa"/>
            <w:hideMark/>
          </w:tcPr>
          <w:p w14:paraId="72792AC1" w14:textId="72866138" w:rsidR="0013455A" w:rsidRPr="003D402B" w:rsidRDefault="00ED3C2C" w:rsidP="0013455A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Załącznik</w:t>
            </w:r>
          </w:p>
          <w:p w14:paraId="2D6A13A5" w14:textId="0C74D772" w:rsidR="00ED3C2C" w:rsidRPr="003D402B" w:rsidRDefault="00ED3C2C" w:rsidP="003D402B">
            <w:pPr>
              <w:spacing w:after="12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822" w:type="dxa"/>
          </w:tcPr>
          <w:p w14:paraId="2BEB5645" w14:textId="77777777" w:rsidR="00ED3C2C" w:rsidRPr="003D402B" w:rsidRDefault="00ED3C2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 xml:space="preserve">Izba Gospodarcza Gazownictwa / </w:t>
            </w:r>
          </w:p>
          <w:p w14:paraId="7E594CE2" w14:textId="77777777" w:rsidR="00ED3C2C" w:rsidRPr="003D402B" w:rsidRDefault="00ED3C2C" w:rsidP="003D402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>Instytut Nafty i Gazu -Państwowy Instytut Badawczy</w:t>
            </w:r>
          </w:p>
        </w:tc>
        <w:tc>
          <w:tcPr>
            <w:tcW w:w="5948" w:type="dxa"/>
            <w:hideMark/>
          </w:tcPr>
          <w:p w14:paraId="47261EAB" w14:textId="43A89D6F" w:rsidR="00ED3C2C" w:rsidRPr="003D402B" w:rsidRDefault="00ED3C2C" w:rsidP="0013455A">
            <w:pPr>
              <w:autoSpaceDE w:val="0"/>
              <w:autoSpaceDN w:val="0"/>
              <w:adjustRightInd w:val="0"/>
              <w:spacing w:after="120"/>
              <w:jc w:val="left"/>
              <w:rPr>
                <w:rFonts w:cs="Arial"/>
                <w:sz w:val="18"/>
                <w:szCs w:val="18"/>
              </w:rPr>
            </w:pPr>
            <w:r w:rsidRPr="003D402B">
              <w:rPr>
                <w:rFonts w:cs="Arial"/>
                <w:sz w:val="18"/>
                <w:szCs w:val="18"/>
              </w:rPr>
              <w:t xml:space="preserve">Korekta edycyjna: jest </w:t>
            </w:r>
            <w:proofErr w:type="spellStart"/>
            <w:r w:rsidRPr="003D402B">
              <w:rPr>
                <w:rFonts w:cs="Arial"/>
                <w:sz w:val="18"/>
                <w:szCs w:val="18"/>
              </w:rPr>
              <w:t>bręb</w:t>
            </w:r>
            <w:proofErr w:type="spellEnd"/>
            <w:r w:rsidRPr="003D402B">
              <w:rPr>
                <w:rFonts w:cs="Arial"/>
                <w:sz w:val="18"/>
                <w:szCs w:val="18"/>
              </w:rPr>
              <w:t xml:space="preserve">, powinno być: </w:t>
            </w:r>
            <w:r w:rsidRPr="003D402B">
              <w:rPr>
                <w:rFonts w:cs="Arial"/>
                <w:b/>
                <w:bCs/>
                <w:sz w:val="18"/>
                <w:szCs w:val="18"/>
              </w:rPr>
              <w:t>obręb</w:t>
            </w:r>
          </w:p>
        </w:tc>
        <w:tc>
          <w:tcPr>
            <w:tcW w:w="4114" w:type="dxa"/>
          </w:tcPr>
          <w:p w14:paraId="1C736A14" w14:textId="54E63868" w:rsidR="00ED3C2C" w:rsidRPr="003D402B" w:rsidRDefault="00145A6B" w:rsidP="003D402B">
            <w:pPr>
              <w:spacing w:after="120"/>
              <w:rPr>
                <w:rFonts w:cs="Arial"/>
                <w:b/>
                <w:sz w:val="18"/>
                <w:szCs w:val="18"/>
              </w:rPr>
            </w:pPr>
            <w:r w:rsidRPr="003D402B">
              <w:rPr>
                <w:rFonts w:cs="Arial"/>
                <w:b/>
                <w:sz w:val="18"/>
                <w:szCs w:val="18"/>
              </w:rPr>
              <w:t>Uwaga uwzględniona.</w:t>
            </w:r>
          </w:p>
        </w:tc>
      </w:tr>
    </w:tbl>
    <w:p w14:paraId="11FD968C" w14:textId="77777777" w:rsidR="00B363EE" w:rsidRPr="00E14EF5" w:rsidRDefault="00B363EE" w:rsidP="00ED3C2C">
      <w:pPr>
        <w:rPr>
          <w:sz w:val="20"/>
          <w:szCs w:val="20"/>
        </w:rPr>
      </w:pPr>
    </w:p>
    <w:sectPr w:rsidR="00B363EE" w:rsidRPr="00E14EF5" w:rsidSect="005760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A79D0"/>
    <w:multiLevelType w:val="multilevel"/>
    <w:tmpl w:val="4F7A6790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14FD6158"/>
    <w:multiLevelType w:val="multilevel"/>
    <w:tmpl w:val="E6A26C54"/>
    <w:lvl w:ilvl="0">
      <w:start w:val="1"/>
      <w:numFmt w:val="upperRoman"/>
      <w:lvlText w:val="%1."/>
      <w:lvlJc w:val="righ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 w15:restartNumberingAfterBreak="0">
    <w:nsid w:val="3A562EB5"/>
    <w:multiLevelType w:val="hybridMultilevel"/>
    <w:tmpl w:val="98BCF9D4"/>
    <w:lvl w:ilvl="0" w:tplc="69F69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55BBB"/>
    <w:multiLevelType w:val="multilevel"/>
    <w:tmpl w:val="9B22E3C2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85771F8"/>
    <w:multiLevelType w:val="hybridMultilevel"/>
    <w:tmpl w:val="286654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95E"/>
    <w:rsid w:val="000000B1"/>
    <w:rsid w:val="000119CD"/>
    <w:rsid w:val="00011DDA"/>
    <w:rsid w:val="000256D1"/>
    <w:rsid w:val="000831B8"/>
    <w:rsid w:val="000863C1"/>
    <w:rsid w:val="000B5D3B"/>
    <w:rsid w:val="000D1068"/>
    <w:rsid w:val="000D3255"/>
    <w:rsid w:val="000E0BBF"/>
    <w:rsid w:val="000F271B"/>
    <w:rsid w:val="0012084B"/>
    <w:rsid w:val="00127DC0"/>
    <w:rsid w:val="0013455A"/>
    <w:rsid w:val="00145A6B"/>
    <w:rsid w:val="00145DE8"/>
    <w:rsid w:val="00170926"/>
    <w:rsid w:val="001728C2"/>
    <w:rsid w:val="001E2AE9"/>
    <w:rsid w:val="001E6782"/>
    <w:rsid w:val="00205E47"/>
    <w:rsid w:val="002243F2"/>
    <w:rsid w:val="002269C3"/>
    <w:rsid w:val="0025007F"/>
    <w:rsid w:val="002564E6"/>
    <w:rsid w:val="002701EB"/>
    <w:rsid w:val="00273D3B"/>
    <w:rsid w:val="002D33F6"/>
    <w:rsid w:val="002D77AF"/>
    <w:rsid w:val="002E589F"/>
    <w:rsid w:val="002E7614"/>
    <w:rsid w:val="00306F23"/>
    <w:rsid w:val="003137D3"/>
    <w:rsid w:val="00321848"/>
    <w:rsid w:val="00323B3F"/>
    <w:rsid w:val="00355985"/>
    <w:rsid w:val="00360690"/>
    <w:rsid w:val="00365B38"/>
    <w:rsid w:val="00373532"/>
    <w:rsid w:val="00374453"/>
    <w:rsid w:val="003A29E1"/>
    <w:rsid w:val="003D402B"/>
    <w:rsid w:val="003D4160"/>
    <w:rsid w:val="00414E36"/>
    <w:rsid w:val="004157CD"/>
    <w:rsid w:val="00475023"/>
    <w:rsid w:val="00482AEE"/>
    <w:rsid w:val="0049363F"/>
    <w:rsid w:val="00495C48"/>
    <w:rsid w:val="004A0227"/>
    <w:rsid w:val="004A3B22"/>
    <w:rsid w:val="004B2BB6"/>
    <w:rsid w:val="004C0B0A"/>
    <w:rsid w:val="004C3B48"/>
    <w:rsid w:val="004C60D8"/>
    <w:rsid w:val="004E2921"/>
    <w:rsid w:val="00510514"/>
    <w:rsid w:val="00512397"/>
    <w:rsid w:val="00557317"/>
    <w:rsid w:val="0057606A"/>
    <w:rsid w:val="005A153F"/>
    <w:rsid w:val="005A1BAF"/>
    <w:rsid w:val="005F526E"/>
    <w:rsid w:val="00617137"/>
    <w:rsid w:val="00627801"/>
    <w:rsid w:val="00642D96"/>
    <w:rsid w:val="00652A97"/>
    <w:rsid w:val="00657516"/>
    <w:rsid w:val="00661EB3"/>
    <w:rsid w:val="0066346E"/>
    <w:rsid w:val="00672245"/>
    <w:rsid w:val="00672DB0"/>
    <w:rsid w:val="00696F71"/>
    <w:rsid w:val="006A212C"/>
    <w:rsid w:val="006E36C2"/>
    <w:rsid w:val="006E5B89"/>
    <w:rsid w:val="006F36D1"/>
    <w:rsid w:val="00710798"/>
    <w:rsid w:val="0071576C"/>
    <w:rsid w:val="007223F4"/>
    <w:rsid w:val="007224FA"/>
    <w:rsid w:val="007565D9"/>
    <w:rsid w:val="00760CBF"/>
    <w:rsid w:val="00775E36"/>
    <w:rsid w:val="00787146"/>
    <w:rsid w:val="00792AAE"/>
    <w:rsid w:val="0079624B"/>
    <w:rsid w:val="007B074E"/>
    <w:rsid w:val="007E2C5A"/>
    <w:rsid w:val="007F3ED8"/>
    <w:rsid w:val="007F42CA"/>
    <w:rsid w:val="00823C7A"/>
    <w:rsid w:val="00853A3C"/>
    <w:rsid w:val="00873580"/>
    <w:rsid w:val="00874A50"/>
    <w:rsid w:val="008A36C9"/>
    <w:rsid w:val="008B188A"/>
    <w:rsid w:val="008E36C0"/>
    <w:rsid w:val="008F7446"/>
    <w:rsid w:val="009351FD"/>
    <w:rsid w:val="009363CC"/>
    <w:rsid w:val="00942060"/>
    <w:rsid w:val="009604E7"/>
    <w:rsid w:val="009904A7"/>
    <w:rsid w:val="00992573"/>
    <w:rsid w:val="009B025B"/>
    <w:rsid w:val="009C34C0"/>
    <w:rsid w:val="009C66F9"/>
    <w:rsid w:val="009C67D8"/>
    <w:rsid w:val="00A06F44"/>
    <w:rsid w:val="00A4615F"/>
    <w:rsid w:val="00A5195E"/>
    <w:rsid w:val="00A57109"/>
    <w:rsid w:val="00A67170"/>
    <w:rsid w:val="00A97924"/>
    <w:rsid w:val="00AA0E7B"/>
    <w:rsid w:val="00AA4396"/>
    <w:rsid w:val="00AD5D79"/>
    <w:rsid w:val="00AE21A7"/>
    <w:rsid w:val="00AE709F"/>
    <w:rsid w:val="00B02F24"/>
    <w:rsid w:val="00B11448"/>
    <w:rsid w:val="00B13650"/>
    <w:rsid w:val="00B363EE"/>
    <w:rsid w:val="00B50A61"/>
    <w:rsid w:val="00B50F8F"/>
    <w:rsid w:val="00B5156D"/>
    <w:rsid w:val="00B7090E"/>
    <w:rsid w:val="00BB47BD"/>
    <w:rsid w:val="00BC0195"/>
    <w:rsid w:val="00C11249"/>
    <w:rsid w:val="00C44B58"/>
    <w:rsid w:val="00C66F72"/>
    <w:rsid w:val="00C85BCE"/>
    <w:rsid w:val="00C951CE"/>
    <w:rsid w:val="00CA2BA5"/>
    <w:rsid w:val="00CD378B"/>
    <w:rsid w:val="00CD4047"/>
    <w:rsid w:val="00CE238E"/>
    <w:rsid w:val="00D02976"/>
    <w:rsid w:val="00D05A9F"/>
    <w:rsid w:val="00D14577"/>
    <w:rsid w:val="00D162A7"/>
    <w:rsid w:val="00D2408B"/>
    <w:rsid w:val="00D66148"/>
    <w:rsid w:val="00D92968"/>
    <w:rsid w:val="00D92C6D"/>
    <w:rsid w:val="00D934CF"/>
    <w:rsid w:val="00DA159F"/>
    <w:rsid w:val="00DB1604"/>
    <w:rsid w:val="00DB77E2"/>
    <w:rsid w:val="00DB7B7F"/>
    <w:rsid w:val="00DC12FF"/>
    <w:rsid w:val="00DD312D"/>
    <w:rsid w:val="00DD46C8"/>
    <w:rsid w:val="00DD6F2A"/>
    <w:rsid w:val="00E04585"/>
    <w:rsid w:val="00E13256"/>
    <w:rsid w:val="00E14EF5"/>
    <w:rsid w:val="00E17F5E"/>
    <w:rsid w:val="00E268AD"/>
    <w:rsid w:val="00E31D5E"/>
    <w:rsid w:val="00E35133"/>
    <w:rsid w:val="00E46B33"/>
    <w:rsid w:val="00E46E49"/>
    <w:rsid w:val="00E960B5"/>
    <w:rsid w:val="00EA2C82"/>
    <w:rsid w:val="00EB09E2"/>
    <w:rsid w:val="00EB45BE"/>
    <w:rsid w:val="00EB49D5"/>
    <w:rsid w:val="00EB5E69"/>
    <w:rsid w:val="00ED0005"/>
    <w:rsid w:val="00ED3C2C"/>
    <w:rsid w:val="00EE5459"/>
    <w:rsid w:val="00EF6FAE"/>
    <w:rsid w:val="00F0090C"/>
    <w:rsid w:val="00F04A92"/>
    <w:rsid w:val="00F17219"/>
    <w:rsid w:val="00F95D92"/>
    <w:rsid w:val="00FA65AA"/>
    <w:rsid w:val="00FB1B1C"/>
    <w:rsid w:val="00FB49B0"/>
    <w:rsid w:val="00FB4B20"/>
    <w:rsid w:val="00FB5A28"/>
    <w:rsid w:val="00FE143D"/>
    <w:rsid w:val="00FF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400B1"/>
  <w15:chartTrackingRefBased/>
  <w15:docId w15:val="{BF37B267-9177-40CE-80D4-96E77AB32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36D1"/>
    <w:pPr>
      <w:spacing w:before="120" w:after="0" w:line="240" w:lineRule="auto"/>
      <w:jc w:val="both"/>
    </w:pPr>
    <w:rPr>
      <w:rFonts w:ascii="Arial" w:hAnsi="Arial"/>
      <w:sz w:val="24"/>
    </w:rPr>
  </w:style>
  <w:style w:type="paragraph" w:styleId="Nagwek3">
    <w:name w:val="heading 3"/>
    <w:basedOn w:val="Normalny"/>
    <w:link w:val="Nagwek3Znak"/>
    <w:autoRedefine/>
    <w:uiPriority w:val="9"/>
    <w:qFormat/>
    <w:rsid w:val="00D05A9F"/>
    <w:pPr>
      <w:numPr>
        <w:numId w:val="2"/>
      </w:numPr>
      <w:ind w:left="284" w:hanging="284"/>
      <w:outlineLvl w:val="2"/>
    </w:pPr>
    <w:rPr>
      <w:rFonts w:eastAsia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05A9F"/>
    <w:rPr>
      <w:rFonts w:ascii="Arial" w:eastAsia="Times New Roman" w:hAnsi="Arial" w:cs="Times New Roman"/>
      <w:b/>
      <w:bCs/>
      <w:sz w:val="24"/>
      <w:szCs w:val="27"/>
      <w:lang w:eastAsia="pl-PL"/>
    </w:rPr>
  </w:style>
  <w:style w:type="numbering" w:customStyle="1" w:styleId="Styl1">
    <w:name w:val="Styl1"/>
    <w:uiPriority w:val="99"/>
    <w:rsid w:val="004A0227"/>
    <w:pPr>
      <w:numPr>
        <w:numId w:val="3"/>
      </w:numPr>
    </w:pPr>
  </w:style>
  <w:style w:type="table" w:styleId="Tabela-Siatka">
    <w:name w:val="Table Grid"/>
    <w:basedOn w:val="Standardowy"/>
    <w:uiPriority w:val="39"/>
    <w:rsid w:val="00A51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14EF5"/>
    <w:pPr>
      <w:ind w:left="720"/>
      <w:contextualSpacing/>
    </w:pPr>
  </w:style>
  <w:style w:type="paragraph" w:customStyle="1" w:styleId="Default">
    <w:name w:val="Default"/>
    <w:rsid w:val="00E960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C66F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F4440-1315-40F9-999D-CD681FA8E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1694</Words>
  <Characters>10166</Characters>
  <Application>Microsoft Office Word</Application>
  <DocSecurity>4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Urząd Nadzoru Budowlanego</Company>
  <LinksUpToDate>false</LinksUpToDate>
  <CharactersWithSpaces>11837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Kozłowski</dc:creator>
  <cp:keywords/>
  <dc:description/>
  <cp:lastModifiedBy>Jacek Kozłowski</cp:lastModifiedBy>
  <cp:revision>2</cp:revision>
  <dcterms:created xsi:type="dcterms:W3CDTF">2021-06-09T09:55:00Z</dcterms:created>
  <dcterms:modified xsi:type="dcterms:W3CDTF">2021-06-09T09:55:00Z</dcterms:modified>
</cp:coreProperties>
</file>