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0B6000A9"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bookmarkStart w:id="0" w:name="_GoBack"/>
      <w:bookmarkEnd w:id="0"/>
      <w:r w:rsidRPr="007541BD">
        <w:rPr>
          <w:rFonts w:ascii="Arial" w:hAnsi="Arial" w:cs="Arial"/>
          <w:b/>
          <w:sz w:val="20"/>
          <w:szCs w:val="20"/>
        </w:rPr>
        <w:t xml:space="preserve">Załącznik do uchwały nr </w:t>
      </w:r>
      <w:r w:rsidR="00B0622A">
        <w:rPr>
          <w:rFonts w:ascii="Arial" w:hAnsi="Arial" w:cs="Arial"/>
          <w:b/>
          <w:sz w:val="20"/>
          <w:szCs w:val="20"/>
        </w:rPr>
        <w:t>10</w:t>
      </w:r>
      <w:r w:rsidR="00B0622A" w:rsidRPr="007541BD">
        <w:rPr>
          <w:rFonts w:ascii="Arial" w:hAnsi="Arial" w:cs="Arial"/>
          <w:b/>
          <w:sz w:val="20"/>
          <w:szCs w:val="20"/>
        </w:rPr>
        <w:t xml:space="preserve">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090D9F4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B0622A">
        <w:rPr>
          <w:rFonts w:ascii="Arial" w:hAnsi="Arial" w:cs="Arial"/>
          <w:b/>
          <w:sz w:val="20"/>
          <w:szCs w:val="20"/>
        </w:rPr>
        <w:t>16 kwietnia 2020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797EC550"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65A4C933" w14:textId="3F07338D" w:rsidR="008A332F" w:rsidRDefault="00A23E0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3B16E305"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3D736C">
        <w:rPr>
          <w:rFonts w:ascii="Arial" w:hAnsi="Arial" w:cs="Arial"/>
          <w:b/>
          <w:color w:val="auto"/>
          <w:sz w:val="24"/>
          <w:szCs w:val="24"/>
        </w:rPr>
        <w:t>I</w:t>
      </w:r>
      <w:r w:rsidR="005C4C56">
        <w:rPr>
          <w:rFonts w:ascii="Arial" w:hAnsi="Arial" w:cs="Arial"/>
          <w:b/>
          <w:color w:val="auto"/>
          <w:sz w:val="24"/>
          <w:szCs w:val="24"/>
        </w:rPr>
        <w:t>I</w:t>
      </w:r>
      <w:r w:rsidR="00B0622A">
        <w:rPr>
          <w:rFonts w:ascii="Arial" w:hAnsi="Arial" w:cs="Arial"/>
          <w:b/>
          <w:color w:val="auto"/>
          <w:sz w:val="24"/>
          <w:szCs w:val="24"/>
        </w:rPr>
        <w:t>I</w:t>
      </w:r>
      <w:r w:rsidRPr="002B50C0">
        <w:rPr>
          <w:rFonts w:ascii="Arial" w:hAnsi="Arial" w:cs="Arial"/>
          <w:b/>
          <w:color w:val="auto"/>
          <w:sz w:val="24"/>
          <w:szCs w:val="24"/>
        </w:rPr>
        <w:t xml:space="preserve"> kwartał </w:t>
      </w:r>
      <w:r w:rsidR="003D736C">
        <w:rPr>
          <w:rFonts w:ascii="Arial" w:hAnsi="Arial" w:cs="Arial"/>
          <w:b/>
          <w:color w:val="auto"/>
          <w:sz w:val="24"/>
          <w:szCs w:val="24"/>
        </w:rPr>
        <w:t>20</w:t>
      </w:r>
      <w:r w:rsidR="00B0622A">
        <w:rPr>
          <w:rFonts w:ascii="Arial" w:hAnsi="Arial" w:cs="Arial"/>
          <w:b/>
          <w:color w:val="auto"/>
          <w:sz w:val="24"/>
          <w:szCs w:val="24"/>
        </w:rPr>
        <w:t>20</w:t>
      </w:r>
      <w:r w:rsidR="003D736C">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70BD4D8" w:rsidR="00CA516B" w:rsidRPr="00A23E05" w:rsidRDefault="003D736C">
            <w:pPr>
              <w:spacing w:line="276" w:lineRule="auto"/>
              <w:rPr>
                <w:rFonts w:ascii="Arial" w:hAnsi="Arial" w:cs="Arial"/>
                <w:i/>
                <w:color w:val="0070C0"/>
                <w:sz w:val="18"/>
                <w:szCs w:val="18"/>
              </w:rPr>
            </w:pPr>
            <w:r w:rsidRPr="00A23E05">
              <w:rPr>
                <w:rFonts w:ascii="Arial" w:hAnsi="Arial" w:cs="Arial"/>
                <w:i/>
                <w:sz w:val="18"/>
                <w:szCs w:val="18"/>
              </w:rPr>
              <w:t>System Informacji Celno-Skarbowej EUREKA</w:t>
            </w:r>
          </w:p>
        </w:tc>
      </w:tr>
      <w:tr w:rsidR="003D736C" w:rsidRPr="002B50C0" w14:paraId="05B59807"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1EA8286B" w:rsidR="003D736C" w:rsidRPr="00A23E05" w:rsidRDefault="003D736C" w:rsidP="00EF6A35">
            <w:pPr>
              <w:spacing w:line="276" w:lineRule="auto"/>
              <w:rPr>
                <w:rFonts w:ascii="Arial" w:hAnsi="Arial" w:cs="Arial"/>
                <w:color w:val="0070C0"/>
                <w:sz w:val="18"/>
                <w:szCs w:val="18"/>
              </w:rPr>
            </w:pPr>
            <w:r w:rsidRPr="00A23E05">
              <w:rPr>
                <w:rFonts w:ascii="Arial" w:hAnsi="Arial" w:cs="Arial"/>
                <w:sz w:val="18"/>
                <w:szCs w:val="18"/>
              </w:rPr>
              <w:t>Minister Finansów</w:t>
            </w:r>
          </w:p>
        </w:tc>
      </w:tr>
      <w:tr w:rsidR="003D736C" w:rsidRPr="0030196F" w14:paraId="719B01E2"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3D736C" w:rsidRPr="00725708" w:rsidRDefault="003D736C" w:rsidP="003D736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6C938862" w:rsidR="003D736C" w:rsidRPr="00A23E05" w:rsidRDefault="003D736C" w:rsidP="003D736C">
            <w:pPr>
              <w:spacing w:line="276" w:lineRule="auto"/>
              <w:rPr>
                <w:rFonts w:ascii="Arial" w:hAnsi="Arial" w:cs="Arial"/>
                <w:color w:val="0070C0"/>
                <w:sz w:val="18"/>
                <w:szCs w:val="18"/>
              </w:rPr>
            </w:pPr>
            <w:r w:rsidRPr="00A23E05">
              <w:rPr>
                <w:rFonts w:ascii="Arial" w:hAnsi="Arial" w:cs="Arial"/>
                <w:sz w:val="18"/>
                <w:szCs w:val="18"/>
              </w:rPr>
              <w:t>Ministerstwo Finansów</w:t>
            </w:r>
          </w:p>
        </w:tc>
      </w:tr>
      <w:tr w:rsidR="003D736C" w:rsidRPr="002B50C0" w14:paraId="3FF7E21D"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3D736C" w:rsidRPr="008A332F" w:rsidRDefault="003D736C" w:rsidP="003D736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72E40AB0" w:rsidR="003D736C" w:rsidRPr="00A23E05" w:rsidRDefault="003D736C" w:rsidP="003D736C">
            <w:pPr>
              <w:spacing w:line="276" w:lineRule="auto"/>
              <w:rPr>
                <w:rFonts w:ascii="Arial" w:hAnsi="Arial" w:cs="Arial"/>
                <w:i/>
                <w:color w:val="0070C0"/>
                <w:sz w:val="18"/>
                <w:szCs w:val="18"/>
              </w:rPr>
            </w:pPr>
            <w:r w:rsidRPr="00A23E05">
              <w:rPr>
                <w:rFonts w:ascii="Arial" w:hAnsi="Arial" w:cs="Arial"/>
                <w:sz w:val="18"/>
                <w:szCs w:val="18"/>
              </w:rPr>
              <w:t>brak</w:t>
            </w:r>
          </w:p>
        </w:tc>
      </w:tr>
      <w:tr w:rsidR="003D736C" w:rsidRPr="002B50C0" w14:paraId="31CB12D6"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34EA1930" w14:textId="77777777" w:rsidR="003D736C" w:rsidRDefault="003D736C" w:rsidP="003D736C">
            <w:pPr>
              <w:spacing w:line="276" w:lineRule="auto"/>
              <w:rPr>
                <w:rFonts w:ascii="Arial" w:hAnsi="Arial" w:cs="Arial"/>
                <w:sz w:val="18"/>
                <w:szCs w:val="18"/>
              </w:rPr>
            </w:pPr>
            <w:r w:rsidRPr="00A23E05">
              <w:rPr>
                <w:rFonts w:ascii="Arial" w:hAnsi="Arial" w:cs="Arial"/>
                <w:sz w:val="18"/>
                <w:szCs w:val="18"/>
              </w:rPr>
              <w:t>Program Operacyjny Polska Cyfrowa na lata 2014–2020</w:t>
            </w:r>
          </w:p>
          <w:p w14:paraId="418EDFDC"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Oś priorytetowa nr 2 „E-administracja i otwarty rząd”</w:t>
            </w:r>
          </w:p>
          <w:p w14:paraId="1FFAAC35"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Działanie nr 2.2 „Cyfryzacja procesów back-office w administracji rządowej”</w:t>
            </w:r>
          </w:p>
          <w:p w14:paraId="55582688" w14:textId="531DA059" w:rsidR="00E40CC5" w:rsidRPr="00A23E05" w:rsidRDefault="00E40CC5" w:rsidP="003D736C">
            <w:pPr>
              <w:spacing w:line="276" w:lineRule="auto"/>
              <w:rPr>
                <w:rFonts w:ascii="Arial" w:hAnsi="Arial" w:cs="Arial"/>
                <w:color w:val="0070C0"/>
                <w:sz w:val="18"/>
                <w:szCs w:val="18"/>
              </w:rPr>
            </w:pPr>
            <w:r w:rsidRPr="00D027CB">
              <w:rPr>
                <w:rFonts w:ascii="Arial" w:hAnsi="Arial" w:cs="Arial"/>
                <w:sz w:val="18"/>
                <w:szCs w:val="18"/>
              </w:rPr>
              <w:t>Wkład krajowy – budżet państwa część 83 poz. 8</w:t>
            </w:r>
            <w:r>
              <w:rPr>
                <w:rFonts w:ascii="Arial" w:hAnsi="Arial" w:cs="Arial"/>
                <w:sz w:val="18"/>
                <w:szCs w:val="18"/>
              </w:rPr>
              <w:t xml:space="preserve"> i część 19 – Budżet, finanse publiczne i inst</w:t>
            </w:r>
            <w:r w:rsidR="00CE63B2">
              <w:rPr>
                <w:rFonts w:ascii="Arial" w:hAnsi="Arial" w:cs="Arial"/>
                <w:sz w:val="18"/>
                <w:szCs w:val="18"/>
              </w:rPr>
              <w:t>ytucje finansowe</w:t>
            </w:r>
            <w:r w:rsidR="00D027CB">
              <w:rPr>
                <w:rFonts w:ascii="Arial" w:hAnsi="Arial" w:cs="Arial"/>
                <w:sz w:val="18"/>
                <w:szCs w:val="18"/>
              </w:rPr>
              <w:t>.</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31616130" w:rsidR="00CA516B" w:rsidRPr="00A23E05" w:rsidRDefault="003D736C">
            <w:pPr>
              <w:spacing w:line="276" w:lineRule="auto"/>
              <w:rPr>
                <w:rFonts w:ascii="Arial" w:hAnsi="Arial" w:cs="Arial"/>
                <w:color w:val="0070C0"/>
                <w:sz w:val="18"/>
                <w:szCs w:val="18"/>
              </w:rPr>
            </w:pPr>
            <w:r w:rsidRPr="00A23E05">
              <w:rPr>
                <w:rFonts w:ascii="Arial" w:hAnsi="Arial" w:cs="Arial"/>
                <w:sz w:val="18"/>
                <w:szCs w:val="18"/>
              </w:rPr>
              <w:t>11 349 406,25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417372A5" w:rsidR="005212C8" w:rsidRPr="00490C24" w:rsidRDefault="00B8735C" w:rsidP="00B11368">
            <w:pPr>
              <w:spacing w:line="276" w:lineRule="auto"/>
              <w:rPr>
                <w:rFonts w:ascii="Arial" w:hAnsi="Arial" w:cs="Arial"/>
                <w:color w:val="0070C0"/>
                <w:sz w:val="18"/>
                <w:szCs w:val="18"/>
              </w:rPr>
            </w:pPr>
            <w:r w:rsidRPr="00490C24">
              <w:rPr>
                <w:rFonts w:ascii="Arial" w:hAnsi="Arial" w:cs="Arial"/>
                <w:sz w:val="18"/>
                <w:szCs w:val="18"/>
              </w:rPr>
              <w:t>11 3</w:t>
            </w:r>
            <w:r w:rsidR="00B11368">
              <w:rPr>
                <w:rFonts w:ascii="Arial" w:hAnsi="Arial" w:cs="Arial"/>
                <w:sz w:val="18"/>
                <w:szCs w:val="18"/>
              </w:rPr>
              <w:t>49</w:t>
            </w:r>
            <w:r w:rsidRPr="00490C24">
              <w:rPr>
                <w:rFonts w:ascii="Arial" w:hAnsi="Arial" w:cs="Arial"/>
                <w:sz w:val="18"/>
                <w:szCs w:val="18"/>
              </w:rPr>
              <w:t xml:space="preserve"> </w:t>
            </w:r>
            <w:r w:rsidR="00B11368">
              <w:rPr>
                <w:rFonts w:ascii="Arial" w:hAnsi="Arial" w:cs="Arial"/>
                <w:sz w:val="18"/>
                <w:szCs w:val="18"/>
              </w:rPr>
              <w:t>406</w:t>
            </w:r>
            <w:r w:rsidRPr="00490C24">
              <w:rPr>
                <w:rFonts w:ascii="Arial" w:hAnsi="Arial" w:cs="Arial"/>
                <w:sz w:val="18"/>
                <w:szCs w:val="18"/>
              </w:rPr>
              <w:t>,25 zł  (</w:t>
            </w:r>
            <w:r w:rsidR="00B11368">
              <w:rPr>
                <w:rFonts w:ascii="Arial" w:hAnsi="Arial" w:cs="Arial"/>
                <w:sz w:val="18"/>
                <w:szCs w:val="18"/>
              </w:rPr>
              <w:t>Cała kwota porozumienia obejmuje wyłącznie wydatki kwalifikowalne)</w:t>
            </w:r>
            <w:r w:rsidRPr="00490C24">
              <w:rPr>
                <w:rFonts w:ascii="Arial" w:hAnsi="Arial" w:cs="Arial"/>
                <w:color w:val="000000"/>
                <w:sz w:val="18"/>
                <w:szCs w:val="18"/>
              </w:rPr>
              <w:t xml:space="preserve"> </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EDB9CA" w14:textId="77777777" w:rsidR="003D736C" w:rsidRPr="00A23E05" w:rsidRDefault="003D736C" w:rsidP="003D736C">
            <w:pPr>
              <w:spacing w:after="0" w:line="240" w:lineRule="auto"/>
              <w:rPr>
                <w:rFonts w:ascii="Arial" w:hAnsi="Arial" w:cs="Arial"/>
                <w:sz w:val="18"/>
                <w:szCs w:val="18"/>
              </w:rPr>
            </w:pPr>
            <w:r w:rsidRPr="00A23E05">
              <w:rPr>
                <w:rFonts w:ascii="Arial" w:hAnsi="Arial" w:cs="Arial"/>
                <w:sz w:val="18"/>
                <w:szCs w:val="18"/>
              </w:rPr>
              <w:t>- data rozpoczęcia realizacji projektu: 01.04.2019 r.</w:t>
            </w:r>
          </w:p>
          <w:p w14:paraId="55CE9679" w14:textId="67FD27B6" w:rsidR="00CA516B" w:rsidRPr="00A23E05" w:rsidRDefault="003D736C" w:rsidP="003D736C">
            <w:pPr>
              <w:spacing w:after="0"/>
              <w:rPr>
                <w:rFonts w:ascii="Arial" w:hAnsi="Arial" w:cs="Arial"/>
                <w:i/>
                <w:color w:val="0070C0"/>
                <w:sz w:val="18"/>
                <w:szCs w:val="18"/>
              </w:rPr>
            </w:pPr>
            <w:r w:rsidRPr="00A23E05">
              <w:rPr>
                <w:rFonts w:ascii="Arial" w:hAnsi="Arial" w:cs="Arial"/>
                <w:sz w:val="18"/>
                <w:szCs w:val="18"/>
              </w:rPr>
              <w:t>- data zakończenia realizacji projektu: 29.10.2021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6A7423E" w14:textId="77777777" w:rsidR="003D736C" w:rsidRPr="00E741CD" w:rsidRDefault="003D736C" w:rsidP="003D736C">
      <w:pPr>
        <w:pStyle w:val="Nagwek2"/>
        <w:rPr>
          <w:rFonts w:ascii="Arial" w:eastAsiaTheme="minorHAnsi" w:hAnsi="Arial" w:cs="Arial"/>
          <w:b/>
          <w:i/>
          <w:color w:val="auto"/>
          <w:sz w:val="22"/>
          <w:szCs w:val="22"/>
        </w:rPr>
      </w:pPr>
      <w:r w:rsidRPr="00CE43C0">
        <w:rPr>
          <w:rFonts w:ascii="Times New Roman" w:hAnsi="Times New Roman" w:cs="Times New Roman"/>
          <w:sz w:val="24"/>
          <w:szCs w:val="24"/>
        </w:rPr>
        <w:tab/>
      </w:r>
      <w:r w:rsidRPr="00E741CD">
        <w:rPr>
          <w:rFonts w:ascii="Arial" w:hAnsi="Arial" w:cs="Arial"/>
          <w:color w:val="000000" w:themeColor="text1"/>
          <w:sz w:val="22"/>
          <w:szCs w:val="22"/>
        </w:rPr>
        <w:t>Projekt jest możliwy do realizacji w ramach obecnie obowiązujących przepisów.</w:t>
      </w:r>
    </w:p>
    <w:p w14:paraId="147B986C" w14:textId="59A4FF0B"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D736C" w:rsidRPr="002B50C0" w14:paraId="59735F91" w14:textId="77777777" w:rsidTr="00FB3ED5">
        <w:trPr>
          <w:trHeight w:val="811"/>
        </w:trPr>
        <w:tc>
          <w:tcPr>
            <w:tcW w:w="2972" w:type="dxa"/>
            <w:vAlign w:val="center"/>
          </w:tcPr>
          <w:p w14:paraId="077C8D26" w14:textId="4D2A8B59" w:rsidR="003D736C" w:rsidRPr="00141A92" w:rsidRDefault="00E136FC" w:rsidP="00E136FC">
            <w:pPr>
              <w:jc w:val="center"/>
              <w:rPr>
                <w:rFonts w:ascii="Arial" w:hAnsi="Arial" w:cs="Arial"/>
                <w:color w:val="0070C0"/>
                <w:sz w:val="18"/>
                <w:szCs w:val="20"/>
              </w:rPr>
            </w:pPr>
            <w:r>
              <w:rPr>
                <w:rFonts w:ascii="Arial" w:hAnsi="Arial" w:cs="Arial"/>
                <w:color w:val="000000" w:themeColor="text1"/>
                <w:sz w:val="18"/>
                <w:szCs w:val="20"/>
              </w:rPr>
              <w:t>58</w:t>
            </w:r>
            <w:r w:rsidR="003D736C">
              <w:rPr>
                <w:rFonts w:ascii="Arial" w:hAnsi="Arial" w:cs="Arial"/>
                <w:color w:val="000000" w:themeColor="text1"/>
                <w:sz w:val="18"/>
                <w:szCs w:val="20"/>
              </w:rPr>
              <w:t>,</w:t>
            </w:r>
            <w:r>
              <w:rPr>
                <w:rFonts w:ascii="Arial" w:hAnsi="Arial" w:cs="Arial"/>
                <w:color w:val="000000" w:themeColor="text1"/>
                <w:sz w:val="18"/>
                <w:szCs w:val="20"/>
              </w:rPr>
              <w:t>2</w:t>
            </w:r>
            <w:r w:rsidR="003D736C" w:rsidRPr="00843DC4">
              <w:rPr>
                <w:rFonts w:ascii="Arial" w:hAnsi="Arial" w:cs="Arial"/>
                <w:color w:val="000000" w:themeColor="text1"/>
                <w:sz w:val="18"/>
                <w:szCs w:val="20"/>
              </w:rPr>
              <w:t>%</w:t>
            </w:r>
          </w:p>
        </w:tc>
        <w:tc>
          <w:tcPr>
            <w:tcW w:w="3260" w:type="dxa"/>
            <w:vAlign w:val="center"/>
          </w:tcPr>
          <w:p w14:paraId="547B1781" w14:textId="427F7ADF" w:rsidR="003D736C" w:rsidRDefault="00081E69" w:rsidP="003D736C">
            <w:pPr>
              <w:jc w:val="center"/>
              <w:rPr>
                <w:rFonts w:ascii="Arial" w:hAnsi="Arial" w:cs="Arial"/>
                <w:color w:val="000000" w:themeColor="text1"/>
                <w:sz w:val="18"/>
                <w:szCs w:val="20"/>
              </w:rPr>
            </w:pPr>
            <w:r>
              <w:rPr>
                <w:rFonts w:ascii="Arial" w:hAnsi="Arial" w:cs="Arial"/>
                <w:color w:val="000000" w:themeColor="text1"/>
                <w:sz w:val="18"/>
                <w:szCs w:val="20"/>
              </w:rPr>
              <w:t>19</w:t>
            </w:r>
            <w:r w:rsidR="003D736C" w:rsidRPr="00843DC4">
              <w:rPr>
                <w:rFonts w:ascii="Arial" w:hAnsi="Arial" w:cs="Arial"/>
                <w:color w:val="000000" w:themeColor="text1"/>
                <w:sz w:val="18"/>
                <w:szCs w:val="20"/>
              </w:rPr>
              <w:t>,</w:t>
            </w:r>
            <w:r>
              <w:rPr>
                <w:rFonts w:ascii="Arial" w:hAnsi="Arial" w:cs="Arial"/>
                <w:color w:val="000000" w:themeColor="text1"/>
                <w:sz w:val="18"/>
                <w:szCs w:val="20"/>
              </w:rPr>
              <w:t>8</w:t>
            </w:r>
            <w:r w:rsidR="00B11368">
              <w:rPr>
                <w:rFonts w:ascii="Arial" w:hAnsi="Arial" w:cs="Arial"/>
                <w:color w:val="000000" w:themeColor="text1"/>
                <w:sz w:val="18"/>
                <w:szCs w:val="20"/>
              </w:rPr>
              <w:t xml:space="preserve">4 </w:t>
            </w:r>
            <w:r w:rsidR="003D736C">
              <w:rPr>
                <w:rFonts w:ascii="Arial" w:hAnsi="Arial" w:cs="Arial"/>
                <w:color w:val="000000" w:themeColor="text1"/>
                <w:sz w:val="18"/>
                <w:szCs w:val="20"/>
              </w:rPr>
              <w:t>%</w:t>
            </w:r>
          </w:p>
          <w:p w14:paraId="705AD9A4" w14:textId="6B4047E3" w:rsidR="005C7352" w:rsidRDefault="00055B7B" w:rsidP="003D736C">
            <w:pPr>
              <w:jc w:val="center"/>
              <w:rPr>
                <w:rFonts w:ascii="Arial" w:hAnsi="Arial" w:cs="Arial"/>
                <w:color w:val="000000" w:themeColor="text1"/>
                <w:sz w:val="18"/>
                <w:szCs w:val="20"/>
              </w:rPr>
            </w:pPr>
            <w:r>
              <w:rPr>
                <w:rFonts w:ascii="Arial" w:hAnsi="Arial" w:cs="Arial"/>
                <w:color w:val="000000" w:themeColor="text1"/>
                <w:sz w:val="18"/>
                <w:szCs w:val="20"/>
              </w:rPr>
              <w:t>19</w:t>
            </w:r>
            <w:r w:rsidR="005C7352">
              <w:rPr>
                <w:rFonts w:ascii="Arial" w:hAnsi="Arial" w:cs="Arial"/>
                <w:color w:val="000000" w:themeColor="text1"/>
                <w:sz w:val="18"/>
                <w:szCs w:val="20"/>
              </w:rPr>
              <w:t>,</w:t>
            </w:r>
            <w:r>
              <w:rPr>
                <w:rFonts w:ascii="Arial" w:hAnsi="Arial" w:cs="Arial"/>
                <w:color w:val="000000" w:themeColor="text1"/>
                <w:sz w:val="18"/>
                <w:szCs w:val="20"/>
              </w:rPr>
              <w:t>6</w:t>
            </w:r>
            <w:r w:rsidR="00B11368">
              <w:rPr>
                <w:rFonts w:ascii="Arial" w:hAnsi="Arial" w:cs="Arial"/>
                <w:color w:val="000000" w:themeColor="text1"/>
                <w:sz w:val="18"/>
                <w:szCs w:val="20"/>
              </w:rPr>
              <w:t>3</w:t>
            </w:r>
            <w:r w:rsidR="005C7352">
              <w:rPr>
                <w:rFonts w:ascii="Arial" w:hAnsi="Arial" w:cs="Arial"/>
                <w:color w:val="000000" w:themeColor="text1"/>
                <w:sz w:val="18"/>
                <w:szCs w:val="20"/>
              </w:rPr>
              <w:t xml:space="preserve"> %</w:t>
            </w:r>
          </w:p>
          <w:p w14:paraId="4929DAC9" w14:textId="33370F9E" w:rsidR="005C7352" w:rsidRPr="00CE23CF" w:rsidRDefault="00081E69" w:rsidP="00081E69">
            <w:pPr>
              <w:jc w:val="center"/>
              <w:rPr>
                <w:rFonts w:ascii="Arial" w:hAnsi="Arial" w:cs="Arial"/>
                <w:color w:val="000000" w:themeColor="text1"/>
                <w:sz w:val="18"/>
                <w:szCs w:val="20"/>
              </w:rPr>
            </w:pPr>
            <w:r>
              <w:rPr>
                <w:rFonts w:ascii="Arial" w:hAnsi="Arial" w:cs="Arial"/>
                <w:color w:val="000000" w:themeColor="text1"/>
                <w:sz w:val="18"/>
                <w:szCs w:val="20"/>
              </w:rPr>
              <w:t>19</w:t>
            </w:r>
            <w:r w:rsidR="00CE23CF" w:rsidRPr="00CE23CF">
              <w:rPr>
                <w:rFonts w:ascii="Arial" w:hAnsi="Arial" w:cs="Arial"/>
                <w:color w:val="000000" w:themeColor="text1"/>
                <w:sz w:val="18"/>
                <w:szCs w:val="20"/>
              </w:rPr>
              <w:t>,</w:t>
            </w:r>
            <w:r>
              <w:rPr>
                <w:rFonts w:ascii="Arial" w:hAnsi="Arial" w:cs="Arial"/>
                <w:color w:val="000000" w:themeColor="text1"/>
                <w:sz w:val="18"/>
                <w:szCs w:val="20"/>
              </w:rPr>
              <w:t>6</w:t>
            </w:r>
            <w:r w:rsidR="00B11368">
              <w:rPr>
                <w:rFonts w:ascii="Arial" w:hAnsi="Arial" w:cs="Arial"/>
                <w:color w:val="000000" w:themeColor="text1"/>
                <w:sz w:val="18"/>
                <w:szCs w:val="20"/>
              </w:rPr>
              <w:t>3</w:t>
            </w:r>
            <w:r w:rsidR="00CE23CF" w:rsidRPr="00CE23CF">
              <w:rPr>
                <w:rFonts w:ascii="Arial" w:hAnsi="Arial" w:cs="Arial"/>
                <w:color w:val="000000" w:themeColor="text1"/>
                <w:sz w:val="18"/>
                <w:szCs w:val="20"/>
              </w:rPr>
              <w:t xml:space="preserve"> %</w:t>
            </w:r>
          </w:p>
        </w:tc>
        <w:tc>
          <w:tcPr>
            <w:tcW w:w="3402" w:type="dxa"/>
            <w:vAlign w:val="center"/>
          </w:tcPr>
          <w:p w14:paraId="65BB31D3" w14:textId="0AEBD279" w:rsidR="00866716" w:rsidRPr="00141A92" w:rsidRDefault="00645E75" w:rsidP="0031397C">
            <w:pPr>
              <w:jc w:val="center"/>
              <w:rPr>
                <w:rFonts w:ascii="Arial" w:hAnsi="Arial" w:cs="Arial"/>
                <w:color w:val="0070C0"/>
                <w:sz w:val="18"/>
                <w:szCs w:val="20"/>
              </w:rPr>
            </w:pPr>
            <w:r>
              <w:rPr>
                <w:rFonts w:ascii="Arial" w:hAnsi="Arial" w:cs="Arial"/>
                <w:color w:val="000000" w:themeColor="text1"/>
                <w:sz w:val="18"/>
                <w:szCs w:val="20"/>
              </w:rPr>
              <w:t>67</w:t>
            </w:r>
            <w:r w:rsidR="00CE63B2">
              <w:rPr>
                <w:rFonts w:ascii="Arial" w:hAnsi="Arial" w:cs="Arial"/>
                <w:color w:val="000000" w:themeColor="text1"/>
                <w:sz w:val="18"/>
                <w:szCs w:val="20"/>
              </w:rPr>
              <w:t>,</w:t>
            </w:r>
            <w:r>
              <w:rPr>
                <w:rFonts w:ascii="Arial" w:hAnsi="Arial" w:cs="Arial"/>
                <w:color w:val="000000" w:themeColor="text1"/>
                <w:sz w:val="18"/>
                <w:szCs w:val="20"/>
              </w:rPr>
              <w:t>75</w:t>
            </w:r>
            <w:r w:rsidR="00014699">
              <w:rPr>
                <w:rFonts w:ascii="Arial" w:hAnsi="Arial" w:cs="Arial"/>
                <w:color w:val="000000" w:themeColor="text1"/>
                <w:sz w:val="18"/>
                <w:szCs w:val="20"/>
              </w:rPr>
              <w:t xml:space="preserve"> </w:t>
            </w:r>
            <w:r w:rsidR="003D736C" w:rsidRPr="00843DC4">
              <w:rPr>
                <w:rFonts w:ascii="Arial" w:hAnsi="Arial" w:cs="Arial"/>
                <w:color w:val="000000" w:themeColor="text1"/>
                <w:sz w:val="18"/>
                <w:szCs w:val="20"/>
              </w:rPr>
              <w:t>%</w:t>
            </w:r>
          </w:p>
        </w:tc>
      </w:tr>
    </w:tbl>
    <w:p w14:paraId="1B60E781" w14:textId="685C6542" w:rsid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40AC6BCD" w14:textId="3EE4B15A" w:rsidR="00FB3ED5" w:rsidRDefault="00FB3ED5" w:rsidP="00FB3ED5"/>
    <w:p w14:paraId="7E9BED1F" w14:textId="77777777" w:rsidR="00FB3ED5" w:rsidRPr="00FB3ED5" w:rsidRDefault="00FB3ED5" w:rsidP="00FB3ED5"/>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D736C" w:rsidRPr="002B50C0" w14:paraId="2B34280E" w14:textId="77777777" w:rsidTr="006B5117">
        <w:tc>
          <w:tcPr>
            <w:tcW w:w="2127" w:type="dxa"/>
          </w:tcPr>
          <w:p w14:paraId="4B534AA9" w14:textId="0AF15F48" w:rsidR="003D736C" w:rsidRPr="00A23E05" w:rsidRDefault="003D736C" w:rsidP="003D736C">
            <w:pPr>
              <w:rPr>
                <w:rFonts w:ascii="Arial" w:hAnsi="Arial" w:cs="Arial"/>
                <w:sz w:val="18"/>
                <w:szCs w:val="18"/>
              </w:rPr>
            </w:pPr>
            <w:r w:rsidRPr="00A23E05">
              <w:rPr>
                <w:rFonts w:ascii="Arial" w:hAnsi="Arial" w:cs="Arial"/>
                <w:sz w:val="18"/>
                <w:szCs w:val="18"/>
              </w:rPr>
              <w:t>Podpisanie porozumienia o dofinansowaniu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564135B" w14:textId="77777777" w:rsidR="003D736C" w:rsidRPr="00A23E05" w:rsidRDefault="003D736C" w:rsidP="003D736C">
            <w:pPr>
              <w:rPr>
                <w:rFonts w:ascii="Arial" w:hAnsi="Arial" w:cs="Arial"/>
                <w:color w:val="0070C0"/>
                <w:sz w:val="18"/>
                <w:szCs w:val="18"/>
              </w:rPr>
            </w:pPr>
          </w:p>
        </w:tc>
        <w:tc>
          <w:tcPr>
            <w:tcW w:w="1289" w:type="dxa"/>
          </w:tcPr>
          <w:p w14:paraId="7B475B5A" w14:textId="68E0F77D"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7B888EF7" w14:textId="1983684E"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02.2019 r.</w:t>
            </w:r>
          </w:p>
        </w:tc>
        <w:tc>
          <w:tcPr>
            <w:tcW w:w="2802" w:type="dxa"/>
          </w:tcPr>
          <w:p w14:paraId="40E1A2ED" w14:textId="61452F68"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23D467C1" w14:textId="77777777" w:rsidTr="006B5117">
        <w:tc>
          <w:tcPr>
            <w:tcW w:w="2127" w:type="dxa"/>
          </w:tcPr>
          <w:p w14:paraId="7621571E" w14:textId="269D15C1" w:rsidR="003D736C" w:rsidRPr="00A23E05" w:rsidRDefault="003D736C" w:rsidP="003D736C">
            <w:pPr>
              <w:rPr>
                <w:rFonts w:ascii="Arial" w:hAnsi="Arial" w:cs="Arial"/>
                <w:sz w:val="18"/>
                <w:szCs w:val="18"/>
              </w:rPr>
            </w:pPr>
            <w:r w:rsidRPr="00A23E05">
              <w:rPr>
                <w:rFonts w:ascii="Arial" w:hAnsi="Arial" w:cs="Arial"/>
                <w:sz w:val="18"/>
                <w:szCs w:val="18"/>
              </w:rPr>
              <w:t>Opracowane zasady funkcjonowania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8182184" w14:textId="77777777" w:rsidR="003D736C" w:rsidRPr="00A23E05" w:rsidRDefault="003D736C" w:rsidP="003D736C">
            <w:pPr>
              <w:rPr>
                <w:rFonts w:ascii="Arial" w:hAnsi="Arial" w:cs="Arial"/>
                <w:color w:val="0070C0"/>
                <w:sz w:val="18"/>
                <w:szCs w:val="18"/>
              </w:rPr>
            </w:pPr>
          </w:p>
        </w:tc>
        <w:tc>
          <w:tcPr>
            <w:tcW w:w="1289" w:type="dxa"/>
          </w:tcPr>
          <w:p w14:paraId="50CABC77" w14:textId="7358614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CACF049" w14:textId="2097FA25"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03.2019 r.</w:t>
            </w:r>
          </w:p>
        </w:tc>
        <w:tc>
          <w:tcPr>
            <w:tcW w:w="2802" w:type="dxa"/>
          </w:tcPr>
          <w:p w14:paraId="618AC5D5" w14:textId="016416EA"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435CA92D" w14:textId="77777777" w:rsidTr="006B5117">
        <w:tc>
          <w:tcPr>
            <w:tcW w:w="2127" w:type="dxa"/>
          </w:tcPr>
          <w:p w14:paraId="0E65A4E0" w14:textId="54D2EDAD" w:rsidR="003D736C" w:rsidRPr="00A23E05" w:rsidRDefault="003D736C" w:rsidP="003D736C">
            <w:pPr>
              <w:rPr>
                <w:rFonts w:ascii="Arial" w:hAnsi="Arial" w:cs="Arial"/>
                <w:sz w:val="18"/>
                <w:szCs w:val="18"/>
              </w:rPr>
            </w:pPr>
            <w:r w:rsidRPr="00A23E05">
              <w:rPr>
                <w:rFonts w:ascii="Arial" w:hAnsi="Arial" w:cs="Arial"/>
                <w:sz w:val="18"/>
                <w:szCs w:val="18"/>
              </w:rPr>
              <w:t>Opracowany SIWZ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72D5ED" w14:textId="77777777" w:rsidR="003D736C" w:rsidRPr="00A23E05" w:rsidRDefault="003D736C" w:rsidP="003D736C">
            <w:pPr>
              <w:rPr>
                <w:rFonts w:ascii="Arial" w:hAnsi="Arial" w:cs="Arial"/>
                <w:color w:val="0070C0"/>
                <w:sz w:val="18"/>
                <w:szCs w:val="18"/>
              </w:rPr>
            </w:pPr>
          </w:p>
        </w:tc>
        <w:tc>
          <w:tcPr>
            <w:tcW w:w="1289" w:type="dxa"/>
          </w:tcPr>
          <w:p w14:paraId="0C85D9EA" w14:textId="3AF4E6E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605A061" w14:textId="604A2831"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08.2019 r.</w:t>
            </w:r>
          </w:p>
        </w:tc>
        <w:tc>
          <w:tcPr>
            <w:tcW w:w="2802" w:type="dxa"/>
          </w:tcPr>
          <w:p w14:paraId="17F4D391" w14:textId="12A0D8ED" w:rsidR="003D736C" w:rsidRPr="00A23E05" w:rsidRDefault="003D736C" w:rsidP="003D736C">
            <w:pPr>
              <w:rPr>
                <w:rFonts w:ascii="Arial" w:hAnsi="Arial" w:cs="Arial"/>
                <w:sz w:val="18"/>
                <w:szCs w:val="18"/>
              </w:rPr>
            </w:pPr>
            <w:r w:rsidRPr="00A23E05">
              <w:rPr>
                <w:rFonts w:ascii="Arial" w:hAnsi="Arial" w:cs="Arial"/>
                <w:sz w:val="18"/>
                <w:szCs w:val="18"/>
              </w:rPr>
              <w:t>- osiągnięty</w:t>
            </w:r>
          </w:p>
          <w:p w14:paraId="6CA036E5" w14:textId="35DF50F3" w:rsidR="008B7FC1" w:rsidRPr="008B7FC1" w:rsidRDefault="008B7FC1" w:rsidP="00D027CB">
            <w:pPr>
              <w:pStyle w:val="Akapitzlist"/>
              <w:ind w:left="7"/>
              <w:rPr>
                <w:rFonts w:ascii="Arial" w:hAnsi="Arial" w:cs="Arial"/>
                <w:sz w:val="18"/>
                <w:szCs w:val="18"/>
              </w:rPr>
            </w:pPr>
            <w:r w:rsidRPr="008B7FC1">
              <w:rPr>
                <w:rFonts w:ascii="Arial" w:hAnsi="Arial" w:cs="Arial"/>
                <w:sz w:val="18"/>
                <w:szCs w:val="18"/>
              </w:rPr>
              <w:t>Opóźnienie w zakresie przygotowania SIWZ dla narzędzia IT wynika</w:t>
            </w:r>
            <w:r w:rsidR="001C0643">
              <w:rPr>
                <w:rFonts w:ascii="Arial" w:hAnsi="Arial" w:cs="Arial"/>
                <w:sz w:val="18"/>
                <w:szCs w:val="18"/>
              </w:rPr>
              <w:t>ło</w:t>
            </w:r>
            <w:r w:rsidRPr="008B7FC1">
              <w:rPr>
                <w:rFonts w:ascii="Arial" w:hAnsi="Arial" w:cs="Arial"/>
                <w:sz w:val="18"/>
                <w:szCs w:val="18"/>
              </w:rPr>
              <w:t xml:space="preserve"> z faktu, że przedmiot zamówienia </w:t>
            </w:r>
            <w:r w:rsidR="00663945">
              <w:rPr>
                <w:rFonts w:ascii="Arial" w:hAnsi="Arial" w:cs="Arial"/>
                <w:sz w:val="18"/>
                <w:szCs w:val="18"/>
              </w:rPr>
              <w:t>dotyczy</w:t>
            </w:r>
            <w:r w:rsidR="00663945" w:rsidRPr="008B7FC1">
              <w:rPr>
                <w:rFonts w:ascii="Arial" w:hAnsi="Arial" w:cs="Arial"/>
                <w:sz w:val="18"/>
                <w:szCs w:val="18"/>
              </w:rPr>
              <w:t xml:space="preserve"> </w:t>
            </w:r>
            <w:r w:rsidRPr="008B7FC1">
              <w:rPr>
                <w:rFonts w:ascii="Arial" w:hAnsi="Arial" w:cs="Arial"/>
                <w:sz w:val="18"/>
                <w:szCs w:val="18"/>
              </w:rPr>
              <w:t>system</w:t>
            </w:r>
            <w:r w:rsidR="00663945">
              <w:rPr>
                <w:rFonts w:ascii="Arial" w:hAnsi="Arial" w:cs="Arial"/>
                <w:sz w:val="18"/>
                <w:szCs w:val="18"/>
              </w:rPr>
              <w:t>u</w:t>
            </w:r>
            <w:r w:rsidRPr="008B7FC1">
              <w:rPr>
                <w:rFonts w:ascii="Arial" w:hAnsi="Arial" w:cs="Arial"/>
                <w:sz w:val="18"/>
                <w:szCs w:val="18"/>
              </w:rPr>
              <w:t xml:space="preserve">, który nie ma wzorca w obecnie działających systemach, w związku z czym prace nad opisem przedmiotu zamówienia </w:t>
            </w:r>
            <w:r w:rsidR="001C0643" w:rsidRPr="008B7FC1">
              <w:rPr>
                <w:rFonts w:ascii="Arial" w:hAnsi="Arial" w:cs="Arial"/>
                <w:sz w:val="18"/>
                <w:szCs w:val="18"/>
              </w:rPr>
              <w:t>wymaga</w:t>
            </w:r>
            <w:r w:rsidR="001C0643">
              <w:rPr>
                <w:rFonts w:ascii="Arial" w:hAnsi="Arial" w:cs="Arial"/>
                <w:sz w:val="18"/>
                <w:szCs w:val="18"/>
              </w:rPr>
              <w:t>ły</w:t>
            </w:r>
            <w:r w:rsidR="001C0643" w:rsidRPr="008B7FC1">
              <w:rPr>
                <w:rFonts w:ascii="Arial" w:hAnsi="Arial" w:cs="Arial"/>
                <w:sz w:val="18"/>
                <w:szCs w:val="18"/>
              </w:rPr>
              <w:t xml:space="preserve"> </w:t>
            </w:r>
            <w:r w:rsidRPr="008B7FC1">
              <w:rPr>
                <w:rFonts w:ascii="Arial" w:hAnsi="Arial" w:cs="Arial"/>
                <w:sz w:val="18"/>
                <w:szCs w:val="18"/>
              </w:rPr>
              <w:t>od Zespołu Projektowego bardzo precyzyjnego określenia nietypowych nowych wymagań, przy braku możliwości odniesienia się do doświadczeń wynikających z funkcjonujących rozwiązań informatycznych. Dodatkowo, żadna z firm nie zgłosiła się do ogłaszanego dwukrotnie dialogu technicznego, który pozwoliłby na wykorzystanie wiedzy i doświadczenia ewentualnych wykonawców.</w:t>
            </w:r>
          </w:p>
          <w:p w14:paraId="20E66FD3" w14:textId="39F8F184" w:rsidR="003D736C" w:rsidRPr="00A23E05" w:rsidRDefault="001C0643" w:rsidP="0087770F">
            <w:pPr>
              <w:rPr>
                <w:rFonts w:ascii="Arial" w:hAnsi="Arial" w:cs="Arial"/>
                <w:sz w:val="18"/>
                <w:szCs w:val="18"/>
              </w:rPr>
            </w:pPr>
            <w:r>
              <w:rPr>
                <w:rFonts w:ascii="Arial" w:hAnsi="Arial" w:cs="Arial"/>
                <w:sz w:val="18"/>
                <w:szCs w:val="18"/>
              </w:rPr>
              <w:t xml:space="preserve">Kamień milowy został osiągnięty </w:t>
            </w:r>
            <w:r w:rsidR="000E4F9F">
              <w:rPr>
                <w:rFonts w:ascii="Arial" w:hAnsi="Arial" w:cs="Arial"/>
                <w:sz w:val="18"/>
                <w:szCs w:val="18"/>
              </w:rPr>
              <w:t>przed datą</w:t>
            </w:r>
            <w:r>
              <w:rPr>
                <w:rFonts w:ascii="Arial" w:hAnsi="Arial" w:cs="Arial"/>
                <w:sz w:val="18"/>
                <w:szCs w:val="18"/>
              </w:rPr>
              <w:t xml:space="preserve"> punktu ostatecznego</w:t>
            </w:r>
            <w:r w:rsidR="000E4F9F">
              <w:rPr>
                <w:rFonts w:ascii="Arial" w:hAnsi="Arial" w:cs="Arial"/>
                <w:sz w:val="18"/>
                <w:szCs w:val="18"/>
              </w:rPr>
              <w:t>, określoną w harmonogramie kamieni milowych, tj.</w:t>
            </w:r>
            <w:r w:rsidR="0087770F" w:rsidRPr="0087770F">
              <w:rPr>
                <w:rFonts w:ascii="Arial" w:hAnsi="Arial" w:cs="Arial"/>
                <w:sz w:val="18"/>
                <w:szCs w:val="18"/>
              </w:rPr>
              <w:t xml:space="preserve"> 2020-04-06</w:t>
            </w:r>
            <w:r>
              <w:rPr>
                <w:rFonts w:ascii="Arial" w:hAnsi="Arial" w:cs="Arial"/>
                <w:sz w:val="18"/>
                <w:szCs w:val="18"/>
              </w:rPr>
              <w:t>.</w:t>
            </w:r>
          </w:p>
        </w:tc>
      </w:tr>
      <w:tr w:rsidR="003D736C" w:rsidRPr="002B50C0" w14:paraId="3667421C" w14:textId="77777777" w:rsidTr="006B5117">
        <w:tc>
          <w:tcPr>
            <w:tcW w:w="2127" w:type="dxa"/>
          </w:tcPr>
          <w:p w14:paraId="55CE1EB4" w14:textId="132B5000" w:rsidR="003D736C" w:rsidRPr="00A23E05" w:rsidRDefault="003D736C" w:rsidP="00A51E96">
            <w:pPr>
              <w:rPr>
                <w:rFonts w:ascii="Arial" w:hAnsi="Arial" w:cs="Arial"/>
                <w:sz w:val="18"/>
                <w:szCs w:val="18"/>
              </w:rPr>
            </w:pPr>
            <w:r w:rsidRPr="00A23E05">
              <w:rPr>
                <w:rFonts w:ascii="Arial" w:hAnsi="Arial" w:cs="Arial"/>
                <w:sz w:val="18"/>
                <w:szCs w:val="18"/>
              </w:rPr>
              <w:t>Podpisana umowa na zakup infrastruktury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7CD241" w14:textId="77777777" w:rsidR="003D736C" w:rsidRPr="00A23E05" w:rsidRDefault="003D736C" w:rsidP="003D736C">
            <w:pPr>
              <w:rPr>
                <w:rFonts w:ascii="Arial" w:hAnsi="Arial" w:cs="Arial"/>
                <w:color w:val="0070C0"/>
                <w:sz w:val="18"/>
                <w:szCs w:val="18"/>
              </w:rPr>
            </w:pPr>
          </w:p>
        </w:tc>
        <w:tc>
          <w:tcPr>
            <w:tcW w:w="1289" w:type="dxa"/>
          </w:tcPr>
          <w:p w14:paraId="529AF2E9" w14:textId="2A3AC29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D65B2AF" w14:textId="52A9D362" w:rsidR="003D736C" w:rsidRPr="00A23E05" w:rsidRDefault="00EA2F98" w:rsidP="003D736C">
            <w:pPr>
              <w:pStyle w:val="Akapitzlist"/>
              <w:ind w:left="7"/>
              <w:rPr>
                <w:rFonts w:ascii="Arial" w:hAnsi="Arial" w:cs="Arial"/>
                <w:sz w:val="18"/>
                <w:szCs w:val="18"/>
              </w:rPr>
            </w:pPr>
            <w:r>
              <w:rPr>
                <w:rFonts w:ascii="Arial" w:hAnsi="Arial" w:cs="Arial"/>
                <w:sz w:val="18"/>
                <w:szCs w:val="18"/>
              </w:rPr>
              <w:t>05.2020 r.</w:t>
            </w:r>
          </w:p>
        </w:tc>
        <w:tc>
          <w:tcPr>
            <w:tcW w:w="2802" w:type="dxa"/>
          </w:tcPr>
          <w:p w14:paraId="2E8FBF4A" w14:textId="6026C76D" w:rsidR="00081E69" w:rsidRPr="00A23E05" w:rsidRDefault="00865BD6" w:rsidP="00081E69">
            <w:pPr>
              <w:rPr>
                <w:rFonts w:ascii="Arial" w:hAnsi="Arial" w:cs="Arial"/>
                <w:sz w:val="18"/>
                <w:szCs w:val="18"/>
              </w:rPr>
            </w:pPr>
            <w:r w:rsidRPr="00865BD6">
              <w:rPr>
                <w:rFonts w:ascii="Arial" w:hAnsi="Arial" w:cs="Arial"/>
                <w:sz w:val="18"/>
                <w:szCs w:val="18"/>
              </w:rPr>
              <w:t xml:space="preserve">- </w:t>
            </w:r>
            <w:r w:rsidR="00081E69" w:rsidRPr="00A23E05">
              <w:rPr>
                <w:rFonts w:ascii="Arial" w:hAnsi="Arial" w:cs="Arial"/>
                <w:sz w:val="18"/>
                <w:szCs w:val="18"/>
              </w:rPr>
              <w:t>osiągnięty</w:t>
            </w:r>
          </w:p>
          <w:p w14:paraId="06F14378" w14:textId="2AF84D07" w:rsidR="00865BD6" w:rsidRPr="00865BD6" w:rsidRDefault="00865BD6" w:rsidP="00865BD6">
            <w:pPr>
              <w:rPr>
                <w:rFonts w:ascii="Arial" w:hAnsi="Arial" w:cs="Arial"/>
                <w:sz w:val="18"/>
                <w:szCs w:val="18"/>
              </w:rPr>
            </w:pPr>
            <w:r w:rsidRPr="00865BD6">
              <w:rPr>
                <w:rFonts w:ascii="Arial" w:hAnsi="Arial" w:cs="Arial"/>
                <w:sz w:val="18"/>
                <w:szCs w:val="18"/>
              </w:rPr>
              <w:t xml:space="preserve">Postępowanie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 xml:space="preserve">prowadzone przez Centrum Informatyki Resortu Finansów. Opóźnienie spowodowane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koniecznością przeprowadzenia przez CIRF licznych postępowań o zamówienia publiczne, których termin płatności upływał 2019 r</w:t>
            </w:r>
          </w:p>
          <w:p w14:paraId="3355B8E8" w14:textId="77777777" w:rsidR="00081E69" w:rsidRDefault="00081E69" w:rsidP="00B8735C">
            <w:pPr>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Pr="0087770F">
              <w:rPr>
                <w:rFonts w:ascii="Arial" w:hAnsi="Arial" w:cs="Arial"/>
                <w:sz w:val="18"/>
                <w:szCs w:val="18"/>
              </w:rPr>
              <w:t xml:space="preserve"> </w:t>
            </w:r>
          </w:p>
          <w:p w14:paraId="6184957A" w14:textId="627C1FCC" w:rsidR="0000292B" w:rsidRPr="00A23E05" w:rsidRDefault="0000292B" w:rsidP="00B8735C">
            <w:pPr>
              <w:rPr>
                <w:rFonts w:ascii="Arial" w:hAnsi="Arial" w:cs="Arial"/>
                <w:sz w:val="18"/>
                <w:szCs w:val="18"/>
              </w:rPr>
            </w:pPr>
            <w:r>
              <w:rPr>
                <w:rFonts w:ascii="Arial" w:hAnsi="Arial" w:cs="Arial"/>
                <w:sz w:val="18"/>
                <w:szCs w:val="18"/>
              </w:rPr>
              <w:t>– 06.06.2020 r.</w:t>
            </w:r>
          </w:p>
        </w:tc>
      </w:tr>
      <w:tr w:rsidR="003D736C" w:rsidRPr="002B50C0" w14:paraId="035823C8" w14:textId="77777777" w:rsidTr="006B5117">
        <w:tc>
          <w:tcPr>
            <w:tcW w:w="2127" w:type="dxa"/>
          </w:tcPr>
          <w:p w14:paraId="7AE84909" w14:textId="67616407" w:rsidR="003D736C" w:rsidRPr="00A23E05" w:rsidRDefault="003D736C" w:rsidP="003D736C">
            <w:pPr>
              <w:rPr>
                <w:rFonts w:ascii="Arial" w:hAnsi="Arial" w:cs="Arial"/>
                <w:sz w:val="18"/>
                <w:szCs w:val="18"/>
              </w:rPr>
            </w:pPr>
            <w:r w:rsidRPr="00A23E05">
              <w:rPr>
                <w:rFonts w:ascii="Arial" w:hAnsi="Arial" w:cs="Arial"/>
                <w:sz w:val="18"/>
                <w:szCs w:val="18"/>
              </w:rPr>
              <w:t>Podpisana umowa na wytworzenie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C46E391" w14:textId="2BC72178" w:rsidR="003D736C" w:rsidRPr="00A23E05" w:rsidRDefault="003D736C" w:rsidP="00865BD6">
            <w:pPr>
              <w:rPr>
                <w:rFonts w:ascii="Arial" w:hAnsi="Arial" w:cs="Arial"/>
                <w:color w:val="0070C0"/>
                <w:sz w:val="18"/>
                <w:szCs w:val="18"/>
              </w:rPr>
            </w:pPr>
          </w:p>
        </w:tc>
        <w:tc>
          <w:tcPr>
            <w:tcW w:w="1289" w:type="dxa"/>
          </w:tcPr>
          <w:p w14:paraId="069510EA" w14:textId="1E475F7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FB68F51" w14:textId="66AB8DBF" w:rsidR="003D736C" w:rsidRPr="00A23E05" w:rsidRDefault="00A51E96" w:rsidP="003D736C">
            <w:pPr>
              <w:pStyle w:val="Akapitzlist"/>
              <w:ind w:left="7"/>
              <w:rPr>
                <w:rFonts w:ascii="Arial" w:hAnsi="Arial" w:cs="Arial"/>
                <w:sz w:val="18"/>
                <w:szCs w:val="18"/>
              </w:rPr>
            </w:pPr>
            <w:r>
              <w:rPr>
                <w:rFonts w:ascii="Arial" w:hAnsi="Arial" w:cs="Arial"/>
                <w:sz w:val="18"/>
                <w:szCs w:val="18"/>
              </w:rPr>
              <w:t>06.2020</w:t>
            </w:r>
            <w:r w:rsidR="00EA2F98">
              <w:rPr>
                <w:rFonts w:ascii="Arial" w:hAnsi="Arial" w:cs="Arial"/>
                <w:sz w:val="18"/>
                <w:szCs w:val="18"/>
              </w:rPr>
              <w:t xml:space="preserve"> r.</w:t>
            </w:r>
          </w:p>
        </w:tc>
        <w:tc>
          <w:tcPr>
            <w:tcW w:w="2802" w:type="dxa"/>
          </w:tcPr>
          <w:p w14:paraId="02CE294F" w14:textId="06B3F7A0" w:rsidR="00865BD6" w:rsidRPr="00865BD6" w:rsidRDefault="00865BD6" w:rsidP="00865BD6">
            <w:pPr>
              <w:pStyle w:val="Akapitzlist"/>
              <w:ind w:left="7"/>
              <w:rPr>
                <w:rFonts w:ascii="Arial" w:hAnsi="Arial" w:cs="Arial"/>
                <w:sz w:val="18"/>
                <w:szCs w:val="18"/>
              </w:rPr>
            </w:pPr>
            <w:r w:rsidRPr="00865BD6">
              <w:rPr>
                <w:rFonts w:ascii="Arial" w:hAnsi="Arial" w:cs="Arial"/>
                <w:sz w:val="18"/>
                <w:szCs w:val="18"/>
              </w:rPr>
              <w:t xml:space="preserve">- </w:t>
            </w:r>
            <w:r w:rsidR="00081E69">
              <w:rPr>
                <w:rFonts w:ascii="Arial" w:hAnsi="Arial" w:cs="Arial"/>
                <w:sz w:val="18"/>
                <w:szCs w:val="18"/>
              </w:rPr>
              <w:t xml:space="preserve">osiągnięty </w:t>
            </w:r>
          </w:p>
          <w:p w14:paraId="25DA85F9" w14:textId="77777777" w:rsidR="00A51E96" w:rsidRDefault="00865BD6" w:rsidP="00A51E96">
            <w:pPr>
              <w:pStyle w:val="Akapitzlist"/>
              <w:ind w:left="7"/>
              <w:rPr>
                <w:rFonts w:ascii="Arial" w:hAnsi="Arial" w:cs="Arial"/>
                <w:sz w:val="18"/>
                <w:szCs w:val="18"/>
              </w:rPr>
            </w:pPr>
            <w:r w:rsidRPr="00865BD6">
              <w:rPr>
                <w:rFonts w:ascii="Arial" w:hAnsi="Arial" w:cs="Arial"/>
                <w:sz w:val="18"/>
                <w:szCs w:val="18"/>
              </w:rPr>
              <w:t xml:space="preserve">Opóźnienie </w:t>
            </w:r>
            <w:r w:rsidR="00081E69">
              <w:rPr>
                <w:rFonts w:ascii="Arial" w:hAnsi="Arial" w:cs="Arial"/>
                <w:sz w:val="18"/>
                <w:szCs w:val="18"/>
              </w:rPr>
              <w:t>było</w:t>
            </w:r>
            <w:r w:rsidR="00081E69" w:rsidRPr="00865BD6">
              <w:rPr>
                <w:rFonts w:ascii="Arial" w:hAnsi="Arial" w:cs="Arial"/>
                <w:sz w:val="18"/>
                <w:szCs w:val="18"/>
              </w:rPr>
              <w:t xml:space="preserve"> </w:t>
            </w:r>
            <w:r w:rsidRPr="00865BD6">
              <w:rPr>
                <w:rFonts w:ascii="Arial" w:hAnsi="Arial" w:cs="Arial"/>
                <w:sz w:val="18"/>
                <w:szCs w:val="18"/>
              </w:rPr>
              <w:t>konsekwencją przedłużających się prac nad przygotowaniem SIWZ Ogłoszenie przetargu nastąpiło dopiero w dniu 3 grudnia 2019 r.</w:t>
            </w:r>
            <w:r w:rsidR="0000292B">
              <w:rPr>
                <w:rFonts w:ascii="Arial" w:hAnsi="Arial" w:cs="Arial"/>
                <w:sz w:val="18"/>
                <w:szCs w:val="18"/>
              </w:rPr>
              <w:t xml:space="preserve"> Należy przy tym podkreślić, że </w:t>
            </w:r>
            <w:r w:rsidR="00A51E96">
              <w:rPr>
                <w:rFonts w:ascii="Arial" w:hAnsi="Arial" w:cs="Arial"/>
                <w:sz w:val="18"/>
                <w:szCs w:val="18"/>
              </w:rPr>
              <w:t>W</w:t>
            </w:r>
            <w:r w:rsidR="0000292B">
              <w:rPr>
                <w:rFonts w:ascii="Arial" w:hAnsi="Arial" w:cs="Arial"/>
                <w:sz w:val="18"/>
                <w:szCs w:val="18"/>
              </w:rPr>
              <w:t>ykonawc</w:t>
            </w:r>
            <w:r w:rsidR="00A51E96">
              <w:rPr>
                <w:rFonts w:ascii="Arial" w:hAnsi="Arial" w:cs="Arial"/>
                <w:sz w:val="18"/>
                <w:szCs w:val="18"/>
              </w:rPr>
              <w:t>a</w:t>
            </w:r>
            <w:r w:rsidR="0000292B">
              <w:rPr>
                <w:rFonts w:ascii="Arial" w:hAnsi="Arial" w:cs="Arial"/>
                <w:sz w:val="18"/>
                <w:szCs w:val="18"/>
              </w:rPr>
              <w:t>, złoży</w:t>
            </w:r>
            <w:r w:rsidR="00A51E96">
              <w:rPr>
                <w:rFonts w:ascii="Arial" w:hAnsi="Arial" w:cs="Arial"/>
                <w:sz w:val="18"/>
                <w:szCs w:val="18"/>
              </w:rPr>
              <w:t>ł</w:t>
            </w:r>
            <w:r w:rsidR="0000292B">
              <w:rPr>
                <w:rFonts w:ascii="Arial" w:hAnsi="Arial" w:cs="Arial"/>
                <w:sz w:val="18"/>
                <w:szCs w:val="18"/>
              </w:rPr>
              <w:t xml:space="preserve"> ofert</w:t>
            </w:r>
            <w:r w:rsidR="00A51E96">
              <w:rPr>
                <w:rFonts w:ascii="Arial" w:hAnsi="Arial" w:cs="Arial"/>
                <w:sz w:val="18"/>
                <w:szCs w:val="18"/>
              </w:rPr>
              <w:t>ę</w:t>
            </w:r>
            <w:r w:rsidR="0000292B">
              <w:rPr>
                <w:rFonts w:ascii="Arial" w:hAnsi="Arial" w:cs="Arial"/>
                <w:sz w:val="18"/>
                <w:szCs w:val="18"/>
              </w:rPr>
              <w:t xml:space="preserve"> </w:t>
            </w:r>
            <w:r w:rsidR="00A51E96">
              <w:rPr>
                <w:rFonts w:ascii="Arial" w:hAnsi="Arial" w:cs="Arial"/>
                <w:sz w:val="18"/>
                <w:szCs w:val="18"/>
              </w:rPr>
              <w:t xml:space="preserve">z </w:t>
            </w:r>
            <w:r w:rsidR="0000292B">
              <w:rPr>
                <w:rFonts w:ascii="Arial" w:hAnsi="Arial" w:cs="Arial"/>
                <w:sz w:val="18"/>
                <w:szCs w:val="18"/>
              </w:rPr>
              <w:t>roczny</w:t>
            </w:r>
            <w:r w:rsidR="00A51E96">
              <w:rPr>
                <w:rFonts w:ascii="Arial" w:hAnsi="Arial" w:cs="Arial"/>
                <w:sz w:val="18"/>
                <w:szCs w:val="18"/>
              </w:rPr>
              <w:t>m</w:t>
            </w:r>
            <w:r w:rsidR="0000292B">
              <w:rPr>
                <w:rFonts w:ascii="Arial" w:hAnsi="Arial" w:cs="Arial"/>
                <w:sz w:val="18"/>
                <w:szCs w:val="18"/>
              </w:rPr>
              <w:t xml:space="preserve"> termin wykonania przedmiotu zamówienia, więc </w:t>
            </w:r>
            <w:r w:rsidR="0000292B">
              <w:rPr>
                <w:rFonts w:ascii="Arial" w:hAnsi="Arial" w:cs="Arial"/>
                <w:sz w:val="18"/>
                <w:szCs w:val="18"/>
              </w:rPr>
              <w:lastRenderedPageBreak/>
              <w:t>końcowy termin realizacji projektu nie jest zagrożony</w:t>
            </w:r>
            <w:r w:rsidR="00A51E96">
              <w:rPr>
                <w:rFonts w:ascii="Arial" w:hAnsi="Arial" w:cs="Arial"/>
                <w:sz w:val="18"/>
                <w:szCs w:val="18"/>
              </w:rPr>
              <w:t xml:space="preserve"> </w:t>
            </w:r>
          </w:p>
          <w:p w14:paraId="39A4D3A5" w14:textId="4B526AF6" w:rsidR="0000292B" w:rsidRPr="00A23E05" w:rsidRDefault="00A51E96" w:rsidP="00A51E96">
            <w:pPr>
              <w:pStyle w:val="Akapitzlist"/>
              <w:ind w:left="7"/>
              <w:rPr>
                <w:rFonts w:ascii="Arial" w:hAnsi="Arial" w:cs="Arial"/>
                <w:sz w:val="18"/>
                <w:szCs w:val="18"/>
              </w:rPr>
            </w:pPr>
            <w:r>
              <w:rPr>
                <w:rFonts w:ascii="Arial" w:hAnsi="Arial" w:cs="Arial"/>
                <w:sz w:val="18"/>
                <w:szCs w:val="18"/>
              </w:rPr>
              <w:t>Kamień milowy został osiągnięty przed datą punktu ostatecznego, określoną w harmonogramie kamieni milowych, tj.</w:t>
            </w:r>
            <w:r w:rsidR="0000292B">
              <w:rPr>
                <w:rFonts w:ascii="Arial" w:hAnsi="Arial" w:cs="Arial"/>
                <w:sz w:val="18"/>
                <w:szCs w:val="18"/>
              </w:rPr>
              <w:t>– 06.06.2020 r.</w:t>
            </w:r>
          </w:p>
        </w:tc>
      </w:tr>
      <w:tr w:rsidR="003D736C" w:rsidRPr="00EA2F98" w14:paraId="672AE021" w14:textId="77777777" w:rsidTr="006B5117">
        <w:tc>
          <w:tcPr>
            <w:tcW w:w="2127" w:type="dxa"/>
          </w:tcPr>
          <w:p w14:paraId="571E7240" w14:textId="72E53856" w:rsidR="003D736C" w:rsidRPr="00EA2F98" w:rsidRDefault="003D736C" w:rsidP="003D736C">
            <w:pPr>
              <w:rPr>
                <w:rFonts w:ascii="Arial" w:hAnsi="Arial" w:cs="Arial"/>
                <w:sz w:val="18"/>
                <w:szCs w:val="18"/>
              </w:rPr>
            </w:pPr>
            <w:r w:rsidRPr="00EA2F98">
              <w:rPr>
                <w:rFonts w:ascii="Arial" w:hAnsi="Arial" w:cs="Arial"/>
                <w:sz w:val="18"/>
                <w:szCs w:val="18"/>
              </w:rPr>
              <w:lastRenderedPageBreak/>
              <w:t>Przygotowana infrastruktura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611EBDF" w14:textId="77777777" w:rsidR="003D736C" w:rsidRPr="00EA2F98" w:rsidRDefault="003D736C" w:rsidP="003D736C">
            <w:pPr>
              <w:rPr>
                <w:rFonts w:ascii="Arial" w:hAnsi="Arial" w:cs="Arial"/>
                <w:color w:val="0070C0"/>
                <w:sz w:val="18"/>
                <w:szCs w:val="18"/>
              </w:rPr>
            </w:pPr>
          </w:p>
        </w:tc>
        <w:tc>
          <w:tcPr>
            <w:tcW w:w="1289" w:type="dxa"/>
          </w:tcPr>
          <w:p w14:paraId="3892B60F" w14:textId="5EAF4017" w:rsidR="003D736C" w:rsidRPr="00EA2F98" w:rsidRDefault="003D736C" w:rsidP="003D736C">
            <w:pPr>
              <w:rPr>
                <w:rFonts w:ascii="Arial" w:hAnsi="Arial" w:cs="Arial"/>
                <w:sz w:val="18"/>
                <w:szCs w:val="18"/>
              </w:rPr>
            </w:pPr>
            <w:r w:rsidRPr="00EA2F98">
              <w:rPr>
                <w:rFonts w:ascii="Arial" w:hAnsi="Arial" w:cs="Arial"/>
                <w:sz w:val="18"/>
                <w:szCs w:val="18"/>
              </w:rPr>
              <w:t>03.2020 r.</w:t>
            </w:r>
          </w:p>
        </w:tc>
        <w:tc>
          <w:tcPr>
            <w:tcW w:w="1914" w:type="dxa"/>
          </w:tcPr>
          <w:p w14:paraId="6F5F3470" w14:textId="6C269E53" w:rsidR="003D736C" w:rsidRPr="00EA2F98" w:rsidRDefault="00EA2F98" w:rsidP="003D736C">
            <w:pPr>
              <w:pStyle w:val="Akapitzlist"/>
              <w:ind w:left="7"/>
              <w:rPr>
                <w:rFonts w:ascii="Arial" w:hAnsi="Arial" w:cs="Arial"/>
                <w:sz w:val="18"/>
                <w:szCs w:val="18"/>
              </w:rPr>
            </w:pPr>
            <w:r>
              <w:rPr>
                <w:rFonts w:ascii="Arial" w:hAnsi="Arial" w:cs="Arial"/>
                <w:sz w:val="18"/>
                <w:szCs w:val="18"/>
              </w:rPr>
              <w:t>06.</w:t>
            </w:r>
            <w:r w:rsidRPr="00EA2F98">
              <w:rPr>
                <w:rFonts w:ascii="Arial" w:hAnsi="Arial" w:cs="Arial"/>
                <w:sz w:val="18"/>
                <w:szCs w:val="18"/>
              </w:rPr>
              <w:t>2020</w:t>
            </w:r>
            <w:r>
              <w:rPr>
                <w:rFonts w:ascii="Arial" w:hAnsi="Arial" w:cs="Arial"/>
                <w:sz w:val="18"/>
                <w:szCs w:val="18"/>
              </w:rPr>
              <w:t xml:space="preserve"> r.</w:t>
            </w:r>
          </w:p>
        </w:tc>
        <w:tc>
          <w:tcPr>
            <w:tcW w:w="2802" w:type="dxa"/>
          </w:tcPr>
          <w:p w14:paraId="014EFD4D" w14:textId="1A0B1BD1" w:rsidR="003D736C" w:rsidRPr="00A51E96" w:rsidRDefault="003D736C" w:rsidP="003D736C">
            <w:pPr>
              <w:rPr>
                <w:rFonts w:ascii="Arial" w:hAnsi="Arial" w:cs="Arial"/>
                <w:sz w:val="18"/>
                <w:szCs w:val="18"/>
              </w:rPr>
            </w:pPr>
            <w:r w:rsidRPr="00A51E96">
              <w:rPr>
                <w:rFonts w:ascii="Arial" w:hAnsi="Arial" w:cs="Arial"/>
                <w:sz w:val="18"/>
                <w:szCs w:val="18"/>
              </w:rPr>
              <w:t xml:space="preserve">- </w:t>
            </w:r>
            <w:r w:rsidR="00A51E96">
              <w:rPr>
                <w:rFonts w:ascii="Arial" w:hAnsi="Arial" w:cs="Arial"/>
                <w:sz w:val="18"/>
                <w:szCs w:val="18"/>
              </w:rPr>
              <w:t>osiągnięty</w:t>
            </w:r>
          </w:p>
          <w:p w14:paraId="3AE9FAB7" w14:textId="147B2B5A" w:rsidR="007D538E" w:rsidRPr="00A51E96" w:rsidRDefault="007D538E">
            <w:pPr>
              <w:rPr>
                <w:rFonts w:ascii="Arial" w:hAnsi="Arial" w:cs="Arial"/>
                <w:sz w:val="18"/>
                <w:szCs w:val="18"/>
              </w:rPr>
            </w:pPr>
            <w:r w:rsidRPr="00A51E96">
              <w:rPr>
                <w:rFonts w:ascii="Arial" w:hAnsi="Arial" w:cs="Arial"/>
                <w:sz w:val="18"/>
                <w:szCs w:val="18"/>
              </w:rPr>
              <w:t>Opóźnienie jest konsekwencj</w:t>
            </w:r>
            <w:r w:rsidR="00A51E96">
              <w:rPr>
                <w:rFonts w:ascii="Arial" w:hAnsi="Arial" w:cs="Arial"/>
                <w:sz w:val="18"/>
                <w:szCs w:val="18"/>
              </w:rPr>
              <w:t>ą</w:t>
            </w:r>
            <w:r w:rsidRPr="00A51E96">
              <w:rPr>
                <w:rFonts w:ascii="Arial" w:hAnsi="Arial" w:cs="Arial"/>
                <w:sz w:val="18"/>
                <w:szCs w:val="18"/>
              </w:rPr>
              <w:t xml:space="preserve"> opóźnień w prowadzonych postepowaniach o udzielenie zamówień publicznych na elementy infrastruktury informatycznej. </w:t>
            </w:r>
          </w:p>
          <w:p w14:paraId="326BA878" w14:textId="720AC197" w:rsidR="0000292B" w:rsidRPr="00A51E96" w:rsidRDefault="00A51E96">
            <w:pPr>
              <w:rPr>
                <w:rFonts w:ascii="Arial" w:hAnsi="Arial" w:cs="Arial"/>
                <w:sz w:val="18"/>
                <w:szCs w:val="18"/>
              </w:rPr>
            </w:pPr>
            <w:r>
              <w:rPr>
                <w:rFonts w:ascii="Arial" w:hAnsi="Arial" w:cs="Arial"/>
                <w:sz w:val="18"/>
                <w:szCs w:val="18"/>
              </w:rPr>
              <w:t xml:space="preserve">Kamień milowy został osiągnięty przed datą punktu ostatecznego, określoną w harmonogramie kamieni milowych, tj.- </w:t>
            </w:r>
            <w:r w:rsidR="0000292B" w:rsidRPr="00A51E96">
              <w:rPr>
                <w:rFonts w:ascii="Arial" w:hAnsi="Arial" w:cs="Arial"/>
                <w:sz w:val="18"/>
                <w:szCs w:val="18"/>
              </w:rPr>
              <w:t>31.06.2020 r.</w:t>
            </w:r>
          </w:p>
        </w:tc>
      </w:tr>
      <w:tr w:rsidR="003D736C" w:rsidRPr="00A51E96" w14:paraId="0F20D8B8" w14:textId="77777777" w:rsidTr="006B5117">
        <w:tc>
          <w:tcPr>
            <w:tcW w:w="2127" w:type="dxa"/>
          </w:tcPr>
          <w:p w14:paraId="5588DD25" w14:textId="7A26D252" w:rsidR="003D736C" w:rsidRPr="00EA2F98" w:rsidRDefault="003D736C" w:rsidP="003D736C">
            <w:pPr>
              <w:rPr>
                <w:rFonts w:ascii="Arial" w:hAnsi="Arial" w:cs="Arial"/>
                <w:sz w:val="18"/>
                <w:szCs w:val="18"/>
              </w:rPr>
            </w:pPr>
            <w:r w:rsidRPr="00EA2F98">
              <w:rPr>
                <w:rFonts w:ascii="Arial" w:hAnsi="Arial" w:cs="Arial"/>
                <w:sz w:val="18"/>
                <w:szCs w:val="18"/>
              </w:rPr>
              <w:t>Projekt techniczny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E98AB81" w14:textId="77777777" w:rsidR="003D736C" w:rsidRPr="00EA2F98" w:rsidRDefault="003D736C" w:rsidP="003D736C">
            <w:pPr>
              <w:rPr>
                <w:rFonts w:ascii="Arial" w:hAnsi="Arial" w:cs="Arial"/>
                <w:color w:val="0070C0"/>
                <w:sz w:val="18"/>
                <w:szCs w:val="18"/>
              </w:rPr>
            </w:pPr>
          </w:p>
        </w:tc>
        <w:tc>
          <w:tcPr>
            <w:tcW w:w="1289" w:type="dxa"/>
          </w:tcPr>
          <w:p w14:paraId="41F8769D" w14:textId="3E5F9EEE" w:rsidR="003D736C" w:rsidRPr="00EA2F98" w:rsidRDefault="003D736C" w:rsidP="003D736C">
            <w:pPr>
              <w:rPr>
                <w:rFonts w:ascii="Arial" w:hAnsi="Arial" w:cs="Arial"/>
                <w:sz w:val="18"/>
                <w:szCs w:val="18"/>
              </w:rPr>
            </w:pPr>
            <w:r w:rsidRPr="00EA2F98">
              <w:rPr>
                <w:rFonts w:ascii="Arial" w:hAnsi="Arial" w:cs="Arial"/>
                <w:sz w:val="18"/>
                <w:szCs w:val="18"/>
              </w:rPr>
              <w:t>03.2020 r.</w:t>
            </w:r>
          </w:p>
        </w:tc>
        <w:tc>
          <w:tcPr>
            <w:tcW w:w="1914" w:type="dxa"/>
          </w:tcPr>
          <w:p w14:paraId="73EB3D86" w14:textId="0F3A8E76" w:rsidR="003D736C" w:rsidRPr="00EA2F98" w:rsidRDefault="00841607" w:rsidP="003D736C">
            <w:pPr>
              <w:pStyle w:val="Akapitzlist"/>
              <w:ind w:left="7"/>
              <w:rPr>
                <w:rFonts w:ascii="Arial" w:hAnsi="Arial" w:cs="Arial"/>
                <w:sz w:val="18"/>
                <w:szCs w:val="18"/>
              </w:rPr>
            </w:pPr>
            <w:r>
              <w:rPr>
                <w:rFonts w:ascii="Arial" w:hAnsi="Arial" w:cs="Arial"/>
                <w:sz w:val="18"/>
                <w:szCs w:val="18"/>
              </w:rPr>
              <w:t>09.2020 r.</w:t>
            </w:r>
          </w:p>
        </w:tc>
        <w:tc>
          <w:tcPr>
            <w:tcW w:w="2802" w:type="dxa"/>
          </w:tcPr>
          <w:p w14:paraId="45B3F850" w14:textId="78C023B5" w:rsidR="007D538E" w:rsidRPr="00A51E96" w:rsidRDefault="003D736C" w:rsidP="003D736C">
            <w:pPr>
              <w:rPr>
                <w:rFonts w:ascii="Arial" w:hAnsi="Arial" w:cs="Arial"/>
                <w:sz w:val="18"/>
                <w:szCs w:val="18"/>
              </w:rPr>
            </w:pPr>
            <w:r w:rsidRPr="00A51E96">
              <w:rPr>
                <w:rFonts w:ascii="Arial" w:hAnsi="Arial" w:cs="Arial"/>
                <w:sz w:val="18"/>
                <w:szCs w:val="18"/>
              </w:rPr>
              <w:t xml:space="preserve">- </w:t>
            </w:r>
            <w:r w:rsidR="009E5BE5">
              <w:rPr>
                <w:rFonts w:ascii="Arial" w:hAnsi="Arial" w:cs="Arial"/>
                <w:sz w:val="18"/>
                <w:szCs w:val="18"/>
              </w:rPr>
              <w:t>osiągnięty</w:t>
            </w:r>
          </w:p>
          <w:p w14:paraId="5CF80B38" w14:textId="48DBD5DB" w:rsidR="007D538E" w:rsidRPr="00A51E96" w:rsidRDefault="007D538E">
            <w:pPr>
              <w:rPr>
                <w:rFonts w:ascii="Arial" w:hAnsi="Arial" w:cs="Arial"/>
                <w:sz w:val="18"/>
                <w:szCs w:val="18"/>
              </w:rPr>
            </w:pPr>
            <w:r w:rsidRPr="00A51E96">
              <w:rPr>
                <w:rFonts w:ascii="Arial" w:hAnsi="Arial" w:cs="Arial"/>
                <w:sz w:val="18"/>
                <w:szCs w:val="18"/>
              </w:rPr>
              <w:t>Opóźnienie jest konsekwencją opóźnień w prowadzony</w:t>
            </w:r>
            <w:r w:rsidR="00B11368" w:rsidRPr="00A51E96">
              <w:rPr>
                <w:rFonts w:ascii="Arial" w:hAnsi="Arial" w:cs="Arial"/>
                <w:sz w:val="18"/>
                <w:szCs w:val="18"/>
              </w:rPr>
              <w:t>m</w:t>
            </w:r>
            <w:r w:rsidRPr="00A51E96">
              <w:rPr>
                <w:rFonts w:ascii="Arial" w:hAnsi="Arial" w:cs="Arial"/>
                <w:sz w:val="18"/>
                <w:szCs w:val="18"/>
              </w:rPr>
              <w:t xml:space="preserve"> postępowani</w:t>
            </w:r>
            <w:r w:rsidR="00B11368" w:rsidRPr="00A51E96">
              <w:rPr>
                <w:rFonts w:ascii="Arial" w:hAnsi="Arial" w:cs="Arial"/>
                <w:sz w:val="18"/>
                <w:szCs w:val="18"/>
              </w:rPr>
              <w:t>u</w:t>
            </w:r>
            <w:r w:rsidRPr="00A51E96">
              <w:rPr>
                <w:rFonts w:ascii="Arial" w:hAnsi="Arial" w:cs="Arial"/>
                <w:sz w:val="18"/>
                <w:szCs w:val="18"/>
              </w:rPr>
              <w:t xml:space="preserve"> o udzielenie zamówienia publicznego na narzędzie informatyczne dla Systemu EUREKA</w:t>
            </w:r>
            <w:r w:rsidR="00B11368" w:rsidRPr="00A51E96">
              <w:rPr>
                <w:rFonts w:ascii="Arial" w:hAnsi="Arial" w:cs="Arial"/>
                <w:sz w:val="18"/>
                <w:szCs w:val="18"/>
              </w:rPr>
              <w:t xml:space="preserve">. </w:t>
            </w:r>
          </w:p>
          <w:p w14:paraId="22A42B60" w14:textId="743257C0" w:rsidR="0000292B" w:rsidRPr="00A51E96" w:rsidRDefault="009E5BE5">
            <w:pPr>
              <w:rPr>
                <w:rFonts w:ascii="Arial" w:hAnsi="Arial" w:cs="Arial"/>
                <w:b/>
                <w:sz w:val="18"/>
                <w:szCs w:val="18"/>
              </w:rPr>
            </w:pPr>
            <w:r>
              <w:rPr>
                <w:rFonts w:ascii="Arial" w:hAnsi="Arial" w:cs="Arial"/>
                <w:sz w:val="18"/>
                <w:szCs w:val="18"/>
              </w:rPr>
              <w:t>Kamień milowy został osiągnięty przed datą punktu ostatecznego, określoną w harmonogramie kamieni milowych, tj</w:t>
            </w:r>
            <w:r w:rsidRPr="00A51E96" w:rsidDel="009E5BE5">
              <w:rPr>
                <w:rFonts w:ascii="Arial" w:hAnsi="Arial" w:cs="Arial"/>
                <w:sz w:val="18"/>
                <w:szCs w:val="18"/>
              </w:rPr>
              <w:t xml:space="preserve"> </w:t>
            </w:r>
            <w:r w:rsidR="0000292B" w:rsidRPr="00A51E96">
              <w:rPr>
                <w:rFonts w:ascii="Arial" w:hAnsi="Arial" w:cs="Arial"/>
                <w:sz w:val="18"/>
                <w:szCs w:val="18"/>
              </w:rPr>
              <w:t>– 31.09.2020 r.</w:t>
            </w:r>
          </w:p>
        </w:tc>
      </w:tr>
      <w:tr w:rsidR="003D736C" w:rsidRPr="002B50C0" w14:paraId="17A4A175" w14:textId="77777777" w:rsidTr="006B5117">
        <w:tc>
          <w:tcPr>
            <w:tcW w:w="2127" w:type="dxa"/>
          </w:tcPr>
          <w:p w14:paraId="4A04E5F3" w14:textId="21D2C379" w:rsidR="003D736C" w:rsidRPr="00A23E05" w:rsidRDefault="003D736C" w:rsidP="003D736C">
            <w:pPr>
              <w:rPr>
                <w:rFonts w:ascii="Arial" w:hAnsi="Arial" w:cs="Arial"/>
                <w:sz w:val="18"/>
                <w:szCs w:val="18"/>
              </w:rPr>
            </w:pPr>
            <w:r w:rsidRPr="00A23E05">
              <w:rPr>
                <w:rFonts w:ascii="Arial" w:hAnsi="Arial" w:cs="Arial"/>
                <w:sz w:val="18"/>
                <w:szCs w:val="18"/>
              </w:rPr>
              <w:t>Utworzony inicjalny zbiór dokumentów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8F682FB" w14:textId="77777777" w:rsidR="003D736C" w:rsidRPr="00A23E05" w:rsidRDefault="003D736C" w:rsidP="003D736C">
            <w:pPr>
              <w:rPr>
                <w:rFonts w:ascii="Arial" w:hAnsi="Arial" w:cs="Arial"/>
                <w:color w:val="0070C0"/>
                <w:sz w:val="18"/>
                <w:szCs w:val="18"/>
              </w:rPr>
            </w:pPr>
          </w:p>
        </w:tc>
        <w:tc>
          <w:tcPr>
            <w:tcW w:w="1289" w:type="dxa"/>
          </w:tcPr>
          <w:p w14:paraId="640B99A5" w14:textId="2DA1B4C0" w:rsidR="003D736C" w:rsidRPr="00A23E05" w:rsidRDefault="003D736C" w:rsidP="003D736C">
            <w:pPr>
              <w:rPr>
                <w:rFonts w:ascii="Arial" w:hAnsi="Arial" w:cs="Arial"/>
                <w:sz w:val="18"/>
                <w:szCs w:val="18"/>
              </w:rPr>
            </w:pPr>
            <w:r w:rsidRPr="00A23E05">
              <w:rPr>
                <w:rFonts w:ascii="Arial" w:hAnsi="Arial" w:cs="Arial"/>
                <w:sz w:val="18"/>
                <w:szCs w:val="18"/>
              </w:rPr>
              <w:t>03.2021 r.</w:t>
            </w:r>
          </w:p>
        </w:tc>
        <w:tc>
          <w:tcPr>
            <w:tcW w:w="1914" w:type="dxa"/>
          </w:tcPr>
          <w:p w14:paraId="2C122D34" w14:textId="77777777" w:rsidR="003D736C" w:rsidRPr="00A23E05" w:rsidRDefault="003D736C" w:rsidP="003D736C">
            <w:pPr>
              <w:pStyle w:val="Akapitzlist"/>
              <w:ind w:left="7"/>
              <w:rPr>
                <w:rFonts w:ascii="Arial" w:hAnsi="Arial" w:cs="Arial"/>
                <w:sz w:val="18"/>
                <w:szCs w:val="18"/>
              </w:rPr>
            </w:pPr>
          </w:p>
        </w:tc>
        <w:tc>
          <w:tcPr>
            <w:tcW w:w="2802" w:type="dxa"/>
          </w:tcPr>
          <w:p w14:paraId="505CEAB2" w14:textId="31F47F7B" w:rsidR="003D736C" w:rsidRPr="00A23E05" w:rsidRDefault="003D736C" w:rsidP="009E5BE5">
            <w:pPr>
              <w:rPr>
                <w:rFonts w:ascii="Arial" w:hAnsi="Arial" w:cs="Arial"/>
                <w:sz w:val="18"/>
                <w:szCs w:val="18"/>
              </w:rPr>
            </w:pPr>
            <w:r w:rsidRPr="00A23E05">
              <w:rPr>
                <w:rFonts w:ascii="Arial" w:hAnsi="Arial" w:cs="Arial"/>
                <w:sz w:val="18"/>
                <w:szCs w:val="18"/>
              </w:rPr>
              <w:t xml:space="preserve">- </w:t>
            </w:r>
            <w:r w:rsidR="009E5BE5">
              <w:rPr>
                <w:rFonts w:ascii="Arial" w:hAnsi="Arial" w:cs="Arial"/>
                <w:sz w:val="18"/>
                <w:szCs w:val="18"/>
              </w:rPr>
              <w:t>w trakcie realizacji</w:t>
            </w:r>
          </w:p>
        </w:tc>
      </w:tr>
      <w:tr w:rsidR="003D736C" w:rsidRPr="002B50C0" w14:paraId="53C7CEBB" w14:textId="77777777" w:rsidTr="006B5117">
        <w:tc>
          <w:tcPr>
            <w:tcW w:w="2127" w:type="dxa"/>
          </w:tcPr>
          <w:p w14:paraId="06B86DDA" w14:textId="3352C881" w:rsidR="003D736C" w:rsidRPr="00A23E05" w:rsidRDefault="003D736C" w:rsidP="003D736C">
            <w:pPr>
              <w:rPr>
                <w:rFonts w:ascii="Arial" w:hAnsi="Arial" w:cs="Arial"/>
                <w:sz w:val="18"/>
                <w:szCs w:val="18"/>
              </w:rPr>
            </w:pPr>
            <w:r w:rsidRPr="00A23E05">
              <w:rPr>
                <w:rFonts w:ascii="Arial" w:hAnsi="Arial" w:cs="Arial"/>
                <w:sz w:val="18"/>
                <w:szCs w:val="18"/>
              </w:rPr>
              <w:t>Pozytywny wynik testów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5AEBAE" w14:textId="77777777" w:rsidR="003D736C" w:rsidRPr="00A23E05" w:rsidRDefault="003D736C" w:rsidP="003D736C">
            <w:pPr>
              <w:rPr>
                <w:rFonts w:ascii="Arial" w:hAnsi="Arial" w:cs="Arial"/>
                <w:color w:val="0070C0"/>
                <w:sz w:val="18"/>
                <w:szCs w:val="18"/>
              </w:rPr>
            </w:pPr>
          </w:p>
        </w:tc>
        <w:tc>
          <w:tcPr>
            <w:tcW w:w="1289" w:type="dxa"/>
          </w:tcPr>
          <w:p w14:paraId="771067D8" w14:textId="09E2DE46" w:rsidR="003D736C" w:rsidRPr="00A23E05" w:rsidRDefault="003D736C" w:rsidP="003D736C">
            <w:pPr>
              <w:rPr>
                <w:rFonts w:ascii="Arial" w:hAnsi="Arial" w:cs="Arial"/>
                <w:sz w:val="18"/>
                <w:szCs w:val="18"/>
              </w:rPr>
            </w:pPr>
            <w:r w:rsidRPr="00A23E05">
              <w:rPr>
                <w:rFonts w:ascii="Arial" w:hAnsi="Arial" w:cs="Arial"/>
                <w:sz w:val="18"/>
                <w:szCs w:val="18"/>
              </w:rPr>
              <w:t>05.2021 r.</w:t>
            </w:r>
          </w:p>
        </w:tc>
        <w:tc>
          <w:tcPr>
            <w:tcW w:w="1914" w:type="dxa"/>
          </w:tcPr>
          <w:p w14:paraId="4B6CD090" w14:textId="77777777" w:rsidR="003D736C" w:rsidRPr="00A23E05" w:rsidRDefault="003D736C" w:rsidP="003D736C">
            <w:pPr>
              <w:pStyle w:val="Akapitzlist"/>
              <w:ind w:left="7"/>
              <w:rPr>
                <w:rFonts w:ascii="Arial" w:hAnsi="Arial" w:cs="Arial"/>
                <w:sz w:val="18"/>
                <w:szCs w:val="18"/>
              </w:rPr>
            </w:pPr>
          </w:p>
        </w:tc>
        <w:tc>
          <w:tcPr>
            <w:tcW w:w="2802" w:type="dxa"/>
          </w:tcPr>
          <w:p w14:paraId="288A1156" w14:textId="5F75DC00"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3F1F5C07" w14:textId="77777777" w:rsidTr="006B5117">
        <w:tc>
          <w:tcPr>
            <w:tcW w:w="2127" w:type="dxa"/>
          </w:tcPr>
          <w:p w14:paraId="74FC8F67" w14:textId="311A583A" w:rsidR="003D736C" w:rsidRPr="00A23E05" w:rsidRDefault="003D736C" w:rsidP="003D736C">
            <w:pPr>
              <w:rPr>
                <w:rFonts w:ascii="Arial" w:hAnsi="Arial" w:cs="Arial"/>
                <w:sz w:val="18"/>
                <w:szCs w:val="18"/>
              </w:rPr>
            </w:pPr>
            <w:r w:rsidRPr="00A23E05">
              <w:rPr>
                <w:rFonts w:ascii="Arial" w:hAnsi="Arial" w:cs="Arial"/>
                <w:sz w:val="18"/>
                <w:szCs w:val="18"/>
              </w:rPr>
              <w:t>Produkcyjne uruchomienie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165549" w14:textId="5AB7812F" w:rsidR="003D736C" w:rsidRPr="00A23E05" w:rsidRDefault="003D736C" w:rsidP="003D736C">
            <w:pPr>
              <w:rPr>
                <w:rFonts w:ascii="Arial" w:hAnsi="Arial" w:cs="Arial"/>
                <w:color w:val="0070C0"/>
                <w:sz w:val="18"/>
                <w:szCs w:val="18"/>
              </w:rPr>
            </w:pPr>
            <w:r w:rsidRPr="00A23E05">
              <w:rPr>
                <w:rFonts w:ascii="Arial" w:hAnsi="Arial" w:cs="Arial"/>
                <w:sz w:val="18"/>
                <w:szCs w:val="18"/>
              </w:rPr>
              <w:t>1 (wartość docelowa 434 szt.), 2 (wartość docelowa – 1 szt.), 3 (wartość docelowa – 6 osób), 4 ( wartość docelowa 120 osób), 5 (wartość docelowa – 2 osoby)</w:t>
            </w:r>
            <w:r w:rsidRPr="00A23E05">
              <w:rPr>
                <w:rFonts w:ascii="Arial" w:hAnsi="Arial" w:cs="Arial"/>
                <w:color w:val="0070C0"/>
                <w:sz w:val="18"/>
                <w:szCs w:val="18"/>
              </w:rPr>
              <w:t xml:space="preserve"> </w:t>
            </w:r>
          </w:p>
        </w:tc>
        <w:tc>
          <w:tcPr>
            <w:tcW w:w="1289" w:type="dxa"/>
          </w:tcPr>
          <w:p w14:paraId="2BD29688" w14:textId="4CE3D94A" w:rsidR="003D736C" w:rsidRPr="00A23E05" w:rsidRDefault="003D736C" w:rsidP="003D736C">
            <w:pPr>
              <w:rPr>
                <w:rFonts w:ascii="Arial" w:hAnsi="Arial" w:cs="Arial"/>
                <w:sz w:val="18"/>
                <w:szCs w:val="18"/>
              </w:rPr>
            </w:pPr>
            <w:r w:rsidRPr="00A23E05">
              <w:rPr>
                <w:rFonts w:ascii="Arial" w:hAnsi="Arial" w:cs="Arial"/>
                <w:sz w:val="18"/>
                <w:szCs w:val="18"/>
              </w:rPr>
              <w:t>07.2021 r.</w:t>
            </w:r>
          </w:p>
        </w:tc>
        <w:tc>
          <w:tcPr>
            <w:tcW w:w="1914" w:type="dxa"/>
          </w:tcPr>
          <w:p w14:paraId="48E59E0C" w14:textId="77777777" w:rsidR="003D736C" w:rsidRPr="00A23E05" w:rsidRDefault="003D736C" w:rsidP="003D736C">
            <w:pPr>
              <w:pStyle w:val="Akapitzlist"/>
              <w:ind w:left="7"/>
              <w:rPr>
                <w:rFonts w:ascii="Arial" w:hAnsi="Arial" w:cs="Arial"/>
                <w:sz w:val="18"/>
                <w:szCs w:val="18"/>
              </w:rPr>
            </w:pPr>
          </w:p>
        </w:tc>
        <w:tc>
          <w:tcPr>
            <w:tcW w:w="2802" w:type="dxa"/>
          </w:tcPr>
          <w:p w14:paraId="2BED0681" w14:textId="5C13D75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7B5E1556" w14:textId="77777777" w:rsidTr="006B5117">
        <w:tc>
          <w:tcPr>
            <w:tcW w:w="2127" w:type="dxa"/>
          </w:tcPr>
          <w:p w14:paraId="74CF941C" w14:textId="63656C77" w:rsidR="003D736C" w:rsidRPr="00A23E05" w:rsidRDefault="003D736C" w:rsidP="003D736C">
            <w:pPr>
              <w:rPr>
                <w:rFonts w:ascii="Arial" w:hAnsi="Arial" w:cs="Arial"/>
                <w:sz w:val="18"/>
                <w:szCs w:val="18"/>
              </w:rPr>
            </w:pPr>
            <w:r w:rsidRPr="00A23E05">
              <w:rPr>
                <w:rFonts w:ascii="Arial" w:hAnsi="Arial" w:cs="Arial"/>
                <w:sz w:val="18"/>
                <w:szCs w:val="18"/>
              </w:rPr>
              <w:t>Przeprowadzona kampania informacyjna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A71E6F0" w14:textId="77777777" w:rsidR="003D736C" w:rsidRPr="00A23E05" w:rsidRDefault="003D736C" w:rsidP="003D736C">
            <w:pPr>
              <w:rPr>
                <w:rFonts w:ascii="Arial" w:hAnsi="Arial" w:cs="Arial"/>
                <w:sz w:val="18"/>
                <w:szCs w:val="18"/>
              </w:rPr>
            </w:pPr>
          </w:p>
        </w:tc>
        <w:tc>
          <w:tcPr>
            <w:tcW w:w="1289" w:type="dxa"/>
          </w:tcPr>
          <w:p w14:paraId="5EB56D43" w14:textId="44FF048C" w:rsidR="003D736C" w:rsidRPr="00A23E05" w:rsidRDefault="003D736C" w:rsidP="003D736C">
            <w:pPr>
              <w:rPr>
                <w:rFonts w:ascii="Arial" w:hAnsi="Arial" w:cs="Arial"/>
                <w:sz w:val="18"/>
                <w:szCs w:val="18"/>
              </w:rPr>
            </w:pPr>
            <w:r w:rsidRPr="00A23E05">
              <w:rPr>
                <w:rFonts w:ascii="Arial" w:hAnsi="Arial" w:cs="Arial"/>
                <w:sz w:val="18"/>
                <w:szCs w:val="18"/>
              </w:rPr>
              <w:t>09.2021 r.</w:t>
            </w:r>
          </w:p>
        </w:tc>
        <w:tc>
          <w:tcPr>
            <w:tcW w:w="1914" w:type="dxa"/>
          </w:tcPr>
          <w:p w14:paraId="712D88A4" w14:textId="77777777" w:rsidR="003D736C" w:rsidRPr="00A23E05" w:rsidRDefault="003D736C" w:rsidP="003D736C">
            <w:pPr>
              <w:pStyle w:val="Akapitzlist"/>
              <w:ind w:left="7"/>
              <w:rPr>
                <w:rFonts w:ascii="Arial" w:hAnsi="Arial" w:cs="Arial"/>
                <w:sz w:val="18"/>
                <w:szCs w:val="18"/>
              </w:rPr>
            </w:pPr>
          </w:p>
        </w:tc>
        <w:tc>
          <w:tcPr>
            <w:tcW w:w="2802" w:type="dxa"/>
          </w:tcPr>
          <w:p w14:paraId="7ADFEB98" w14:textId="065E373E"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bl>
    <w:tbl>
      <w:tblPr>
        <w:tblStyle w:val="Tabela-Siatka1"/>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3D736C" w:rsidRPr="00606A8E" w14:paraId="3B4FA1AE" w14:textId="77777777" w:rsidTr="003C0F34">
        <w:tc>
          <w:tcPr>
            <w:tcW w:w="2545" w:type="dxa"/>
          </w:tcPr>
          <w:p w14:paraId="0122F163" w14:textId="77777777" w:rsidR="003D736C" w:rsidRPr="00A23E05" w:rsidRDefault="003D736C" w:rsidP="003D736C">
            <w:pPr>
              <w:pStyle w:val="Tekstpodstawowy2"/>
              <w:numPr>
                <w:ilvl w:val="0"/>
                <w:numId w:val="21"/>
              </w:numPr>
              <w:spacing w:after="0" w:line="259" w:lineRule="auto"/>
              <w:rPr>
                <w:rFonts w:cs="Arial"/>
                <w:color w:val="0070C0"/>
                <w:sz w:val="18"/>
                <w:szCs w:val="18"/>
                <w:lang w:val="pl-PL" w:eastAsia="pl-PL"/>
              </w:rPr>
            </w:pPr>
            <w:r w:rsidRPr="00A23E05">
              <w:rPr>
                <w:rFonts w:cs="Arial"/>
                <w:sz w:val="18"/>
                <w:szCs w:val="18"/>
                <w:lang w:val="pl-PL"/>
              </w:rPr>
              <w:t>Liczba podmiotów, które usprawniły funkcjonowanie w zakresie objętym katalogiem rekomendacji dotyczących awansu cyfrowego</w:t>
            </w:r>
          </w:p>
        </w:tc>
        <w:tc>
          <w:tcPr>
            <w:tcW w:w="1278" w:type="dxa"/>
            <w:vAlign w:val="center"/>
          </w:tcPr>
          <w:p w14:paraId="349308BB" w14:textId="77777777" w:rsidR="003D736C" w:rsidRPr="00A23E05" w:rsidRDefault="003D736C" w:rsidP="003C0F34">
            <w:pPr>
              <w:pStyle w:val="Tekstpodstawowy2"/>
              <w:spacing w:after="0" w:line="259" w:lineRule="auto"/>
              <w:ind w:left="34"/>
              <w:jc w:val="center"/>
              <w:rPr>
                <w:rFonts w:cs="Arial"/>
                <w:color w:val="0070C0"/>
                <w:sz w:val="18"/>
                <w:szCs w:val="18"/>
              </w:rPr>
            </w:pPr>
            <w:r w:rsidRPr="00A23E05">
              <w:rPr>
                <w:rFonts w:cs="Arial"/>
                <w:sz w:val="18"/>
                <w:szCs w:val="18"/>
              </w:rPr>
              <w:t>szt.</w:t>
            </w:r>
          </w:p>
        </w:tc>
        <w:tc>
          <w:tcPr>
            <w:tcW w:w="1842" w:type="dxa"/>
            <w:vAlign w:val="center"/>
          </w:tcPr>
          <w:p w14:paraId="07C2B665" w14:textId="1164B41F" w:rsidR="003D736C" w:rsidRPr="00A23E05" w:rsidRDefault="004E2910" w:rsidP="003C0F34">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53DBF21B"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7E3DADA"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4E2910" w:rsidRPr="00606A8E" w14:paraId="0922C950" w14:textId="77777777" w:rsidTr="003C0F34">
        <w:tc>
          <w:tcPr>
            <w:tcW w:w="2545" w:type="dxa"/>
          </w:tcPr>
          <w:p w14:paraId="0F8B2760" w14:textId="74ECAD22" w:rsidR="004E2910" w:rsidRPr="00A23E05" w:rsidRDefault="004E2910" w:rsidP="004E2910">
            <w:pPr>
              <w:pStyle w:val="Tekstpodstawowy2"/>
              <w:numPr>
                <w:ilvl w:val="0"/>
                <w:numId w:val="21"/>
              </w:numPr>
              <w:spacing w:after="0" w:line="259" w:lineRule="auto"/>
              <w:rPr>
                <w:rFonts w:cs="Arial"/>
                <w:sz w:val="18"/>
                <w:szCs w:val="18"/>
                <w:lang w:val="pl-PL" w:eastAsia="pl-PL"/>
              </w:rPr>
            </w:pPr>
            <w:r>
              <w:rPr>
                <w:rFonts w:cs="Arial"/>
                <w:sz w:val="18"/>
                <w:szCs w:val="18"/>
                <w:lang w:val="pl-PL" w:eastAsia="pl-PL"/>
              </w:rPr>
              <w:lastRenderedPageBreak/>
              <w:t>Liczba urzędów, które wdrożyły katalog rekomendacji dotyczących awansu cyfrowego</w:t>
            </w:r>
          </w:p>
        </w:tc>
        <w:tc>
          <w:tcPr>
            <w:tcW w:w="1278" w:type="dxa"/>
            <w:vAlign w:val="center"/>
          </w:tcPr>
          <w:p w14:paraId="68723E20" w14:textId="6AF528A6" w:rsidR="004E2910" w:rsidRPr="00A23E05" w:rsidRDefault="004E2910" w:rsidP="004E2910">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01C650EF" w14:textId="5A25478A" w:rsidR="004E2910"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301B853E" w14:textId="63364DE0"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2AD359A5" w14:textId="0E307B08"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8E64C2D" w14:textId="77777777" w:rsidTr="003C0F34">
        <w:tc>
          <w:tcPr>
            <w:tcW w:w="2545" w:type="dxa"/>
          </w:tcPr>
          <w:p w14:paraId="78FA6ACC" w14:textId="77777777" w:rsidR="003D736C" w:rsidRPr="00A23E05" w:rsidRDefault="003D736C" w:rsidP="003D736C">
            <w:pPr>
              <w:pStyle w:val="Tekstpodstawowy2"/>
              <w:numPr>
                <w:ilvl w:val="0"/>
                <w:numId w:val="21"/>
              </w:numPr>
              <w:spacing w:after="0" w:line="259" w:lineRule="auto"/>
              <w:rPr>
                <w:rFonts w:cs="Arial"/>
                <w:sz w:val="18"/>
                <w:szCs w:val="18"/>
                <w:lang w:val="pl-PL"/>
              </w:rPr>
            </w:pPr>
            <w:r w:rsidRPr="00A23E05">
              <w:rPr>
                <w:rFonts w:cs="Arial"/>
                <w:sz w:val="18"/>
                <w:szCs w:val="18"/>
                <w:lang w:val="pl-PL" w:eastAsia="pl-PL"/>
              </w:rPr>
              <w:t>Liczba uruchomionych systemów teleinformatycznych w podmiotach wykonujących zadania publiczne.</w:t>
            </w:r>
          </w:p>
        </w:tc>
        <w:tc>
          <w:tcPr>
            <w:tcW w:w="1278" w:type="dxa"/>
            <w:vAlign w:val="center"/>
          </w:tcPr>
          <w:p w14:paraId="39E0051A"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szt.</w:t>
            </w:r>
          </w:p>
        </w:tc>
        <w:tc>
          <w:tcPr>
            <w:tcW w:w="1842" w:type="dxa"/>
            <w:vAlign w:val="center"/>
          </w:tcPr>
          <w:p w14:paraId="62308CFC"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w:t>
            </w:r>
          </w:p>
        </w:tc>
        <w:tc>
          <w:tcPr>
            <w:tcW w:w="1701" w:type="dxa"/>
            <w:vAlign w:val="center"/>
          </w:tcPr>
          <w:p w14:paraId="7B9D97E1"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67D88800"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1B0BB8E" w14:textId="77777777" w:rsidTr="003C0F34">
        <w:tc>
          <w:tcPr>
            <w:tcW w:w="2545" w:type="dxa"/>
          </w:tcPr>
          <w:p w14:paraId="360554EE"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IT podmiotów wykonujących zadania publiczne objętych wsparciem szkoleniowym.</w:t>
            </w:r>
          </w:p>
        </w:tc>
        <w:tc>
          <w:tcPr>
            <w:tcW w:w="1278" w:type="dxa"/>
            <w:vAlign w:val="center"/>
          </w:tcPr>
          <w:p w14:paraId="05980E99"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005FBCC4" w14:textId="5FC370B6" w:rsidR="004E2910"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6</w:t>
            </w:r>
            <w:r w:rsidR="004E2910">
              <w:rPr>
                <w:rFonts w:cs="Arial"/>
                <w:sz w:val="18"/>
                <w:szCs w:val="18"/>
                <w:lang w:val="pl-PL" w:eastAsia="pl-PL"/>
              </w:rPr>
              <w:t xml:space="preserve"> w tym: </w:t>
            </w:r>
          </w:p>
          <w:p w14:paraId="3574B8C8" w14:textId="6961365C"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2 kobiety</w:t>
            </w:r>
            <w:r>
              <w:rPr>
                <w:rFonts w:cs="Arial"/>
                <w:sz w:val="18"/>
                <w:szCs w:val="18"/>
                <w:lang w:val="pl-PL" w:eastAsia="pl-PL"/>
              </w:rPr>
              <w:br/>
              <w:t>4 mężczyźni</w:t>
            </w:r>
          </w:p>
        </w:tc>
        <w:tc>
          <w:tcPr>
            <w:tcW w:w="1701" w:type="dxa"/>
            <w:vAlign w:val="center"/>
          </w:tcPr>
          <w:p w14:paraId="59E1A925"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05.2021 r.</w:t>
            </w:r>
          </w:p>
        </w:tc>
        <w:tc>
          <w:tcPr>
            <w:tcW w:w="2268" w:type="dxa"/>
            <w:vAlign w:val="center"/>
          </w:tcPr>
          <w:p w14:paraId="4122DE23"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5AB2ACAC" w14:textId="77777777" w:rsidTr="003C0F34">
        <w:tc>
          <w:tcPr>
            <w:tcW w:w="2545" w:type="dxa"/>
          </w:tcPr>
          <w:p w14:paraId="2418246F"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podmiotów wykonujących zadania publiczne nie będących pracownikami IT, objętych wsparciem szkoleniowym.</w:t>
            </w:r>
          </w:p>
        </w:tc>
        <w:tc>
          <w:tcPr>
            <w:tcW w:w="1278" w:type="dxa"/>
            <w:vAlign w:val="center"/>
          </w:tcPr>
          <w:p w14:paraId="4D3A74E4" w14:textId="77777777" w:rsidR="003D736C" w:rsidRPr="00A23E05" w:rsidRDefault="003D736C" w:rsidP="003C0F34">
            <w:pPr>
              <w:pStyle w:val="Tekstpodstawowy2"/>
              <w:spacing w:after="0" w:line="259" w:lineRule="auto"/>
              <w:ind w:left="34"/>
              <w:jc w:val="center"/>
              <w:rPr>
                <w:rFonts w:cs="Arial"/>
                <w:sz w:val="18"/>
                <w:szCs w:val="18"/>
              </w:rPr>
            </w:pPr>
            <w:r w:rsidRPr="00A23E05">
              <w:rPr>
                <w:rFonts w:cs="Arial"/>
                <w:sz w:val="18"/>
                <w:szCs w:val="18"/>
              </w:rPr>
              <w:t>osoby</w:t>
            </w:r>
          </w:p>
        </w:tc>
        <w:tc>
          <w:tcPr>
            <w:tcW w:w="1842" w:type="dxa"/>
            <w:vAlign w:val="center"/>
          </w:tcPr>
          <w:p w14:paraId="1B17857F" w14:textId="77777777" w:rsidR="004E2910" w:rsidRDefault="003D736C"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120</w:t>
            </w:r>
            <w:r w:rsidR="004E2910">
              <w:rPr>
                <w:rFonts w:cs="Arial"/>
                <w:sz w:val="18"/>
                <w:szCs w:val="18"/>
                <w:lang w:val="pl-PL" w:eastAsia="pl-PL"/>
              </w:rPr>
              <w:t xml:space="preserve"> w tym:</w:t>
            </w:r>
          </w:p>
          <w:p w14:paraId="34D53F6E" w14:textId="77777777" w:rsidR="004E2910"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84 kobiety</w:t>
            </w:r>
          </w:p>
          <w:p w14:paraId="56A31C01" w14:textId="2ABCCB52"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36 mężczyźni</w:t>
            </w:r>
          </w:p>
        </w:tc>
        <w:tc>
          <w:tcPr>
            <w:tcW w:w="1701" w:type="dxa"/>
            <w:vAlign w:val="center"/>
          </w:tcPr>
          <w:p w14:paraId="4A762FA6"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30ED29D"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026DBBFB" w14:textId="77777777" w:rsidTr="003C0F34">
        <w:tc>
          <w:tcPr>
            <w:tcW w:w="2545" w:type="dxa"/>
          </w:tcPr>
          <w:p w14:paraId="139721F2" w14:textId="3129F600" w:rsidR="003D736C" w:rsidRPr="00A23E05" w:rsidRDefault="003D736C" w:rsidP="003D736C">
            <w:pPr>
              <w:pStyle w:val="Tekstpodstawowy2"/>
              <w:numPr>
                <w:ilvl w:val="0"/>
                <w:numId w:val="21"/>
              </w:numPr>
              <w:spacing w:after="0" w:line="259" w:lineRule="auto"/>
              <w:rPr>
                <w:rFonts w:cs="Arial"/>
                <w:sz w:val="18"/>
                <w:szCs w:val="18"/>
                <w:lang w:val="pl-PL" w:eastAsia="pl-PL"/>
              </w:rPr>
            </w:pPr>
          </w:p>
        </w:tc>
        <w:tc>
          <w:tcPr>
            <w:tcW w:w="1278" w:type="dxa"/>
            <w:vAlign w:val="center"/>
          </w:tcPr>
          <w:p w14:paraId="27FE0420" w14:textId="31CF2E53" w:rsidR="003D736C" w:rsidRPr="00A23E05" w:rsidRDefault="003D736C" w:rsidP="003C0F34">
            <w:pPr>
              <w:pStyle w:val="Tekstpodstawowy2"/>
              <w:spacing w:after="0" w:line="259" w:lineRule="auto"/>
              <w:ind w:left="34"/>
              <w:jc w:val="center"/>
              <w:rPr>
                <w:rFonts w:cs="Arial"/>
                <w:sz w:val="18"/>
                <w:szCs w:val="18"/>
              </w:rPr>
            </w:pPr>
          </w:p>
        </w:tc>
        <w:tc>
          <w:tcPr>
            <w:tcW w:w="1842" w:type="dxa"/>
            <w:vAlign w:val="center"/>
          </w:tcPr>
          <w:p w14:paraId="56F116D7" w14:textId="7430F533"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1701" w:type="dxa"/>
            <w:vAlign w:val="center"/>
          </w:tcPr>
          <w:p w14:paraId="7A06206D" w14:textId="153B9792"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2268" w:type="dxa"/>
            <w:vAlign w:val="center"/>
          </w:tcPr>
          <w:p w14:paraId="5816EC22" w14:textId="2A328133" w:rsidR="003D736C" w:rsidRPr="00A23E05" w:rsidRDefault="003D736C" w:rsidP="003C0F34">
            <w:pPr>
              <w:pStyle w:val="Tekstpodstawowy2"/>
              <w:spacing w:after="0" w:line="259" w:lineRule="auto"/>
              <w:ind w:left="34"/>
              <w:jc w:val="center"/>
              <w:rPr>
                <w:rFonts w:cs="Arial"/>
                <w:sz w:val="18"/>
                <w:szCs w:val="18"/>
                <w:lang w:val="pl-PL" w:eastAsia="pl-PL"/>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D736C" w:rsidRPr="002B50C0" w14:paraId="066D88A5" w14:textId="77777777" w:rsidTr="00605F0A">
        <w:tc>
          <w:tcPr>
            <w:tcW w:w="2937" w:type="dxa"/>
          </w:tcPr>
          <w:p w14:paraId="21262D83" w14:textId="6E934E1A" w:rsidR="003D736C" w:rsidRPr="00A23E05" w:rsidRDefault="003D736C" w:rsidP="003D736C">
            <w:pPr>
              <w:rPr>
                <w:rFonts w:ascii="Arial" w:hAnsi="Arial" w:cs="Arial"/>
                <w:color w:val="0070C0"/>
                <w:sz w:val="18"/>
                <w:szCs w:val="18"/>
              </w:rPr>
            </w:pPr>
          </w:p>
        </w:tc>
        <w:tc>
          <w:tcPr>
            <w:tcW w:w="1169" w:type="dxa"/>
            <w:vAlign w:val="center"/>
          </w:tcPr>
          <w:p w14:paraId="016C9765" w14:textId="24282DB7" w:rsidR="003D736C" w:rsidRPr="00A23E05" w:rsidRDefault="003D736C" w:rsidP="003D736C">
            <w:pPr>
              <w:rPr>
                <w:rFonts w:ascii="Arial" w:hAnsi="Arial" w:cs="Arial"/>
                <w:color w:val="0070C0"/>
                <w:sz w:val="18"/>
                <w:szCs w:val="18"/>
              </w:rPr>
            </w:pPr>
          </w:p>
        </w:tc>
        <w:tc>
          <w:tcPr>
            <w:tcW w:w="1134" w:type="dxa"/>
          </w:tcPr>
          <w:p w14:paraId="3DF8A089" w14:textId="768A7916" w:rsidR="003D736C" w:rsidRPr="00A23E05" w:rsidRDefault="003D736C" w:rsidP="003D736C">
            <w:pPr>
              <w:rPr>
                <w:rFonts w:ascii="Arial" w:hAnsi="Arial" w:cs="Arial"/>
                <w:color w:val="0070C0"/>
                <w:sz w:val="18"/>
                <w:szCs w:val="18"/>
              </w:rPr>
            </w:pPr>
          </w:p>
        </w:tc>
        <w:tc>
          <w:tcPr>
            <w:tcW w:w="4394" w:type="dxa"/>
          </w:tcPr>
          <w:p w14:paraId="7DE99E5E" w14:textId="77777777" w:rsidR="003D736C" w:rsidRPr="00A23E05" w:rsidRDefault="003D736C" w:rsidP="003D736C">
            <w:pPr>
              <w:rPr>
                <w:rFonts w:ascii="Arial" w:hAnsi="Arial" w:cs="Arial"/>
                <w:color w:val="0070C0"/>
                <w:sz w:val="18"/>
                <w:szCs w:val="18"/>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D736C" w:rsidRPr="002B50C0" w14:paraId="153EA8F3" w14:textId="77777777" w:rsidTr="006E4F61">
        <w:tc>
          <w:tcPr>
            <w:tcW w:w="2937" w:type="dxa"/>
          </w:tcPr>
          <w:p w14:paraId="00F59399"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zewnętrznych będą obejmowały dokumenty zawierające stanowisko resortu finansów w zakresie interpretacji prawa podatkowego oraz celnego, a także broszury i inne materiały informacyjne dotyczące aktualnych przepisów prawa podatkowego i celnego. </w:t>
            </w:r>
          </w:p>
          <w:p w14:paraId="682C0D00" w14:textId="77777777" w:rsidR="003D736C" w:rsidRPr="00A23E05" w:rsidRDefault="003D736C" w:rsidP="003D736C">
            <w:pPr>
              <w:rPr>
                <w:rFonts w:ascii="Arial" w:hAnsi="Arial" w:cs="Arial"/>
                <w:sz w:val="18"/>
                <w:szCs w:val="18"/>
              </w:rPr>
            </w:pPr>
          </w:p>
          <w:p w14:paraId="7CFBB095"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wewnętrznych będą obejmowały dodatkowo dokumenty źródłowe oraz dokumenty wewnętrzne wspomagające pracę pracowników resortu finansów. </w:t>
            </w:r>
          </w:p>
          <w:p w14:paraId="46265E90" w14:textId="4E6EA2CE" w:rsidR="003D736C" w:rsidRPr="00A23E05" w:rsidRDefault="003D736C" w:rsidP="003D736C">
            <w:pPr>
              <w:rPr>
                <w:rFonts w:ascii="Arial" w:hAnsi="Arial" w:cs="Arial"/>
                <w:color w:val="0070C0"/>
                <w:sz w:val="18"/>
                <w:szCs w:val="18"/>
              </w:rPr>
            </w:pPr>
          </w:p>
        </w:tc>
        <w:tc>
          <w:tcPr>
            <w:tcW w:w="1169" w:type="dxa"/>
            <w:vAlign w:val="center"/>
          </w:tcPr>
          <w:p w14:paraId="6D7C5935" w14:textId="5EB24BE6" w:rsidR="003D736C" w:rsidRPr="00A23E05" w:rsidRDefault="003D736C" w:rsidP="003D736C">
            <w:pPr>
              <w:rPr>
                <w:rFonts w:ascii="Arial" w:hAnsi="Arial" w:cs="Arial"/>
                <w:color w:val="0070C0"/>
                <w:sz w:val="18"/>
                <w:szCs w:val="18"/>
              </w:rPr>
            </w:pPr>
            <w:r w:rsidRPr="00A23E05">
              <w:rPr>
                <w:rFonts w:ascii="Arial" w:hAnsi="Arial" w:cs="Arial"/>
                <w:sz w:val="18"/>
                <w:szCs w:val="18"/>
              </w:rPr>
              <w:t>07-2021 r.</w:t>
            </w:r>
          </w:p>
        </w:tc>
        <w:tc>
          <w:tcPr>
            <w:tcW w:w="1134" w:type="dxa"/>
          </w:tcPr>
          <w:p w14:paraId="56773D50" w14:textId="7916957C" w:rsidR="003D736C" w:rsidRPr="00A23E05" w:rsidRDefault="003D736C" w:rsidP="003D736C">
            <w:pPr>
              <w:rPr>
                <w:rFonts w:ascii="Arial" w:hAnsi="Arial" w:cs="Arial"/>
                <w:color w:val="0070C0"/>
                <w:sz w:val="18"/>
                <w:szCs w:val="18"/>
              </w:rPr>
            </w:pPr>
          </w:p>
        </w:tc>
        <w:tc>
          <w:tcPr>
            <w:tcW w:w="4394" w:type="dxa"/>
          </w:tcPr>
          <w:p w14:paraId="37781807" w14:textId="7271BB91" w:rsidR="003D736C" w:rsidRPr="00A23E05" w:rsidRDefault="003D736C" w:rsidP="003D736C">
            <w:pPr>
              <w:rPr>
                <w:rFonts w:ascii="Arial" w:hAnsi="Arial" w:cs="Arial"/>
                <w:color w:val="0070C0"/>
                <w:sz w:val="18"/>
                <w:szCs w:val="18"/>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lastRenderedPageBreak/>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A23E05" w:rsidRPr="002B50C0" w14:paraId="50A66C72" w14:textId="77777777" w:rsidTr="006251DB">
        <w:tc>
          <w:tcPr>
            <w:tcW w:w="2547" w:type="dxa"/>
          </w:tcPr>
          <w:p w14:paraId="20B36869" w14:textId="5BAD0C92" w:rsidR="00A23E05" w:rsidRPr="00A23E05" w:rsidRDefault="00A23E05" w:rsidP="00A23E05">
            <w:pPr>
              <w:rPr>
                <w:rFonts w:ascii="Arial" w:hAnsi="Arial" w:cs="Arial"/>
                <w:color w:val="0070C0"/>
                <w:sz w:val="18"/>
                <w:szCs w:val="18"/>
              </w:rPr>
            </w:pPr>
            <w:r w:rsidRPr="00A23E05">
              <w:rPr>
                <w:rFonts w:ascii="Arial" w:hAnsi="Arial" w:cs="Arial"/>
                <w:sz w:val="18"/>
                <w:szCs w:val="18"/>
              </w:rPr>
              <w:t>Wdrożony system EUREKA</w:t>
            </w:r>
          </w:p>
        </w:tc>
        <w:tc>
          <w:tcPr>
            <w:tcW w:w="1701" w:type="dxa"/>
          </w:tcPr>
          <w:p w14:paraId="1DB94B1B" w14:textId="18C818AE" w:rsidR="00A23E05" w:rsidRPr="00A23E05" w:rsidRDefault="00A23E05" w:rsidP="00A23E05">
            <w:pPr>
              <w:rPr>
                <w:rFonts w:ascii="Arial" w:hAnsi="Arial" w:cs="Arial"/>
                <w:color w:val="0070C0"/>
                <w:sz w:val="18"/>
                <w:szCs w:val="18"/>
              </w:rPr>
            </w:pPr>
            <w:r w:rsidRPr="00A23E05">
              <w:rPr>
                <w:rFonts w:ascii="Arial" w:hAnsi="Arial" w:cs="Arial"/>
                <w:sz w:val="18"/>
                <w:szCs w:val="18"/>
              </w:rPr>
              <w:t>07-2021 r.</w:t>
            </w:r>
          </w:p>
        </w:tc>
        <w:tc>
          <w:tcPr>
            <w:tcW w:w="1843" w:type="dxa"/>
          </w:tcPr>
          <w:p w14:paraId="6882FECF" w14:textId="4F67844E" w:rsidR="00A23E05" w:rsidRPr="00A23E05" w:rsidRDefault="00A23E05" w:rsidP="00A23E05">
            <w:pPr>
              <w:rPr>
                <w:rFonts w:ascii="Arial" w:hAnsi="Arial" w:cs="Arial"/>
                <w:color w:val="0070C0"/>
                <w:sz w:val="18"/>
                <w:szCs w:val="18"/>
              </w:rPr>
            </w:pPr>
          </w:p>
        </w:tc>
        <w:tc>
          <w:tcPr>
            <w:tcW w:w="3543" w:type="dxa"/>
          </w:tcPr>
          <w:p w14:paraId="5A8FFAD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Chmura obliczeniowa RF HARF</w:t>
            </w:r>
          </w:p>
          <w:p w14:paraId="6097B43E"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System EUREKA opcjonalnie będzie wykorzystywał produkty wytworzone w ramach projektu HARF</w:t>
            </w:r>
          </w:p>
          <w:p w14:paraId="36EAA510"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(infrastruktura, bezpieczeństwo teleinformatyczne, podnoszenie jakości usług). Projekt wykorzystywać będzie produkty projektu HARF, w zakresie jakim będzie to dostępne i możliwe. Obecne nie są dostępne wymagane przez EUREKA zasoby serwerowe i pamięci masowej wraz z oprogramowaniem narzędziowym i systemowym chmury obliczeniowej RF nabyte w ramach HARF i muszą być dla niego zakupione. Zakupiona w ramach Projektu EUREKA infrastruktura teleinformatyczna (serwery kasetowe, pamięci masowe) wraz z oprogramowaniem będą zwirtualizowane i spełniać będą przyjęte w resorcie finansów standardy oraz staną się docelowo częścią środowiska teleinformatycznego CI RF.</w:t>
            </w:r>
          </w:p>
          <w:p w14:paraId="42445F4E" w14:textId="24F67976" w:rsidR="00130B38" w:rsidRPr="00A23E05" w:rsidRDefault="00130B38" w:rsidP="00A23E05">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62CB17EC" w14:textId="77777777" w:rsidR="00A23E05" w:rsidRPr="00A23E05" w:rsidRDefault="00A23E05" w:rsidP="00A23E05">
            <w:pPr>
              <w:autoSpaceDE w:val="0"/>
              <w:autoSpaceDN w:val="0"/>
              <w:adjustRightInd w:val="0"/>
              <w:rPr>
                <w:rFonts w:ascii="Arial" w:hAnsi="Arial" w:cs="Arial"/>
                <w:sz w:val="18"/>
                <w:szCs w:val="18"/>
              </w:rPr>
            </w:pPr>
          </w:p>
          <w:p w14:paraId="2461B305"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PUESC P3 Cyfrowa Obsługa Wiążącej Informacji Taryfowej (EBTI-PL2)</w:t>
            </w:r>
          </w:p>
          <w:p w14:paraId="531D8B13"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Celem Projektu jest opracowanie i wdrożenia rozwiązań zapewniających udostępnienie nowej e-usługi publicznej KAS – Cyfrowa obsługa Wiążącej Informacji Taryfowej (eWIT). System EUREKA w dokumentach znajdujących się w bazie EUREKA będzie posiadał linki do obecnej bazy Wiążących Informacji Taryfowych (EBTI), a docelowo do EBTI-PL2.</w:t>
            </w:r>
          </w:p>
          <w:p w14:paraId="2F6D43F3"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Obywatel.gov.pl Przygotowanie i wdrożenie inicjatywy „Obywatel” Serwis informacyjny "Portal obywatel.gov.pl" ma na celu zapewnienie obywatelom prostego dostępu do ujednoliconej strony internetowej administracji rządowej - podstawowego źródła informacji o sposobie załatwiania usług publicznych. Portal ma także na celu zintegrowanie stron ministerstw w jedną stronę informacyjną Rady Ministrów. Ponadto w ramach projektu utworzono system "Informacja dla obywatela" (IDO) oraz opracowano rekomendacje w zakresie doskonalenia sposobu prowadzenia korespondencji z obywatelami i rozpatrywania sygnałów obywatelskich.</w:t>
            </w:r>
          </w:p>
          <w:p w14:paraId="71057EC5" w14:textId="5FDF4709"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165C9247" w14:textId="77777777" w:rsidR="00130B38" w:rsidRPr="00A23E05" w:rsidRDefault="00130B38" w:rsidP="00A23E05">
            <w:pPr>
              <w:autoSpaceDE w:val="0"/>
              <w:autoSpaceDN w:val="0"/>
              <w:adjustRightInd w:val="0"/>
              <w:rPr>
                <w:rFonts w:ascii="Arial" w:hAnsi="Arial" w:cs="Arial"/>
                <w:sz w:val="18"/>
                <w:szCs w:val="18"/>
              </w:rPr>
            </w:pPr>
          </w:p>
          <w:p w14:paraId="0DD4984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„Obywatel” nie będzie miał wpływu na system EUREKA. Na stronie Obywatel.gov.pl będzie zamieszczony link do wyszukiwarki EUREKA.</w:t>
            </w:r>
          </w:p>
          <w:p w14:paraId="270F275D" w14:textId="3F8D53DA"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lastRenderedPageBreak/>
              <w:t>Aktualny status: modelowanie biznesowe.</w:t>
            </w:r>
          </w:p>
          <w:p w14:paraId="2FE2647C" w14:textId="77777777" w:rsidR="00A23E05" w:rsidRPr="00A23E05" w:rsidRDefault="00A23E05" w:rsidP="00A23E05">
            <w:pPr>
              <w:autoSpaceDE w:val="0"/>
              <w:autoSpaceDN w:val="0"/>
              <w:adjustRightInd w:val="0"/>
              <w:rPr>
                <w:rFonts w:ascii="Arial" w:hAnsi="Arial" w:cs="Arial"/>
                <w:sz w:val="18"/>
                <w:szCs w:val="18"/>
              </w:rPr>
            </w:pPr>
          </w:p>
          <w:p w14:paraId="1B35C59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Zarządzanie Relacjami z Klientem KAS (CRM) Celem projektu jest usprawnienie działania Krajowej Administracji Skarbowej i podniesienie jakości świadczonych przez nią usług. Przewiduje się, że system EUREKA będzie zasilał ze swojej bazy narzędzie informatyczne wspierające zarządzanie relacjami z klientem KAS (CRM) dokumentami, informacjami broszurami itp.</w:t>
            </w:r>
          </w:p>
          <w:p w14:paraId="78FDA525" w14:textId="4304D033"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78E9CB7A" w14:textId="77777777" w:rsidR="00A23E05" w:rsidRPr="00A23E05" w:rsidRDefault="00A23E05" w:rsidP="00A23E05">
            <w:pPr>
              <w:autoSpaceDE w:val="0"/>
              <w:autoSpaceDN w:val="0"/>
              <w:adjustRightInd w:val="0"/>
              <w:rPr>
                <w:rFonts w:ascii="Arial" w:hAnsi="Arial" w:cs="Arial"/>
                <w:sz w:val="18"/>
                <w:szCs w:val="18"/>
              </w:rPr>
            </w:pPr>
          </w:p>
          <w:p w14:paraId="3C300C2B"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SIP TAP Portal</w:t>
            </w:r>
          </w:p>
          <w:p w14:paraId="1A4FA969"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Obecna wyszukiwarka SIP zasilana jest z bazy systemu informacji skarbowej SIP. W 2021 r. dane z tej bazy zostaną zmigrowane do bazy EUREKA. Po 2021 roku wyszukiwarka SIP TAP Portal zostanie wyłączona i zastąpiona jednolitą wyszukiwarką EUREKA.</w:t>
            </w:r>
          </w:p>
          <w:p w14:paraId="7D22E82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jest także komplementarny z innymi projektami związanymi z obsługą przedsiębiorców w zakresie interpretacji podatkowo-celnych.</w:t>
            </w:r>
          </w:p>
          <w:p w14:paraId="43CDFE6D" w14:textId="27833270" w:rsidR="00A23E05" w:rsidRPr="00130B38"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pPr w:leftFromText="141" w:rightFromText="141" w:vertAnchor="text" w:tblpXSpec="right" w:tblpY="1"/>
        <w:tblOverlap w:val="never"/>
        <w:tblW w:w="9498" w:type="dxa"/>
        <w:tblLook w:val="04A0" w:firstRow="1" w:lastRow="0" w:firstColumn="1" w:lastColumn="0" w:noHBand="0" w:noVBand="1"/>
        <w:tblCaption w:val="Ryzyka wpływające na realizację projektu."/>
      </w:tblPr>
      <w:tblGrid>
        <w:gridCol w:w="3001"/>
        <w:gridCol w:w="1675"/>
        <w:gridCol w:w="2294"/>
        <w:gridCol w:w="2528"/>
      </w:tblGrid>
      <w:tr w:rsidR="00EB7C6F" w:rsidRPr="002B50C0" w14:paraId="7C4ECD4F" w14:textId="77777777" w:rsidTr="00EB7C6F">
        <w:trPr>
          <w:tblHeader/>
        </w:trPr>
        <w:tc>
          <w:tcPr>
            <w:tcW w:w="3001" w:type="dxa"/>
            <w:shd w:val="clear" w:color="auto" w:fill="D0CECE" w:themeFill="background2" w:themeFillShade="E6"/>
          </w:tcPr>
          <w:p w14:paraId="2BCBE18C" w14:textId="77777777" w:rsidR="00EB7C6F" w:rsidRPr="00141A92" w:rsidRDefault="00EB7C6F" w:rsidP="00EB7C6F">
            <w:pPr>
              <w:spacing w:before="60" w:after="60"/>
              <w:jc w:val="center"/>
              <w:rPr>
                <w:rFonts w:ascii="Arial" w:hAnsi="Arial" w:cs="Arial"/>
                <w:b/>
                <w:sz w:val="20"/>
                <w:szCs w:val="20"/>
              </w:rPr>
            </w:pPr>
            <w:r w:rsidRPr="00141A92">
              <w:rPr>
                <w:rFonts w:ascii="Arial" w:hAnsi="Arial" w:cs="Arial"/>
                <w:b/>
                <w:sz w:val="20"/>
                <w:szCs w:val="20"/>
              </w:rPr>
              <w:t>Nazwa ryzyka</w:t>
            </w:r>
          </w:p>
        </w:tc>
        <w:tc>
          <w:tcPr>
            <w:tcW w:w="1675" w:type="dxa"/>
            <w:shd w:val="clear" w:color="auto" w:fill="D0CECE" w:themeFill="background2" w:themeFillShade="E6"/>
          </w:tcPr>
          <w:p w14:paraId="47989226" w14:textId="0386DF83" w:rsidR="00EB7C6F" w:rsidRPr="00141A92" w:rsidRDefault="00EB7C6F" w:rsidP="00EB7C6F">
            <w:pPr>
              <w:widowControl w:val="0"/>
              <w:suppressAutoHyphens/>
              <w:spacing w:before="60" w:after="60"/>
              <w:jc w:val="center"/>
              <w:rPr>
                <w:rFonts w:ascii="Arial" w:hAnsi="Arial" w:cs="Arial"/>
                <w:b/>
                <w:sz w:val="20"/>
                <w:szCs w:val="20"/>
              </w:rPr>
            </w:pPr>
            <w:r w:rsidRPr="00141A92">
              <w:rPr>
                <w:rFonts w:ascii="Arial" w:hAnsi="Arial" w:cs="Arial"/>
                <w:b/>
                <w:sz w:val="20"/>
                <w:szCs w:val="20"/>
              </w:rPr>
              <w:t xml:space="preserve">Siła </w:t>
            </w:r>
            <w:r w:rsidRPr="00EB7C6F">
              <w:rPr>
                <w:rFonts w:ascii="Arial" w:eastAsia="Arial Unicode MS" w:hAnsi="Arial" w:cs="Arial"/>
                <w:b/>
                <w:bCs/>
                <w:kern w:val="1"/>
                <w:sz w:val="20"/>
                <w:szCs w:val="20"/>
              </w:rPr>
              <w:t>oddziaływania</w:t>
            </w:r>
          </w:p>
        </w:tc>
        <w:tc>
          <w:tcPr>
            <w:tcW w:w="2294" w:type="dxa"/>
            <w:shd w:val="clear" w:color="auto" w:fill="D0CECE" w:themeFill="background2" w:themeFillShade="E6"/>
          </w:tcPr>
          <w:p w14:paraId="432B90EC" w14:textId="77777777" w:rsidR="00EB7C6F" w:rsidRPr="002D7ADA" w:rsidRDefault="00EB7C6F" w:rsidP="00EB7C6F">
            <w:pPr>
              <w:spacing w:before="60" w:after="60"/>
              <w:jc w:val="center"/>
              <w:rPr>
                <w:rFonts w:ascii="Arial" w:hAnsi="Arial" w:cs="Arial"/>
                <w:b/>
                <w:sz w:val="20"/>
                <w:szCs w:val="20"/>
              </w:rPr>
            </w:pPr>
            <w:r w:rsidRPr="002D7ADA">
              <w:rPr>
                <w:rFonts w:ascii="Arial" w:hAnsi="Arial" w:cs="Arial"/>
                <w:b/>
                <w:sz w:val="20"/>
                <w:szCs w:val="20"/>
              </w:rPr>
              <w:t>Prawdopodobieństwo wystąpienia ryzyka</w:t>
            </w:r>
          </w:p>
        </w:tc>
        <w:tc>
          <w:tcPr>
            <w:tcW w:w="2528" w:type="dxa"/>
            <w:shd w:val="clear" w:color="auto" w:fill="D0CECE" w:themeFill="background2" w:themeFillShade="E6"/>
          </w:tcPr>
          <w:p w14:paraId="796394C2" w14:textId="1BE2C1D2" w:rsidR="00EB7C6F" w:rsidRPr="002D7ADA" w:rsidRDefault="00EB7C6F" w:rsidP="00EB7C6F">
            <w:pPr>
              <w:widowControl w:val="0"/>
              <w:suppressAutoHyphens/>
              <w:spacing w:before="60" w:after="60"/>
              <w:jc w:val="center"/>
              <w:rPr>
                <w:rFonts w:ascii="Arial" w:hAnsi="Arial" w:cs="Arial"/>
                <w:b/>
                <w:sz w:val="20"/>
                <w:szCs w:val="20"/>
              </w:rPr>
            </w:pPr>
            <w:r w:rsidRPr="002D7ADA">
              <w:rPr>
                <w:rFonts w:ascii="Arial" w:hAnsi="Arial" w:cs="Arial"/>
                <w:b/>
                <w:sz w:val="20"/>
                <w:szCs w:val="20"/>
              </w:rPr>
              <w:t xml:space="preserve">Sposób </w:t>
            </w:r>
            <w:r w:rsidRPr="00EB7C6F">
              <w:rPr>
                <w:rFonts w:ascii="Arial" w:eastAsia="Arial Unicode MS" w:hAnsi="Arial" w:cs="Arial"/>
                <w:b/>
                <w:bCs/>
                <w:kern w:val="1"/>
                <w:sz w:val="20"/>
                <w:szCs w:val="20"/>
              </w:rPr>
              <w:t>zarzadzania</w:t>
            </w:r>
            <w:r w:rsidRPr="002D7ADA">
              <w:rPr>
                <w:rFonts w:ascii="Arial" w:hAnsi="Arial" w:cs="Arial"/>
                <w:b/>
                <w:sz w:val="20"/>
                <w:szCs w:val="20"/>
              </w:rPr>
              <w:t xml:space="preserve"> ryzykiem</w:t>
            </w:r>
          </w:p>
        </w:tc>
      </w:tr>
      <w:tr w:rsidR="00EB7C6F" w:rsidRPr="002B50C0" w14:paraId="3430A6E0" w14:textId="77777777" w:rsidTr="00EB7C6F">
        <w:tc>
          <w:tcPr>
            <w:tcW w:w="3001" w:type="dxa"/>
          </w:tcPr>
          <w:p w14:paraId="76275332" w14:textId="77777777" w:rsidR="00EB7C6F" w:rsidRPr="00A23E05" w:rsidRDefault="00EB7C6F" w:rsidP="00EB7C6F">
            <w:pPr>
              <w:spacing w:before="60" w:after="60"/>
              <w:rPr>
                <w:rFonts w:ascii="Arial" w:hAnsi="Arial" w:cs="Arial"/>
                <w:color w:val="0070C0"/>
                <w:sz w:val="18"/>
                <w:szCs w:val="18"/>
              </w:rPr>
            </w:pPr>
            <w:r w:rsidRPr="00A23E05">
              <w:rPr>
                <w:rFonts w:ascii="Arial" w:hAnsi="Arial" w:cs="Arial"/>
                <w:sz w:val="18"/>
                <w:szCs w:val="18"/>
              </w:rPr>
              <w:t>Ograniczony dostęp do zasobów ludzkich i technicznych w związku z zaangażowaniem w inne projekty realizowane w resorcie finansów.</w:t>
            </w:r>
          </w:p>
        </w:tc>
        <w:tc>
          <w:tcPr>
            <w:tcW w:w="1675" w:type="dxa"/>
          </w:tcPr>
          <w:p w14:paraId="5DAF9CF9" w14:textId="77777777" w:rsidR="00EB7C6F" w:rsidRPr="00A23E05" w:rsidRDefault="00EB7C6F" w:rsidP="00EB7C6F">
            <w:pPr>
              <w:spacing w:before="60" w:after="60"/>
              <w:jc w:val="center"/>
              <w:rPr>
                <w:rFonts w:ascii="Arial" w:hAnsi="Arial" w:cs="Arial"/>
                <w:color w:val="0070C0"/>
                <w:sz w:val="18"/>
                <w:szCs w:val="18"/>
              </w:rPr>
            </w:pPr>
            <w:r w:rsidRPr="00A23E05">
              <w:rPr>
                <w:rFonts w:ascii="Arial" w:eastAsia="Times New Roman" w:hAnsi="Arial" w:cs="Arial"/>
                <w:sz w:val="18"/>
                <w:szCs w:val="18"/>
              </w:rPr>
              <w:t>duża</w:t>
            </w:r>
          </w:p>
        </w:tc>
        <w:tc>
          <w:tcPr>
            <w:tcW w:w="2294" w:type="dxa"/>
          </w:tcPr>
          <w:p w14:paraId="3525E761" w14:textId="77777777" w:rsidR="00EB7C6F" w:rsidRPr="00A23E05" w:rsidRDefault="00EB7C6F" w:rsidP="00EB7C6F">
            <w:pPr>
              <w:spacing w:before="60" w:after="60"/>
              <w:jc w:val="center"/>
              <w:rPr>
                <w:rFonts w:ascii="Arial" w:hAnsi="Arial" w:cs="Arial"/>
                <w:color w:val="0070C0"/>
                <w:sz w:val="18"/>
                <w:szCs w:val="18"/>
              </w:rPr>
            </w:pPr>
            <w:r w:rsidRPr="00A23E05">
              <w:rPr>
                <w:rFonts w:ascii="Arial" w:eastAsia="Times New Roman" w:hAnsi="Arial" w:cs="Arial"/>
                <w:sz w:val="18"/>
                <w:szCs w:val="18"/>
              </w:rPr>
              <w:t>średnie</w:t>
            </w:r>
          </w:p>
        </w:tc>
        <w:tc>
          <w:tcPr>
            <w:tcW w:w="2528" w:type="dxa"/>
          </w:tcPr>
          <w:p w14:paraId="0A2A55CC" w14:textId="77777777" w:rsidR="00EB7C6F" w:rsidRDefault="00EB7C6F" w:rsidP="00EB7C6F">
            <w:pPr>
              <w:spacing w:before="60" w:after="60"/>
              <w:rPr>
                <w:rFonts w:ascii="Arial" w:hAnsi="Arial" w:cs="Arial"/>
                <w:sz w:val="18"/>
                <w:szCs w:val="18"/>
              </w:rPr>
            </w:pPr>
            <w:r w:rsidRPr="00A23E05">
              <w:rPr>
                <w:rFonts w:ascii="Arial" w:hAnsi="Arial" w:cs="Arial"/>
                <w:sz w:val="18"/>
                <w:szCs w:val="18"/>
              </w:rPr>
              <w:t>Powołanie dedykowanego projektowi EUREKA zespołu projektowego oraz Komitetu Sterującego z przypisanymi  zadaniami i zakresami odpowiedzialności.</w:t>
            </w:r>
          </w:p>
          <w:p w14:paraId="152A399F" w14:textId="77777777" w:rsidR="00EB7C6F" w:rsidRPr="00764D51" w:rsidRDefault="00EB7C6F" w:rsidP="00EB7C6F">
            <w:pPr>
              <w:spacing w:before="60" w:after="60"/>
              <w:rPr>
                <w:rFonts w:ascii="Arial" w:hAnsi="Arial" w:cs="Arial"/>
                <w:sz w:val="18"/>
                <w:szCs w:val="18"/>
              </w:rPr>
            </w:pPr>
            <w:r w:rsidRPr="00764D51">
              <w:rPr>
                <w:rFonts w:ascii="Arial" w:hAnsi="Arial" w:cs="Arial"/>
                <w:sz w:val="18"/>
                <w:szCs w:val="18"/>
              </w:rPr>
              <w:t>Efektem jest większa możliwość angażowania konkretnych osób do realizacji projektu i ich rozliczanie z wykonanych prac.</w:t>
            </w:r>
          </w:p>
          <w:p w14:paraId="0FF13952" w14:textId="33A572D4" w:rsidR="00EB7C6F" w:rsidRPr="00A23E05" w:rsidRDefault="00EB7C6F" w:rsidP="00EB7C6F">
            <w:pPr>
              <w:spacing w:before="60" w:after="60"/>
              <w:rPr>
                <w:rFonts w:ascii="Arial" w:hAnsi="Arial" w:cs="Arial"/>
                <w:color w:val="0070C0"/>
                <w:sz w:val="18"/>
                <w:szCs w:val="18"/>
              </w:rPr>
            </w:pPr>
            <w:r w:rsidRPr="00764D51">
              <w:rPr>
                <w:rFonts w:ascii="Arial" w:hAnsi="Arial" w:cs="Arial"/>
                <w:sz w:val="18"/>
                <w:szCs w:val="18"/>
              </w:rPr>
              <w:t>Z uwagi na duże zaangażowanie niektórych osób  z Zespołu Projektowego w realizację innych zadań ryzyko pozostaje na dotychczasowym poziomie.</w:t>
            </w:r>
          </w:p>
        </w:tc>
      </w:tr>
      <w:tr w:rsidR="00EB7C6F" w:rsidRPr="002B50C0" w14:paraId="0E6D9969" w14:textId="77777777" w:rsidTr="00EB7C6F">
        <w:tc>
          <w:tcPr>
            <w:tcW w:w="3001" w:type="dxa"/>
          </w:tcPr>
          <w:p w14:paraId="497EC008" w14:textId="77777777" w:rsidR="00EB7C6F" w:rsidRPr="00A23E05" w:rsidRDefault="00EB7C6F" w:rsidP="00EB7C6F">
            <w:pPr>
              <w:spacing w:before="60" w:after="60"/>
              <w:rPr>
                <w:rFonts w:ascii="Arial" w:hAnsi="Arial" w:cs="Arial"/>
                <w:sz w:val="18"/>
                <w:szCs w:val="18"/>
              </w:rPr>
            </w:pPr>
            <w:r w:rsidRPr="00914174">
              <w:rPr>
                <w:rFonts w:ascii="Arial" w:hAnsi="Arial" w:cs="Arial"/>
                <w:sz w:val="18"/>
                <w:szCs w:val="18"/>
              </w:rPr>
              <w:t xml:space="preserve">Ryzyko awarii spowodowane błędami dostawców (np. programistów) niewykrytymi w trakcie testowania (luki bezpieczeństwa, ukryte błędy, niska wydajność aplikacji), co może wpłynąć na dostępność i </w:t>
            </w:r>
            <w:r w:rsidRPr="00914174">
              <w:rPr>
                <w:rFonts w:ascii="Arial" w:hAnsi="Arial" w:cs="Arial"/>
                <w:sz w:val="18"/>
                <w:szCs w:val="18"/>
              </w:rPr>
              <w:lastRenderedPageBreak/>
              <w:t>bezpieczeństwo danych przechowywanych przez system</w:t>
            </w:r>
          </w:p>
        </w:tc>
        <w:tc>
          <w:tcPr>
            <w:tcW w:w="1675" w:type="dxa"/>
          </w:tcPr>
          <w:p w14:paraId="1E99D8E3"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lastRenderedPageBreak/>
              <w:t>średnia</w:t>
            </w:r>
          </w:p>
        </w:tc>
        <w:tc>
          <w:tcPr>
            <w:tcW w:w="2294" w:type="dxa"/>
          </w:tcPr>
          <w:p w14:paraId="0F22381C"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2ECF5421"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 xml:space="preserve">Wdrożenie odpowiednich procedur dotyczących testów akceptacyjnych oraz wymóg testowania zmian na środowisku testowym przed wprowadzeniem na produkcję. Wprowadzenie procedur </w:t>
            </w:r>
            <w:r w:rsidRPr="00914174">
              <w:rPr>
                <w:rFonts w:ascii="Arial" w:hAnsi="Arial" w:cs="Arial"/>
                <w:sz w:val="18"/>
                <w:szCs w:val="18"/>
              </w:rPr>
              <w:lastRenderedPageBreak/>
              <w:t>odtworzenia systemu oraz systematycznego tworzenia kopii zapasowych. Regularne kontrole jakości systemu.</w:t>
            </w:r>
            <w:r w:rsidRPr="00914174">
              <w:rPr>
                <w:rFonts w:ascii="Arial" w:hAnsi="Arial" w:cs="Arial"/>
                <w:sz w:val="18"/>
                <w:szCs w:val="18"/>
              </w:rPr>
              <w:br/>
              <w:t>Zaplanowanie testów bezpieczeństwa.</w:t>
            </w:r>
          </w:p>
          <w:p w14:paraId="11A15F99" w14:textId="2C1F9629" w:rsidR="00DB0E63" w:rsidRDefault="00DB0E63" w:rsidP="00EB7C6F">
            <w:pPr>
              <w:spacing w:before="60" w:after="60"/>
              <w:rPr>
                <w:rFonts w:ascii="Arial" w:hAnsi="Arial" w:cs="Arial"/>
                <w:sz w:val="18"/>
                <w:szCs w:val="18"/>
              </w:rPr>
            </w:pPr>
            <w:r w:rsidRPr="00764D51">
              <w:rPr>
                <w:rFonts w:ascii="Arial" w:hAnsi="Arial" w:cs="Arial"/>
                <w:sz w:val="18"/>
                <w:szCs w:val="18"/>
              </w:rPr>
              <w:t xml:space="preserve">Efektem </w:t>
            </w:r>
            <w:r>
              <w:rPr>
                <w:rFonts w:ascii="Arial" w:hAnsi="Arial" w:cs="Arial"/>
                <w:sz w:val="18"/>
                <w:szCs w:val="18"/>
              </w:rPr>
              <w:t>będzie wychwycenie możliwie największej ilości błędów w systemie.</w:t>
            </w:r>
          </w:p>
          <w:p w14:paraId="62DB342D" w14:textId="0F401DA4" w:rsidR="00EB7C6F" w:rsidRPr="00A23E05"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4FF7E52C" w14:textId="77777777" w:rsidTr="00EB7C6F">
        <w:tc>
          <w:tcPr>
            <w:tcW w:w="3001" w:type="dxa"/>
          </w:tcPr>
          <w:p w14:paraId="1DA31CAD" w14:textId="77777777" w:rsidR="00EB7C6F" w:rsidRPr="00A23E05" w:rsidRDefault="00EB7C6F" w:rsidP="00EB7C6F">
            <w:pPr>
              <w:spacing w:before="60" w:after="60"/>
              <w:rPr>
                <w:rFonts w:ascii="Arial" w:hAnsi="Arial" w:cs="Arial"/>
                <w:sz w:val="18"/>
                <w:szCs w:val="18"/>
              </w:rPr>
            </w:pPr>
            <w:r w:rsidRPr="00914174">
              <w:rPr>
                <w:rFonts w:ascii="Arial" w:hAnsi="Arial" w:cs="Arial"/>
                <w:sz w:val="18"/>
                <w:szCs w:val="18"/>
              </w:rPr>
              <w:lastRenderedPageBreak/>
              <w:t>Problemy z uzgodnieniem wymagań funkcjonalnych, wynikające z niedostatecznej współpracy przyszłych użytkowników</w:t>
            </w:r>
          </w:p>
        </w:tc>
        <w:tc>
          <w:tcPr>
            <w:tcW w:w="1675" w:type="dxa"/>
          </w:tcPr>
          <w:p w14:paraId="158FCFEC"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4928579E" w14:textId="6D32F2D3" w:rsidR="00EB7C6F" w:rsidRPr="00A23E05" w:rsidRDefault="00014058" w:rsidP="00014058">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2BB61BCC"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Włączenie reprezentatywnych przedstawicieli użytkowników końcowych w procesy ustalania wymagań, testowania i odbioru systemu.</w:t>
            </w:r>
          </w:p>
          <w:p w14:paraId="7D53F570" w14:textId="56C9A982" w:rsidR="00DB0E63" w:rsidRDefault="00DB0E63" w:rsidP="00EB7C6F">
            <w:pPr>
              <w:spacing w:before="60" w:after="60"/>
              <w:rPr>
                <w:rFonts w:ascii="Arial" w:eastAsia="Times New Roman" w:hAnsi="Arial" w:cs="Arial"/>
                <w:sz w:val="18"/>
                <w:szCs w:val="18"/>
              </w:rPr>
            </w:pPr>
            <w:r>
              <w:rPr>
                <w:rFonts w:ascii="Arial" w:eastAsia="Times New Roman" w:hAnsi="Arial" w:cs="Arial"/>
                <w:sz w:val="18"/>
                <w:szCs w:val="18"/>
              </w:rPr>
              <w:t>Efektem będzie uzgodnienie wszystkich niezbędnych wymagań funkcjonalnych.</w:t>
            </w:r>
          </w:p>
          <w:p w14:paraId="04551AF5" w14:textId="1DF46444" w:rsidR="00EB7C6F" w:rsidRPr="00A23E05" w:rsidRDefault="00014058"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250C4C45" w14:textId="77777777" w:rsidTr="00EB7C6F">
        <w:tc>
          <w:tcPr>
            <w:tcW w:w="3001" w:type="dxa"/>
          </w:tcPr>
          <w:p w14:paraId="741F9D5A" w14:textId="77777777" w:rsidR="00EB7C6F" w:rsidRPr="00A23E05" w:rsidRDefault="00EB7C6F" w:rsidP="00EB7C6F">
            <w:pPr>
              <w:spacing w:before="60" w:after="60"/>
              <w:rPr>
                <w:rFonts w:ascii="Arial" w:hAnsi="Arial" w:cs="Arial"/>
                <w:sz w:val="18"/>
                <w:szCs w:val="18"/>
              </w:rPr>
            </w:pPr>
            <w:r w:rsidRPr="00914174">
              <w:rPr>
                <w:rFonts w:ascii="Arial" w:hAnsi="Arial" w:cs="Arial"/>
                <w:sz w:val="18"/>
                <w:szCs w:val="18"/>
              </w:rPr>
              <w:t>Problemy z wykonaniem systemów przez firmy wybrane do ich realizacji (opóźnienia, brak możliwości technicznych lub organizacyjnych do realizacji zamówienia)</w:t>
            </w:r>
          </w:p>
        </w:tc>
        <w:tc>
          <w:tcPr>
            <w:tcW w:w="1675" w:type="dxa"/>
          </w:tcPr>
          <w:p w14:paraId="7BE473C3"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0639F99A" w14:textId="77777777" w:rsidR="00EB7C6F" w:rsidRPr="00A23E05"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792942DD"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Wybór dostawców o odpowiednim do skali projektu doświadczeniu i potencjale technicznym; monitorowanie na bieżąco postępów prac po stronie dostawców, zarówno usług, jak i sprzętu.</w:t>
            </w:r>
          </w:p>
          <w:p w14:paraId="1178BFC3" w14:textId="0231C9EB" w:rsidR="00DB0E63" w:rsidRDefault="00DB0E63" w:rsidP="00EB7C6F">
            <w:pPr>
              <w:spacing w:before="60" w:after="60"/>
              <w:rPr>
                <w:rFonts w:ascii="Arial" w:hAnsi="Arial" w:cs="Arial"/>
                <w:sz w:val="18"/>
                <w:szCs w:val="18"/>
              </w:rPr>
            </w:pPr>
            <w:r>
              <w:rPr>
                <w:rFonts w:ascii="Arial" w:hAnsi="Arial" w:cs="Arial"/>
                <w:sz w:val="18"/>
                <w:szCs w:val="18"/>
              </w:rPr>
              <w:t>Efektem będzie bieżąca współpraca z Wykonawca systemu i szybkie reagowanie na ewentualne problemy.</w:t>
            </w:r>
          </w:p>
          <w:p w14:paraId="3EF701C9" w14:textId="6A8AE4FF" w:rsidR="00EB7C6F" w:rsidRPr="00A23E05" w:rsidRDefault="00014058" w:rsidP="00EB7C6F">
            <w:pPr>
              <w:spacing w:before="60" w:after="60"/>
              <w:rPr>
                <w:rFonts w:ascii="Arial" w:hAnsi="Arial" w:cs="Arial"/>
                <w:sz w:val="18"/>
                <w:szCs w:val="18"/>
              </w:rPr>
            </w:pPr>
            <w:r w:rsidRPr="00014058">
              <w:rPr>
                <w:rFonts w:ascii="Arial" w:eastAsia="Times New Roman" w:hAnsi="Arial" w:cs="Arial"/>
                <w:sz w:val="18"/>
                <w:szCs w:val="18"/>
              </w:rPr>
              <w:t>Ocena ryzyka  pozostaje na niezmienionym poziomie.</w:t>
            </w:r>
          </w:p>
        </w:tc>
      </w:tr>
      <w:tr w:rsidR="00EB7C6F" w:rsidRPr="002B50C0" w14:paraId="30B616F6" w14:textId="77777777" w:rsidTr="00EB7C6F">
        <w:tc>
          <w:tcPr>
            <w:tcW w:w="3001" w:type="dxa"/>
          </w:tcPr>
          <w:p w14:paraId="63D6BB25"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związane jest z synchronizacją dostawy poszczególnych składników systemu (infrastruktura, oprogramowanie, wdrożenie).</w:t>
            </w:r>
          </w:p>
        </w:tc>
        <w:tc>
          <w:tcPr>
            <w:tcW w:w="1675" w:type="dxa"/>
          </w:tcPr>
          <w:p w14:paraId="3FD6709B"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mała</w:t>
            </w:r>
          </w:p>
        </w:tc>
        <w:tc>
          <w:tcPr>
            <w:tcW w:w="2294" w:type="dxa"/>
          </w:tcPr>
          <w:p w14:paraId="20AAAEF2"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4F063C13"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Zaplanowanie zamówień i dostaw w sposób zapewniający ich synchronizację. Podjęcie standardowych działań zarządczych zgodnie z powszechnie znanymi metodykami ( Prince 2)</w:t>
            </w:r>
            <w:r>
              <w:rPr>
                <w:rFonts w:ascii="Arial" w:hAnsi="Arial" w:cs="Arial"/>
                <w:sz w:val="18"/>
                <w:szCs w:val="18"/>
              </w:rPr>
              <w:t>.</w:t>
            </w:r>
          </w:p>
          <w:p w14:paraId="4B1BE714" w14:textId="004549DE" w:rsidR="00DB0E63" w:rsidRDefault="00DB0E63" w:rsidP="00EB7C6F">
            <w:pPr>
              <w:spacing w:before="60" w:after="60"/>
              <w:rPr>
                <w:rFonts w:ascii="Arial" w:hAnsi="Arial" w:cs="Arial"/>
                <w:sz w:val="18"/>
                <w:szCs w:val="18"/>
              </w:rPr>
            </w:pPr>
            <w:r>
              <w:rPr>
                <w:rFonts w:ascii="Arial" w:hAnsi="Arial" w:cs="Arial"/>
                <w:sz w:val="18"/>
                <w:szCs w:val="18"/>
              </w:rPr>
              <w:t>Efektem będzie dostawa poszczególnych składników systemu w terminach pozwalających na terminowe wdrożenie systemu.</w:t>
            </w:r>
          </w:p>
          <w:p w14:paraId="3D3B8DA7" w14:textId="5650E455" w:rsidR="00EB7C6F" w:rsidRPr="00914174" w:rsidRDefault="00014058" w:rsidP="00EB7C6F">
            <w:pPr>
              <w:spacing w:before="60" w:after="60"/>
              <w:rPr>
                <w:rFonts w:ascii="Arial" w:hAnsi="Arial" w:cs="Arial"/>
                <w:sz w:val="18"/>
                <w:szCs w:val="18"/>
              </w:rPr>
            </w:pPr>
            <w:r w:rsidRPr="00014058">
              <w:rPr>
                <w:rFonts w:ascii="Arial" w:eastAsia="Times New Roman" w:hAnsi="Arial" w:cs="Arial"/>
                <w:sz w:val="18"/>
                <w:szCs w:val="18"/>
              </w:rPr>
              <w:t>Ocena ryzyka  pozostaje na niezmienionym poziomie.</w:t>
            </w:r>
          </w:p>
        </w:tc>
      </w:tr>
      <w:tr w:rsidR="00EB7C6F" w:rsidRPr="002B50C0" w14:paraId="3EAA7479" w14:textId="77777777" w:rsidTr="00EB7C6F">
        <w:tc>
          <w:tcPr>
            <w:tcW w:w="3001" w:type="dxa"/>
          </w:tcPr>
          <w:p w14:paraId="549BA64B"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wydłużenia czasu realizacji Projektu związanego z prowadzeniem postępowań przetargowych (protesty i odwołania składane przez Wykonawców) jak również opóźnienia w procesie oceny ofert i wyboru wykonawcy mogą skutkować, przekroczeniem zakładanych terminów na przygotowanie i realizację przetargów</w:t>
            </w:r>
          </w:p>
        </w:tc>
        <w:tc>
          <w:tcPr>
            <w:tcW w:w="1675" w:type="dxa"/>
          </w:tcPr>
          <w:p w14:paraId="72477DA9"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duża</w:t>
            </w:r>
          </w:p>
        </w:tc>
        <w:tc>
          <w:tcPr>
            <w:tcW w:w="2294" w:type="dxa"/>
          </w:tcPr>
          <w:p w14:paraId="3BACA43F"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średnie</w:t>
            </w:r>
          </w:p>
        </w:tc>
        <w:tc>
          <w:tcPr>
            <w:tcW w:w="2528" w:type="dxa"/>
          </w:tcPr>
          <w:p w14:paraId="6925D56F"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Planowanie odpowiednich rezerw czasowych dla postępowań przetargowych. Opracowywanie dokumentacji przetargowych, które minimalizować będą liczbę protestów i odwołań.</w:t>
            </w:r>
          </w:p>
          <w:p w14:paraId="7D2F7E9F" w14:textId="225A6CAE" w:rsidR="00DB0E63" w:rsidRDefault="00DB0E63" w:rsidP="00EB7C6F">
            <w:pPr>
              <w:spacing w:before="60" w:after="60"/>
              <w:rPr>
                <w:rFonts w:ascii="Arial" w:hAnsi="Arial" w:cs="Arial"/>
                <w:sz w:val="18"/>
                <w:szCs w:val="18"/>
              </w:rPr>
            </w:pPr>
            <w:r>
              <w:rPr>
                <w:rFonts w:ascii="Arial" w:hAnsi="Arial" w:cs="Arial"/>
                <w:sz w:val="18"/>
                <w:szCs w:val="18"/>
              </w:rPr>
              <w:t>Efektem jest realizacja projektu w sposób zapewniający wdrożenie systemu w zaplanowanym terminie.</w:t>
            </w:r>
          </w:p>
          <w:p w14:paraId="6B79E747" w14:textId="07FCD94F" w:rsidR="00EB7C6F" w:rsidRPr="00914174" w:rsidRDefault="00EB7C6F" w:rsidP="00EB7C6F">
            <w:pPr>
              <w:spacing w:before="60" w:after="60"/>
              <w:rPr>
                <w:rFonts w:ascii="Arial" w:hAnsi="Arial" w:cs="Arial"/>
                <w:sz w:val="18"/>
                <w:szCs w:val="18"/>
              </w:rPr>
            </w:pPr>
            <w:r>
              <w:rPr>
                <w:rFonts w:ascii="Arial" w:hAnsi="Arial" w:cs="Arial"/>
                <w:sz w:val="18"/>
                <w:szCs w:val="18"/>
              </w:rPr>
              <w:lastRenderedPageBreak/>
              <w:t xml:space="preserve">Z uwagi na zakończenie postępowań przetargowych nastąpiła </w:t>
            </w:r>
            <w:r w:rsidRPr="00E82429">
              <w:rPr>
                <w:rFonts w:ascii="Arial" w:hAnsi="Arial" w:cs="Arial"/>
                <w:sz w:val="18"/>
                <w:szCs w:val="18"/>
              </w:rPr>
              <w:t>zmiana w zakresie danego ryzyka w stosunku do po-przedniego okresu sprawozdawczego - „ryzyko zamknięte”</w:t>
            </w:r>
          </w:p>
        </w:tc>
      </w:tr>
      <w:tr w:rsidR="00EB7C6F" w:rsidRPr="002B50C0" w14:paraId="72DF7B1D" w14:textId="77777777" w:rsidTr="00EB7C6F">
        <w:tc>
          <w:tcPr>
            <w:tcW w:w="3001" w:type="dxa"/>
          </w:tcPr>
          <w:p w14:paraId="2C430C2B"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lastRenderedPageBreak/>
              <w:t>Przedłużające się terminy przekazania systemu użytkownikom.</w:t>
            </w:r>
          </w:p>
        </w:tc>
        <w:tc>
          <w:tcPr>
            <w:tcW w:w="1675" w:type="dxa"/>
          </w:tcPr>
          <w:p w14:paraId="233688AB"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7E25C0B0"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095E2577"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Wysoka jakość nadzoru na realizacją projektu. Wykonalność projektu i harmonogramu wdrożenia</w:t>
            </w:r>
          </w:p>
          <w:p w14:paraId="02080ADC" w14:textId="4D2110BC" w:rsidR="00DB0E63" w:rsidRDefault="00DB0E63" w:rsidP="00FE2B73">
            <w:pPr>
              <w:spacing w:before="60" w:after="60"/>
              <w:rPr>
                <w:rFonts w:ascii="Arial" w:hAnsi="Arial" w:cs="Arial"/>
                <w:sz w:val="18"/>
                <w:szCs w:val="18"/>
              </w:rPr>
            </w:pPr>
            <w:r>
              <w:rPr>
                <w:rFonts w:ascii="Arial" w:hAnsi="Arial" w:cs="Arial"/>
                <w:sz w:val="18"/>
                <w:szCs w:val="18"/>
              </w:rPr>
              <w:t>Efektem będzie realizacja projektu w sposób zapewniający wdrożenie systemu w zaplanowanym terminie.</w:t>
            </w:r>
          </w:p>
          <w:p w14:paraId="7BCFEDB7" w14:textId="0303D839"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4C29DBDF" w14:textId="77777777" w:rsidTr="00EB7C6F">
        <w:tc>
          <w:tcPr>
            <w:tcW w:w="3001" w:type="dxa"/>
          </w:tcPr>
          <w:p w14:paraId="02830EA3"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Stosunkowo duży zakres zadań przy ograniczonym czasie realizacji.</w:t>
            </w:r>
          </w:p>
        </w:tc>
        <w:tc>
          <w:tcPr>
            <w:tcW w:w="1675" w:type="dxa"/>
          </w:tcPr>
          <w:p w14:paraId="78D52381"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23C01716"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średnie</w:t>
            </w:r>
          </w:p>
        </w:tc>
        <w:tc>
          <w:tcPr>
            <w:tcW w:w="2528" w:type="dxa"/>
          </w:tcPr>
          <w:p w14:paraId="1B425DEB"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Precyzyjny harmonogram</w:t>
            </w:r>
          </w:p>
          <w:p w14:paraId="5C19B951"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Wyznaczenie częstych punktów kontrolnych</w:t>
            </w:r>
          </w:p>
          <w:p w14:paraId="61E73410"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Przeprowadzenie części prac analitycznych przez Doradcę</w:t>
            </w:r>
          </w:p>
          <w:p w14:paraId="7DC52945" w14:textId="77777777" w:rsidR="00EB7C6F" w:rsidRDefault="00EB7C6F" w:rsidP="00EB7C6F">
            <w:pPr>
              <w:pStyle w:val="Akapitzlist"/>
              <w:numPr>
                <w:ilvl w:val="0"/>
                <w:numId w:val="22"/>
              </w:numPr>
              <w:spacing w:before="60" w:after="60"/>
              <w:ind w:left="293" w:hanging="283"/>
              <w:contextualSpacing w:val="0"/>
              <w:rPr>
                <w:rFonts w:ascii="Arial" w:hAnsi="Arial" w:cs="Arial"/>
                <w:sz w:val="18"/>
                <w:szCs w:val="18"/>
              </w:rPr>
            </w:pPr>
            <w:r w:rsidRPr="00E82429">
              <w:rPr>
                <w:rFonts w:ascii="Arial" w:hAnsi="Arial" w:cs="Arial"/>
                <w:sz w:val="18"/>
                <w:szCs w:val="18"/>
              </w:rPr>
              <w:t>Wybór technologii zorientowanej na budowę z istniejących komponentów.</w:t>
            </w:r>
          </w:p>
          <w:p w14:paraId="372B0CE6" w14:textId="7930FBA6" w:rsidR="00DB0E63" w:rsidRPr="00FE2B73" w:rsidRDefault="00DB0E63" w:rsidP="00FE2B73">
            <w:pPr>
              <w:spacing w:before="60" w:after="60"/>
              <w:rPr>
                <w:rFonts w:ascii="Arial" w:eastAsia="Times New Roman" w:hAnsi="Arial" w:cs="Arial"/>
                <w:sz w:val="18"/>
                <w:szCs w:val="18"/>
              </w:rPr>
            </w:pPr>
            <w:r w:rsidRPr="00FE2B73">
              <w:rPr>
                <w:rFonts w:ascii="Arial" w:eastAsia="Times New Roman" w:hAnsi="Arial" w:cs="Arial"/>
                <w:sz w:val="18"/>
                <w:szCs w:val="18"/>
              </w:rPr>
              <w:t xml:space="preserve">Efektem będzie </w:t>
            </w:r>
            <w:r w:rsidR="00CB7C39" w:rsidRPr="00FE2B73">
              <w:rPr>
                <w:rFonts w:ascii="Arial" w:eastAsia="Times New Roman" w:hAnsi="Arial" w:cs="Arial"/>
                <w:sz w:val="18"/>
                <w:szCs w:val="18"/>
              </w:rPr>
              <w:t>efektywne wykorzystanie posiadanych zasobów ludzkich.</w:t>
            </w:r>
          </w:p>
          <w:p w14:paraId="0FCD25A5" w14:textId="1BF60C89" w:rsidR="00EB7C6F" w:rsidRPr="00E82429" w:rsidRDefault="00EB7C6F" w:rsidP="00EB7C6F">
            <w:pPr>
              <w:spacing w:before="60" w:after="60"/>
              <w:rPr>
                <w:rFonts w:ascii="Arial" w:hAnsi="Arial" w:cs="Arial"/>
                <w:sz w:val="18"/>
                <w:szCs w:val="18"/>
              </w:rPr>
            </w:pPr>
            <w:r w:rsidRPr="00E82429">
              <w:rPr>
                <w:rFonts w:ascii="Arial" w:eastAsia="Times New Roman" w:hAnsi="Arial" w:cs="Arial"/>
                <w:sz w:val="18"/>
                <w:szCs w:val="18"/>
              </w:rPr>
              <w:t>Ocena ryzyka  pozostaje na niezmienionym poziomie.</w:t>
            </w:r>
          </w:p>
        </w:tc>
      </w:tr>
      <w:tr w:rsidR="00EB7C6F" w:rsidRPr="002B50C0" w14:paraId="0B0BC569" w14:textId="77777777" w:rsidTr="00EB7C6F">
        <w:tc>
          <w:tcPr>
            <w:tcW w:w="3001" w:type="dxa"/>
          </w:tcPr>
          <w:p w14:paraId="7CE4C4F0"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zmian w zakresie funkcjonalności systemu, wymaganych w związku z wdrażanie nowych wymogów prawnych, co może skutkować zmianą zakresu systemu w trakcie realizacji Projektu a przez to prowadzić do opóźnień w jego realizacji</w:t>
            </w:r>
          </w:p>
        </w:tc>
        <w:tc>
          <w:tcPr>
            <w:tcW w:w="1675" w:type="dxa"/>
          </w:tcPr>
          <w:p w14:paraId="6F641D9A"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6ED084DE"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50863674" w14:textId="785461A6" w:rsidR="00EB7C6F" w:rsidRDefault="00EB7C6F" w:rsidP="00EB7C6F">
            <w:pPr>
              <w:spacing w:before="60" w:after="60"/>
              <w:rPr>
                <w:rFonts w:ascii="Arial" w:hAnsi="Arial" w:cs="Arial"/>
                <w:sz w:val="18"/>
                <w:szCs w:val="18"/>
              </w:rPr>
            </w:pPr>
            <w:r w:rsidRPr="00914174">
              <w:rPr>
                <w:rFonts w:ascii="Arial" w:hAnsi="Arial" w:cs="Arial"/>
                <w:sz w:val="18"/>
                <w:szCs w:val="18"/>
              </w:rPr>
              <w:t xml:space="preserve">W razie potrzeby - uwzględnienie potrzeb związanych z przyszłym rozszerzeniem funkcjonalności w specyfikacji wymagań oraz/lub odnotowanie w umowie z Wykonawcą zobowiązania </w:t>
            </w:r>
            <w:r w:rsidR="00CB7C39">
              <w:rPr>
                <w:rFonts w:ascii="Arial" w:hAnsi="Arial" w:cs="Arial"/>
                <w:sz w:val="18"/>
                <w:szCs w:val="18"/>
              </w:rPr>
              <w:t>d</w:t>
            </w:r>
            <w:r w:rsidRPr="00914174">
              <w:rPr>
                <w:rFonts w:ascii="Arial" w:hAnsi="Arial" w:cs="Arial"/>
                <w:sz w:val="18"/>
                <w:szCs w:val="18"/>
              </w:rPr>
              <w:t>o wprowadzeni</w:t>
            </w:r>
            <w:r w:rsidR="00CB7C39">
              <w:rPr>
                <w:rFonts w:ascii="Arial" w:hAnsi="Arial" w:cs="Arial"/>
                <w:sz w:val="18"/>
                <w:szCs w:val="18"/>
              </w:rPr>
              <w:t>a</w:t>
            </w:r>
            <w:r w:rsidRPr="00914174">
              <w:rPr>
                <w:rFonts w:ascii="Arial" w:hAnsi="Arial" w:cs="Arial"/>
                <w:sz w:val="18"/>
                <w:szCs w:val="18"/>
              </w:rPr>
              <w:t xml:space="preserve"> zmian (zgodnie z procedurą zarządzania zmianą) wynikającej z nowych wymogów prawnych</w:t>
            </w:r>
            <w:r w:rsidR="00CB7C39">
              <w:rPr>
                <w:rFonts w:ascii="Arial" w:hAnsi="Arial" w:cs="Arial"/>
                <w:sz w:val="18"/>
                <w:szCs w:val="18"/>
              </w:rPr>
              <w:t xml:space="preserve"> oraz wykorzystania prawa opcji.</w:t>
            </w:r>
          </w:p>
          <w:p w14:paraId="02526F1E" w14:textId="5EA1E112" w:rsidR="00CB7C39" w:rsidRDefault="00CB7C39" w:rsidP="00EB7C6F">
            <w:pPr>
              <w:spacing w:before="60" w:after="60"/>
              <w:rPr>
                <w:rFonts w:ascii="Arial" w:hAnsi="Arial" w:cs="Arial"/>
                <w:sz w:val="18"/>
                <w:szCs w:val="18"/>
              </w:rPr>
            </w:pPr>
            <w:r>
              <w:rPr>
                <w:rFonts w:ascii="Arial" w:hAnsi="Arial" w:cs="Arial"/>
                <w:sz w:val="18"/>
                <w:szCs w:val="18"/>
              </w:rPr>
              <w:t>Efektem będzie możliwość zmian w systemie w sposób zapewniający ich wdrożenie bez opóźniania terminu wdrożenia systemu w jego pierwotnej wersji.</w:t>
            </w:r>
          </w:p>
          <w:p w14:paraId="47E3D915" w14:textId="68322F3A"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3BAF28A9" w14:textId="77777777" w:rsidTr="00EB7C6F">
        <w:tc>
          <w:tcPr>
            <w:tcW w:w="3001" w:type="dxa"/>
          </w:tcPr>
          <w:p w14:paraId="5DA10B42"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braku zabezpieczenia wystarczających środków na realizację projektu - czy to z perspektywy finansowej 2014-2020 czy też ze środków budżetowych</w:t>
            </w:r>
          </w:p>
        </w:tc>
        <w:tc>
          <w:tcPr>
            <w:tcW w:w="1675" w:type="dxa"/>
          </w:tcPr>
          <w:p w14:paraId="0639D313"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duża</w:t>
            </w:r>
          </w:p>
        </w:tc>
        <w:tc>
          <w:tcPr>
            <w:tcW w:w="2294" w:type="dxa"/>
          </w:tcPr>
          <w:p w14:paraId="7363292F"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3E2FF380" w14:textId="3BD46FF8" w:rsidR="00EB7C6F" w:rsidRDefault="00CB7C39" w:rsidP="00EB7C6F">
            <w:pPr>
              <w:spacing w:before="60" w:after="60"/>
              <w:rPr>
                <w:rFonts w:ascii="Arial" w:hAnsi="Arial" w:cs="Arial"/>
                <w:sz w:val="18"/>
                <w:szCs w:val="18"/>
              </w:rPr>
            </w:pPr>
            <w:r>
              <w:rPr>
                <w:rFonts w:ascii="Arial" w:hAnsi="Arial" w:cs="Arial"/>
                <w:sz w:val="18"/>
                <w:szCs w:val="18"/>
              </w:rPr>
              <w:t>Systematyczne planowanie środków w projektach budżetu na kolejne lata realizacji projektu.</w:t>
            </w:r>
          </w:p>
          <w:p w14:paraId="78A76755" w14:textId="1DB80FA9" w:rsidR="00CB7C39" w:rsidRDefault="00CB7C39" w:rsidP="00EB7C6F">
            <w:pPr>
              <w:spacing w:before="60" w:after="60"/>
              <w:rPr>
                <w:rFonts w:ascii="Arial" w:hAnsi="Arial" w:cs="Arial"/>
                <w:sz w:val="18"/>
                <w:szCs w:val="18"/>
              </w:rPr>
            </w:pPr>
            <w:r>
              <w:rPr>
                <w:rFonts w:ascii="Arial" w:hAnsi="Arial" w:cs="Arial"/>
                <w:sz w:val="18"/>
                <w:szCs w:val="18"/>
              </w:rPr>
              <w:t>Efektem jest pełne zabezpieczenie środków finansowych na realizację projektu.</w:t>
            </w:r>
          </w:p>
          <w:p w14:paraId="509D400E" w14:textId="6C978942"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lastRenderedPageBreak/>
              <w:t>Ocena ryzyka  pozostaje na niezmienionym poziomie.</w:t>
            </w:r>
          </w:p>
        </w:tc>
      </w:tr>
      <w:tr w:rsidR="00EB7C6F" w:rsidRPr="002B50C0" w14:paraId="4C55BC3B" w14:textId="77777777" w:rsidTr="00EB7C6F">
        <w:tc>
          <w:tcPr>
            <w:tcW w:w="3001" w:type="dxa"/>
          </w:tcPr>
          <w:p w14:paraId="49B7B17D"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lastRenderedPageBreak/>
              <w:t>Ryzyko zmian rynkowych związanych ze zmianami cen usług podczas realizacji Projektu, które mogą wpłynąć na koszt realizacji Projektu między innymi wzrost kosztów usług obcych, wzrost kosztów materiałów i energii, przekroczenie kosztów inwestycyjnych, wzrost wynagrodzeń, zmiana kursu walut itp.</w:t>
            </w:r>
          </w:p>
        </w:tc>
        <w:tc>
          <w:tcPr>
            <w:tcW w:w="1675" w:type="dxa"/>
          </w:tcPr>
          <w:p w14:paraId="2720D6F0"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mała</w:t>
            </w:r>
          </w:p>
        </w:tc>
        <w:tc>
          <w:tcPr>
            <w:tcW w:w="2294" w:type="dxa"/>
          </w:tcPr>
          <w:p w14:paraId="31E27674"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57E6FBA2" w14:textId="342FA22F" w:rsidR="00EB7C6F" w:rsidRDefault="00EB7C6F" w:rsidP="00EB7C6F">
            <w:pPr>
              <w:spacing w:before="60" w:after="60"/>
              <w:rPr>
                <w:rFonts w:ascii="Arial" w:hAnsi="Arial" w:cs="Arial"/>
                <w:sz w:val="18"/>
                <w:szCs w:val="18"/>
              </w:rPr>
            </w:pPr>
            <w:r w:rsidRPr="00914174">
              <w:rPr>
                <w:rFonts w:ascii="Arial" w:hAnsi="Arial" w:cs="Arial"/>
                <w:sz w:val="18"/>
                <w:szCs w:val="18"/>
              </w:rPr>
              <w:t>Dogłębna analiza związana z wszelkimi aspektami budowy i wdrożenia systemu. Ciągłe monitorowanie trendów rynkowych. Zabezpieczenie odpowiednich rezerw finansowych</w:t>
            </w:r>
            <w:r w:rsidR="00CB7C39">
              <w:rPr>
                <w:rFonts w:ascii="Arial" w:hAnsi="Arial" w:cs="Arial"/>
                <w:sz w:val="18"/>
                <w:szCs w:val="18"/>
              </w:rPr>
              <w:t>.</w:t>
            </w:r>
          </w:p>
          <w:p w14:paraId="5E566A0F" w14:textId="61B54711" w:rsidR="00CB7C39" w:rsidRDefault="00CB7C39" w:rsidP="00EB7C6F">
            <w:pPr>
              <w:spacing w:before="60" w:after="60"/>
              <w:rPr>
                <w:rFonts w:ascii="Arial" w:hAnsi="Arial" w:cs="Arial"/>
                <w:sz w:val="18"/>
                <w:szCs w:val="18"/>
              </w:rPr>
            </w:pPr>
            <w:r>
              <w:rPr>
                <w:rFonts w:ascii="Arial" w:hAnsi="Arial" w:cs="Arial"/>
                <w:sz w:val="18"/>
                <w:szCs w:val="18"/>
              </w:rPr>
              <w:t>Efektem będzie odpowiednio wczesne zidentyfikowanie ryzyka i wdrożenie środków zaradczych.</w:t>
            </w:r>
          </w:p>
          <w:p w14:paraId="5350583B" w14:textId="3119D82F"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16995729" w14:textId="77777777" w:rsidTr="00EB7C6F">
        <w:tc>
          <w:tcPr>
            <w:tcW w:w="3001" w:type="dxa"/>
          </w:tcPr>
          <w:p w14:paraId="1022F363"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braku odpowiednich zasobów ludzkich po stronie Beneficjenta do nadzorowania i koordynowania przebiegu Projektu</w:t>
            </w:r>
          </w:p>
        </w:tc>
        <w:tc>
          <w:tcPr>
            <w:tcW w:w="1675" w:type="dxa"/>
          </w:tcPr>
          <w:p w14:paraId="27DFC92D"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4F357D44"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52138334"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Przydzielenie odpowiednich zasobów ludzkich do działań projektowych lub zapewnienie wsparcia przez zewnętrznych specjalistów. Odpowiednie pełnomocnictwa/uprawnienia dla Kierownika Projektu, pozwalające egzekwować od pracowników realizację nałożonych na nich obowiązków. System motywacyjny dla członków zespołu projektowego premiujący na zakończenie całego Projektu z sukcesem. Wprowadzenie regularnego raportowania dla kierownictwa projektu, ze wskazywaniem na opóźnienia w realizacji Projektu i jego przyczyny</w:t>
            </w:r>
            <w:r>
              <w:rPr>
                <w:rFonts w:ascii="Arial" w:hAnsi="Arial" w:cs="Arial"/>
                <w:sz w:val="18"/>
                <w:szCs w:val="18"/>
              </w:rPr>
              <w:t>.</w:t>
            </w:r>
          </w:p>
          <w:p w14:paraId="10B7358A" w14:textId="76C046D1" w:rsidR="00FE2B73" w:rsidRDefault="00FE2B73" w:rsidP="00EB7C6F">
            <w:pPr>
              <w:spacing w:before="60" w:after="60"/>
              <w:rPr>
                <w:rFonts w:ascii="Arial" w:hAnsi="Arial" w:cs="Arial"/>
                <w:sz w:val="18"/>
                <w:szCs w:val="18"/>
              </w:rPr>
            </w:pPr>
            <w:r>
              <w:rPr>
                <w:rFonts w:ascii="Arial" w:hAnsi="Arial" w:cs="Arial"/>
                <w:sz w:val="18"/>
                <w:szCs w:val="18"/>
              </w:rPr>
              <w:t>Efektem będzie zapewnienie odpowiednich osób o stosownych uprawnieniach.</w:t>
            </w:r>
          </w:p>
          <w:p w14:paraId="519D3223" w14:textId="29DC34B9"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59EE5296" w14:textId="77777777" w:rsidTr="00EB7C6F">
        <w:tc>
          <w:tcPr>
            <w:tcW w:w="3001" w:type="dxa"/>
          </w:tcPr>
          <w:p w14:paraId="13B18FB2"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Niewystarczająca ilość osób po stronie Zamawiającego do odbioru produktów wykonywanych przez Wykonawców kontraktów – ryzyko zbyt małej ilości osób przeznaczonych do obsługi projektu.</w:t>
            </w:r>
          </w:p>
        </w:tc>
        <w:tc>
          <w:tcPr>
            <w:tcW w:w="1675" w:type="dxa"/>
          </w:tcPr>
          <w:p w14:paraId="1DE2644D"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112EA023"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44C2211A"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Zaplanowanie ilości osób potrzebnych do realizacji prac związanych z projektem i przekazanie ich obowiązków innym osobom. Przygotowanie listy rezerwowej osób, które mogą być (w razie potrzeby) szybko włączone w realizację projektu. Należy również pamiętać o przygotowaniu odpowiednich stanowisk pracy dla tych osób</w:t>
            </w:r>
            <w:r>
              <w:rPr>
                <w:rFonts w:ascii="Arial" w:hAnsi="Arial" w:cs="Arial"/>
                <w:sz w:val="18"/>
                <w:szCs w:val="18"/>
              </w:rPr>
              <w:t>.</w:t>
            </w:r>
          </w:p>
          <w:p w14:paraId="2E8EF1D7" w14:textId="0A51DA98" w:rsidR="00FE2B73" w:rsidRDefault="00FE2B73" w:rsidP="00EB7C6F">
            <w:pPr>
              <w:spacing w:before="60" w:after="60"/>
              <w:rPr>
                <w:rFonts w:ascii="Arial" w:hAnsi="Arial" w:cs="Arial"/>
                <w:sz w:val="18"/>
                <w:szCs w:val="18"/>
              </w:rPr>
            </w:pPr>
            <w:r>
              <w:rPr>
                <w:rFonts w:ascii="Arial" w:hAnsi="Arial" w:cs="Arial"/>
                <w:sz w:val="18"/>
                <w:szCs w:val="18"/>
              </w:rPr>
              <w:t>Efektem będzie zapewnienie osób o odpowiednich kwalifikacjach.</w:t>
            </w:r>
          </w:p>
          <w:p w14:paraId="667CB9BC" w14:textId="5F2CD5F7"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0BF798E7" w14:textId="77777777" w:rsidTr="00EB7C6F">
        <w:tc>
          <w:tcPr>
            <w:tcW w:w="3001" w:type="dxa"/>
          </w:tcPr>
          <w:p w14:paraId="26E336E9"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Zmiany w przepisach prawa mogą generować konieczność wprowadzenia zmian w wymaganiach / funkcjonalnościach systemu</w:t>
            </w:r>
          </w:p>
        </w:tc>
        <w:tc>
          <w:tcPr>
            <w:tcW w:w="1675" w:type="dxa"/>
          </w:tcPr>
          <w:p w14:paraId="75BE4A21"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202ECAC0"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3E24FDD8" w14:textId="5ADB6DBC" w:rsidR="00EB7C6F" w:rsidRDefault="00EB7C6F" w:rsidP="00EB7C6F">
            <w:pPr>
              <w:spacing w:before="60" w:after="60"/>
              <w:rPr>
                <w:rFonts w:ascii="Arial" w:hAnsi="Arial" w:cs="Arial"/>
                <w:sz w:val="18"/>
                <w:szCs w:val="18"/>
              </w:rPr>
            </w:pPr>
            <w:r w:rsidRPr="00914174">
              <w:rPr>
                <w:rFonts w:ascii="Arial" w:hAnsi="Arial" w:cs="Arial"/>
                <w:sz w:val="18"/>
                <w:szCs w:val="18"/>
              </w:rPr>
              <w:t xml:space="preserve">Monitorowanie stanu prawnego. Zastosowanie zapisów umownych, zapewniających </w:t>
            </w:r>
            <w:r w:rsidRPr="00914174">
              <w:rPr>
                <w:rFonts w:ascii="Arial" w:hAnsi="Arial" w:cs="Arial"/>
                <w:sz w:val="18"/>
                <w:szCs w:val="18"/>
              </w:rPr>
              <w:lastRenderedPageBreak/>
              <w:t>dostosowanie funkcjonalności systemu do zmian prawnych zachodzących w trakcie realizacji umowy, które mogłyby mieć wpływ na funkcjonalności systemu</w:t>
            </w:r>
            <w:r w:rsidR="00FE2B73">
              <w:rPr>
                <w:rFonts w:ascii="Arial" w:hAnsi="Arial" w:cs="Arial"/>
                <w:sz w:val="18"/>
                <w:szCs w:val="18"/>
              </w:rPr>
              <w:t xml:space="preserve"> (W tym prawo opcji)</w:t>
            </w:r>
            <w:r w:rsidRPr="00914174">
              <w:rPr>
                <w:rFonts w:ascii="Arial" w:hAnsi="Arial" w:cs="Arial"/>
                <w:sz w:val="18"/>
                <w:szCs w:val="18"/>
              </w:rPr>
              <w:t>.</w:t>
            </w:r>
          </w:p>
          <w:p w14:paraId="4969B723" w14:textId="34E84F52" w:rsidR="00FE2B73" w:rsidRDefault="00FE2B73" w:rsidP="00EB7C6F">
            <w:pPr>
              <w:spacing w:before="60" w:after="60"/>
              <w:rPr>
                <w:rFonts w:ascii="Arial" w:hAnsi="Arial" w:cs="Arial"/>
                <w:sz w:val="18"/>
                <w:szCs w:val="18"/>
              </w:rPr>
            </w:pPr>
            <w:r w:rsidRPr="00FE2B73">
              <w:rPr>
                <w:rFonts w:ascii="Arial" w:hAnsi="Arial" w:cs="Arial"/>
                <w:sz w:val="18"/>
                <w:szCs w:val="18"/>
              </w:rPr>
              <w:t>Efektem będzie możliwość zmian w systemie w sposób zapewniający ich wdrożenie bez opóźniania terminu wdrożenia systemu w jego pierwotnej wersji.</w:t>
            </w:r>
          </w:p>
          <w:p w14:paraId="2C2B15FF" w14:textId="546CA7ED"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51024AA6" w14:textId="77777777" w:rsidTr="00EB7C6F">
        <w:tc>
          <w:tcPr>
            <w:tcW w:w="3001" w:type="dxa"/>
          </w:tcPr>
          <w:p w14:paraId="34B19169"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lastRenderedPageBreak/>
              <w:t>Niewystarczający potencjał i doświadczenie wykonawcy systemu, co może powodować dostarczenie produktów małej jakości</w:t>
            </w:r>
          </w:p>
        </w:tc>
        <w:tc>
          <w:tcPr>
            <w:tcW w:w="1675" w:type="dxa"/>
          </w:tcPr>
          <w:p w14:paraId="1B244B87"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średnia</w:t>
            </w:r>
          </w:p>
        </w:tc>
        <w:tc>
          <w:tcPr>
            <w:tcW w:w="2294" w:type="dxa"/>
          </w:tcPr>
          <w:p w14:paraId="5A724079"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niskie</w:t>
            </w:r>
          </w:p>
        </w:tc>
        <w:tc>
          <w:tcPr>
            <w:tcW w:w="2528" w:type="dxa"/>
          </w:tcPr>
          <w:p w14:paraId="6C205844"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 SIWZ zawarcie kryteriów formalnych na wybór podmiotu odpowiedzialnego za realizację zadania.</w:t>
            </w:r>
            <w:r w:rsidRPr="00914174">
              <w:rPr>
                <w:rFonts w:ascii="Arial" w:hAnsi="Arial" w:cs="Arial"/>
                <w:sz w:val="18"/>
                <w:szCs w:val="18"/>
              </w:rPr>
              <w:br/>
              <w:t>Poza ceną zastosowanie obligatoryjnego kryterium jakościowego w ocenie ofert.</w:t>
            </w:r>
          </w:p>
          <w:p w14:paraId="58D24749" w14:textId="622FA7B5" w:rsidR="00FE2B73" w:rsidRDefault="00FE2B73" w:rsidP="00EB7C6F">
            <w:pPr>
              <w:spacing w:before="60" w:after="60"/>
              <w:rPr>
                <w:rFonts w:ascii="Arial" w:hAnsi="Arial" w:cs="Arial"/>
                <w:sz w:val="18"/>
                <w:szCs w:val="18"/>
              </w:rPr>
            </w:pPr>
            <w:r>
              <w:rPr>
                <w:rFonts w:ascii="Arial" w:hAnsi="Arial" w:cs="Arial"/>
                <w:sz w:val="18"/>
                <w:szCs w:val="18"/>
              </w:rPr>
              <w:t>Efektem jest wybór wykonawcy systemu posiadającego odpowiedni potencjał do właściwego wykonania systemu.</w:t>
            </w:r>
          </w:p>
          <w:p w14:paraId="2FE721A4" w14:textId="2A358A47"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3EBF1B35" w14:textId="77777777" w:rsidTr="00EB7C6F">
        <w:tc>
          <w:tcPr>
            <w:tcW w:w="3001" w:type="dxa"/>
          </w:tcPr>
          <w:p w14:paraId="5FF69360"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Ryzyko wystąpienia zdarzeń korupcyjnych</w:t>
            </w:r>
          </w:p>
        </w:tc>
        <w:tc>
          <w:tcPr>
            <w:tcW w:w="1675" w:type="dxa"/>
          </w:tcPr>
          <w:p w14:paraId="1180B83F"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mała</w:t>
            </w:r>
          </w:p>
        </w:tc>
        <w:tc>
          <w:tcPr>
            <w:tcW w:w="2294" w:type="dxa"/>
          </w:tcPr>
          <w:p w14:paraId="122911B8"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znikome</w:t>
            </w:r>
          </w:p>
        </w:tc>
        <w:tc>
          <w:tcPr>
            <w:tcW w:w="2528" w:type="dxa"/>
          </w:tcPr>
          <w:p w14:paraId="4C998899"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Wdrożenie polityki działań antykorupcyjnych</w:t>
            </w:r>
            <w:r>
              <w:rPr>
                <w:rFonts w:ascii="Arial" w:hAnsi="Arial" w:cs="Arial"/>
                <w:sz w:val="18"/>
                <w:szCs w:val="18"/>
              </w:rPr>
              <w:t>.</w:t>
            </w:r>
          </w:p>
          <w:p w14:paraId="7151424C" w14:textId="6D5F475D" w:rsidR="00FE2B73" w:rsidRDefault="00FE2B73" w:rsidP="00EB7C6F">
            <w:pPr>
              <w:spacing w:before="60" w:after="60"/>
              <w:rPr>
                <w:rFonts w:ascii="Arial" w:hAnsi="Arial" w:cs="Arial"/>
                <w:sz w:val="18"/>
                <w:szCs w:val="18"/>
              </w:rPr>
            </w:pPr>
            <w:r>
              <w:rPr>
                <w:rFonts w:ascii="Arial" w:hAnsi="Arial" w:cs="Arial"/>
                <w:sz w:val="18"/>
                <w:szCs w:val="18"/>
              </w:rPr>
              <w:t>Efektem będzie ograniczenie możliwości wystąpienia zdarzeń korupcyjnych.</w:t>
            </w:r>
          </w:p>
          <w:p w14:paraId="391A3DBC" w14:textId="5A5478F2" w:rsidR="00EB7C6F" w:rsidRPr="00914174" w:rsidRDefault="00EB7C6F" w:rsidP="00EB7C6F">
            <w:pPr>
              <w:spacing w:before="60" w:after="60"/>
              <w:rPr>
                <w:rFonts w:ascii="Arial" w:hAnsi="Arial" w:cs="Arial"/>
                <w:sz w:val="18"/>
                <w:szCs w:val="18"/>
              </w:rPr>
            </w:pPr>
            <w:r>
              <w:rPr>
                <w:rFonts w:ascii="Arial" w:eastAsia="Times New Roman" w:hAnsi="Arial" w:cs="Arial"/>
                <w:sz w:val="18"/>
                <w:szCs w:val="18"/>
              </w:rPr>
              <w:t>Ocena ryzyka  pozostaje na niezmienionym poziomie.</w:t>
            </w:r>
          </w:p>
        </w:tc>
      </w:tr>
      <w:tr w:rsidR="00EB7C6F" w:rsidRPr="002B50C0" w14:paraId="228138C4" w14:textId="77777777" w:rsidTr="00EB7C6F">
        <w:tc>
          <w:tcPr>
            <w:tcW w:w="3001" w:type="dxa"/>
          </w:tcPr>
          <w:p w14:paraId="1BA794A0" w14:textId="77777777" w:rsidR="00EB7C6F" w:rsidRPr="00914174" w:rsidRDefault="00EB7C6F" w:rsidP="00EB7C6F">
            <w:pPr>
              <w:spacing w:before="60" w:after="60"/>
              <w:rPr>
                <w:rFonts w:ascii="Arial" w:hAnsi="Arial" w:cs="Arial"/>
                <w:sz w:val="18"/>
                <w:szCs w:val="18"/>
              </w:rPr>
            </w:pPr>
            <w:r w:rsidRPr="00914174">
              <w:rPr>
                <w:rFonts w:ascii="Arial" w:hAnsi="Arial" w:cs="Arial"/>
                <w:sz w:val="18"/>
                <w:szCs w:val="18"/>
              </w:rPr>
              <w:t>Przedłużające się prace nad dokumentacją przetargową skutkujące opóźnieniem w podpisaniu umowy z Wykonawcą Systemu</w:t>
            </w:r>
          </w:p>
        </w:tc>
        <w:tc>
          <w:tcPr>
            <w:tcW w:w="1675" w:type="dxa"/>
          </w:tcPr>
          <w:p w14:paraId="06FD7B6C"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duża</w:t>
            </w:r>
          </w:p>
        </w:tc>
        <w:tc>
          <w:tcPr>
            <w:tcW w:w="2294" w:type="dxa"/>
          </w:tcPr>
          <w:p w14:paraId="457481AD" w14:textId="77777777" w:rsidR="00EB7C6F" w:rsidRDefault="00EB7C6F" w:rsidP="00EB7C6F">
            <w:pPr>
              <w:spacing w:before="60" w:after="60"/>
              <w:jc w:val="center"/>
              <w:rPr>
                <w:rFonts w:ascii="Arial" w:eastAsia="Times New Roman" w:hAnsi="Arial" w:cs="Arial"/>
                <w:sz w:val="18"/>
                <w:szCs w:val="18"/>
              </w:rPr>
            </w:pPr>
            <w:r>
              <w:rPr>
                <w:rFonts w:ascii="Arial" w:eastAsia="Times New Roman" w:hAnsi="Arial" w:cs="Arial"/>
                <w:sz w:val="18"/>
                <w:szCs w:val="18"/>
              </w:rPr>
              <w:t>wysokie</w:t>
            </w:r>
          </w:p>
        </w:tc>
        <w:tc>
          <w:tcPr>
            <w:tcW w:w="2528" w:type="dxa"/>
          </w:tcPr>
          <w:p w14:paraId="219FA078" w14:textId="77777777" w:rsidR="00EB7C6F" w:rsidRDefault="00EB7C6F" w:rsidP="00EB7C6F">
            <w:pPr>
              <w:spacing w:before="60" w:after="60"/>
              <w:rPr>
                <w:rFonts w:ascii="Arial" w:hAnsi="Arial" w:cs="Arial"/>
                <w:sz w:val="18"/>
                <w:szCs w:val="18"/>
              </w:rPr>
            </w:pPr>
            <w:r w:rsidRPr="00914174">
              <w:rPr>
                <w:rFonts w:ascii="Arial" w:hAnsi="Arial" w:cs="Arial"/>
                <w:sz w:val="18"/>
                <w:szCs w:val="18"/>
              </w:rPr>
              <w:t>Intensywna współpraca Zespołu projektowego z Biurem Logistyki MF</w:t>
            </w:r>
            <w:r>
              <w:rPr>
                <w:rFonts w:ascii="Arial" w:hAnsi="Arial" w:cs="Arial"/>
                <w:sz w:val="18"/>
                <w:szCs w:val="18"/>
              </w:rPr>
              <w:t>.</w:t>
            </w:r>
          </w:p>
          <w:p w14:paraId="11B0C424" w14:textId="186514D0" w:rsidR="00FE2B73" w:rsidRDefault="00FE2B73" w:rsidP="00EB7C6F">
            <w:pPr>
              <w:spacing w:before="60" w:after="60"/>
              <w:rPr>
                <w:rFonts w:ascii="Arial" w:hAnsi="Arial" w:cs="Arial"/>
                <w:sz w:val="18"/>
                <w:szCs w:val="18"/>
              </w:rPr>
            </w:pPr>
            <w:r>
              <w:rPr>
                <w:rFonts w:ascii="Arial" w:hAnsi="Arial" w:cs="Arial"/>
                <w:sz w:val="18"/>
                <w:szCs w:val="18"/>
              </w:rPr>
              <w:t>Efektem jest zakończenie prac nad dokumentacją przetargową w terminie pozwalającym na terminowe wdrożenie systemu.</w:t>
            </w:r>
          </w:p>
          <w:p w14:paraId="03DBCE2D" w14:textId="537C9FA9" w:rsidR="00EB7C6F" w:rsidRPr="00914174" w:rsidRDefault="00EB7C6F" w:rsidP="00EB7C6F">
            <w:pPr>
              <w:spacing w:before="60" w:after="60"/>
              <w:rPr>
                <w:rFonts w:ascii="Arial" w:hAnsi="Arial" w:cs="Arial"/>
                <w:sz w:val="18"/>
                <w:szCs w:val="18"/>
              </w:rPr>
            </w:pPr>
            <w:r>
              <w:rPr>
                <w:rFonts w:ascii="Arial" w:hAnsi="Arial" w:cs="Arial"/>
                <w:sz w:val="18"/>
                <w:szCs w:val="18"/>
              </w:rPr>
              <w:t xml:space="preserve">Z uwagi na zakończenie postępowań przetargowych nastąpiła </w:t>
            </w:r>
            <w:r w:rsidRPr="00E82429">
              <w:rPr>
                <w:rFonts w:ascii="Arial" w:hAnsi="Arial" w:cs="Arial"/>
                <w:sz w:val="18"/>
                <w:szCs w:val="18"/>
              </w:rPr>
              <w:t>zmiana w zakresie danego ryzyka w stosunku do po-przedniego okresu sprawozdawczego - „ryzyko zamknięte”</w:t>
            </w:r>
          </w:p>
        </w:tc>
      </w:tr>
      <w:tr w:rsidR="009E5BE5" w:rsidRPr="002B50C0" w14:paraId="54317A75" w14:textId="77777777" w:rsidTr="00EB7C6F">
        <w:tc>
          <w:tcPr>
            <w:tcW w:w="3001" w:type="dxa"/>
          </w:tcPr>
          <w:p w14:paraId="5897363B" w14:textId="25E30BE1" w:rsidR="009E5BE5" w:rsidRPr="00914174" w:rsidRDefault="009E5BE5" w:rsidP="00EB7C6F">
            <w:pPr>
              <w:spacing w:before="60" w:after="60"/>
              <w:rPr>
                <w:rFonts w:ascii="Arial" w:hAnsi="Arial" w:cs="Arial"/>
                <w:sz w:val="18"/>
                <w:szCs w:val="18"/>
              </w:rPr>
            </w:pPr>
            <w:r w:rsidRPr="009E5BE5">
              <w:rPr>
                <w:rFonts w:ascii="Arial" w:hAnsi="Arial" w:cs="Arial"/>
                <w:sz w:val="18"/>
                <w:szCs w:val="18"/>
              </w:rPr>
              <w:t xml:space="preserve"> Ryzyko ograniczenia zasobów ludzki po stronie wykonawcy lub zamawiającego związane z zarażeniem koronawirusem lub grypą.</w:t>
            </w:r>
          </w:p>
        </w:tc>
        <w:tc>
          <w:tcPr>
            <w:tcW w:w="1675" w:type="dxa"/>
          </w:tcPr>
          <w:p w14:paraId="3C0861EE" w14:textId="1291DB5F" w:rsidR="009E5BE5" w:rsidRPr="009E5BE5" w:rsidRDefault="009E5BE5" w:rsidP="00EB7C6F">
            <w:pPr>
              <w:spacing w:before="60" w:after="60"/>
              <w:jc w:val="center"/>
              <w:rPr>
                <w:rFonts w:ascii="Arial" w:hAnsi="Arial" w:cs="Arial"/>
                <w:sz w:val="18"/>
                <w:szCs w:val="18"/>
              </w:rPr>
            </w:pPr>
            <w:r>
              <w:rPr>
                <w:rFonts w:ascii="Arial" w:hAnsi="Arial" w:cs="Arial"/>
                <w:sz w:val="18"/>
                <w:szCs w:val="18"/>
              </w:rPr>
              <w:t>średnia</w:t>
            </w:r>
          </w:p>
        </w:tc>
        <w:tc>
          <w:tcPr>
            <w:tcW w:w="2294" w:type="dxa"/>
          </w:tcPr>
          <w:p w14:paraId="28A1C1E7" w14:textId="7CF48710" w:rsidR="009E5BE5" w:rsidRPr="009E5BE5" w:rsidRDefault="009E5BE5" w:rsidP="00EB7C6F">
            <w:pPr>
              <w:spacing w:before="60" w:after="60"/>
              <w:jc w:val="center"/>
              <w:rPr>
                <w:rFonts w:ascii="Arial" w:hAnsi="Arial" w:cs="Arial"/>
                <w:sz w:val="18"/>
                <w:szCs w:val="18"/>
              </w:rPr>
            </w:pPr>
            <w:r>
              <w:rPr>
                <w:rFonts w:ascii="Arial" w:hAnsi="Arial" w:cs="Arial"/>
                <w:sz w:val="18"/>
                <w:szCs w:val="18"/>
              </w:rPr>
              <w:t>niskie</w:t>
            </w:r>
          </w:p>
        </w:tc>
        <w:tc>
          <w:tcPr>
            <w:tcW w:w="2528" w:type="dxa"/>
          </w:tcPr>
          <w:p w14:paraId="07CD35E6" w14:textId="77777777" w:rsidR="009E5BE5" w:rsidRDefault="009E5BE5" w:rsidP="00EB7C6F">
            <w:pPr>
              <w:spacing w:before="60" w:after="60"/>
              <w:rPr>
                <w:rFonts w:ascii="Arial" w:hAnsi="Arial" w:cs="Arial"/>
                <w:sz w:val="18"/>
                <w:szCs w:val="18"/>
              </w:rPr>
            </w:pPr>
            <w:r w:rsidRPr="009E5BE5">
              <w:rPr>
                <w:rFonts w:ascii="Arial" w:hAnsi="Arial" w:cs="Arial"/>
                <w:sz w:val="18"/>
                <w:szCs w:val="18"/>
              </w:rPr>
              <w:t>Praca zdalna Rozszerzenie Zespołu Wykonawcy i Zespołu Zamawiającego.</w:t>
            </w:r>
          </w:p>
          <w:p w14:paraId="415F3F14" w14:textId="77777777" w:rsidR="00841607" w:rsidRDefault="00841607" w:rsidP="00EB7C6F">
            <w:pPr>
              <w:spacing w:before="60" w:after="60"/>
              <w:rPr>
                <w:rFonts w:ascii="Arial" w:hAnsi="Arial" w:cs="Arial"/>
                <w:sz w:val="18"/>
                <w:szCs w:val="18"/>
              </w:rPr>
            </w:pPr>
            <w:r>
              <w:rPr>
                <w:rFonts w:ascii="Arial" w:hAnsi="Arial" w:cs="Arial"/>
                <w:sz w:val="18"/>
                <w:szCs w:val="18"/>
              </w:rPr>
              <w:t>Efektem będzie zmniejszenie prawdopodobieństwa zarażenia w ramach zespołów oraz lepsza możliwość przejmowania zadań, przez inne zdrowe osoby.</w:t>
            </w:r>
          </w:p>
          <w:p w14:paraId="6098779C" w14:textId="7E03C3AB" w:rsidR="00841607" w:rsidRPr="00914174" w:rsidRDefault="00841607" w:rsidP="00EB7C6F">
            <w:pPr>
              <w:spacing w:before="60" w:after="60"/>
              <w:rPr>
                <w:rFonts w:ascii="Arial" w:hAnsi="Arial" w:cs="Arial"/>
                <w:sz w:val="18"/>
                <w:szCs w:val="18"/>
              </w:rPr>
            </w:pPr>
            <w:r>
              <w:rPr>
                <w:rFonts w:ascii="Arial" w:hAnsi="Arial" w:cs="Arial"/>
                <w:sz w:val="18"/>
                <w:szCs w:val="18"/>
              </w:rPr>
              <w:t>Ryzyko nowe.</w:t>
            </w:r>
          </w:p>
        </w:tc>
      </w:tr>
    </w:tbl>
    <w:p w14:paraId="602B0C9F" w14:textId="4516ECAB" w:rsidR="00141A92" w:rsidRDefault="00EB7C6F" w:rsidP="00141A92">
      <w:pPr>
        <w:spacing w:before="240" w:after="120"/>
        <w:rPr>
          <w:rFonts w:ascii="Arial" w:hAnsi="Arial" w:cs="Arial"/>
          <w:b/>
          <w:sz w:val="20"/>
          <w:szCs w:val="20"/>
        </w:rPr>
      </w:pPr>
      <w:r>
        <w:rPr>
          <w:rFonts w:ascii="Arial" w:hAnsi="Arial" w:cs="Arial"/>
          <w:b/>
          <w:sz w:val="20"/>
          <w:szCs w:val="20"/>
        </w:rPr>
        <w:lastRenderedPageBreak/>
        <w:br w:type="textWrapping" w:clear="all"/>
      </w: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Ryzyka wpływające na realizację projektu."/>
      </w:tblPr>
      <w:tblGrid>
        <w:gridCol w:w="3261"/>
        <w:gridCol w:w="1701"/>
        <w:gridCol w:w="2125"/>
        <w:gridCol w:w="2693"/>
      </w:tblGrid>
      <w:tr w:rsidR="00EB7C6F" w:rsidRPr="00EB7C6F" w14:paraId="12FEE5E8" w14:textId="77777777" w:rsidTr="008F6625">
        <w:trPr>
          <w:trHeight w:val="724"/>
        </w:trPr>
        <w:tc>
          <w:tcPr>
            <w:tcW w:w="3261" w:type="dxa"/>
            <w:shd w:val="clear" w:color="auto" w:fill="D9D9D9" w:themeFill="background1" w:themeFillShade="D9"/>
            <w:vAlign w:val="center"/>
          </w:tcPr>
          <w:p w14:paraId="7BEBAAAB" w14:textId="77777777" w:rsidR="00EB7C6F" w:rsidRPr="00EB7C6F" w:rsidRDefault="00EB7C6F" w:rsidP="00EB7C6F">
            <w:pPr>
              <w:spacing w:before="60" w:after="60" w:line="240" w:lineRule="auto"/>
              <w:jc w:val="center"/>
              <w:rPr>
                <w:rFonts w:ascii="Arial" w:eastAsia="MS MinNew Roman" w:hAnsi="Arial" w:cs="Arial"/>
                <w:b/>
                <w:bCs/>
                <w:sz w:val="20"/>
                <w:lang w:eastAsia="pl-PL"/>
              </w:rPr>
            </w:pPr>
            <w:r w:rsidRPr="00EB7C6F">
              <w:rPr>
                <w:rFonts w:ascii="Arial" w:eastAsia="MS MinNew Roman" w:hAnsi="Arial" w:cs="Arial"/>
                <w:b/>
                <w:bCs/>
                <w:sz w:val="20"/>
                <w:lang w:eastAsia="pl-PL"/>
              </w:rPr>
              <w:t>Nazwa ryzyka</w:t>
            </w:r>
          </w:p>
        </w:tc>
        <w:tc>
          <w:tcPr>
            <w:tcW w:w="1701" w:type="dxa"/>
            <w:shd w:val="clear" w:color="auto" w:fill="D9D9D9" w:themeFill="background1" w:themeFillShade="D9"/>
            <w:vAlign w:val="center"/>
          </w:tcPr>
          <w:p w14:paraId="1AFF6CF7"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color w:val="0070C0"/>
                <w:kern w:val="1"/>
                <w:sz w:val="20"/>
                <w:szCs w:val="24"/>
                <w:lang w:eastAsia="pl-PL"/>
              </w:rPr>
            </w:pPr>
            <w:r w:rsidRPr="00EB7C6F">
              <w:rPr>
                <w:rFonts w:ascii="Arial" w:eastAsia="Arial Unicode MS" w:hAnsi="Arial" w:cs="Arial"/>
                <w:b/>
                <w:bCs/>
                <w:kern w:val="1"/>
                <w:sz w:val="20"/>
                <w:szCs w:val="20"/>
              </w:rPr>
              <w:t>Siła oddziaływania</w:t>
            </w:r>
          </w:p>
        </w:tc>
        <w:tc>
          <w:tcPr>
            <w:tcW w:w="2125" w:type="dxa"/>
            <w:shd w:val="clear" w:color="auto" w:fill="D9D9D9" w:themeFill="background1" w:themeFillShade="D9"/>
          </w:tcPr>
          <w:p w14:paraId="54040989"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kern w:val="1"/>
                <w:sz w:val="20"/>
                <w:szCs w:val="20"/>
              </w:rPr>
            </w:pPr>
            <w:r w:rsidRPr="00EB7C6F">
              <w:rPr>
                <w:rFonts w:ascii="Arial" w:eastAsia="Arial Unicode MS" w:hAnsi="Arial" w:cs="Arial"/>
                <w:b/>
                <w:bCs/>
                <w:kern w:val="1"/>
                <w:sz w:val="20"/>
                <w:szCs w:val="20"/>
              </w:rPr>
              <w:t>Prawdopodobieństwo wystąpienia ryzyka</w:t>
            </w:r>
          </w:p>
        </w:tc>
        <w:tc>
          <w:tcPr>
            <w:tcW w:w="2693" w:type="dxa"/>
            <w:shd w:val="clear" w:color="auto" w:fill="D9D9D9" w:themeFill="background1" w:themeFillShade="D9"/>
            <w:vAlign w:val="center"/>
          </w:tcPr>
          <w:p w14:paraId="39EEA363" w14:textId="77777777" w:rsidR="00EB7C6F" w:rsidRPr="00EB7C6F" w:rsidRDefault="00EB7C6F" w:rsidP="00EB7C6F">
            <w:pPr>
              <w:widowControl w:val="0"/>
              <w:suppressAutoHyphens/>
              <w:spacing w:before="60" w:after="60" w:line="240" w:lineRule="auto"/>
              <w:jc w:val="center"/>
              <w:rPr>
                <w:rFonts w:ascii="Arial" w:eastAsia="Arial Unicode MS" w:hAnsi="Arial" w:cs="Arial"/>
                <w:b/>
                <w:bCs/>
                <w:color w:val="0070C0"/>
                <w:kern w:val="1"/>
                <w:sz w:val="20"/>
                <w:szCs w:val="24"/>
                <w:lang w:eastAsia="pl-PL"/>
              </w:rPr>
            </w:pPr>
            <w:r w:rsidRPr="00EB7C6F">
              <w:rPr>
                <w:rFonts w:ascii="Arial" w:eastAsia="Arial Unicode MS" w:hAnsi="Arial" w:cs="Arial"/>
                <w:b/>
                <w:bCs/>
                <w:kern w:val="1"/>
                <w:sz w:val="20"/>
                <w:szCs w:val="20"/>
              </w:rPr>
              <w:t>Sposób zarzadzania ryzykiem</w:t>
            </w:r>
          </w:p>
        </w:tc>
      </w:tr>
      <w:tr w:rsidR="00EB7C6F" w:rsidRPr="00EB7C6F" w14:paraId="6E4BF0A8" w14:textId="77777777" w:rsidTr="008F6625">
        <w:trPr>
          <w:trHeight w:val="724"/>
        </w:trPr>
        <w:tc>
          <w:tcPr>
            <w:tcW w:w="3261" w:type="dxa"/>
            <w:shd w:val="clear" w:color="auto" w:fill="auto"/>
          </w:tcPr>
          <w:p w14:paraId="57C6C00F" w14:textId="77777777" w:rsidR="00EB7C6F" w:rsidRPr="00EB7C6F" w:rsidRDefault="00EB7C6F" w:rsidP="00EB7C6F">
            <w:pPr>
              <w:spacing w:before="60" w:after="60" w:line="240" w:lineRule="auto"/>
              <w:jc w:val="both"/>
              <w:rPr>
                <w:rFonts w:ascii="Arial" w:eastAsia="Yu Mincho" w:hAnsi="Arial" w:cs="Arial"/>
                <w:color w:val="0070C0"/>
                <w:sz w:val="18"/>
                <w:szCs w:val="18"/>
                <w:lang w:eastAsia="pl-PL"/>
              </w:rPr>
            </w:pPr>
            <w:r w:rsidRPr="00EB7C6F">
              <w:rPr>
                <w:rFonts w:ascii="Arial" w:eastAsia="Yu Mincho" w:hAnsi="Arial" w:cs="Arial"/>
                <w:sz w:val="18"/>
                <w:szCs w:val="18"/>
                <w:lang w:eastAsia="pl-PL"/>
              </w:rPr>
              <w:t>Ryzyko braku zabezpieczenia środków finansowych na utrzymanie systemu po jego wdrożeniu</w:t>
            </w:r>
          </w:p>
        </w:tc>
        <w:tc>
          <w:tcPr>
            <w:tcW w:w="1701" w:type="dxa"/>
            <w:shd w:val="clear" w:color="auto" w:fill="FFFFFF"/>
          </w:tcPr>
          <w:p w14:paraId="7EC2E3ED"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średnia</w:t>
            </w:r>
          </w:p>
        </w:tc>
        <w:tc>
          <w:tcPr>
            <w:tcW w:w="2125" w:type="dxa"/>
            <w:shd w:val="clear" w:color="auto" w:fill="FFFFFF"/>
          </w:tcPr>
          <w:p w14:paraId="15AEEB31"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znikoma</w:t>
            </w:r>
          </w:p>
        </w:tc>
        <w:tc>
          <w:tcPr>
            <w:tcW w:w="2693" w:type="dxa"/>
            <w:shd w:val="clear" w:color="auto" w:fill="FFFFFF"/>
          </w:tcPr>
          <w:p w14:paraId="72818672"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Analiza kosztów utrzymania systemu i zabezpieczenie odpowiednich środków w budżecie Beneficjenta.</w:t>
            </w:r>
          </w:p>
          <w:p w14:paraId="6E0FC6D6" w14:textId="4B371EFF" w:rsidR="00EB7C6F" w:rsidRPr="00EB7C6F" w:rsidRDefault="00EB7C6F" w:rsidP="00EB7C6F">
            <w:pPr>
              <w:spacing w:before="60" w:after="60" w:line="240" w:lineRule="auto"/>
              <w:jc w:val="both"/>
              <w:rPr>
                <w:rFonts w:ascii="Arial" w:eastAsia="Times New Roman" w:hAnsi="Arial" w:cs="Arial"/>
                <w:b/>
                <w:bCs/>
                <w:color w:val="0070C0"/>
                <w:sz w:val="18"/>
                <w:szCs w:val="18"/>
                <w:lang w:eastAsia="pl-PL"/>
              </w:rPr>
            </w:pPr>
            <w:r w:rsidRPr="00EB7C6F">
              <w:rPr>
                <w:rFonts w:ascii="Arial" w:eastAsia="Yu Mincho" w:hAnsi="Arial" w:cs="Arial"/>
                <w:sz w:val="18"/>
                <w:szCs w:val="18"/>
                <w:lang w:eastAsia="pl-PL"/>
              </w:rPr>
              <w:t>Ocena ryzyka  pozostaje na niezmienionym poziomie</w:t>
            </w:r>
            <w:r w:rsidR="000A38CC">
              <w:rPr>
                <w:rFonts w:ascii="Arial" w:eastAsia="Yu Mincho" w:hAnsi="Arial" w:cs="Arial"/>
                <w:sz w:val="18"/>
                <w:szCs w:val="18"/>
                <w:lang w:eastAsia="pl-PL"/>
              </w:rPr>
              <w:t>.</w:t>
            </w:r>
          </w:p>
        </w:tc>
      </w:tr>
      <w:tr w:rsidR="00EB7C6F" w:rsidRPr="00EB7C6F" w14:paraId="3FBDB197" w14:textId="77777777" w:rsidTr="008F6625">
        <w:trPr>
          <w:trHeight w:val="724"/>
        </w:trPr>
        <w:tc>
          <w:tcPr>
            <w:tcW w:w="3261" w:type="dxa"/>
            <w:shd w:val="clear" w:color="auto" w:fill="auto"/>
          </w:tcPr>
          <w:p w14:paraId="725C530A"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Brak wykwalifikowanego zespołu do utrzymania systemu</w:t>
            </w:r>
          </w:p>
        </w:tc>
        <w:tc>
          <w:tcPr>
            <w:tcW w:w="1701" w:type="dxa"/>
            <w:shd w:val="clear" w:color="auto" w:fill="FFFFFF"/>
          </w:tcPr>
          <w:p w14:paraId="5AEAAA21"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duża</w:t>
            </w:r>
          </w:p>
        </w:tc>
        <w:tc>
          <w:tcPr>
            <w:tcW w:w="2125" w:type="dxa"/>
            <w:shd w:val="clear" w:color="auto" w:fill="FFFFFF"/>
          </w:tcPr>
          <w:p w14:paraId="778DABCC"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małe</w:t>
            </w:r>
          </w:p>
        </w:tc>
        <w:tc>
          <w:tcPr>
            <w:tcW w:w="2693" w:type="dxa"/>
            <w:shd w:val="clear" w:color="auto" w:fill="FFFFFF"/>
          </w:tcPr>
          <w:p w14:paraId="11049BF6" w14:textId="77777777" w:rsidR="00EB7C6F" w:rsidRPr="00EB7C6F" w:rsidRDefault="00EB7C6F" w:rsidP="00EB7C6F">
            <w:pPr>
              <w:widowControl w:val="0"/>
              <w:suppressAutoHyphens/>
              <w:spacing w:before="60" w:after="60" w:line="240" w:lineRule="auto"/>
              <w:rPr>
                <w:rFonts w:ascii="Arial" w:eastAsia="Times New Roman" w:hAnsi="Arial" w:cs="Arial"/>
                <w:sz w:val="18"/>
                <w:szCs w:val="18"/>
                <w:lang w:eastAsia="pl-PL"/>
              </w:rPr>
            </w:pPr>
            <w:r w:rsidRPr="00EB7C6F">
              <w:rPr>
                <w:rFonts w:ascii="Arial" w:eastAsia="Times New Roman" w:hAnsi="Arial" w:cs="Arial"/>
                <w:sz w:val="18"/>
                <w:szCs w:val="18"/>
                <w:lang w:eastAsia="pl-PL"/>
              </w:rPr>
              <w:t>Utrzymanie pracowników poprzez zapewnienie rozwoju zawodowego.</w:t>
            </w:r>
          </w:p>
          <w:p w14:paraId="78DFE0BD" w14:textId="5A2AB66E" w:rsidR="00EB7C6F" w:rsidRPr="00EB7C6F" w:rsidRDefault="00EB7C6F" w:rsidP="00EB7C6F">
            <w:pPr>
              <w:spacing w:before="60" w:after="60" w:line="240" w:lineRule="auto"/>
              <w:jc w:val="both"/>
              <w:rPr>
                <w:rFonts w:ascii="Calibri" w:eastAsia="Yu Mincho" w:hAnsi="Calibri" w:cs="Calibri"/>
                <w:lang w:eastAsia="pl-PL"/>
              </w:rPr>
            </w:pPr>
            <w:r w:rsidRPr="00EB7C6F">
              <w:rPr>
                <w:rFonts w:ascii="Arial" w:eastAsia="Yu Mincho" w:hAnsi="Arial" w:cs="Arial"/>
                <w:sz w:val="18"/>
                <w:szCs w:val="18"/>
                <w:lang w:eastAsia="pl-PL"/>
              </w:rPr>
              <w:t>Ocena ryzyka  pozostaje na niezmienionym poziomie</w:t>
            </w:r>
            <w:r w:rsidR="000A38CC">
              <w:rPr>
                <w:rFonts w:ascii="Arial" w:eastAsia="Yu Mincho" w:hAnsi="Arial" w:cs="Arial"/>
                <w:sz w:val="18"/>
                <w:szCs w:val="18"/>
                <w:lang w:eastAsia="pl-PL"/>
              </w:rPr>
              <w:t>.</w:t>
            </w:r>
          </w:p>
        </w:tc>
      </w:tr>
      <w:tr w:rsidR="00EB7C6F" w:rsidRPr="00EB7C6F" w14:paraId="7A82736B" w14:textId="77777777" w:rsidTr="008F66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tcPr>
          <w:p w14:paraId="6B52BC4E"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Ryzyko związane z utratą trwałości projektu po zakończeniu okresu obowiązkowej 5-letniej trwałości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00EDCFE"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duża</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14:paraId="3540E267" w14:textId="77777777" w:rsidR="00EB7C6F" w:rsidRPr="00EB7C6F" w:rsidRDefault="00EB7C6F" w:rsidP="00EB7C6F">
            <w:pPr>
              <w:spacing w:before="60" w:after="60" w:line="240" w:lineRule="auto"/>
              <w:jc w:val="center"/>
              <w:rPr>
                <w:rFonts w:ascii="Arial" w:eastAsia="Yu Mincho" w:hAnsi="Arial" w:cs="Arial"/>
                <w:sz w:val="18"/>
                <w:szCs w:val="18"/>
                <w:lang w:eastAsia="pl-PL"/>
              </w:rPr>
            </w:pPr>
            <w:r w:rsidRPr="00EB7C6F">
              <w:rPr>
                <w:rFonts w:ascii="Arial" w:eastAsia="Yu Mincho" w:hAnsi="Arial" w:cs="Arial"/>
                <w:sz w:val="18"/>
                <w:szCs w:val="18"/>
                <w:lang w:eastAsia="pl-PL"/>
              </w:rPr>
              <w:t>znikome</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153A5300" w14:textId="77777777" w:rsidR="00EB7C6F" w:rsidRPr="00EB7C6F" w:rsidRDefault="00EB7C6F" w:rsidP="00EB7C6F">
            <w:pPr>
              <w:spacing w:before="60" w:after="60" w:line="240" w:lineRule="auto"/>
              <w:jc w:val="both"/>
              <w:rPr>
                <w:rFonts w:ascii="Arial" w:eastAsia="Yu Mincho" w:hAnsi="Arial" w:cs="Arial"/>
                <w:sz w:val="18"/>
                <w:szCs w:val="18"/>
                <w:lang w:eastAsia="pl-PL"/>
              </w:rPr>
            </w:pPr>
            <w:r w:rsidRPr="00EB7C6F">
              <w:rPr>
                <w:rFonts w:ascii="Arial" w:eastAsia="Yu Mincho" w:hAnsi="Arial" w:cs="Arial"/>
                <w:sz w:val="18"/>
                <w:szCs w:val="18"/>
                <w:lang w:eastAsia="pl-PL"/>
              </w:rPr>
              <w:t>Przygotowanie i wdrożenie skutecznej formuły organizacyjnej i prawnej zapewniającej utrzymanie i zarządzanie systemem w przyjętych ramach budżetowych (i terminie związania umową o dofinansowanie) oraz uzgodnienie stabilnych źródeł utrzymania systemu po upływie okresu trwałości. Zapewnienie środków na eksploatację systemu. Ubezpieczenie środków trwałych w niezbędnym zakresie.</w:t>
            </w:r>
          </w:p>
          <w:p w14:paraId="798EE8B5" w14:textId="77777777" w:rsidR="00EB7C6F" w:rsidRPr="00EB7C6F" w:rsidRDefault="00EB7C6F" w:rsidP="00EB7C6F">
            <w:pPr>
              <w:spacing w:before="60" w:after="60" w:line="240" w:lineRule="auto"/>
              <w:jc w:val="both"/>
              <w:rPr>
                <w:rFonts w:ascii="Arial" w:eastAsia="Times New Roman" w:hAnsi="Arial" w:cs="Arial"/>
                <w:sz w:val="18"/>
                <w:szCs w:val="18"/>
                <w:lang w:eastAsia="pl-PL"/>
              </w:rPr>
            </w:pPr>
            <w:r w:rsidRPr="00EB7C6F">
              <w:rPr>
                <w:rFonts w:ascii="Arial" w:eastAsia="Yu Mincho" w:hAnsi="Arial" w:cs="Arial"/>
                <w:sz w:val="18"/>
                <w:szCs w:val="18"/>
                <w:lang w:eastAsia="pl-PL"/>
              </w:rPr>
              <w:t>Ocena ryzyka  pozostaje na niezmienionym poziomie</w:t>
            </w:r>
            <w:r w:rsidRPr="00EB7C6F">
              <w:rPr>
                <w:rFonts w:ascii="Calibri" w:eastAsia="Yu Mincho" w:hAnsi="Calibri" w:cs="Calibri"/>
                <w:lang w:eastAsia="pl-PL"/>
              </w:rPr>
              <w:t>.</w:t>
            </w:r>
          </w:p>
        </w:tc>
      </w:tr>
    </w:tbl>
    <w:p w14:paraId="18814321" w14:textId="77777777" w:rsidR="00EB7C6F" w:rsidRDefault="00EB7C6F" w:rsidP="00141A92">
      <w:pPr>
        <w:spacing w:before="240" w:after="120"/>
        <w:rPr>
          <w:rFonts w:ascii="Arial" w:hAnsi="Arial" w:cs="Arial"/>
          <w:b/>
          <w:sz w:val="20"/>
          <w:szCs w:val="20"/>
        </w:rPr>
      </w:pPr>
    </w:p>
    <w:p w14:paraId="33071B39" w14:textId="6E490E74"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1E4B0653" w14:textId="3FE5242E" w:rsidR="00A23E05" w:rsidRPr="00E741CD" w:rsidRDefault="00A23E05" w:rsidP="00A23E05">
      <w:pPr>
        <w:pStyle w:val="Akapitzlist"/>
        <w:spacing w:before="360"/>
        <w:ind w:left="360"/>
        <w:jc w:val="both"/>
        <w:rPr>
          <w:rStyle w:val="Nagwek2Znak"/>
          <w:rFonts w:ascii="Arial" w:eastAsiaTheme="minorHAnsi" w:hAnsi="Arial" w:cs="Arial"/>
          <w:color w:val="auto"/>
          <w:sz w:val="22"/>
          <w:szCs w:val="22"/>
        </w:rPr>
      </w:pPr>
      <w:r w:rsidRPr="00E741CD">
        <w:rPr>
          <w:rStyle w:val="Nagwek2Znak"/>
          <w:rFonts w:ascii="Arial" w:eastAsiaTheme="minorHAnsi" w:hAnsi="Arial" w:cs="Arial"/>
          <w:color w:val="auto"/>
          <w:sz w:val="22"/>
          <w:szCs w:val="22"/>
        </w:rPr>
        <w:t xml:space="preserve">Nie dotyczy </w:t>
      </w:r>
      <w:r w:rsidR="0000292B">
        <w:rPr>
          <w:rStyle w:val="Nagwek2Znak"/>
          <w:rFonts w:ascii="Arial" w:eastAsiaTheme="minorHAnsi" w:hAnsi="Arial" w:cs="Arial"/>
          <w:color w:val="auto"/>
          <w:sz w:val="22"/>
          <w:szCs w:val="22"/>
        </w:rPr>
        <w:t xml:space="preserve">– </w:t>
      </w:r>
      <w:r w:rsidR="00B0622A" w:rsidRPr="00B0622A">
        <w:rPr>
          <w:rStyle w:val="Nagwek2Znak"/>
          <w:rFonts w:ascii="Arial" w:eastAsiaTheme="minorHAnsi" w:hAnsi="Arial" w:cs="Arial"/>
          <w:color w:val="auto"/>
          <w:sz w:val="22"/>
          <w:szCs w:val="22"/>
        </w:rPr>
        <w:t xml:space="preserve">udzielone zamówienie publiczne na system informatyczny </w:t>
      </w:r>
      <w:r w:rsidR="0004687F">
        <w:rPr>
          <w:rStyle w:val="Nagwek2Znak"/>
          <w:rFonts w:ascii="Arial" w:eastAsiaTheme="minorHAnsi" w:hAnsi="Arial" w:cs="Arial"/>
          <w:color w:val="auto"/>
          <w:sz w:val="22"/>
          <w:szCs w:val="22"/>
        </w:rPr>
        <w:t>w zakresie b</w:t>
      </w:r>
      <w:r w:rsidR="00B0622A">
        <w:rPr>
          <w:rStyle w:val="Nagwek2Znak"/>
          <w:rFonts w:ascii="Arial" w:eastAsiaTheme="minorHAnsi" w:hAnsi="Arial" w:cs="Arial"/>
          <w:color w:val="auto"/>
          <w:sz w:val="22"/>
          <w:szCs w:val="22"/>
        </w:rPr>
        <w:t>ud</w:t>
      </w:r>
      <w:r w:rsidR="0004687F">
        <w:rPr>
          <w:rStyle w:val="Nagwek2Znak"/>
          <w:rFonts w:ascii="Arial" w:eastAsiaTheme="minorHAnsi" w:hAnsi="Arial" w:cs="Arial"/>
          <w:color w:val="auto"/>
          <w:sz w:val="22"/>
          <w:szCs w:val="22"/>
        </w:rPr>
        <w:t xml:space="preserve">owy oprogramowania wynosi </w:t>
      </w:r>
      <w:r w:rsidR="00B0622A">
        <w:rPr>
          <w:rStyle w:val="Nagwek2Znak"/>
          <w:rFonts w:ascii="Arial" w:eastAsiaTheme="minorHAnsi" w:hAnsi="Arial" w:cs="Arial"/>
          <w:color w:val="auto"/>
          <w:sz w:val="22"/>
          <w:szCs w:val="22"/>
        </w:rPr>
        <w:t>4</w:t>
      </w:r>
      <w:r w:rsidR="0004687F">
        <w:rPr>
          <w:rStyle w:val="Nagwek2Znak"/>
          <w:rFonts w:ascii="Arial" w:eastAsiaTheme="minorHAnsi" w:hAnsi="Arial" w:cs="Arial"/>
          <w:color w:val="auto"/>
          <w:sz w:val="22"/>
          <w:szCs w:val="22"/>
        </w:rPr>
        <w:t> </w:t>
      </w:r>
      <w:r w:rsidR="00B0622A">
        <w:rPr>
          <w:rStyle w:val="Nagwek2Znak"/>
          <w:rFonts w:ascii="Arial" w:eastAsiaTheme="minorHAnsi" w:hAnsi="Arial" w:cs="Arial"/>
          <w:color w:val="auto"/>
          <w:sz w:val="22"/>
          <w:szCs w:val="22"/>
        </w:rPr>
        <w:t>750</w:t>
      </w:r>
      <w:r w:rsidR="0004687F">
        <w:rPr>
          <w:rStyle w:val="Nagwek2Znak"/>
          <w:rFonts w:ascii="Arial" w:eastAsiaTheme="minorHAnsi" w:hAnsi="Arial" w:cs="Arial"/>
          <w:color w:val="auto"/>
          <w:sz w:val="22"/>
          <w:szCs w:val="22"/>
        </w:rPr>
        <w:t> </w:t>
      </w:r>
      <w:r w:rsidR="00B0622A">
        <w:rPr>
          <w:rStyle w:val="Nagwek2Znak"/>
          <w:rFonts w:ascii="Arial" w:eastAsiaTheme="minorHAnsi" w:hAnsi="Arial" w:cs="Arial"/>
          <w:color w:val="auto"/>
          <w:sz w:val="22"/>
          <w:szCs w:val="22"/>
        </w:rPr>
        <w:t>875</w:t>
      </w:r>
      <w:r w:rsidR="0004687F" w:rsidRPr="0004687F">
        <w:rPr>
          <w:rStyle w:val="Nagwek2Znak"/>
          <w:rFonts w:ascii="Arial" w:eastAsiaTheme="minorHAnsi" w:hAnsi="Arial" w:cs="Arial"/>
          <w:color w:val="auto"/>
          <w:sz w:val="22"/>
          <w:szCs w:val="22"/>
        </w:rPr>
        <w:t>,</w:t>
      </w:r>
      <w:r w:rsidR="00B0622A">
        <w:rPr>
          <w:rStyle w:val="Nagwek2Znak"/>
          <w:rFonts w:ascii="Arial" w:eastAsiaTheme="minorHAnsi" w:hAnsi="Arial" w:cs="Arial"/>
          <w:color w:val="auto"/>
          <w:sz w:val="22"/>
          <w:szCs w:val="22"/>
        </w:rPr>
        <w:t>00</w:t>
      </w:r>
      <w:r w:rsidR="0004687F">
        <w:rPr>
          <w:rStyle w:val="Nagwek2Znak"/>
          <w:rFonts w:ascii="Arial" w:eastAsiaTheme="minorHAnsi" w:hAnsi="Arial" w:cs="Arial"/>
          <w:color w:val="auto"/>
          <w:sz w:val="22"/>
          <w:szCs w:val="22"/>
        </w:rPr>
        <w:t> zł czyli nie przekracza 10 mln zł.</w:t>
      </w:r>
      <w:r w:rsidR="0004687F" w:rsidRPr="009B6B94">
        <w:rPr>
          <w:rFonts w:ascii="Arial" w:eastAsia="Times New Roman" w:hAnsi="Arial" w:cs="Arial"/>
          <w:color w:val="0070C0"/>
          <w:sz w:val="18"/>
          <w:szCs w:val="18"/>
          <w:lang w:eastAsia="pl-PL"/>
        </w:rPr>
        <w:t xml:space="preserve"> </w:t>
      </w:r>
    </w:p>
    <w:p w14:paraId="19521D92" w14:textId="74A6A374" w:rsidR="00A23E05" w:rsidRPr="00E741CD" w:rsidRDefault="00BB059E" w:rsidP="00EA2F98">
      <w:pPr>
        <w:pStyle w:val="Akapitzlist"/>
        <w:numPr>
          <w:ilvl w:val="0"/>
          <w:numId w:val="19"/>
        </w:numPr>
        <w:spacing w:before="360"/>
        <w:ind w:left="357" w:hanging="357"/>
        <w:contextualSpacing w:val="0"/>
        <w:jc w:val="both"/>
        <w:rPr>
          <w:rFonts w:ascii="Arial" w:hAnsi="Arial" w:cs="Arial"/>
          <w:color w:val="0070C0"/>
        </w:rPr>
      </w:pPr>
      <w:r w:rsidRPr="00141A92">
        <w:rPr>
          <w:rStyle w:val="Nagwek2Znak"/>
          <w:rFonts w:ascii="Arial" w:hAnsi="Arial" w:cs="Arial"/>
          <w:b/>
          <w:color w:val="auto"/>
          <w:sz w:val="24"/>
          <w:szCs w:val="24"/>
        </w:rPr>
        <w:t xml:space="preserve">Dane </w:t>
      </w:r>
      <w:r w:rsidRPr="00EA2F98">
        <w:rPr>
          <w:rStyle w:val="Nagwek2Znak"/>
          <w:rFonts w:ascii="Arial" w:eastAsiaTheme="minorHAnsi" w:hAnsi="Arial" w:cs="Arial"/>
          <w:b/>
          <w:color w:val="auto"/>
          <w:sz w:val="24"/>
          <w:szCs w:val="24"/>
        </w:rPr>
        <w:t>ko</w:t>
      </w:r>
      <w:r w:rsidRPr="0004687F">
        <w:rPr>
          <w:rStyle w:val="Nagwek2Znak"/>
          <w:rFonts w:ascii="Arial" w:eastAsiaTheme="minorHAnsi" w:hAnsi="Arial" w:cs="Arial"/>
          <w:b/>
          <w:color w:val="auto"/>
          <w:sz w:val="24"/>
          <w:szCs w:val="24"/>
        </w:rPr>
        <w:t>ntaktowe</w:t>
      </w:r>
      <w:r w:rsidRPr="00141A92">
        <w:rPr>
          <w:rStyle w:val="Nagwek2Znak"/>
          <w:rFonts w:ascii="Arial" w:hAnsi="Arial" w:cs="Arial"/>
          <w:b/>
          <w:color w:val="auto"/>
          <w:sz w:val="24"/>
          <w:szCs w:val="24"/>
        </w:rPr>
        <w:t>:</w:t>
      </w:r>
      <w:r w:rsidR="000657C9">
        <w:rPr>
          <w:rStyle w:val="Nagwek2Znak"/>
          <w:rFonts w:ascii="Arial" w:hAnsi="Arial" w:cs="Arial"/>
          <w:b/>
          <w:color w:val="auto"/>
          <w:sz w:val="24"/>
          <w:szCs w:val="24"/>
        </w:rPr>
        <w:t xml:space="preserve"> </w:t>
      </w:r>
      <w:r w:rsidR="00A23E05" w:rsidRPr="00E741CD">
        <w:rPr>
          <w:rFonts w:ascii="Arial" w:eastAsia="Times New Roman" w:hAnsi="Arial" w:cs="Arial"/>
          <w:lang w:eastAsia="pl-PL"/>
        </w:rPr>
        <w:t xml:space="preserve">Leszek Jasiun Departament Zarządzania Strategicznego </w:t>
      </w:r>
    </w:p>
    <w:p w14:paraId="58DE172D" w14:textId="37D99094" w:rsidR="00A23E05" w:rsidRPr="00E741CD" w:rsidRDefault="000657C9" w:rsidP="00A23E05">
      <w:pPr>
        <w:pStyle w:val="Akapitzlist"/>
        <w:spacing w:before="360"/>
        <w:ind w:left="2062" w:firstLine="348"/>
        <w:jc w:val="both"/>
        <w:rPr>
          <w:rFonts w:ascii="Arial" w:eastAsia="Times New Roman" w:hAnsi="Arial" w:cs="Arial"/>
          <w:lang w:eastAsia="pl-PL"/>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 xml:space="preserve">Adres poczty elektronicznej: </w:t>
      </w:r>
      <w:hyperlink r:id="rId11" w:history="1">
        <w:r w:rsidR="00A23E05" w:rsidRPr="00E741CD">
          <w:rPr>
            <w:rFonts w:ascii="Arial" w:eastAsia="Times New Roman" w:hAnsi="Arial" w:cs="Arial"/>
            <w:lang w:eastAsia="pl-PL"/>
          </w:rPr>
          <w:t>leszek.jasiun@mf.gov.pl</w:t>
        </w:r>
      </w:hyperlink>
      <w:r w:rsidR="00A23E05" w:rsidRPr="00E741CD">
        <w:rPr>
          <w:rFonts w:ascii="Arial" w:eastAsia="Times New Roman" w:hAnsi="Arial" w:cs="Arial"/>
          <w:lang w:eastAsia="pl-PL"/>
        </w:rPr>
        <w:t xml:space="preserve"> </w:t>
      </w:r>
    </w:p>
    <w:p w14:paraId="4F12BDAD" w14:textId="308C45EC" w:rsidR="00A23E05" w:rsidRPr="00E741CD" w:rsidRDefault="000657C9" w:rsidP="00A23E05">
      <w:pPr>
        <w:pStyle w:val="Akapitzlist"/>
        <w:spacing w:before="360"/>
        <w:ind w:left="2062" w:firstLine="348"/>
        <w:jc w:val="both"/>
        <w:rPr>
          <w:rFonts w:ascii="Arial" w:hAnsi="Arial" w:cs="Arial"/>
          <w:color w:val="0070C0"/>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tel.: 22 694 32 78.</w:t>
      </w:r>
    </w:p>
    <w:p w14:paraId="5ACC80B6" w14:textId="38AC91CB" w:rsidR="00A92887" w:rsidRPr="00A92887" w:rsidRDefault="00A92887">
      <w:pPr>
        <w:spacing w:after="0"/>
        <w:jc w:val="both"/>
        <w:rPr>
          <w:rFonts w:ascii="Arial" w:hAnsi="Arial" w:cs="Arial"/>
        </w:rPr>
      </w:pPr>
    </w:p>
    <w:sectPr w:rsidR="00A92887" w:rsidRP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3CF22" w14:textId="77777777" w:rsidR="00FA76BF" w:rsidRDefault="00FA76BF" w:rsidP="00BB2420">
      <w:pPr>
        <w:spacing w:after="0" w:line="240" w:lineRule="auto"/>
      </w:pPr>
      <w:r>
        <w:separator/>
      </w:r>
    </w:p>
  </w:endnote>
  <w:endnote w:type="continuationSeparator" w:id="0">
    <w:p w14:paraId="417B13BF" w14:textId="77777777" w:rsidR="00FA76BF" w:rsidRDefault="00FA76B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 w:name="Yu Mincho">
    <w:altName w:val="MS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5C57B7DA" w:rsidR="002B6F21" w:rsidRDefault="002B6F21">
            <w:pPr>
              <w:pStyle w:val="Stopka"/>
              <w:jc w:val="right"/>
            </w:pPr>
            <w:r>
              <w:t xml:space="preserve">Strona </w:t>
            </w:r>
            <w:r w:rsidRPr="000A38CC">
              <w:rPr>
                <w:bCs/>
                <w:sz w:val="24"/>
                <w:szCs w:val="24"/>
              </w:rPr>
              <w:fldChar w:fldCharType="begin"/>
            </w:r>
            <w:r w:rsidRPr="000A38CC">
              <w:rPr>
                <w:bCs/>
              </w:rPr>
              <w:instrText>PAGE</w:instrText>
            </w:r>
            <w:r w:rsidRPr="000A38CC">
              <w:rPr>
                <w:bCs/>
                <w:sz w:val="24"/>
                <w:szCs w:val="24"/>
              </w:rPr>
              <w:fldChar w:fldCharType="separate"/>
            </w:r>
            <w:r w:rsidR="00564BA6">
              <w:rPr>
                <w:bCs/>
                <w:noProof/>
              </w:rPr>
              <w:t>2</w:t>
            </w:r>
            <w:r w:rsidRPr="000A38CC">
              <w:rPr>
                <w:bCs/>
                <w:sz w:val="24"/>
                <w:szCs w:val="24"/>
              </w:rPr>
              <w:fldChar w:fldCharType="end"/>
            </w:r>
            <w:r w:rsidR="000A38CC" w:rsidRPr="000A38CC">
              <w:t xml:space="preserve"> z 11</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FBD54" w14:textId="77777777" w:rsidR="00FA76BF" w:rsidRDefault="00FA76BF" w:rsidP="00BB2420">
      <w:pPr>
        <w:spacing w:after="0" w:line="240" w:lineRule="auto"/>
      </w:pPr>
      <w:r>
        <w:separator/>
      </w:r>
    </w:p>
  </w:footnote>
  <w:footnote w:type="continuationSeparator" w:id="0">
    <w:p w14:paraId="302E8BCD" w14:textId="77777777" w:rsidR="00FA76BF" w:rsidRDefault="00FA76BF"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B6696F"/>
    <w:multiLevelType w:val="hybridMultilevel"/>
    <w:tmpl w:val="375C1B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963971"/>
    <w:multiLevelType w:val="hybridMultilevel"/>
    <w:tmpl w:val="8B1AE15C"/>
    <w:lvl w:ilvl="0" w:tplc="0D46B04A">
      <w:start w:val="1"/>
      <w:numFmt w:val="decimal"/>
      <w:lvlText w:val="%1)"/>
      <w:lvlJc w:val="left"/>
      <w:pPr>
        <w:ind w:left="394" w:hanging="360"/>
      </w:pPr>
      <w:rPr>
        <w:rFonts w:ascii="Times New Roman" w:hAnsi="Times New Roman" w:cs="Times New Roman" w:hint="default"/>
        <w:color w:val="auto"/>
        <w:sz w:val="24"/>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1"/>
  </w:num>
  <w:num w:numId="4">
    <w:abstractNumId w:val="11"/>
  </w:num>
  <w:num w:numId="5">
    <w:abstractNumId w:val="18"/>
  </w:num>
  <w:num w:numId="6">
    <w:abstractNumId w:val="3"/>
  </w:num>
  <w:num w:numId="7">
    <w:abstractNumId w:val="16"/>
  </w:num>
  <w:num w:numId="8">
    <w:abstractNumId w:val="0"/>
  </w:num>
  <w:num w:numId="9">
    <w:abstractNumId w:val="8"/>
  </w:num>
  <w:num w:numId="10">
    <w:abstractNumId w:val="5"/>
  </w:num>
  <w:num w:numId="11">
    <w:abstractNumId w:val="6"/>
  </w:num>
  <w:num w:numId="12">
    <w:abstractNumId w:val="17"/>
  </w:num>
  <w:num w:numId="13">
    <w:abstractNumId w:val="15"/>
  </w:num>
  <w:num w:numId="14">
    <w:abstractNumId w:val="1"/>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defaultTabStop w:val="708"/>
  <w:autoHyphenation/>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292B"/>
    <w:rsid w:val="00003CB0"/>
    <w:rsid w:val="00006E59"/>
    <w:rsid w:val="00014058"/>
    <w:rsid w:val="00014699"/>
    <w:rsid w:val="00043DD9"/>
    <w:rsid w:val="00044D68"/>
    <w:rsid w:val="0004687F"/>
    <w:rsid w:val="00047D9D"/>
    <w:rsid w:val="00055B7B"/>
    <w:rsid w:val="0006403E"/>
    <w:rsid w:val="000657C9"/>
    <w:rsid w:val="00070663"/>
    <w:rsid w:val="00071880"/>
    <w:rsid w:val="00081E69"/>
    <w:rsid w:val="00084E5B"/>
    <w:rsid w:val="00087231"/>
    <w:rsid w:val="00095944"/>
    <w:rsid w:val="000A1DFB"/>
    <w:rsid w:val="000A2F32"/>
    <w:rsid w:val="000A38CC"/>
    <w:rsid w:val="000A3938"/>
    <w:rsid w:val="000B3E49"/>
    <w:rsid w:val="000E0060"/>
    <w:rsid w:val="000E1828"/>
    <w:rsid w:val="000E4BF8"/>
    <w:rsid w:val="000E4F9F"/>
    <w:rsid w:val="000F20A9"/>
    <w:rsid w:val="000F307B"/>
    <w:rsid w:val="000F30B9"/>
    <w:rsid w:val="0011693F"/>
    <w:rsid w:val="00122388"/>
    <w:rsid w:val="00124C3D"/>
    <w:rsid w:val="00130B38"/>
    <w:rsid w:val="00141A92"/>
    <w:rsid w:val="00145E84"/>
    <w:rsid w:val="0015102C"/>
    <w:rsid w:val="00153381"/>
    <w:rsid w:val="00176FBB"/>
    <w:rsid w:val="00181E97"/>
    <w:rsid w:val="00182A08"/>
    <w:rsid w:val="00183E30"/>
    <w:rsid w:val="001A2EF2"/>
    <w:rsid w:val="001C0643"/>
    <w:rsid w:val="001C2D74"/>
    <w:rsid w:val="001C7FA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82138"/>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1397C"/>
    <w:rsid w:val="003221F2"/>
    <w:rsid w:val="00322614"/>
    <w:rsid w:val="00323EE4"/>
    <w:rsid w:val="00334A24"/>
    <w:rsid w:val="003410FE"/>
    <w:rsid w:val="003508E7"/>
    <w:rsid w:val="003542F1"/>
    <w:rsid w:val="00356A3E"/>
    <w:rsid w:val="003642B8"/>
    <w:rsid w:val="003A4115"/>
    <w:rsid w:val="003B5B7A"/>
    <w:rsid w:val="003C7325"/>
    <w:rsid w:val="003D736C"/>
    <w:rsid w:val="003D7DD0"/>
    <w:rsid w:val="003E3144"/>
    <w:rsid w:val="00400A58"/>
    <w:rsid w:val="00405EA4"/>
    <w:rsid w:val="0041034F"/>
    <w:rsid w:val="004118A3"/>
    <w:rsid w:val="00423A26"/>
    <w:rsid w:val="00425046"/>
    <w:rsid w:val="004350B8"/>
    <w:rsid w:val="00444AAB"/>
    <w:rsid w:val="00450089"/>
    <w:rsid w:val="004729D1"/>
    <w:rsid w:val="00480F7B"/>
    <w:rsid w:val="00490C24"/>
    <w:rsid w:val="004C1D48"/>
    <w:rsid w:val="004D65CA"/>
    <w:rsid w:val="004E2910"/>
    <w:rsid w:val="004F6E89"/>
    <w:rsid w:val="005076A1"/>
    <w:rsid w:val="00513213"/>
    <w:rsid w:val="00517F12"/>
    <w:rsid w:val="0052102C"/>
    <w:rsid w:val="005212C8"/>
    <w:rsid w:val="00524E6C"/>
    <w:rsid w:val="005332D6"/>
    <w:rsid w:val="0054384F"/>
    <w:rsid w:val="00544DFE"/>
    <w:rsid w:val="005548F2"/>
    <w:rsid w:val="00564BA6"/>
    <w:rsid w:val="005734CE"/>
    <w:rsid w:val="005840AB"/>
    <w:rsid w:val="00586664"/>
    <w:rsid w:val="00593290"/>
    <w:rsid w:val="005A0E33"/>
    <w:rsid w:val="005A12F7"/>
    <w:rsid w:val="005A1B30"/>
    <w:rsid w:val="005B1A32"/>
    <w:rsid w:val="005C0469"/>
    <w:rsid w:val="005C4C56"/>
    <w:rsid w:val="005C6116"/>
    <w:rsid w:val="005C7352"/>
    <w:rsid w:val="005C77BB"/>
    <w:rsid w:val="005D17CF"/>
    <w:rsid w:val="005D24AF"/>
    <w:rsid w:val="005D5AAB"/>
    <w:rsid w:val="005D6E12"/>
    <w:rsid w:val="005E0ED8"/>
    <w:rsid w:val="005E6ABD"/>
    <w:rsid w:val="005F41FA"/>
    <w:rsid w:val="00600AE4"/>
    <w:rsid w:val="006054AA"/>
    <w:rsid w:val="0062054D"/>
    <w:rsid w:val="006334BF"/>
    <w:rsid w:val="00635A54"/>
    <w:rsid w:val="00645E75"/>
    <w:rsid w:val="00647B96"/>
    <w:rsid w:val="00647E09"/>
    <w:rsid w:val="00661A62"/>
    <w:rsid w:val="00663945"/>
    <w:rsid w:val="006731D9"/>
    <w:rsid w:val="006822BC"/>
    <w:rsid w:val="006948D3"/>
    <w:rsid w:val="006A60AA"/>
    <w:rsid w:val="006B034F"/>
    <w:rsid w:val="006B1380"/>
    <w:rsid w:val="006B393F"/>
    <w:rsid w:val="006B5117"/>
    <w:rsid w:val="006C78AE"/>
    <w:rsid w:val="006E04D9"/>
    <w:rsid w:val="006E0CFA"/>
    <w:rsid w:val="006E6205"/>
    <w:rsid w:val="00701800"/>
    <w:rsid w:val="00723736"/>
    <w:rsid w:val="00725708"/>
    <w:rsid w:val="00740A47"/>
    <w:rsid w:val="00746ABD"/>
    <w:rsid w:val="00747E6D"/>
    <w:rsid w:val="00764D51"/>
    <w:rsid w:val="0077418F"/>
    <w:rsid w:val="00775C44"/>
    <w:rsid w:val="00776802"/>
    <w:rsid w:val="00784C2A"/>
    <w:rsid w:val="007924CE"/>
    <w:rsid w:val="00795AFA"/>
    <w:rsid w:val="007A3481"/>
    <w:rsid w:val="007A4742"/>
    <w:rsid w:val="007B0251"/>
    <w:rsid w:val="007C2F7E"/>
    <w:rsid w:val="007C6235"/>
    <w:rsid w:val="007C70D1"/>
    <w:rsid w:val="007D1990"/>
    <w:rsid w:val="007D2C34"/>
    <w:rsid w:val="007D38BD"/>
    <w:rsid w:val="007D3F21"/>
    <w:rsid w:val="007D538E"/>
    <w:rsid w:val="007E1072"/>
    <w:rsid w:val="007E341A"/>
    <w:rsid w:val="007F126F"/>
    <w:rsid w:val="00803FBE"/>
    <w:rsid w:val="00805178"/>
    <w:rsid w:val="00806134"/>
    <w:rsid w:val="00813357"/>
    <w:rsid w:val="00830B70"/>
    <w:rsid w:val="00840749"/>
    <w:rsid w:val="00841607"/>
    <w:rsid w:val="00865BD6"/>
    <w:rsid w:val="00866716"/>
    <w:rsid w:val="00871CA7"/>
    <w:rsid w:val="00872A17"/>
    <w:rsid w:val="0087452F"/>
    <w:rsid w:val="00875528"/>
    <w:rsid w:val="0087770F"/>
    <w:rsid w:val="00884686"/>
    <w:rsid w:val="008A332F"/>
    <w:rsid w:val="008A52F6"/>
    <w:rsid w:val="008B4D9F"/>
    <w:rsid w:val="008B7FC1"/>
    <w:rsid w:val="008C4BCD"/>
    <w:rsid w:val="008C6721"/>
    <w:rsid w:val="008D1719"/>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67238"/>
    <w:rsid w:val="00971A40"/>
    <w:rsid w:val="00976434"/>
    <w:rsid w:val="00992EA3"/>
    <w:rsid w:val="009967CA"/>
    <w:rsid w:val="009A17FF"/>
    <w:rsid w:val="009A7603"/>
    <w:rsid w:val="009B4423"/>
    <w:rsid w:val="009C6140"/>
    <w:rsid w:val="009D2FA4"/>
    <w:rsid w:val="009D7D8A"/>
    <w:rsid w:val="009E4C67"/>
    <w:rsid w:val="009E5BE5"/>
    <w:rsid w:val="009F09BF"/>
    <w:rsid w:val="009F1DC8"/>
    <w:rsid w:val="009F437E"/>
    <w:rsid w:val="00A11788"/>
    <w:rsid w:val="00A23E05"/>
    <w:rsid w:val="00A30847"/>
    <w:rsid w:val="00A36AE2"/>
    <w:rsid w:val="00A43E49"/>
    <w:rsid w:val="00A44EA2"/>
    <w:rsid w:val="00A51E96"/>
    <w:rsid w:val="00A56D63"/>
    <w:rsid w:val="00A62DDB"/>
    <w:rsid w:val="00A67685"/>
    <w:rsid w:val="00A728AE"/>
    <w:rsid w:val="00A804AE"/>
    <w:rsid w:val="00A86449"/>
    <w:rsid w:val="00A87C1C"/>
    <w:rsid w:val="00A92887"/>
    <w:rsid w:val="00AA4CAB"/>
    <w:rsid w:val="00AA51AD"/>
    <w:rsid w:val="00AA730D"/>
    <w:rsid w:val="00AB2E01"/>
    <w:rsid w:val="00AB5EB2"/>
    <w:rsid w:val="00AC000C"/>
    <w:rsid w:val="00AC7E26"/>
    <w:rsid w:val="00AD45BB"/>
    <w:rsid w:val="00AE1643"/>
    <w:rsid w:val="00AE3A6C"/>
    <w:rsid w:val="00AF09B8"/>
    <w:rsid w:val="00AF567D"/>
    <w:rsid w:val="00B0622A"/>
    <w:rsid w:val="00B11368"/>
    <w:rsid w:val="00B17709"/>
    <w:rsid w:val="00B23828"/>
    <w:rsid w:val="00B41415"/>
    <w:rsid w:val="00B440C3"/>
    <w:rsid w:val="00B46B7D"/>
    <w:rsid w:val="00B50560"/>
    <w:rsid w:val="00B64B3C"/>
    <w:rsid w:val="00B673C6"/>
    <w:rsid w:val="00B74859"/>
    <w:rsid w:val="00B8735C"/>
    <w:rsid w:val="00B87D3D"/>
    <w:rsid w:val="00B91243"/>
    <w:rsid w:val="00BA0B57"/>
    <w:rsid w:val="00BA481C"/>
    <w:rsid w:val="00BB059E"/>
    <w:rsid w:val="00BB2420"/>
    <w:rsid w:val="00BB3A73"/>
    <w:rsid w:val="00BB49AC"/>
    <w:rsid w:val="00BB5ACE"/>
    <w:rsid w:val="00BC10B5"/>
    <w:rsid w:val="00BC1BD2"/>
    <w:rsid w:val="00BC6BE4"/>
    <w:rsid w:val="00BE47CD"/>
    <w:rsid w:val="00BE5BF9"/>
    <w:rsid w:val="00C01763"/>
    <w:rsid w:val="00C1106C"/>
    <w:rsid w:val="00C26361"/>
    <w:rsid w:val="00C302F1"/>
    <w:rsid w:val="00C3575F"/>
    <w:rsid w:val="00C42AEA"/>
    <w:rsid w:val="00C57985"/>
    <w:rsid w:val="00C6751B"/>
    <w:rsid w:val="00CA08C3"/>
    <w:rsid w:val="00CA516B"/>
    <w:rsid w:val="00CB7C39"/>
    <w:rsid w:val="00CC7E21"/>
    <w:rsid w:val="00CE23CF"/>
    <w:rsid w:val="00CE63B2"/>
    <w:rsid w:val="00CE74F9"/>
    <w:rsid w:val="00CE7777"/>
    <w:rsid w:val="00CF2E64"/>
    <w:rsid w:val="00D027CB"/>
    <w:rsid w:val="00D02F6D"/>
    <w:rsid w:val="00D22C21"/>
    <w:rsid w:val="00D25CFE"/>
    <w:rsid w:val="00D26645"/>
    <w:rsid w:val="00D4607F"/>
    <w:rsid w:val="00D57025"/>
    <w:rsid w:val="00D57765"/>
    <w:rsid w:val="00D77F50"/>
    <w:rsid w:val="00D859F4"/>
    <w:rsid w:val="00D85A52"/>
    <w:rsid w:val="00D86FEC"/>
    <w:rsid w:val="00DA110D"/>
    <w:rsid w:val="00DA34DF"/>
    <w:rsid w:val="00DB0E63"/>
    <w:rsid w:val="00DB69FD"/>
    <w:rsid w:val="00DC0A8A"/>
    <w:rsid w:val="00DC1705"/>
    <w:rsid w:val="00DC39A9"/>
    <w:rsid w:val="00DC4C79"/>
    <w:rsid w:val="00DE6249"/>
    <w:rsid w:val="00DE731D"/>
    <w:rsid w:val="00E0076D"/>
    <w:rsid w:val="00E06A75"/>
    <w:rsid w:val="00E11B44"/>
    <w:rsid w:val="00E136FC"/>
    <w:rsid w:val="00E15DEB"/>
    <w:rsid w:val="00E1688D"/>
    <w:rsid w:val="00E203EB"/>
    <w:rsid w:val="00E22CE7"/>
    <w:rsid w:val="00E35401"/>
    <w:rsid w:val="00E375DB"/>
    <w:rsid w:val="00E40CC5"/>
    <w:rsid w:val="00E42938"/>
    <w:rsid w:val="00E47508"/>
    <w:rsid w:val="00E55EB0"/>
    <w:rsid w:val="00E57BB7"/>
    <w:rsid w:val="00E61CB0"/>
    <w:rsid w:val="00E71256"/>
    <w:rsid w:val="00E71BCF"/>
    <w:rsid w:val="00E741CD"/>
    <w:rsid w:val="00E81D7C"/>
    <w:rsid w:val="00E83FA4"/>
    <w:rsid w:val="00E86020"/>
    <w:rsid w:val="00EA0B4F"/>
    <w:rsid w:val="00EA2F98"/>
    <w:rsid w:val="00EA669F"/>
    <w:rsid w:val="00EB62F2"/>
    <w:rsid w:val="00EB7C6F"/>
    <w:rsid w:val="00EC2AFC"/>
    <w:rsid w:val="00EF6A35"/>
    <w:rsid w:val="00F01E80"/>
    <w:rsid w:val="00F138F7"/>
    <w:rsid w:val="00F2008A"/>
    <w:rsid w:val="00F21D9E"/>
    <w:rsid w:val="00F25348"/>
    <w:rsid w:val="00F309CC"/>
    <w:rsid w:val="00F45506"/>
    <w:rsid w:val="00F60062"/>
    <w:rsid w:val="00F613CC"/>
    <w:rsid w:val="00F76777"/>
    <w:rsid w:val="00F83F2F"/>
    <w:rsid w:val="00F86555"/>
    <w:rsid w:val="00F86C58"/>
    <w:rsid w:val="00FA76BF"/>
    <w:rsid w:val="00FB3ED5"/>
    <w:rsid w:val="00FC3B03"/>
    <w:rsid w:val="00FD06DD"/>
    <w:rsid w:val="00FE2B7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table" w:customStyle="1" w:styleId="Tabela-Siatka1">
    <w:name w:val="Tabela - Siatka1"/>
    <w:basedOn w:val="Standardowy"/>
    <w:next w:val="Tabela-Siatka"/>
    <w:uiPriority w:val="39"/>
    <w:rsid w:val="003D7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locked/>
    <w:rsid w:val="00A23E05"/>
    <w:rPr>
      <w:rFonts w:ascii="Times New Roman" w:eastAsia="Arial Unicode MS" w:hAnsi="Times New Roman" w:cs="Times New Roman"/>
      <w:b/>
      <w:bCs/>
      <w:kern w:val="1"/>
      <w:sz w:val="24"/>
      <w:szCs w:val="24"/>
    </w:rPr>
  </w:style>
  <w:style w:type="paragraph" w:customStyle="1" w:styleId="Default">
    <w:name w:val="Default"/>
    <w:rsid w:val="00F01E8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659774652">
      <w:bodyDiv w:val="1"/>
      <w:marLeft w:val="0"/>
      <w:marRight w:val="0"/>
      <w:marTop w:val="0"/>
      <w:marBottom w:val="0"/>
      <w:divBdr>
        <w:top w:val="none" w:sz="0" w:space="0" w:color="auto"/>
        <w:left w:val="none" w:sz="0" w:space="0" w:color="auto"/>
        <w:bottom w:val="none" w:sz="0" w:space="0" w:color="auto"/>
        <w:right w:val="none" w:sz="0" w:space="0" w:color="auto"/>
      </w:divBdr>
    </w:div>
    <w:div w:id="110214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szek.Jasiun@mf.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C71BAFAF9B91D4A85BB4287E0BB7317" ma:contentTypeVersion="" ma:contentTypeDescription="Utwórz nowy dokument." ma:contentTypeScope="" ma:versionID="1f0e2822291b0aecde0f4867f4cae204">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ACB18-9723-49FE-9858-A503F59E9FAD}">
  <ds:schemaRefs>
    <ds:schemaRef ds:uri="http://schemas.microsoft.com/sharepoint/v3/contenttype/forms"/>
  </ds:schemaRefs>
</ds:datastoreItem>
</file>

<file path=customXml/itemProps2.xml><?xml version="1.0" encoding="utf-8"?>
<ds:datastoreItem xmlns:ds="http://schemas.openxmlformats.org/officeDocument/2006/customXml" ds:itemID="{5F661E28-7C1C-493B-8C70-F6A3F79DA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A64C14-2968-4C14-AFCB-90E7D0000E5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D667EB6-D400-4F86-A032-338E22B9C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2894</Words>
  <Characters>17366</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2020-11-16T12:34:00Z</dcterms:created>
  <dcterms:modified xsi:type="dcterms:W3CDTF">2020-11-16T12:34:00Z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0x010100FC71BAFAF9B91D4A85BB4287E0BB7317</vt:lpwstr>
  </property>
</Properties>
</file>