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76" w:rsidRPr="00774510" w:rsidRDefault="0094515C" w:rsidP="0040117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  <w:r w:rsidRPr="00774510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76" w:rsidRPr="00774510" w:rsidRDefault="0094515C" w:rsidP="0040117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WOJEWODA MAZOWIECKI</w:t>
      </w:r>
    </w:p>
    <w:p w:rsidR="00401176" w:rsidRPr="00774510" w:rsidRDefault="0094515C" w:rsidP="00401176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                                                  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Warszawa,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0" w:name="ezddatapodpisu"/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23 grudnia 2021 r.</w:t>
      </w:r>
      <w:bookmarkEnd w:id="0"/>
    </w:p>
    <w:p w:rsidR="00401176" w:rsidRPr="00B84DB9" w:rsidRDefault="0094515C" w:rsidP="00401176">
      <w:pPr>
        <w:spacing w:after="0" w:line="36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 xml:space="preserve">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</w:t>
      </w:r>
      <w:bookmarkStart w:id="1" w:name="_GoBack"/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WNP-I.4131</w:t>
      </w:r>
      <w:r w:rsidRPr="00B84DB9">
        <w:rPr>
          <w:rFonts w:ascii="Calibri" w:eastAsia="Times New Roman" w:hAnsi="Calibri" w:cs="Calibri"/>
          <w:sz w:val="20"/>
          <w:szCs w:val="20"/>
          <w:lang w:eastAsia="pl-PL"/>
        </w:rPr>
        <w:t>.313.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202</w:t>
      </w:r>
      <w:r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.KS</w:t>
      </w:r>
      <w:bookmarkEnd w:id="1"/>
    </w:p>
    <w:p w:rsidR="00401176" w:rsidRPr="00774510" w:rsidRDefault="0094515C" w:rsidP="0040117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401176" w:rsidRPr="00774510" w:rsidRDefault="0094515C" w:rsidP="0040117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401176" w:rsidRPr="00774510" w:rsidRDefault="0094515C" w:rsidP="0040117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7451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Rada Gminy w Nowej Suchej</w:t>
      </w:r>
    </w:p>
    <w:p w:rsidR="00401176" w:rsidRPr="00C75C7B" w:rsidRDefault="0094515C" w:rsidP="0040117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C75C7B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Nowa Sucha 59A</w:t>
      </w:r>
    </w:p>
    <w:p w:rsidR="00401176" w:rsidRPr="00C75C7B" w:rsidRDefault="0094515C" w:rsidP="0040117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C75C7B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96-513 Nowa Sucha</w:t>
      </w:r>
    </w:p>
    <w:p w:rsidR="00401176" w:rsidRPr="00774510" w:rsidRDefault="0094515C" w:rsidP="00401176">
      <w:pPr>
        <w:keepNext/>
        <w:spacing w:after="0" w:line="360" w:lineRule="auto"/>
        <w:ind w:left="2832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401176" w:rsidRPr="00774510" w:rsidRDefault="0094515C" w:rsidP="0016640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01176" w:rsidRPr="00774510" w:rsidRDefault="0094515C" w:rsidP="00166401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Rozstrzygnięcie nadzorcze</w:t>
      </w:r>
    </w:p>
    <w:p w:rsidR="00401176" w:rsidRPr="00774510" w:rsidRDefault="0094515C" w:rsidP="00166401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Działając na podstawie art. 91 ust. 1 w związku z art. 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6 ustawy z dnia 8 marca 1990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samorządzie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gminnym (Dz. U. z 2021 r. poz. 1372, z późn. zm.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401176" w:rsidRPr="00774510" w:rsidRDefault="0094515C" w:rsidP="0016640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401176" w:rsidRPr="00774510" w:rsidRDefault="0094515C" w:rsidP="0016640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stwierdzam </w:t>
      </w: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nieważność</w:t>
      </w:r>
    </w:p>
    <w:p w:rsidR="00401176" w:rsidRPr="00774510" w:rsidRDefault="0094515C" w:rsidP="00166401">
      <w:pPr>
        <w:spacing w:after="0" w:line="360" w:lineRule="auto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uchwały </w:t>
      </w:r>
      <w:bookmarkStart w:id="2" w:name="_Hlk90164257"/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>Nr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XXXI/255/2021 Rady Gminy w Nowej Suchej z dnia 26 listopada 2021 r. w sprawie ustanowienia diet dla sołtysów</w:t>
      </w:r>
      <w:bookmarkEnd w:id="2"/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:rsidR="00401176" w:rsidRPr="00774510" w:rsidRDefault="0094515C" w:rsidP="00166401">
      <w:pPr>
        <w:spacing w:after="0" w:line="360" w:lineRule="auto"/>
        <w:ind w:left="-360"/>
        <w:jc w:val="both"/>
        <w:rPr>
          <w:rFonts w:ascii="Calibri" w:eastAsia="Times New Roman" w:hAnsi="Calibri" w:cs="Calibri"/>
          <w:i/>
          <w:sz w:val="28"/>
          <w:szCs w:val="24"/>
          <w:lang w:eastAsia="pl-PL"/>
        </w:rPr>
      </w:pPr>
    </w:p>
    <w:p w:rsidR="00401176" w:rsidRPr="00277EB7" w:rsidRDefault="0094515C" w:rsidP="00166401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77EB7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401176" w:rsidRDefault="0094515C" w:rsidP="00166401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168A2" w:rsidRDefault="0094515C" w:rsidP="001168A2">
      <w:pPr>
        <w:spacing w:after="0" w:line="360" w:lineRule="auto"/>
        <w:ind w:firstLine="708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26</w:t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 listopada 2021 r. Rada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Gminy w Nowej Suchej</w:t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 podjęła uchwałę </w:t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XXXI/255/2021 w sprawie ustanowienia diet dla sołtysów.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>Przedmiotowa uchwała</w:t>
      </w:r>
      <w:r w:rsidRPr="009066D9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została doręczona organowi nadzoru w dniu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grudnia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2021 r. 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9066D9">
        <w:rPr>
          <w:rFonts w:eastAsia="MS Mincho" w:cstheme="minorHAnsi"/>
          <w:sz w:val="24"/>
          <w:szCs w:val="24"/>
          <w:lang w:eastAsia="pl-PL"/>
        </w:rPr>
        <w:t>Organ nadzoru zobligowany jest do badania zgodności uchwały ze stanem prawnym obowiązującym w dacie podjęcia przez ra</w:t>
      </w:r>
      <w:r w:rsidRPr="009066D9">
        <w:rPr>
          <w:rFonts w:eastAsia="MS Mincho" w:cstheme="minorHAnsi"/>
          <w:sz w:val="24"/>
          <w:szCs w:val="24"/>
          <w:lang w:eastAsia="pl-PL"/>
        </w:rPr>
        <w:t>dę gminy uchwały, a w przypadku stwierdzenia naruszenia prawa, do podjęcia działań, stosownych do posiadan</w:t>
      </w:r>
      <w:r>
        <w:rPr>
          <w:rFonts w:eastAsia="MS Mincho" w:cstheme="minorHAnsi"/>
          <w:sz w:val="24"/>
          <w:szCs w:val="24"/>
          <w:lang w:eastAsia="pl-PL"/>
        </w:rPr>
        <w:t>ych kompetencji w tym zakresie.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Podstawę prawną przedmiotowej uchwały stanowi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art. 37b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samorządzie gminnym, zwanej dalej ,,u.s.g.”</w:t>
      </w:r>
    </w:p>
    <w:p w:rsidR="00401176" w:rsidRPr="001168A2" w:rsidRDefault="0094515C" w:rsidP="001168A2">
      <w:pPr>
        <w:spacing w:after="0" w:line="360" w:lineRule="auto"/>
        <w:ind w:firstLine="708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 xml:space="preserve">W § 1 </w:t>
      </w:r>
      <w:r>
        <w:rPr>
          <w:rFonts w:eastAsia="MS Mincho" w:cstheme="minorHAnsi"/>
          <w:sz w:val="24"/>
          <w:szCs w:val="24"/>
          <w:lang w:eastAsia="pl-PL"/>
        </w:rPr>
        <w:t>skarżonej uchwały Rada Gminy postanowiła, że: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eastAsia="MS Mincho" w:cstheme="minorHAnsi"/>
          <w:i/>
          <w:sz w:val="24"/>
          <w:szCs w:val="24"/>
          <w:lang w:eastAsia="pl-PL"/>
        </w:rPr>
        <w:t xml:space="preserve">,,§ 1. </w:t>
      </w:r>
      <w:r w:rsidRPr="00401176">
        <w:rPr>
          <w:rFonts w:cstheme="minorHAnsi"/>
          <w:i/>
          <w:sz w:val="24"/>
          <w:szCs w:val="24"/>
          <w:shd w:val="clear" w:color="auto" w:fill="FFFFFF"/>
        </w:rPr>
        <w:t>Ustala się dietę dla sołtysów Gminy Nowa Sucha w wysokości: 400,00 zł za udział: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cstheme="minorHAnsi"/>
          <w:i/>
          <w:sz w:val="24"/>
          <w:szCs w:val="24"/>
          <w:shd w:val="clear" w:color="auto" w:fill="FFFFFF"/>
        </w:rPr>
        <w:lastRenderedPageBreak/>
        <w:t>1) w sesjach Rady Gminy w Nowej Suchej,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cstheme="minorHAnsi"/>
          <w:i/>
          <w:sz w:val="24"/>
          <w:szCs w:val="24"/>
          <w:shd w:val="clear" w:color="auto" w:fill="FFFFFF"/>
        </w:rPr>
        <w:t>2) w posiedzeniach Komisji Rady Gminy w Nowej Suchej, jeżeli sołtys będzie uczestn</w:t>
      </w:r>
      <w:r w:rsidRPr="00401176">
        <w:rPr>
          <w:rFonts w:cstheme="minorHAnsi"/>
          <w:i/>
          <w:sz w:val="24"/>
          <w:szCs w:val="24"/>
          <w:shd w:val="clear" w:color="auto" w:fill="FFFFFF"/>
        </w:rPr>
        <w:t xml:space="preserve">iczył </w:t>
      </w:r>
      <w:r>
        <w:rPr>
          <w:rFonts w:cstheme="minorHAnsi"/>
          <w:i/>
          <w:sz w:val="24"/>
          <w:szCs w:val="24"/>
          <w:shd w:val="clear" w:color="auto" w:fill="FFFFFF"/>
        </w:rPr>
        <w:br/>
      </w:r>
      <w:r w:rsidRPr="00401176">
        <w:rPr>
          <w:rFonts w:cstheme="minorHAnsi"/>
          <w:i/>
          <w:sz w:val="24"/>
          <w:szCs w:val="24"/>
          <w:shd w:val="clear" w:color="auto" w:fill="FFFFFF"/>
        </w:rPr>
        <w:t>w posiedzeniach na zaproszenie Przewodniczącego Komisji.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cstheme="minorHAnsi"/>
          <w:i/>
          <w:sz w:val="24"/>
          <w:szCs w:val="24"/>
          <w:shd w:val="clear" w:color="auto" w:fill="FFFFFF"/>
        </w:rPr>
        <w:t>§ 2. Dieta określona w §1 nie przysługuje sołtysowi będącemu jednocześnie radnym Gminy Nowa Sucha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cstheme="minorHAnsi"/>
          <w:i/>
          <w:sz w:val="24"/>
          <w:szCs w:val="24"/>
          <w:shd w:val="clear" w:color="auto" w:fill="FFFFFF"/>
        </w:rPr>
        <w:t xml:space="preserve">§ 3. Wypłata diet za dany miesiąc kalendarzowy następuje jednorazowo w terminie </w:t>
      </w:r>
      <w:r>
        <w:rPr>
          <w:rFonts w:cstheme="minorHAnsi"/>
          <w:i/>
          <w:sz w:val="24"/>
          <w:szCs w:val="24"/>
          <w:shd w:val="clear" w:color="auto" w:fill="FFFFFF"/>
        </w:rPr>
        <w:br/>
      </w:r>
      <w:r w:rsidRPr="00401176">
        <w:rPr>
          <w:rFonts w:cstheme="minorHAnsi"/>
          <w:i/>
          <w:sz w:val="24"/>
          <w:szCs w:val="24"/>
          <w:shd w:val="clear" w:color="auto" w:fill="FFFFFF"/>
        </w:rPr>
        <w:t>do ostatniego</w:t>
      </w:r>
      <w:r w:rsidRPr="00401176">
        <w:rPr>
          <w:rFonts w:cstheme="minorHAnsi"/>
          <w:i/>
          <w:sz w:val="24"/>
          <w:szCs w:val="24"/>
          <w:shd w:val="clear" w:color="auto" w:fill="FFFFFF"/>
        </w:rPr>
        <w:t xml:space="preserve"> dnia następnego miesiąca, za który jest ona należna.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cstheme="minorHAnsi"/>
          <w:i/>
          <w:sz w:val="24"/>
          <w:szCs w:val="24"/>
          <w:shd w:val="clear" w:color="auto" w:fill="FFFFFF"/>
        </w:rPr>
        <w:t>§ 4. Diety wypłacane są w kasie Urzędu Gminy Nowa Sucha lub przelewem na wskazane przez sołtysa konto bankowe.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cstheme="minorHAnsi"/>
          <w:i/>
          <w:sz w:val="24"/>
          <w:szCs w:val="24"/>
          <w:shd w:val="clear" w:color="auto" w:fill="FFFFFF"/>
        </w:rPr>
        <w:t>§ 5. Wykonanie uchwały powierza się Wójtowi Gminy Nowa Sucha.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cstheme="minorHAnsi"/>
          <w:i/>
          <w:sz w:val="24"/>
          <w:szCs w:val="24"/>
          <w:shd w:val="clear" w:color="auto" w:fill="FFFFFF"/>
        </w:rPr>
        <w:t>§ 6. Traci moc Uchwała Nr III</w:t>
      </w:r>
      <w:r w:rsidRPr="00401176">
        <w:rPr>
          <w:rFonts w:cstheme="minorHAnsi"/>
          <w:i/>
          <w:sz w:val="24"/>
          <w:szCs w:val="24"/>
          <w:shd w:val="clear" w:color="auto" w:fill="FFFFFF"/>
        </w:rPr>
        <w:t>/54/2018 Rady Gminy w Nowej Suchej z dnia 28 grudnia 2018 r. w sprawie ustanowienia diet dla sołtysów.</w:t>
      </w:r>
    </w:p>
    <w:p w:rsidR="00401176" w:rsidRPr="00401176" w:rsidRDefault="0094515C" w:rsidP="001168A2">
      <w:pPr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01176">
        <w:rPr>
          <w:rFonts w:cstheme="minorHAnsi"/>
          <w:i/>
          <w:sz w:val="24"/>
          <w:szCs w:val="24"/>
          <w:shd w:val="clear" w:color="auto" w:fill="FFFFFF"/>
        </w:rPr>
        <w:t>§ 7. Uchwała wchodzi w życie z dniem 1 stycznia 2022 r. po uprzednim ogłoszeniu w Dzienniku Urzędowym Województwa Mazowieckiego.”.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A03D9A">
        <w:rPr>
          <w:rFonts w:ascii="Calibri" w:eastAsia="Times New Roman" w:hAnsi="Calibri" w:cs="Calibri"/>
          <w:sz w:val="24"/>
          <w:szCs w:val="24"/>
          <w:lang w:eastAsia="pl-PL"/>
        </w:rPr>
        <w:t xml:space="preserve">godnie z art. 37b ust. 1. u.s.g. </w:t>
      </w:r>
      <w:r w:rsidRPr="00A03D9A">
        <w:rPr>
          <w:rFonts w:cstheme="minorHAnsi"/>
          <w:sz w:val="24"/>
          <w:szCs w:val="24"/>
        </w:rPr>
        <w:t xml:space="preserve">rada gminy może ustanowić zasady, na jakich </w:t>
      </w:r>
      <w:r w:rsidRPr="00A03D9A">
        <w:rPr>
          <w:rFonts w:cstheme="minorHAnsi"/>
          <w:b/>
          <w:sz w:val="24"/>
          <w:szCs w:val="24"/>
        </w:rPr>
        <w:t>przewodniczącemu organu wykonawczego jednostki pomocniczej</w:t>
      </w:r>
      <w:r w:rsidRPr="00A03D9A">
        <w:rPr>
          <w:rFonts w:cstheme="minorHAnsi"/>
          <w:sz w:val="24"/>
          <w:szCs w:val="24"/>
        </w:rPr>
        <w:t xml:space="preserve"> będzie przysługiwała dieta oraz zwrot kosztów podróży służbowej. Wskazany przepis ustawy, przyznaje radzie gminy kompete</w:t>
      </w:r>
      <w:r w:rsidRPr="00A03D9A">
        <w:rPr>
          <w:rFonts w:cstheme="minorHAnsi"/>
          <w:sz w:val="24"/>
          <w:szCs w:val="24"/>
        </w:rPr>
        <w:t xml:space="preserve">ncję do ustanowienia zasad rekompensaty wydatków ponoszonych </w:t>
      </w:r>
      <w:r w:rsidRPr="00A03D9A">
        <w:rPr>
          <w:rFonts w:cstheme="minorHAnsi"/>
          <w:b/>
          <w:sz w:val="24"/>
          <w:szCs w:val="24"/>
        </w:rPr>
        <w:t>przez sołtysów</w:t>
      </w:r>
      <w:r w:rsidRPr="00A03D9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Pr="00A03D9A">
        <w:rPr>
          <w:rFonts w:cstheme="minorHAnsi"/>
          <w:sz w:val="24"/>
          <w:szCs w:val="24"/>
        </w:rPr>
        <w:t xml:space="preserve">w postaci diety i zwrotu kosztów podróży służbowej. 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Następnie n</w:t>
      </w:r>
      <w:r w:rsidRPr="00BC1787">
        <w:rPr>
          <w:sz w:val="24"/>
          <w:szCs w:val="24"/>
        </w:rPr>
        <w:t xml:space="preserve">ależy podkreślić, że dieta ma charakter rekompensaty za zaangażowanie </w:t>
      </w:r>
      <w:r>
        <w:rPr>
          <w:sz w:val="24"/>
          <w:szCs w:val="24"/>
        </w:rPr>
        <w:br/>
      </w:r>
      <w:r w:rsidRPr="00BC1787">
        <w:rPr>
          <w:sz w:val="24"/>
          <w:szCs w:val="24"/>
        </w:rPr>
        <w:t>w działalność publiczną i poniesione wydatk</w:t>
      </w:r>
      <w:r w:rsidRPr="00BC1787">
        <w:rPr>
          <w:sz w:val="24"/>
          <w:szCs w:val="24"/>
        </w:rPr>
        <w:t>i (koszty) w związku z wykonywaniem</w:t>
      </w:r>
      <w:r>
        <w:rPr>
          <w:sz w:val="24"/>
          <w:szCs w:val="24"/>
        </w:rPr>
        <w:t xml:space="preserve"> powierzonej funkcji społecznej, </w:t>
      </w:r>
      <w:r w:rsidRPr="00804388">
        <w:rPr>
          <w:b/>
          <w:sz w:val="24"/>
          <w:szCs w:val="24"/>
        </w:rPr>
        <w:t>a nie jest świadczeniem pracowniczym</w:t>
      </w:r>
      <w:r>
        <w:rPr>
          <w:sz w:val="24"/>
          <w:szCs w:val="24"/>
        </w:rPr>
        <w:t>.</w:t>
      </w:r>
      <w:r w:rsidRPr="00BC1787">
        <w:rPr>
          <w:sz w:val="24"/>
          <w:szCs w:val="24"/>
        </w:rPr>
        <w:t xml:space="preserve"> Rada gminy, korzystając zatem </w:t>
      </w:r>
      <w:r>
        <w:rPr>
          <w:sz w:val="24"/>
          <w:szCs w:val="24"/>
        </w:rPr>
        <w:br/>
      </w:r>
      <w:r w:rsidRPr="00BC1787">
        <w:rPr>
          <w:sz w:val="24"/>
          <w:szCs w:val="24"/>
        </w:rPr>
        <w:t xml:space="preserve">z normy kompetencyjnej zawartej w </w:t>
      </w:r>
      <w:r>
        <w:rPr>
          <w:sz w:val="24"/>
          <w:szCs w:val="24"/>
        </w:rPr>
        <w:t>przepisie art. 37b u.s.g.</w:t>
      </w:r>
      <w:r w:rsidRPr="00BC1787">
        <w:rPr>
          <w:sz w:val="24"/>
          <w:szCs w:val="24"/>
        </w:rPr>
        <w:t xml:space="preserve"> powinna dokonać określenia zasad, na jakich przysługują prz</w:t>
      </w:r>
      <w:r w:rsidRPr="00BC1787">
        <w:rPr>
          <w:sz w:val="24"/>
          <w:szCs w:val="24"/>
        </w:rPr>
        <w:t>ewodniczącemu organu wykonawc</w:t>
      </w:r>
      <w:r>
        <w:rPr>
          <w:sz w:val="24"/>
          <w:szCs w:val="24"/>
        </w:rPr>
        <w:t>zego jednostki pomocniczej</w:t>
      </w:r>
      <w:r w:rsidRPr="00BC1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diety i </w:t>
      </w:r>
      <w:r w:rsidRPr="00BC1787">
        <w:rPr>
          <w:sz w:val="24"/>
          <w:szCs w:val="24"/>
        </w:rPr>
        <w:t xml:space="preserve">zwrot kosztów podróży, </w:t>
      </w:r>
      <w:r w:rsidRPr="00804388">
        <w:rPr>
          <w:b/>
          <w:sz w:val="24"/>
          <w:szCs w:val="24"/>
        </w:rPr>
        <w:t xml:space="preserve">a więc określenia tych </w:t>
      </w:r>
      <w:r w:rsidRPr="00EB1AEB">
        <w:rPr>
          <w:b/>
          <w:i/>
          <w:sz w:val="24"/>
          <w:szCs w:val="24"/>
        </w:rPr>
        <w:t xml:space="preserve">czynności </w:t>
      </w:r>
      <w:r w:rsidRPr="00166401">
        <w:rPr>
          <w:b/>
          <w:i/>
          <w:sz w:val="24"/>
          <w:szCs w:val="24"/>
        </w:rPr>
        <w:t xml:space="preserve">funkcyjnych </w:t>
      </w:r>
      <w:r>
        <w:rPr>
          <w:b/>
          <w:sz w:val="24"/>
          <w:szCs w:val="24"/>
        </w:rPr>
        <w:t>przewodniczącego organu wykonawczego jednostki pomocniczej gminy – sołtysa, z</w:t>
      </w:r>
      <w:r w:rsidRPr="00804388">
        <w:rPr>
          <w:b/>
          <w:sz w:val="24"/>
          <w:szCs w:val="24"/>
        </w:rPr>
        <w:t>a które dieta przysługuje</w:t>
      </w:r>
      <w:r>
        <w:rPr>
          <w:b/>
          <w:sz w:val="24"/>
          <w:szCs w:val="24"/>
        </w:rPr>
        <w:t xml:space="preserve"> </w:t>
      </w:r>
      <w:r w:rsidRPr="005B7B83">
        <w:rPr>
          <w:sz w:val="24"/>
          <w:szCs w:val="24"/>
        </w:rPr>
        <w:t>(tj. za jakie konkret</w:t>
      </w:r>
      <w:r w:rsidRPr="005B7B83">
        <w:rPr>
          <w:sz w:val="24"/>
          <w:szCs w:val="24"/>
        </w:rPr>
        <w:t>nie czynności i w jakiej wysokości będzie przysługiwała dieta)</w:t>
      </w:r>
      <w:r w:rsidRPr="005B7B83">
        <w:rPr>
          <w:b/>
          <w:sz w:val="24"/>
          <w:szCs w:val="24"/>
        </w:rPr>
        <w:t>.</w:t>
      </w:r>
      <w:r w:rsidRPr="00BC1787">
        <w:rPr>
          <w:sz w:val="24"/>
          <w:szCs w:val="24"/>
        </w:rPr>
        <w:t xml:space="preserve"> 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ocenie organu nadzoru w </w:t>
      </w:r>
      <w:r w:rsidRPr="00EB1AEB">
        <w:rPr>
          <w:sz w:val="24"/>
          <w:szCs w:val="24"/>
        </w:rPr>
        <w:t xml:space="preserve">możliwości określania zasad przyznania diety mieści </w:t>
      </w:r>
      <w:r>
        <w:rPr>
          <w:sz w:val="24"/>
          <w:szCs w:val="24"/>
        </w:rPr>
        <w:br/>
      </w:r>
      <w:r w:rsidRPr="00EB1AEB">
        <w:rPr>
          <w:sz w:val="24"/>
          <w:szCs w:val="24"/>
        </w:rPr>
        <w:t>się kompetencja radnych polegająca na przyznaniu sołtysom diety</w:t>
      </w:r>
      <w:r w:rsidRPr="00166401">
        <w:rPr>
          <w:b/>
          <w:sz w:val="24"/>
          <w:szCs w:val="24"/>
        </w:rPr>
        <w:t>, jej wysokości</w:t>
      </w:r>
      <w:r w:rsidRPr="00EB1AEB">
        <w:rPr>
          <w:sz w:val="24"/>
          <w:szCs w:val="24"/>
        </w:rPr>
        <w:t xml:space="preserve"> </w:t>
      </w:r>
      <w:r w:rsidRPr="00EB1AEB">
        <w:rPr>
          <w:b/>
          <w:sz w:val="24"/>
          <w:szCs w:val="24"/>
        </w:rPr>
        <w:t xml:space="preserve">oraz dookreślenia sytuacji </w:t>
      </w:r>
      <w:r>
        <w:rPr>
          <w:b/>
          <w:sz w:val="24"/>
          <w:szCs w:val="24"/>
        </w:rPr>
        <w:t xml:space="preserve">uprawniających do jej uzyskania. </w:t>
      </w:r>
      <w:r w:rsidRPr="00BC1787">
        <w:rPr>
          <w:sz w:val="24"/>
          <w:szCs w:val="24"/>
        </w:rPr>
        <w:t xml:space="preserve">Zakresem regulacji uchwały powinna być również objęta sytuacja, gdy sołtys np. przez dłuższy okres czasu nie wykonuje </w:t>
      </w:r>
      <w:r w:rsidRPr="00BC1787">
        <w:rPr>
          <w:sz w:val="24"/>
          <w:szCs w:val="24"/>
        </w:rPr>
        <w:lastRenderedPageBreak/>
        <w:t>obowiązków wynikających z pełnionej funkcji, a tym samym nie ponosi żadnych kosztów związanych z jej pełn</w:t>
      </w:r>
      <w:r w:rsidRPr="00BC1787">
        <w:rPr>
          <w:sz w:val="24"/>
          <w:szCs w:val="24"/>
        </w:rPr>
        <w:t xml:space="preserve">ieniem. 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E21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W ocenie organu nadzoru </w:t>
      </w:r>
      <w:r w:rsidRPr="001E2155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 xml:space="preserve">dieta </w:t>
      </w:r>
      <w:r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>ustalona w § 1 skarżonej uchwały winna zostać określona</w:t>
      </w:r>
      <w:r w:rsidRPr="001E2155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 xml:space="preserve"> poprzez ustalenie </w:t>
      </w:r>
      <w:r w:rsidRPr="00BF565C">
        <w:rPr>
          <w:rFonts w:ascii="Calibri" w:eastAsia="Times New Roman" w:hAnsi="Calibri" w:cs="Calibri"/>
          <w:b/>
          <w:sz w:val="24"/>
          <w:szCs w:val="24"/>
          <w:u w:val="single"/>
          <w:shd w:val="clear" w:color="auto" w:fill="FFFFFF"/>
          <w:lang w:eastAsia="pl-PL"/>
        </w:rPr>
        <w:t>konkretnej kwoty</w:t>
      </w:r>
      <w:r w:rsidRPr="001E2155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 xml:space="preserve"> za udział w każdej czynności podejmowanej przez przewodniczącego organu wykonawczego – sołtysa </w:t>
      </w:r>
      <w:r w:rsidRPr="001168A2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(</w:t>
      </w:r>
      <w:r w:rsidRPr="001168A2">
        <w:rPr>
          <w:sz w:val="24"/>
          <w:szCs w:val="24"/>
        </w:rPr>
        <w:t>t</w:t>
      </w:r>
      <w:r>
        <w:rPr>
          <w:sz w:val="24"/>
          <w:szCs w:val="24"/>
        </w:rPr>
        <w:t>j.</w:t>
      </w:r>
      <w:r>
        <w:rPr>
          <w:sz w:val="24"/>
          <w:szCs w:val="24"/>
        </w:rPr>
        <w:t xml:space="preserve"> za udział w sesjach Rady Gminy oraz w posiedzeniach Komisji Rady Gminy</w:t>
      </w:r>
      <w:r w:rsidRPr="001E2155">
        <w:rPr>
          <w:sz w:val="24"/>
          <w:szCs w:val="24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5709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Tymczasem przepis § 1 skarżonej uchwały ustala dietę dla sołtysów na poziomie 400 zł za udział w sesjach Rady Gminy oraz posiedzeniach Komisji Rady Gminy. Zdaniem organu nadzoru diet</w:t>
      </w:r>
      <w:r w:rsidRPr="0095709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a ta została ustalona w sposób nieprecyzyjny. Z cytowanego wyżej przepisu nie wynika, czy dieta została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ustalona </w:t>
      </w:r>
      <w:r w:rsidRPr="0095709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 stałej wysokości 400 zł za udział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w sesjach i posiedzeniach </w:t>
      </w:r>
      <w:r w:rsidRPr="0095709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i w jaki sposób dokonuje się potrąceń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br/>
      </w:r>
      <w:r w:rsidRPr="0095709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w przypadku nieobecności na sesji lub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w </w:t>
      </w:r>
      <w:r w:rsidRPr="0095709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po</w:t>
      </w:r>
      <w:r w:rsidRPr="0095709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siedzeniu. Zapis kwestionowanego przepisu można interpretować również w ten sposób, że dieta w wysokości 400 zł będzie przysługiwała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br/>
      </w:r>
      <w:r w:rsidRPr="0095709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za poszczególne czynności i będzie stanowiła wielokrotność 400 zł, bez uwzględnienia maksymalnych kwot. 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Uchwała stanowi a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kt prawa miejscowego, rodzi określone skutki i z tych względów powinna być sformułowana w sposób jasny, precyzyjny i nie budzący wątpliwości.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Mając powyższe na uwadze należy uznać, iż zarzuty podniesione przez organ nadzoru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bezsprzecznie stanowią podstawę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do stw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ierdzenia nieważności uchwały 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>Nr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XX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XI/255/2021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Rady Gminy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Nowej Suchej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 dnia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26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listopada 2021 r. w sprawie us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tanowienia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diet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sołtysów.</w:t>
      </w:r>
    </w:p>
    <w:p w:rsidR="001168A2" w:rsidRDefault="0094515C" w:rsidP="001168A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Na niniejsze rozstrzygnięcie nadzorcze Gminie przysługuje skarga do Wojewódzkiego Sądu Administracyjnego w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Warszawie w terminie 30 dni od daty doręczenia, wnoszona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za pośrednictwem organu, który skarżone orzeczenie wydał.</w:t>
      </w:r>
    </w:p>
    <w:p w:rsidR="00401176" w:rsidRPr="001168A2" w:rsidRDefault="0094515C" w:rsidP="001168A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Informuję również, że rozstrzygnięcie nadzorcze wstrzymuje wykonanie uchwały,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z mocy prawa, z dniem jego doręczenia.</w:t>
      </w:r>
    </w:p>
    <w:p w:rsidR="002348F3" w:rsidRPr="00037260" w:rsidRDefault="0094515C" w:rsidP="001168A2">
      <w:pPr>
        <w:autoSpaceDE w:val="0"/>
        <w:autoSpaceDN w:val="0"/>
        <w:adjustRightInd w:val="0"/>
        <w:spacing w:after="0" w:line="360" w:lineRule="auto"/>
        <w:ind w:left="-360" w:right="-471" w:firstLine="720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tab/>
      </w:r>
    </w:p>
    <w:p w:rsidR="002348F3" w:rsidRPr="00037260" w:rsidRDefault="0094515C" w:rsidP="002348F3">
      <w:pPr>
        <w:spacing w:after="0" w:line="276" w:lineRule="auto"/>
        <w:ind w:left="284" w:right="-566" w:firstLine="326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bookmarkStart w:id="3" w:name="ezdPracownikNazwa"/>
      <w:r w:rsidRPr="00037260">
        <w:rPr>
          <w:rFonts w:ascii="Calibri" w:eastAsia="Times New Roman" w:hAnsi="Calibri" w:cs="Calibri"/>
          <w:i/>
          <w:sz w:val="24"/>
          <w:szCs w:val="24"/>
          <w:lang w:eastAsia="pl-PL"/>
        </w:rPr>
        <w:t>Konstanty Radziwiłł</w:t>
      </w:r>
      <w:bookmarkEnd w:id="3"/>
    </w:p>
    <w:p w:rsidR="002348F3" w:rsidRPr="00037260" w:rsidRDefault="0094515C" w:rsidP="002348F3">
      <w:pPr>
        <w:spacing w:after="0" w:line="276" w:lineRule="auto"/>
        <w:ind w:left="284" w:right="-566" w:firstLine="326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bookmarkStart w:id="4" w:name="ezdPracownikStanowisko"/>
      <w:r w:rsidRPr="00037260">
        <w:rPr>
          <w:rFonts w:ascii="Calibri" w:eastAsia="Times New Roman" w:hAnsi="Calibri" w:cs="Calibri"/>
          <w:i/>
          <w:sz w:val="24"/>
          <w:szCs w:val="24"/>
          <w:lang w:eastAsia="pl-PL"/>
        </w:rPr>
        <w:t>Wojewoda Mazowiecki</w:t>
      </w:r>
      <w:bookmarkEnd w:id="4"/>
    </w:p>
    <w:p w:rsidR="002348F3" w:rsidRPr="00037260" w:rsidRDefault="0094515C" w:rsidP="002348F3">
      <w:pPr>
        <w:spacing w:after="0" w:line="276" w:lineRule="auto"/>
        <w:ind w:right="-566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2348F3" w:rsidRPr="00037260" w:rsidRDefault="0094515C" w:rsidP="002348F3">
      <w:pPr>
        <w:spacing w:after="0" w:line="276" w:lineRule="auto"/>
        <w:ind w:left="4963" w:right="-566" w:hanging="1561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37260">
        <w:rPr>
          <w:rFonts w:ascii="Calibri" w:eastAsia="Times New Roman" w:hAnsi="Calibri" w:cs="Calibri"/>
          <w:sz w:val="20"/>
          <w:szCs w:val="20"/>
          <w:lang w:eastAsia="pl-PL"/>
        </w:rPr>
        <w:t>/podpisano bezpiecznym podpisem elektronicznym</w:t>
      </w:r>
    </w:p>
    <w:p w:rsidR="002348F3" w:rsidRPr="00037260" w:rsidRDefault="0094515C" w:rsidP="002348F3">
      <w:pPr>
        <w:spacing w:after="0" w:line="276" w:lineRule="auto"/>
        <w:ind w:left="4963" w:right="-566" w:hanging="1561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37260">
        <w:rPr>
          <w:rFonts w:ascii="Calibri" w:eastAsia="Times New Roman" w:hAnsi="Calibri" w:cs="Calibri"/>
          <w:sz w:val="20"/>
          <w:szCs w:val="20"/>
          <w:lang w:eastAsia="pl-PL"/>
        </w:rPr>
        <w:t>weryfikowanym ważnym kwalifikowanym certyfikatem/</w:t>
      </w:r>
    </w:p>
    <w:p w:rsidR="002348F3" w:rsidRPr="00BD423A" w:rsidRDefault="0094515C" w:rsidP="002348F3">
      <w:pPr>
        <w:ind w:left="5664" w:right="-566"/>
        <w:rPr>
          <w:i/>
        </w:rPr>
      </w:pPr>
    </w:p>
    <w:sectPr w:rsidR="002348F3" w:rsidRPr="00BD42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15C" w:rsidRDefault="0094515C">
      <w:pPr>
        <w:spacing w:after="0" w:line="240" w:lineRule="auto"/>
      </w:pPr>
      <w:r>
        <w:separator/>
      </w:r>
    </w:p>
  </w:endnote>
  <w:endnote w:type="continuationSeparator" w:id="0">
    <w:p w:rsidR="0094515C" w:rsidRDefault="0094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298221"/>
      <w:docPartObj>
        <w:docPartGallery w:val="Page Numbers (Bottom of Page)"/>
        <w:docPartUnique/>
      </w:docPartObj>
    </w:sdtPr>
    <w:sdtEndPr/>
    <w:sdtContent>
      <w:p w:rsidR="002127EC" w:rsidRDefault="009451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27EC" w:rsidRDefault="00945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15C" w:rsidRDefault="0094515C">
      <w:pPr>
        <w:spacing w:after="0" w:line="240" w:lineRule="auto"/>
      </w:pPr>
      <w:r>
        <w:separator/>
      </w:r>
    </w:p>
  </w:footnote>
  <w:footnote w:type="continuationSeparator" w:id="0">
    <w:p w:rsidR="0094515C" w:rsidRDefault="00945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9054E"/>
    <w:multiLevelType w:val="hybridMultilevel"/>
    <w:tmpl w:val="57EED7E2"/>
    <w:lvl w:ilvl="0" w:tplc="18FE4C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402A65A" w:tentative="1">
      <w:start w:val="1"/>
      <w:numFmt w:val="lowerLetter"/>
      <w:lvlText w:val="%2."/>
      <w:lvlJc w:val="left"/>
      <w:pPr>
        <w:ind w:left="1788" w:hanging="360"/>
      </w:pPr>
    </w:lvl>
    <w:lvl w:ilvl="2" w:tplc="672A3B52" w:tentative="1">
      <w:start w:val="1"/>
      <w:numFmt w:val="lowerRoman"/>
      <w:lvlText w:val="%3."/>
      <w:lvlJc w:val="right"/>
      <w:pPr>
        <w:ind w:left="2508" w:hanging="180"/>
      </w:pPr>
    </w:lvl>
    <w:lvl w:ilvl="3" w:tplc="1E7280CA" w:tentative="1">
      <w:start w:val="1"/>
      <w:numFmt w:val="decimal"/>
      <w:lvlText w:val="%4."/>
      <w:lvlJc w:val="left"/>
      <w:pPr>
        <w:ind w:left="3228" w:hanging="360"/>
      </w:pPr>
    </w:lvl>
    <w:lvl w:ilvl="4" w:tplc="440E5DC6" w:tentative="1">
      <w:start w:val="1"/>
      <w:numFmt w:val="lowerLetter"/>
      <w:lvlText w:val="%5."/>
      <w:lvlJc w:val="left"/>
      <w:pPr>
        <w:ind w:left="3948" w:hanging="360"/>
      </w:pPr>
    </w:lvl>
    <w:lvl w:ilvl="5" w:tplc="E8C08B7A" w:tentative="1">
      <w:start w:val="1"/>
      <w:numFmt w:val="lowerRoman"/>
      <w:lvlText w:val="%6."/>
      <w:lvlJc w:val="right"/>
      <w:pPr>
        <w:ind w:left="4668" w:hanging="180"/>
      </w:pPr>
    </w:lvl>
    <w:lvl w:ilvl="6" w:tplc="67F21824" w:tentative="1">
      <w:start w:val="1"/>
      <w:numFmt w:val="decimal"/>
      <w:lvlText w:val="%7."/>
      <w:lvlJc w:val="left"/>
      <w:pPr>
        <w:ind w:left="5388" w:hanging="360"/>
      </w:pPr>
    </w:lvl>
    <w:lvl w:ilvl="7" w:tplc="A12A5074" w:tentative="1">
      <w:start w:val="1"/>
      <w:numFmt w:val="lowerLetter"/>
      <w:lvlText w:val="%8."/>
      <w:lvlJc w:val="left"/>
      <w:pPr>
        <w:ind w:left="6108" w:hanging="360"/>
      </w:pPr>
    </w:lvl>
    <w:lvl w:ilvl="8" w:tplc="FEFCC806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72"/>
    <w:rsid w:val="0094515C"/>
    <w:rsid w:val="009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DB28D-BD56-4952-9F41-6F910003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1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0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176"/>
  </w:style>
  <w:style w:type="character" w:styleId="Uwydatnienie">
    <w:name w:val="Emphasis"/>
    <w:basedOn w:val="Domylnaczcionkaakapitu"/>
    <w:uiPriority w:val="20"/>
    <w:qFormat/>
    <w:rsid w:val="0040117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01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Suchecka</dc:creator>
  <cp:lastModifiedBy>Beata Darnowska</cp:lastModifiedBy>
  <cp:revision>2</cp:revision>
  <dcterms:created xsi:type="dcterms:W3CDTF">2021-12-23T13:18:00Z</dcterms:created>
  <dcterms:modified xsi:type="dcterms:W3CDTF">2021-12-23T13:18:00Z</dcterms:modified>
</cp:coreProperties>
</file>