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4297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C09D0">
        <w:rPr>
          <w:rFonts w:asciiTheme="minorHAnsi" w:hAnsiTheme="minorHAnsi" w:cstheme="minorHAnsi"/>
          <w:bCs/>
          <w:sz w:val="24"/>
          <w:szCs w:val="24"/>
        </w:rPr>
        <w:t>12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E966F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E966FB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DOOŚ-WDŚ/ZIL.420.235.2019.KCz.JSz.19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bookmarkStart w:id="0" w:name="_GoBack"/>
      <w:bookmarkEnd w:id="0"/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966FB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 strony postępowania oraz, na podstawie art. 85 ust. 3 ustawy ooś, zawiadamiam społeczeństwo, że Generalny Dyrektor Ochrony Środowiska: </w:t>
      </w:r>
    </w:p>
    <w:p w:rsidR="00E966FB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- decyzją z 10 stycznia 2022 r., znak: DOOŚ-WDŚ/ZIL.420.235.2019.KCz.JSz.l7, utrzymał w mocy decyzję Regionalnego Dyrektora Ochrony Środowiska w Rzeszowie z 28 sierpnia 2019 r., znak: WOOŚ.420.18.16.2019.NH.18, o środowiskowych uwarunkowaniach dla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przedsięwzięcia pn. Budowa publiczn</w:t>
      </w: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ej drogi gminnej (ul. Parkowej) na odcinku od ul. Tarnowskiej do ul. Miłocińskiej, rozbudowa ul.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Młocińskiej na odcinku od ul. </w:t>
      </w: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Waniliowej do ul. KDD wraz Z niezbędną infrastrukturą techniczną, budowlami i urządzeniami budowlanymi, </w:t>
      </w:r>
    </w:p>
    <w:p w:rsidR="00E966FB" w:rsidRPr="00E966FB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- decyzją z 4 stycznia 2022 r., znak: DOOŚ-WDŚ/ZIL.420.235.2019.KCz.JSz.18, umorzył postępowanie odwoławcze względem podmiotów nie posiadających przymiotu strony.</w:t>
      </w:r>
    </w:p>
    <w:p w:rsidR="00E966FB" w:rsidRPr="00E966FB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E966FB" w:rsidRPr="00E966FB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Rzeszowie oraz Urzędzie Miasta Rzeszowa lub w sposób wskazany w art. 49b § 1 Kpa.</w:t>
      </w:r>
    </w:p>
    <w:p w:rsidR="00E966FB" w:rsidRPr="00E966FB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decyzje udostępnione są zgodnie z przepisami ustawy ooś zawartymi w Dziale II „Udostępnianie informacji o środowisku i jego ochronie”.</w:t>
      </w:r>
    </w:p>
    <w:p w:rsidR="00A72F0E" w:rsidRDefault="00E966FB" w:rsidP="00E966F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Ponad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to treść decyzji zostanie opublik</w:t>
      </w: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owana, zgodnie z art. 85 ust. 3 ustawy ooś, w terminie do 7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dni</w:t>
      </w: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 dnia ich wyda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nia w Biuletynie Informacji Publi</w:t>
      </w:r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cznej Generalnej Dyrekcji Ochrony Środowiska (https: / / www.gov.pl/web / </w:t>
      </w:r>
      <w:proofErr w:type="spellStart"/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>gdos</w:t>
      </w:r>
      <w:proofErr w:type="spellEnd"/>
      <w:r w:rsidRPr="00E966F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/ decyzje-srodowiskowe2).</w:t>
      </w:r>
    </w:p>
    <w:p w:rsidR="00E966FB" w:rsidRDefault="00E966FB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lastRenderedPageBreak/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DF0ECA">
        <w:rPr>
          <w:rFonts w:asciiTheme="minorHAnsi" w:hAnsiTheme="minorHAnsi" w:cstheme="minorHAnsi"/>
          <w:color w:val="000000"/>
        </w:rPr>
        <w:t xml:space="preserve">Anna </w:t>
      </w:r>
      <w:r w:rsidR="00E966FB">
        <w:rPr>
          <w:rFonts w:asciiTheme="minorHAnsi" w:hAnsiTheme="minorHAnsi" w:cstheme="minorHAnsi"/>
          <w:color w:val="000000"/>
        </w:rPr>
        <w:t>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E966FB" w:rsidRPr="00E966FB" w:rsidRDefault="00E966FB" w:rsidP="00E966F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966FB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966FB" w:rsidRPr="00E966FB" w:rsidRDefault="00E966FB" w:rsidP="00E966F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966FB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nic później niż.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E966FB" w:rsidRPr="00E966FB" w:rsidRDefault="00E966FB" w:rsidP="00E966F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966FB">
        <w:rPr>
          <w:rFonts w:asciiTheme="minorHAnsi" w:hAnsiTheme="minorHAnsi" w:cstheme="minorHAnsi"/>
          <w:color w:val="000000"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E966FB" w:rsidRPr="00E966FB" w:rsidRDefault="00E966FB" w:rsidP="00E966F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966FB">
        <w:rPr>
          <w:rFonts w:asciiTheme="minorHAnsi" w:hAnsiTheme="minorHAnsi" w:cstheme="minorHAnsi"/>
          <w:color w:val="000000"/>
        </w:rPr>
        <w:t>Art. 85 ust. 3 ustawy ooś 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stronic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</w:p>
    <w:p w:rsidR="000A4133" w:rsidRPr="00E000E6" w:rsidRDefault="00E966FB" w:rsidP="00E966FB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E966FB">
        <w:rPr>
          <w:rFonts w:asciiTheme="minorHAnsi" w:hAnsiTheme="minorHAnsi" w:cstheme="minorHAnsi"/>
          <w:color w:val="000000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życic niniejszej ustawy stosuje się przepisy dotychczasowe.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966FB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E966F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E966F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E966F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E966F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B6D7-6D4F-4740-AEF1-92D3820D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2023-06-30T07:58:00Z</dcterms:created>
  <dcterms:modified xsi:type="dcterms:W3CDTF">2023-06-30T07:58:00Z</dcterms:modified>
</cp:coreProperties>
</file>