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495E" w14:textId="77777777" w:rsidR="00BE01C2" w:rsidRPr="00AC0A2F" w:rsidRDefault="00BE01C2" w:rsidP="00BE01C2">
      <w:pPr>
        <w:spacing w:before="120" w:after="0"/>
        <w:jc w:val="center"/>
        <w:rPr>
          <w:rFonts w:ascii="Times New Roman" w:hAnsi="Times New Roman"/>
          <w:b/>
          <w:szCs w:val="24"/>
        </w:rPr>
      </w:pPr>
      <w:r w:rsidRPr="00AC0A2F">
        <w:rPr>
          <w:rFonts w:ascii="Times New Roman" w:hAnsi="Times New Roman"/>
          <w:b/>
          <w:szCs w:val="24"/>
        </w:rPr>
        <w:t>Egzamin pisemny dla kandydatów na tłumaczy przysięgłych języka ukraińskiego</w:t>
      </w:r>
    </w:p>
    <w:p w14:paraId="5FAA9C06" w14:textId="6DE225F0" w:rsidR="00BE01C2" w:rsidRPr="00AC0A2F" w:rsidRDefault="00BE01C2" w:rsidP="00BE01C2">
      <w:pPr>
        <w:pBdr>
          <w:bottom w:val="single" w:sz="12" w:space="1" w:color="auto"/>
        </w:pBdr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AC0A2F">
        <w:rPr>
          <w:rFonts w:ascii="Times New Roman" w:hAnsi="Times New Roman"/>
          <w:szCs w:val="24"/>
        </w:rPr>
        <w:t xml:space="preserve">Data egzaminu: </w:t>
      </w:r>
      <w:r w:rsidR="00A675D0">
        <w:rPr>
          <w:rFonts w:ascii="Times New Roman" w:hAnsi="Times New Roman"/>
          <w:szCs w:val="24"/>
        </w:rPr>
        <w:t xml:space="preserve">… ………. </w:t>
      </w:r>
      <w:r w:rsidRPr="00AC0A2F">
        <w:rPr>
          <w:rFonts w:ascii="Times New Roman" w:hAnsi="Times New Roman"/>
          <w:szCs w:val="24"/>
        </w:rPr>
        <w:t>20</w:t>
      </w:r>
      <w:r w:rsidR="00A675D0">
        <w:rPr>
          <w:rFonts w:ascii="Times New Roman" w:hAnsi="Times New Roman"/>
          <w:szCs w:val="24"/>
        </w:rPr>
        <w:t>…</w:t>
      </w:r>
      <w:r w:rsidRPr="00AC0A2F">
        <w:rPr>
          <w:rFonts w:ascii="Times New Roman" w:hAnsi="Times New Roman"/>
          <w:szCs w:val="24"/>
        </w:rPr>
        <w:t xml:space="preserve"> r.             godz. 09:00                            Tekst nr 1</w:t>
      </w:r>
    </w:p>
    <w:p w14:paraId="659B1AAD" w14:textId="77777777" w:rsidR="00C45662" w:rsidRPr="00AC0A2F" w:rsidRDefault="00C45662" w:rsidP="00C4566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72981" w14:textId="77777777" w:rsidR="00313CD2" w:rsidRPr="00AC0A2F" w:rsidRDefault="00313CD2" w:rsidP="00313C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A2F">
        <w:rPr>
          <w:rFonts w:ascii="Times New Roman" w:hAnsi="Times New Roman" w:cs="Times New Roman"/>
          <w:b/>
          <w:bCs/>
          <w:sz w:val="24"/>
          <w:szCs w:val="24"/>
        </w:rPr>
        <w:t>POUCZENIE OSKARŻONEGO W SPRAWIE KARNEJ</w:t>
      </w:r>
    </w:p>
    <w:p w14:paraId="24AFFB0E" w14:textId="77777777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EFC9D" w14:textId="64A7CC63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1.</w:t>
      </w:r>
      <w:r w:rsidRPr="00AC0A2F">
        <w:rPr>
          <w:rFonts w:ascii="Times New Roman" w:hAnsi="Times New Roman" w:cs="Times New Roman"/>
          <w:sz w:val="24"/>
          <w:szCs w:val="24"/>
        </w:rPr>
        <w:tab/>
        <w:t>Niestawiennictwo oskarżonego na rozprawę odwoławczą nie tamuje rozpoznania sprawy, chyba że udział oskarżonego jest obowiązkowy (art. 450 § 3 k.p.k.).</w:t>
      </w:r>
    </w:p>
    <w:p w14:paraId="216DD32D" w14:textId="7AC64E2E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2.</w:t>
      </w:r>
      <w:r w:rsidRPr="00AC0A2F">
        <w:rPr>
          <w:rFonts w:ascii="Times New Roman" w:hAnsi="Times New Roman" w:cs="Times New Roman"/>
          <w:sz w:val="24"/>
          <w:szCs w:val="24"/>
        </w:rPr>
        <w:tab/>
        <w:t>Usprawiedliwienie niestawiennictwa z powodu choroby wymaga przedstawienia zaświadczenia potwierdzającego niemożność stawienia się na zawiadomienie organu prowadzącego postępowanie, wystawionego przez lekarza sądowego (art. 117 § 2a k.p.k.). Informacje o miejscach, dniach i godzinach przyjęć lekarzy sądowych</w:t>
      </w:r>
      <w:r w:rsidR="000C0971" w:rsidRPr="00AC0A2F">
        <w:rPr>
          <w:rFonts w:ascii="Times New Roman" w:hAnsi="Times New Roman" w:cs="Times New Roman"/>
          <w:sz w:val="24"/>
          <w:szCs w:val="24"/>
        </w:rPr>
        <w:t xml:space="preserve"> […]</w:t>
      </w:r>
      <w:r w:rsidRPr="00AC0A2F">
        <w:rPr>
          <w:rFonts w:ascii="Times New Roman" w:hAnsi="Times New Roman" w:cs="Times New Roman"/>
          <w:sz w:val="24"/>
          <w:szCs w:val="24"/>
        </w:rPr>
        <w:t xml:space="preserve"> wywiesza się na tablicach w siedzibach sądów, prokuratur, komend i komisariatów Policji </w:t>
      </w:r>
      <w:r w:rsidR="000C0971" w:rsidRPr="00AC0A2F">
        <w:rPr>
          <w:rFonts w:ascii="Times New Roman" w:hAnsi="Times New Roman" w:cs="Times New Roman"/>
          <w:sz w:val="24"/>
          <w:szCs w:val="24"/>
        </w:rPr>
        <w:t>[…],</w:t>
      </w:r>
      <w:r w:rsidRPr="00AC0A2F">
        <w:rPr>
          <w:rFonts w:ascii="Times New Roman" w:hAnsi="Times New Roman" w:cs="Times New Roman"/>
          <w:sz w:val="24"/>
          <w:szCs w:val="24"/>
        </w:rPr>
        <w:t xml:space="preserve"> okręgowej rady adwokackiej i rady okręgowej izby radców prawnych, położonych w obszarze właściwości danego sądu okręgowego, a także w miejscach wykonywania zawodu lekarza przez lekarzy sądowych (art. 8 ust. 1 ustawy o lekarzu sądowym).</w:t>
      </w:r>
    </w:p>
    <w:p w14:paraId="0D4B2B69" w14:textId="2B55EAE2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3.</w:t>
      </w:r>
      <w:r w:rsidRPr="00AC0A2F">
        <w:rPr>
          <w:rFonts w:ascii="Times New Roman" w:hAnsi="Times New Roman" w:cs="Times New Roman"/>
          <w:sz w:val="24"/>
          <w:szCs w:val="24"/>
        </w:rPr>
        <w:tab/>
        <w:t xml:space="preserve">Oskarżony jest zobowiązany zawiadamiać organ prowadzący postępowanie o każdej zmianie miejsca swego zamieszkania lub pobytu trwającego dłużej niż 7 dni, w tym także </w:t>
      </w:r>
      <w:r w:rsidR="009113B3" w:rsidRPr="00AC0A2F">
        <w:rPr>
          <w:rFonts w:ascii="Times New Roman" w:hAnsi="Times New Roman" w:cs="Times New Roman"/>
          <w:sz w:val="24"/>
          <w:szCs w:val="24"/>
        </w:rPr>
        <w:br/>
      </w:r>
      <w:r w:rsidRPr="00AC0A2F">
        <w:rPr>
          <w:rFonts w:ascii="Times New Roman" w:hAnsi="Times New Roman" w:cs="Times New Roman"/>
          <w:sz w:val="24"/>
          <w:szCs w:val="24"/>
        </w:rPr>
        <w:t xml:space="preserve">z powodu pozbawienia wolności w innej sprawie </w:t>
      </w:r>
      <w:r w:rsidR="00847AEB" w:rsidRPr="00AC0A2F">
        <w:rPr>
          <w:rFonts w:ascii="Times New Roman" w:hAnsi="Times New Roman" w:cs="Times New Roman"/>
          <w:sz w:val="24"/>
          <w:szCs w:val="24"/>
        </w:rPr>
        <w:t>[…]</w:t>
      </w:r>
      <w:r w:rsidRPr="00AC0A2F">
        <w:rPr>
          <w:rFonts w:ascii="Times New Roman" w:hAnsi="Times New Roman" w:cs="Times New Roman"/>
          <w:sz w:val="24"/>
          <w:szCs w:val="24"/>
        </w:rPr>
        <w:t xml:space="preserve"> (art. 75 § 1 k.p.k.).</w:t>
      </w:r>
    </w:p>
    <w:p w14:paraId="17CD0841" w14:textId="77777777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4.</w:t>
      </w:r>
      <w:r w:rsidRPr="00AC0A2F">
        <w:rPr>
          <w:rFonts w:ascii="Times New Roman" w:hAnsi="Times New Roman" w:cs="Times New Roman"/>
          <w:sz w:val="24"/>
          <w:szCs w:val="24"/>
        </w:rPr>
        <w:tab/>
        <w:t xml:space="preserve">Oskarżony, który nie ma obrońcy z wyboru, może żądać, aby mu wyznaczono obrońcę z urzędu, jeżeli w sposób należyty wykaże, że nie jest w stanie ponieść kosztów obrony bez uszczerbku dla niezbędnego utrzymania siebie i rodziny (art. 78§1 k.p.k.) </w:t>
      </w:r>
    </w:p>
    <w:p w14:paraId="2FC2666D" w14:textId="086E5B59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5.</w:t>
      </w:r>
      <w:r w:rsidRPr="00AC0A2F">
        <w:rPr>
          <w:rFonts w:ascii="Times New Roman" w:hAnsi="Times New Roman" w:cs="Times New Roman"/>
          <w:sz w:val="24"/>
          <w:szCs w:val="24"/>
        </w:rPr>
        <w:tab/>
        <w:t>Oskarżony pozbawiony wolności może złożyć wniosek o zarządzenie sprowadzenia go na rozprawę odwoławczą (art. 451 k.p.k.).</w:t>
      </w:r>
    </w:p>
    <w:p w14:paraId="4FE04202" w14:textId="77777777" w:rsidR="00313CD2" w:rsidRPr="00AC0A2F" w:rsidRDefault="00313CD2" w:rsidP="00313C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A2F">
        <w:rPr>
          <w:rFonts w:ascii="Times New Roman" w:hAnsi="Times New Roman" w:cs="Times New Roman"/>
          <w:sz w:val="24"/>
          <w:szCs w:val="24"/>
        </w:rPr>
        <w:t>6.</w:t>
      </w:r>
      <w:r w:rsidRPr="00AC0A2F">
        <w:rPr>
          <w:rFonts w:ascii="Times New Roman" w:hAnsi="Times New Roman" w:cs="Times New Roman"/>
          <w:sz w:val="24"/>
          <w:szCs w:val="24"/>
        </w:rPr>
        <w:tab/>
        <w:t>Dla oskarżonego pozbawionego wolności, który nie ma obrońcy i – pomimo złożenia wniosku o doprowadzenie go na termin rozprawy, na którym ogłoszono wyrok – nie był obecny podczas ogłoszenia wyroku, termin do złożenia wniosku o sporządzenie na piśmie i doręczenie uzasadnienia wyroku biegnie od daty doręczenia mu wyroku (art. 422 § 2 a kpk).</w:t>
      </w:r>
    </w:p>
    <w:p w14:paraId="1E9EA20C" w14:textId="5492F252" w:rsidR="003A50B0" w:rsidRPr="00AC0A2F" w:rsidRDefault="003A50B0" w:rsidP="00313CD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3A50B0" w:rsidRPr="00AC0A2F" w:rsidSect="00E1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D5"/>
    <w:rsid w:val="00070A4D"/>
    <w:rsid w:val="00075618"/>
    <w:rsid w:val="000C0971"/>
    <w:rsid w:val="001404A1"/>
    <w:rsid w:val="002472D2"/>
    <w:rsid w:val="00313CD2"/>
    <w:rsid w:val="003A50B0"/>
    <w:rsid w:val="003D06AC"/>
    <w:rsid w:val="004F7951"/>
    <w:rsid w:val="00534B45"/>
    <w:rsid w:val="005505BA"/>
    <w:rsid w:val="005D647F"/>
    <w:rsid w:val="005F48EA"/>
    <w:rsid w:val="00706845"/>
    <w:rsid w:val="007F7381"/>
    <w:rsid w:val="0081618D"/>
    <w:rsid w:val="00847AEB"/>
    <w:rsid w:val="009113B3"/>
    <w:rsid w:val="009A73A8"/>
    <w:rsid w:val="009D1365"/>
    <w:rsid w:val="00A675D0"/>
    <w:rsid w:val="00AC0A2F"/>
    <w:rsid w:val="00AF1DF3"/>
    <w:rsid w:val="00BE01C2"/>
    <w:rsid w:val="00C45662"/>
    <w:rsid w:val="00D1453F"/>
    <w:rsid w:val="00D676D5"/>
    <w:rsid w:val="00E10B21"/>
    <w:rsid w:val="00E66761"/>
    <w:rsid w:val="00E950EF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364"/>
  <w15:docId w15:val="{C1FACFE3-0FEA-434A-A250-0933DD7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B21"/>
  </w:style>
  <w:style w:type="paragraph" w:styleId="Nagwek2">
    <w:name w:val="heading 2"/>
    <w:basedOn w:val="Normalny"/>
    <w:link w:val="Nagwek2Znak"/>
    <w:uiPriority w:val="9"/>
    <w:qFormat/>
    <w:rsid w:val="00D67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76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676D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Tomasz Kościów</cp:lastModifiedBy>
  <cp:revision>4</cp:revision>
  <cp:lastPrinted>2019-12-05T20:11:00Z</cp:lastPrinted>
  <dcterms:created xsi:type="dcterms:W3CDTF">2021-10-07T04:13:00Z</dcterms:created>
  <dcterms:modified xsi:type="dcterms:W3CDTF">2022-11-02T16:23:00Z</dcterms:modified>
</cp:coreProperties>
</file>