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E48F5" w14:textId="77777777" w:rsidR="0028105D" w:rsidRPr="00D57A58" w:rsidRDefault="0028105D" w:rsidP="0028105D">
      <w:pPr>
        <w:pStyle w:val="Nagwek"/>
        <w:spacing w:after="240" w:line="240" w:lineRule="auto"/>
        <w:jc w:val="center"/>
        <w:rPr>
          <w:rFonts w:asciiTheme="minorHAnsi" w:hAnsiTheme="minorHAnsi" w:cstheme="minorHAnsi"/>
          <w:b/>
          <w:sz w:val="20"/>
          <w:szCs w:val="20"/>
        </w:rPr>
      </w:pPr>
      <w:r w:rsidRPr="00D57A58">
        <w:rPr>
          <w:rFonts w:asciiTheme="minorHAnsi" w:hAnsiTheme="minorHAnsi" w:cstheme="minorHAnsi"/>
          <w:b/>
          <w:sz w:val="20"/>
          <w:szCs w:val="20"/>
        </w:rPr>
        <w:t>UWAGI W RAMACH UZGODNIEŃ</w:t>
      </w:r>
    </w:p>
    <w:tbl>
      <w:tblPr>
        <w:tblStyle w:val="Tabela-Siatka"/>
        <w:tblW w:w="20549" w:type="dxa"/>
        <w:tblLook w:val="04A0" w:firstRow="1" w:lastRow="0" w:firstColumn="1" w:lastColumn="0" w:noHBand="0" w:noVBand="1"/>
      </w:tblPr>
      <w:tblGrid>
        <w:gridCol w:w="1406"/>
        <w:gridCol w:w="1489"/>
        <w:gridCol w:w="1483"/>
        <w:gridCol w:w="7808"/>
        <w:gridCol w:w="3685"/>
        <w:gridCol w:w="4678"/>
      </w:tblGrid>
      <w:tr w:rsidR="0028105D" w:rsidRPr="00D57A58" w14:paraId="4B79013D" w14:textId="77777777" w:rsidTr="0028105D">
        <w:tc>
          <w:tcPr>
            <w:tcW w:w="1406" w:type="dxa"/>
          </w:tcPr>
          <w:p w14:paraId="0CF659A0" w14:textId="549368D0" w:rsidR="0028105D" w:rsidRPr="00D57A58" w:rsidRDefault="0028105D" w:rsidP="0028105D">
            <w:pPr>
              <w:rPr>
                <w:rFonts w:cstheme="minorHAnsi"/>
                <w:sz w:val="20"/>
                <w:szCs w:val="20"/>
              </w:rPr>
            </w:pPr>
            <w:r w:rsidRPr="00D57A58">
              <w:rPr>
                <w:rFonts w:eastAsia="Times New Roman" w:cstheme="minorHAnsi"/>
                <w:b/>
                <w:bCs/>
                <w:kern w:val="0"/>
                <w:sz w:val="20"/>
                <w:szCs w:val="20"/>
                <w:lang w:eastAsia="pl-PL"/>
                <w14:ligatures w14:val="none"/>
              </w:rPr>
              <w:t>Lp.</w:t>
            </w:r>
          </w:p>
        </w:tc>
        <w:tc>
          <w:tcPr>
            <w:tcW w:w="1489" w:type="dxa"/>
          </w:tcPr>
          <w:p w14:paraId="61D8FF4D" w14:textId="06E31A8E" w:rsidR="0028105D" w:rsidRPr="00D57A58" w:rsidRDefault="0028105D" w:rsidP="0028105D">
            <w:pPr>
              <w:rPr>
                <w:rFonts w:cstheme="minorHAnsi"/>
                <w:sz w:val="20"/>
                <w:szCs w:val="20"/>
              </w:rPr>
            </w:pPr>
            <w:r w:rsidRPr="00D57A58">
              <w:rPr>
                <w:rFonts w:eastAsia="Times New Roman" w:cstheme="minorHAnsi"/>
                <w:b/>
                <w:bCs/>
                <w:kern w:val="0"/>
                <w:sz w:val="20"/>
                <w:szCs w:val="20"/>
                <w:lang w:eastAsia="pl-PL"/>
                <w14:ligatures w14:val="none"/>
              </w:rPr>
              <w:t>Organ wnoszący</w:t>
            </w:r>
          </w:p>
        </w:tc>
        <w:tc>
          <w:tcPr>
            <w:tcW w:w="1483" w:type="dxa"/>
          </w:tcPr>
          <w:p w14:paraId="5CC7254E" w14:textId="517E7EAB" w:rsidR="0028105D" w:rsidRPr="00D57A58" w:rsidRDefault="0028105D" w:rsidP="0028105D">
            <w:pPr>
              <w:rPr>
                <w:rFonts w:cstheme="minorHAnsi"/>
                <w:sz w:val="20"/>
                <w:szCs w:val="20"/>
              </w:rPr>
            </w:pPr>
            <w:r w:rsidRPr="00D57A58">
              <w:rPr>
                <w:rFonts w:eastAsia="Times New Roman" w:cstheme="minorHAnsi"/>
                <w:b/>
                <w:bCs/>
                <w:kern w:val="0"/>
                <w:sz w:val="20"/>
                <w:szCs w:val="20"/>
                <w:lang w:eastAsia="pl-PL"/>
                <w14:ligatures w14:val="none"/>
              </w:rPr>
              <w:t>Część dokumentu, do którego odnosi się uwaga</w:t>
            </w:r>
          </w:p>
        </w:tc>
        <w:tc>
          <w:tcPr>
            <w:tcW w:w="7808" w:type="dxa"/>
          </w:tcPr>
          <w:p w14:paraId="5EEF1699" w14:textId="7CCE5217" w:rsidR="0028105D" w:rsidRPr="00D57A58" w:rsidRDefault="0028105D" w:rsidP="0028105D">
            <w:pPr>
              <w:rPr>
                <w:rFonts w:cstheme="minorHAnsi"/>
                <w:sz w:val="20"/>
                <w:szCs w:val="20"/>
              </w:rPr>
            </w:pPr>
            <w:r w:rsidRPr="00D57A58">
              <w:rPr>
                <w:rFonts w:eastAsia="Times New Roman" w:cstheme="minorHAnsi"/>
                <w:b/>
                <w:bCs/>
                <w:kern w:val="0"/>
                <w:sz w:val="20"/>
                <w:szCs w:val="20"/>
                <w:lang w:eastAsia="pl-PL"/>
                <w14:ligatures w14:val="none"/>
              </w:rPr>
              <w:t>Treść uwagi i uzasadnienie</w:t>
            </w:r>
          </w:p>
        </w:tc>
        <w:tc>
          <w:tcPr>
            <w:tcW w:w="3685" w:type="dxa"/>
          </w:tcPr>
          <w:p w14:paraId="1542CFB0" w14:textId="123032BF" w:rsidR="0028105D" w:rsidRPr="00D57A58" w:rsidRDefault="0028105D" w:rsidP="0028105D">
            <w:pPr>
              <w:rPr>
                <w:rFonts w:cstheme="minorHAnsi"/>
                <w:sz w:val="20"/>
                <w:szCs w:val="20"/>
              </w:rPr>
            </w:pPr>
            <w:r w:rsidRPr="00D57A58">
              <w:rPr>
                <w:rFonts w:eastAsia="Times New Roman" w:cstheme="minorHAnsi"/>
                <w:b/>
                <w:bCs/>
                <w:kern w:val="0"/>
                <w:sz w:val="20"/>
                <w:szCs w:val="20"/>
                <w:lang w:eastAsia="pl-PL"/>
                <w14:ligatures w14:val="none"/>
              </w:rPr>
              <w:t>Propozycja zmian</w:t>
            </w:r>
          </w:p>
        </w:tc>
        <w:tc>
          <w:tcPr>
            <w:tcW w:w="4678" w:type="dxa"/>
          </w:tcPr>
          <w:p w14:paraId="3F266030" w14:textId="5E177C90" w:rsidR="0028105D" w:rsidRPr="00D57A58" w:rsidRDefault="0028105D" w:rsidP="0028105D">
            <w:pPr>
              <w:rPr>
                <w:rFonts w:cstheme="minorHAnsi"/>
                <w:sz w:val="20"/>
                <w:szCs w:val="20"/>
              </w:rPr>
            </w:pPr>
            <w:r w:rsidRPr="00D57A58">
              <w:rPr>
                <w:rFonts w:eastAsia="Times New Roman" w:cstheme="minorHAnsi"/>
                <w:b/>
                <w:bCs/>
                <w:kern w:val="0"/>
                <w:sz w:val="20"/>
                <w:szCs w:val="20"/>
                <w:lang w:eastAsia="pl-PL"/>
                <w14:ligatures w14:val="none"/>
              </w:rPr>
              <w:t>Stanowisko resortu</w:t>
            </w:r>
          </w:p>
        </w:tc>
      </w:tr>
      <w:tr w:rsidR="0028105D" w:rsidRPr="00D57A58" w14:paraId="57997CF2" w14:textId="77777777" w:rsidTr="0028105D">
        <w:tc>
          <w:tcPr>
            <w:tcW w:w="1406" w:type="dxa"/>
          </w:tcPr>
          <w:p w14:paraId="7692627C" w14:textId="46127C79" w:rsidR="0028105D" w:rsidRPr="00D57A58" w:rsidRDefault="0028105D" w:rsidP="0028105D">
            <w:pPr>
              <w:rPr>
                <w:rFonts w:cstheme="minorHAnsi"/>
                <w:sz w:val="20"/>
                <w:szCs w:val="20"/>
              </w:rPr>
            </w:pPr>
            <w:r w:rsidRPr="00D57A58">
              <w:rPr>
                <w:rFonts w:cstheme="minorHAnsi"/>
                <w:color w:val="000000"/>
                <w:sz w:val="20"/>
                <w:szCs w:val="20"/>
              </w:rPr>
              <w:t>1</w:t>
            </w:r>
          </w:p>
        </w:tc>
        <w:tc>
          <w:tcPr>
            <w:tcW w:w="1489" w:type="dxa"/>
          </w:tcPr>
          <w:p w14:paraId="68D9316C" w14:textId="4E3E17D5" w:rsidR="0028105D" w:rsidRPr="00D57A58" w:rsidRDefault="0028105D" w:rsidP="0028105D">
            <w:pPr>
              <w:rPr>
                <w:rFonts w:cstheme="minorHAnsi"/>
                <w:sz w:val="20"/>
                <w:szCs w:val="20"/>
              </w:rPr>
            </w:pPr>
            <w:r w:rsidRPr="00D57A58">
              <w:rPr>
                <w:rFonts w:eastAsia="Times New Roman" w:cstheme="minorHAnsi"/>
                <w:kern w:val="0"/>
                <w:sz w:val="20"/>
                <w:szCs w:val="20"/>
                <w:lang w:eastAsia="pl-PL"/>
                <w14:ligatures w14:val="none"/>
              </w:rPr>
              <w:t>Ministerstwo Klimatu i Środowiska</w:t>
            </w:r>
          </w:p>
        </w:tc>
        <w:tc>
          <w:tcPr>
            <w:tcW w:w="1483" w:type="dxa"/>
          </w:tcPr>
          <w:p w14:paraId="6F49D82B" w14:textId="3F25131B" w:rsidR="0028105D" w:rsidRPr="00D57A58" w:rsidRDefault="0028105D" w:rsidP="0028105D">
            <w:pPr>
              <w:rPr>
                <w:rFonts w:cstheme="minorHAnsi"/>
                <w:sz w:val="20"/>
                <w:szCs w:val="20"/>
              </w:rPr>
            </w:pPr>
            <w:r w:rsidRPr="00D57A58">
              <w:rPr>
                <w:rFonts w:eastAsia="Times New Roman" w:cstheme="minorHAnsi"/>
                <w:kern w:val="0"/>
                <w:sz w:val="20"/>
                <w:szCs w:val="20"/>
                <w:lang w:eastAsia="pl-PL"/>
                <w14:ligatures w14:val="none"/>
              </w:rPr>
              <w:t>Uwaga ogólna</w:t>
            </w:r>
          </w:p>
        </w:tc>
        <w:tc>
          <w:tcPr>
            <w:tcW w:w="7808" w:type="dxa"/>
          </w:tcPr>
          <w:p w14:paraId="0C5ACCA7" w14:textId="77777777" w:rsidR="0028105D" w:rsidRPr="00D57A58" w:rsidRDefault="0028105D" w:rsidP="0028105D">
            <w:pPr>
              <w:rPr>
                <w:rFonts w:eastAsia="Times New Roman" w:cstheme="minorHAnsi"/>
                <w:kern w:val="0"/>
                <w:sz w:val="20"/>
                <w:szCs w:val="20"/>
                <w:lang w:eastAsia="pl-PL"/>
                <w14:ligatures w14:val="none"/>
              </w:rPr>
            </w:pPr>
            <w:r w:rsidRPr="00D57A58">
              <w:rPr>
                <w:rFonts w:eastAsia="Times New Roman" w:cstheme="minorHAnsi"/>
                <w:kern w:val="0"/>
                <w:sz w:val="20"/>
                <w:szCs w:val="20"/>
                <w:lang w:eastAsia="pl-PL"/>
                <w14:ligatures w14:val="none"/>
              </w:rPr>
              <w:t>Niezbędne jest wprowadzenie przypisu - wyjaśnienia, w którym zostanie zastrzeżone, że niniejszy wzór "Wniosku dotyczącego aktu planowania przestrzennego" nie dotyczy uwag składanych w ramach strategicznej oceny oddziaływania na środowisko.</w:t>
            </w:r>
          </w:p>
          <w:p w14:paraId="7EF6E4F3" w14:textId="1269CDFB" w:rsidR="0028105D" w:rsidRPr="00D57A58" w:rsidRDefault="0028105D" w:rsidP="0028105D">
            <w:pPr>
              <w:rPr>
                <w:rFonts w:cstheme="minorHAnsi"/>
                <w:sz w:val="20"/>
                <w:szCs w:val="20"/>
              </w:rPr>
            </w:pPr>
            <w:r w:rsidRPr="00D57A58">
              <w:rPr>
                <w:rFonts w:eastAsia="Times New Roman" w:cstheme="minorHAnsi"/>
                <w:kern w:val="0"/>
                <w:sz w:val="20"/>
                <w:szCs w:val="20"/>
                <w:lang w:eastAsia="pl-PL"/>
                <w14:ligatures w14:val="none"/>
              </w:rPr>
              <w:t>Uzasadnienie: Należy zaznaczyć, że zgodnie z art. 54 ust. 3 ustawy ooś "Do wnoszenia uwag i wniosków oraz opiniowania projektów miejscowych planów zagospodarowania przestrzennego oraz studiów uwarunkowań i kierunków zagospodarowania przestrzennego gmin stosuje się przepisy ustawy z dnia 27 marca 2003 r. o planowaniu i zagospodarowaniu przestrzennym", jednak art. 8g ustawy o planowaniu, stanowiący podstawę projektowanego rozporządzenia, a także ramy poddawanego konsultacjom "wniosku ..." nie obejmują swym zakresem składania uwag do prognozy oddziaływania na środowisko. Ponadto wydaje się, że projekt wniosku ogranicza merytoryczny zakres uwag, co nie powinno być stosowane w konsultacjach powszechnych, w tym tych prowadzonych w związku ze stosowaniem konwencji z Aarhus.</w:t>
            </w:r>
          </w:p>
        </w:tc>
        <w:tc>
          <w:tcPr>
            <w:tcW w:w="3685" w:type="dxa"/>
          </w:tcPr>
          <w:p w14:paraId="60BA3DE1" w14:textId="77777777" w:rsidR="0028105D" w:rsidRPr="00D57A58" w:rsidRDefault="0028105D" w:rsidP="0028105D">
            <w:pPr>
              <w:rPr>
                <w:rFonts w:cstheme="minorHAnsi"/>
                <w:sz w:val="20"/>
                <w:szCs w:val="20"/>
              </w:rPr>
            </w:pPr>
          </w:p>
        </w:tc>
        <w:tc>
          <w:tcPr>
            <w:tcW w:w="4678" w:type="dxa"/>
          </w:tcPr>
          <w:p w14:paraId="63E4C777" w14:textId="000FC937" w:rsidR="0028105D" w:rsidRPr="00D57A58" w:rsidRDefault="0028105D" w:rsidP="0028105D">
            <w:pPr>
              <w:rPr>
                <w:rFonts w:cstheme="minorHAnsi"/>
                <w:sz w:val="20"/>
                <w:szCs w:val="20"/>
              </w:rPr>
            </w:pPr>
            <w:r w:rsidRPr="00D57A58">
              <w:rPr>
                <w:rFonts w:eastAsia="Times New Roman" w:cstheme="minorHAnsi"/>
                <w:kern w:val="0"/>
                <w:sz w:val="20"/>
                <w:szCs w:val="20"/>
                <w:lang w:eastAsia="pl-PL"/>
                <w14:ligatures w14:val="none"/>
              </w:rPr>
              <w:t>Uwaga uwzględniona w zakresie uzgodnionym z MKiŚ. W wyniku roboczych uzgodnień została wspólnie wypracowana treść przypisu, co zostało potwierdzone pismem MKiŚ  znak BM-WR.0221.1539.2023.MN zdnia 02.10.2023 r.</w:t>
            </w:r>
          </w:p>
        </w:tc>
      </w:tr>
      <w:tr w:rsidR="0028105D" w:rsidRPr="00D57A58" w14:paraId="4A15321E" w14:textId="77777777" w:rsidTr="0028105D">
        <w:tc>
          <w:tcPr>
            <w:tcW w:w="1406" w:type="dxa"/>
          </w:tcPr>
          <w:p w14:paraId="51E57445" w14:textId="78A6EAD7" w:rsidR="0028105D" w:rsidRPr="00D57A58" w:rsidRDefault="0028105D" w:rsidP="0028105D">
            <w:pPr>
              <w:rPr>
                <w:rFonts w:cstheme="minorHAnsi"/>
                <w:sz w:val="20"/>
                <w:szCs w:val="20"/>
              </w:rPr>
            </w:pPr>
            <w:r w:rsidRPr="00D57A58">
              <w:rPr>
                <w:rFonts w:cstheme="minorHAnsi"/>
                <w:color w:val="000000"/>
                <w:sz w:val="20"/>
                <w:szCs w:val="20"/>
              </w:rPr>
              <w:t>2</w:t>
            </w:r>
          </w:p>
        </w:tc>
        <w:tc>
          <w:tcPr>
            <w:tcW w:w="1489" w:type="dxa"/>
          </w:tcPr>
          <w:p w14:paraId="6AAA635D" w14:textId="368C2C39" w:rsidR="0028105D" w:rsidRPr="00D57A58" w:rsidRDefault="0028105D" w:rsidP="0028105D">
            <w:pPr>
              <w:rPr>
                <w:rFonts w:cstheme="minorHAnsi"/>
                <w:sz w:val="20"/>
                <w:szCs w:val="20"/>
              </w:rPr>
            </w:pPr>
            <w:r w:rsidRPr="00D57A58">
              <w:rPr>
                <w:rFonts w:eastAsia="Times New Roman" w:cstheme="minorHAnsi"/>
                <w:kern w:val="0"/>
                <w:sz w:val="20"/>
                <w:szCs w:val="20"/>
                <w:lang w:eastAsia="pl-PL"/>
                <w14:ligatures w14:val="none"/>
              </w:rPr>
              <w:t>Ministerstwo Klimatu i Środowiska</w:t>
            </w:r>
          </w:p>
        </w:tc>
        <w:tc>
          <w:tcPr>
            <w:tcW w:w="1483" w:type="dxa"/>
          </w:tcPr>
          <w:p w14:paraId="25B2E0FF" w14:textId="3A896066" w:rsidR="0028105D" w:rsidRPr="00D57A58" w:rsidRDefault="0028105D" w:rsidP="0028105D">
            <w:pPr>
              <w:rPr>
                <w:rFonts w:cstheme="minorHAnsi"/>
                <w:sz w:val="20"/>
                <w:szCs w:val="20"/>
              </w:rPr>
            </w:pPr>
            <w:r w:rsidRPr="00D57A58">
              <w:rPr>
                <w:rFonts w:eastAsia="Times New Roman" w:cstheme="minorHAnsi"/>
                <w:kern w:val="0"/>
                <w:sz w:val="20"/>
                <w:szCs w:val="20"/>
                <w:lang w:eastAsia="pl-PL"/>
                <w14:ligatures w14:val="none"/>
              </w:rPr>
              <w:t>Uwaga ogólna</w:t>
            </w:r>
          </w:p>
        </w:tc>
        <w:tc>
          <w:tcPr>
            <w:tcW w:w="7808" w:type="dxa"/>
          </w:tcPr>
          <w:p w14:paraId="4343ECCA" w14:textId="77777777" w:rsidR="0028105D" w:rsidRPr="00D57A58" w:rsidRDefault="0028105D" w:rsidP="0028105D">
            <w:pPr>
              <w:rPr>
                <w:rFonts w:eastAsia="Times New Roman" w:cstheme="minorHAnsi"/>
                <w:kern w:val="0"/>
                <w:sz w:val="20"/>
                <w:szCs w:val="20"/>
                <w:lang w:eastAsia="pl-PL"/>
                <w14:ligatures w14:val="none"/>
              </w:rPr>
            </w:pPr>
            <w:r w:rsidRPr="00D57A58">
              <w:rPr>
                <w:rFonts w:eastAsia="Times New Roman" w:cstheme="minorHAnsi"/>
                <w:kern w:val="0"/>
                <w:sz w:val="20"/>
                <w:szCs w:val="20"/>
                <w:lang w:eastAsia="pl-PL"/>
                <w14:ligatures w14:val="none"/>
              </w:rPr>
              <w:t>Zasadne jest daleko idące uproszczenie wniosku.</w:t>
            </w:r>
          </w:p>
          <w:p w14:paraId="1FDFE304" w14:textId="77777777" w:rsidR="0028105D" w:rsidRPr="00D57A58" w:rsidRDefault="0028105D" w:rsidP="0028105D">
            <w:pPr>
              <w:rPr>
                <w:rFonts w:eastAsia="Times New Roman" w:cstheme="minorHAnsi"/>
                <w:kern w:val="0"/>
                <w:sz w:val="20"/>
                <w:szCs w:val="20"/>
                <w:lang w:eastAsia="pl-PL"/>
                <w14:ligatures w14:val="none"/>
              </w:rPr>
            </w:pPr>
            <w:r w:rsidRPr="00D57A58">
              <w:rPr>
                <w:rFonts w:eastAsia="Times New Roman" w:cstheme="minorHAnsi"/>
                <w:kern w:val="0"/>
                <w:sz w:val="20"/>
                <w:szCs w:val="20"/>
                <w:lang w:eastAsia="pl-PL"/>
                <w14:ligatures w14:val="none"/>
              </w:rPr>
              <w:t>Uzasadnienie:</w:t>
            </w:r>
          </w:p>
          <w:p w14:paraId="5A6E53ED" w14:textId="6B14DDED" w:rsidR="0028105D" w:rsidRPr="00D57A58" w:rsidRDefault="0028105D" w:rsidP="0028105D">
            <w:pPr>
              <w:rPr>
                <w:rFonts w:cstheme="minorHAnsi"/>
                <w:sz w:val="20"/>
                <w:szCs w:val="20"/>
              </w:rPr>
            </w:pPr>
            <w:r w:rsidRPr="00D57A58">
              <w:rPr>
                <w:rFonts w:eastAsia="Times New Roman" w:cstheme="minorHAnsi"/>
                <w:kern w:val="0"/>
                <w:sz w:val="20"/>
                <w:szCs w:val="20"/>
                <w:lang w:eastAsia="pl-PL"/>
                <w14:ligatures w14:val="none"/>
              </w:rPr>
              <w:t>Konieczność wypełniania rozbudowanego dokumentu może osłabić partycypację. Ponadto rozwiązanie może być postrzegane jako zbędna biurokratyzacja albo nawet zamiar zniechęcenia do konsultowania projektów aktów prawnych mających wpływ na lokalną społeczność.</w:t>
            </w:r>
          </w:p>
        </w:tc>
        <w:tc>
          <w:tcPr>
            <w:tcW w:w="3685" w:type="dxa"/>
          </w:tcPr>
          <w:p w14:paraId="55969B44" w14:textId="77777777" w:rsidR="0028105D" w:rsidRPr="00D57A58" w:rsidRDefault="0028105D" w:rsidP="0028105D">
            <w:pPr>
              <w:rPr>
                <w:rFonts w:cstheme="minorHAnsi"/>
                <w:sz w:val="20"/>
                <w:szCs w:val="20"/>
              </w:rPr>
            </w:pPr>
          </w:p>
        </w:tc>
        <w:tc>
          <w:tcPr>
            <w:tcW w:w="4678" w:type="dxa"/>
          </w:tcPr>
          <w:p w14:paraId="0DCF5653" w14:textId="1A92C642" w:rsidR="0028105D" w:rsidRPr="00D57A58" w:rsidRDefault="0028105D" w:rsidP="0028105D">
            <w:pPr>
              <w:rPr>
                <w:rFonts w:cstheme="minorHAnsi"/>
                <w:sz w:val="20"/>
                <w:szCs w:val="20"/>
              </w:rPr>
            </w:pPr>
            <w:r w:rsidRPr="00D57A58">
              <w:rPr>
                <w:rFonts w:eastAsia="Times New Roman" w:cstheme="minorHAnsi"/>
                <w:kern w:val="0"/>
                <w:sz w:val="20"/>
                <w:szCs w:val="20"/>
                <w:lang w:eastAsia="pl-PL"/>
                <w14:ligatures w14:val="none"/>
              </w:rPr>
              <w:t>Uwaga uwzględniona w zakresie uzgodnionym z MKiŚ. W wyniku roboczych uzgodnień została wspólnie wypracowana treść przypisu, co zostało potwierdzone pismem MKiŚ  znak BM-WR.0221.1539.2023.MN zdnia 02.10.2023 r.</w:t>
            </w:r>
          </w:p>
        </w:tc>
      </w:tr>
      <w:tr w:rsidR="0028105D" w:rsidRPr="00D57A58" w14:paraId="1F5E397D" w14:textId="77777777" w:rsidTr="0028105D">
        <w:tc>
          <w:tcPr>
            <w:tcW w:w="1406" w:type="dxa"/>
          </w:tcPr>
          <w:p w14:paraId="429EB0B6" w14:textId="0C0B5707" w:rsidR="0028105D" w:rsidRPr="00D57A58" w:rsidRDefault="0028105D" w:rsidP="0028105D">
            <w:pPr>
              <w:rPr>
                <w:rFonts w:cstheme="minorHAnsi"/>
                <w:sz w:val="20"/>
                <w:szCs w:val="20"/>
              </w:rPr>
            </w:pPr>
            <w:r w:rsidRPr="00D57A58">
              <w:rPr>
                <w:rFonts w:cstheme="minorHAnsi"/>
                <w:sz w:val="20"/>
                <w:szCs w:val="20"/>
              </w:rPr>
              <w:t>3</w:t>
            </w:r>
          </w:p>
        </w:tc>
        <w:tc>
          <w:tcPr>
            <w:tcW w:w="1489" w:type="dxa"/>
          </w:tcPr>
          <w:p w14:paraId="5CEE1A98" w14:textId="2A164BE3" w:rsidR="0028105D" w:rsidRPr="00D57A58" w:rsidRDefault="0028105D" w:rsidP="0028105D">
            <w:pPr>
              <w:rPr>
                <w:rFonts w:cstheme="minorHAnsi"/>
                <w:sz w:val="20"/>
                <w:szCs w:val="20"/>
              </w:rPr>
            </w:pPr>
            <w:r w:rsidRPr="00D57A58">
              <w:rPr>
                <w:rFonts w:cstheme="minorHAnsi"/>
                <w:sz w:val="20"/>
                <w:szCs w:val="20"/>
              </w:rPr>
              <w:t>RCL</w:t>
            </w:r>
          </w:p>
        </w:tc>
        <w:tc>
          <w:tcPr>
            <w:tcW w:w="1483" w:type="dxa"/>
          </w:tcPr>
          <w:p w14:paraId="357F2950" w14:textId="77777777" w:rsidR="0028105D" w:rsidRPr="00D57A58" w:rsidRDefault="0028105D" w:rsidP="0028105D">
            <w:pPr>
              <w:rPr>
                <w:rFonts w:cstheme="minorHAnsi"/>
                <w:sz w:val="20"/>
                <w:szCs w:val="20"/>
              </w:rPr>
            </w:pPr>
          </w:p>
        </w:tc>
        <w:tc>
          <w:tcPr>
            <w:tcW w:w="7808" w:type="dxa"/>
          </w:tcPr>
          <w:p w14:paraId="3469FA9D" w14:textId="77777777" w:rsidR="0028105D" w:rsidRPr="00D57A58" w:rsidRDefault="0028105D" w:rsidP="0028105D">
            <w:pPr>
              <w:rPr>
                <w:rFonts w:cstheme="minorHAnsi"/>
                <w:sz w:val="20"/>
                <w:szCs w:val="20"/>
              </w:rPr>
            </w:pPr>
            <w:r w:rsidRPr="00D57A58">
              <w:rPr>
                <w:rFonts w:cstheme="minorHAnsi"/>
                <w:sz w:val="20"/>
                <w:szCs w:val="20"/>
              </w:rPr>
              <w:t>Projektowany formularz, o którym mowa w art. 8g ust. 1 ustawy z dnia 27 marca 2003 r. o planowaniu i zagospodarowaniu przestrzennym (dalej „ustawa”), został ukształtowany w załączniku do rozporządzenia jako jednolity formularz, z którego mają korzystać interesariusze uczestniczący we wszystkich formach partycypacji społecznej w przygotowaniu aktów planowania przestrzennego. Ma być on stosowany także dla składania wniosku (rezygnacji), o którym mowa w art. 8f ustawy, tj. wniosku o przekazywanie za pomocą poczty elektronicznej informacji o każdorazowym udostępnieniu w Rejestrze Urbanistycznym danych lub informacji określonych w art. 67h ustawy oraz rezygnacji z tego przekazywania. Przy tym zarówno art. 8f ustawy wprowadzający możliwość składania ww. wniosku, jak i art. 8g ust. 3 ustawy określający zakres danych podawanych w tym wniosku wchodzą w życie z dniem 1 stycznia 2026 r.</w:t>
            </w:r>
          </w:p>
          <w:p w14:paraId="60C026E2" w14:textId="77777777" w:rsidR="0028105D" w:rsidRPr="00D57A58" w:rsidRDefault="0028105D" w:rsidP="0028105D">
            <w:pPr>
              <w:rPr>
                <w:rFonts w:cstheme="minorHAnsi"/>
                <w:sz w:val="20"/>
                <w:szCs w:val="20"/>
              </w:rPr>
            </w:pPr>
            <w:r w:rsidRPr="00D57A58">
              <w:rPr>
                <w:rFonts w:cstheme="minorHAnsi"/>
                <w:sz w:val="20"/>
                <w:szCs w:val="20"/>
              </w:rPr>
              <w:t>Co do zasady, wejście w życie przepisów aktu wykonawczego służących wykonaniu określonych regulacji ustawy nie może nastąpić przed wejściem w życie tych regulacji</w:t>
            </w:r>
          </w:p>
          <w:p w14:paraId="46A0A1BD" w14:textId="77777777" w:rsidR="0028105D" w:rsidRPr="00D57A58" w:rsidRDefault="0028105D" w:rsidP="0028105D">
            <w:pPr>
              <w:rPr>
                <w:rFonts w:cstheme="minorHAnsi"/>
                <w:sz w:val="20"/>
                <w:szCs w:val="20"/>
              </w:rPr>
            </w:pPr>
            <w:r w:rsidRPr="00D57A58">
              <w:rPr>
                <w:rFonts w:cstheme="minorHAnsi"/>
                <w:sz w:val="20"/>
                <w:szCs w:val="20"/>
              </w:rPr>
              <w:t>materialnych ustawy. Wymaga weryfikacji, na ile tę zasadę modyfikuje art. 52 ust. 7 ustawy z dnia 7 lipca 2023 r. o zmianie ustawy o planowaniu i zagospodarowaniu przestrzennym oraz niektórych innych ustaw (Dz. U. poz. 1688) stanowiący o</w:t>
            </w:r>
          </w:p>
          <w:p w14:paraId="1B69B03F" w14:textId="77777777" w:rsidR="0028105D" w:rsidRPr="00D57A58" w:rsidRDefault="0028105D" w:rsidP="0028105D">
            <w:pPr>
              <w:rPr>
                <w:rFonts w:cstheme="minorHAnsi"/>
                <w:sz w:val="20"/>
                <w:szCs w:val="20"/>
              </w:rPr>
            </w:pPr>
            <w:r w:rsidRPr="00D57A58">
              <w:rPr>
                <w:rFonts w:cstheme="minorHAnsi"/>
                <w:sz w:val="20"/>
                <w:szCs w:val="20"/>
              </w:rPr>
              <w:t>„stosowaniu” od dnia 1 stycznia 2026 r. przepisów art. 8g ust. 1 i 6 oraz przepisów wykonawczych wydanych na podstawie art. 8g ust. 5 ustawy w zakresie wniosku, o którym mowa w art. 8f ustawy. W przypadku uznania przez organ uprawniony do</w:t>
            </w:r>
          </w:p>
          <w:p w14:paraId="48FDBD59" w14:textId="79ABEF35" w:rsidR="0028105D" w:rsidRPr="00D57A58" w:rsidRDefault="0028105D" w:rsidP="0028105D">
            <w:pPr>
              <w:rPr>
                <w:rFonts w:cstheme="minorHAnsi"/>
                <w:sz w:val="20"/>
                <w:szCs w:val="20"/>
              </w:rPr>
            </w:pPr>
            <w:r w:rsidRPr="00D57A58">
              <w:rPr>
                <w:rFonts w:cstheme="minorHAnsi"/>
                <w:sz w:val="20"/>
                <w:szCs w:val="20"/>
              </w:rPr>
              <w:t>2 wykonania upoważnienia zawartego w art. 8g ust. 5 ustawy, że ww. przepis ustawy zmieniającej daje podstawę do określenia wcześniejszego niż 1 stycznia 2026 r. terminu</w:t>
            </w:r>
            <w:r w:rsidR="00F02095" w:rsidRPr="00D57A58">
              <w:rPr>
                <w:rFonts w:cstheme="minorHAnsi"/>
                <w:sz w:val="20"/>
                <w:szCs w:val="20"/>
              </w:rPr>
              <w:t xml:space="preserve"> </w:t>
            </w:r>
            <w:r w:rsidRPr="00D57A58">
              <w:rPr>
                <w:rFonts w:cstheme="minorHAnsi"/>
                <w:sz w:val="20"/>
                <w:szCs w:val="20"/>
              </w:rPr>
              <w:t>wejścia w życie przepisów aktu wykonawczego w tym zakresie z równoczesnym opóźnieniem rozpoczęcia ich stosowania (mimo że sam ustawodawca nie zastosował tego</w:t>
            </w:r>
            <w:r w:rsidR="00F02095" w:rsidRPr="00D57A58">
              <w:rPr>
                <w:rFonts w:cstheme="minorHAnsi"/>
                <w:sz w:val="20"/>
                <w:szCs w:val="20"/>
              </w:rPr>
              <w:t xml:space="preserve"> </w:t>
            </w:r>
            <w:r w:rsidRPr="00D57A58">
              <w:rPr>
                <w:rFonts w:cstheme="minorHAnsi"/>
                <w:sz w:val="20"/>
                <w:szCs w:val="20"/>
              </w:rPr>
              <w:t>rozwiązania w odniesieniu do materialnych regulacji art. 8f i art. 8g ust. 3 ustawy), zasadne jest bliższe wyjaśnienie tej kwestii w uzasadnieniu projektu oraz sprecyzowanie „zakresu”</w:t>
            </w:r>
          </w:p>
          <w:p w14:paraId="6A60B1B6" w14:textId="0C3F336B" w:rsidR="0028105D" w:rsidRPr="00D57A58" w:rsidRDefault="0028105D" w:rsidP="0028105D">
            <w:pPr>
              <w:rPr>
                <w:rFonts w:cstheme="minorHAnsi"/>
                <w:sz w:val="20"/>
                <w:szCs w:val="20"/>
              </w:rPr>
            </w:pPr>
            <w:r w:rsidRPr="00D57A58">
              <w:rPr>
                <w:rFonts w:cstheme="minorHAnsi"/>
                <w:sz w:val="20"/>
                <w:szCs w:val="20"/>
              </w:rPr>
              <w:t>regulacji rozporządzenia (części formularza), których dotyczy opóźnione rozpoczęcie stosowania. W przeciwnym wypadku zasadne jest zróżnicowanie terminu wejścia w życie</w:t>
            </w:r>
            <w:r w:rsidR="00F02095" w:rsidRPr="00D57A58">
              <w:rPr>
                <w:rFonts w:cstheme="minorHAnsi"/>
                <w:sz w:val="20"/>
                <w:szCs w:val="20"/>
              </w:rPr>
              <w:t xml:space="preserve"> </w:t>
            </w:r>
            <w:r w:rsidRPr="00D57A58">
              <w:rPr>
                <w:rFonts w:cstheme="minorHAnsi"/>
                <w:sz w:val="20"/>
                <w:szCs w:val="20"/>
              </w:rPr>
              <w:t>projektowanych regulacji aktu wykonawczego, co wymaga wyodrębnienia konkretnej jednostki redakcyjnej aktu, dla której może być wskazany taki termin szczególny – w tym</w:t>
            </w:r>
            <w:r w:rsidR="00F02095" w:rsidRPr="00D57A58">
              <w:rPr>
                <w:rFonts w:cstheme="minorHAnsi"/>
                <w:sz w:val="20"/>
                <w:szCs w:val="20"/>
              </w:rPr>
              <w:t xml:space="preserve"> </w:t>
            </w:r>
            <w:r w:rsidRPr="00D57A58">
              <w:rPr>
                <w:rFonts w:cstheme="minorHAnsi"/>
                <w:sz w:val="20"/>
                <w:szCs w:val="20"/>
              </w:rPr>
              <w:t>przypadku byłby to odrębny załącznik do rozporządzenia (określający wzór formularza dla wniosku, o którym mowa w art. 8f ustawy).</w:t>
            </w:r>
          </w:p>
        </w:tc>
        <w:tc>
          <w:tcPr>
            <w:tcW w:w="3685" w:type="dxa"/>
          </w:tcPr>
          <w:p w14:paraId="1A8E702E" w14:textId="77777777" w:rsidR="0028105D" w:rsidRPr="00D57A58" w:rsidRDefault="0028105D" w:rsidP="0028105D">
            <w:pPr>
              <w:rPr>
                <w:rFonts w:cstheme="minorHAnsi"/>
                <w:sz w:val="20"/>
                <w:szCs w:val="20"/>
              </w:rPr>
            </w:pPr>
          </w:p>
        </w:tc>
        <w:tc>
          <w:tcPr>
            <w:tcW w:w="4678" w:type="dxa"/>
          </w:tcPr>
          <w:p w14:paraId="586C600F" w14:textId="77777777" w:rsidR="0028105D" w:rsidRPr="00D57A58" w:rsidRDefault="0028105D" w:rsidP="0028105D">
            <w:pPr>
              <w:rPr>
                <w:rFonts w:cstheme="minorHAnsi"/>
                <w:sz w:val="20"/>
                <w:szCs w:val="20"/>
              </w:rPr>
            </w:pPr>
            <w:r w:rsidRPr="00D57A58">
              <w:rPr>
                <w:rFonts w:cstheme="minorHAnsi"/>
                <w:sz w:val="20"/>
                <w:szCs w:val="20"/>
              </w:rPr>
              <w:t xml:space="preserve">Uwaga uwzględniona. </w:t>
            </w:r>
          </w:p>
          <w:p w14:paraId="65725F1D" w14:textId="1AACCEDB" w:rsidR="0028105D" w:rsidRPr="00D57A58" w:rsidRDefault="0028105D" w:rsidP="0028105D">
            <w:pPr>
              <w:rPr>
                <w:rFonts w:cstheme="minorHAnsi"/>
                <w:sz w:val="20"/>
                <w:szCs w:val="20"/>
              </w:rPr>
            </w:pPr>
            <w:r w:rsidRPr="00D57A58">
              <w:rPr>
                <w:rFonts w:cstheme="minorHAnsi"/>
                <w:sz w:val="20"/>
                <w:szCs w:val="20"/>
              </w:rPr>
              <w:t>Uzupełniono uzasadnienie oraz dodano do załącznika nr 1 przypis wyjaśniający do punktu 2.5. wniosek o przekazywanie lub wniosek o rezygnację z przekazywania informacji udostępnionych w Rejestrze Urbanistycznym za pomocą poczty elektronicznej.</w:t>
            </w:r>
          </w:p>
        </w:tc>
      </w:tr>
      <w:tr w:rsidR="0028105D" w:rsidRPr="00D57A58" w14:paraId="140BA9CC" w14:textId="77777777" w:rsidTr="0028105D">
        <w:tc>
          <w:tcPr>
            <w:tcW w:w="1406" w:type="dxa"/>
          </w:tcPr>
          <w:p w14:paraId="77D53D1A" w14:textId="42495F7B" w:rsidR="0028105D" w:rsidRPr="00D57A58" w:rsidRDefault="00F02095" w:rsidP="0028105D">
            <w:pPr>
              <w:rPr>
                <w:rFonts w:cstheme="minorHAnsi"/>
                <w:sz w:val="20"/>
                <w:szCs w:val="20"/>
              </w:rPr>
            </w:pPr>
            <w:r w:rsidRPr="00D57A58">
              <w:rPr>
                <w:rFonts w:cstheme="minorHAnsi"/>
                <w:sz w:val="20"/>
                <w:szCs w:val="20"/>
              </w:rPr>
              <w:lastRenderedPageBreak/>
              <w:t>4</w:t>
            </w:r>
          </w:p>
        </w:tc>
        <w:tc>
          <w:tcPr>
            <w:tcW w:w="1489" w:type="dxa"/>
          </w:tcPr>
          <w:p w14:paraId="4A9602A9" w14:textId="77777777" w:rsidR="0028105D" w:rsidRPr="00D57A58" w:rsidRDefault="0028105D" w:rsidP="0028105D">
            <w:pPr>
              <w:rPr>
                <w:rFonts w:cstheme="minorHAnsi"/>
                <w:sz w:val="20"/>
                <w:szCs w:val="20"/>
              </w:rPr>
            </w:pPr>
          </w:p>
        </w:tc>
        <w:tc>
          <w:tcPr>
            <w:tcW w:w="1483" w:type="dxa"/>
          </w:tcPr>
          <w:p w14:paraId="77F0DCBE" w14:textId="77777777" w:rsidR="0028105D" w:rsidRPr="00D57A58" w:rsidRDefault="0028105D" w:rsidP="0028105D">
            <w:pPr>
              <w:rPr>
                <w:rFonts w:cstheme="minorHAnsi"/>
                <w:sz w:val="20"/>
                <w:szCs w:val="20"/>
              </w:rPr>
            </w:pPr>
          </w:p>
        </w:tc>
        <w:tc>
          <w:tcPr>
            <w:tcW w:w="7808" w:type="dxa"/>
          </w:tcPr>
          <w:p w14:paraId="02E94C9B" w14:textId="66AC398B" w:rsidR="0028105D" w:rsidRPr="00D57A58" w:rsidRDefault="0028105D" w:rsidP="0028105D">
            <w:pPr>
              <w:rPr>
                <w:rFonts w:cstheme="minorHAnsi"/>
                <w:sz w:val="20"/>
                <w:szCs w:val="20"/>
              </w:rPr>
            </w:pPr>
            <w:r w:rsidRPr="00D57A58">
              <w:rPr>
                <w:rFonts w:cstheme="minorHAnsi"/>
                <w:sz w:val="20"/>
                <w:szCs w:val="20"/>
              </w:rPr>
              <w:t>Projektowany w załączniku do rozporządzenia wzór formularza budzi także zastrzeżenia w zakresie, w jakim ma być wykorzystywany do zgłaszania uwag, o których mowa w art. 8i ust. 1 pkt 1 ustawy, w ramach konsultacji społecznych (dalej „uwagi z konsultacji”).</w:t>
            </w:r>
          </w:p>
          <w:p w14:paraId="20D335F8" w14:textId="25EC20CC" w:rsidR="0028105D" w:rsidRPr="00D57A58" w:rsidRDefault="0028105D" w:rsidP="0028105D">
            <w:pPr>
              <w:rPr>
                <w:rFonts w:cstheme="minorHAnsi"/>
                <w:sz w:val="20"/>
                <w:szCs w:val="20"/>
              </w:rPr>
            </w:pPr>
            <w:r w:rsidRPr="00D57A58">
              <w:rPr>
                <w:rFonts w:cstheme="minorHAnsi"/>
                <w:sz w:val="20"/>
                <w:szCs w:val="20"/>
              </w:rPr>
              <w:t>Jakkolwiek określenie jednolitego (jednego) formularza, który może być wykorzystywany do różnych, wskazanych w projekcie, celów, ma niewątpliwe zalety, to przyjęcie takiego rozwiązania stawia równocześnie większe wyzwania w zakresie takiego skonstruowania formularza, aby spełniał on objęte wytycznymi do wydania rozporządzenia wymagania „przejrzystości” i „łatwości stosowania”. Zastrzeżenia w tym zakresie budzi już tytuł formularza „Wniosek dotyczący aktu planowania przestrzennego” – gdyż uwagi z konsultacji (jakkolwiek mogą zawierać propozycje interesariusza odnoszące się do aktu planowania przestrzennego) nie są na gruncie ustawy wnioskami i stanowią – w przeciwieństwie do wniosków do projektu aktu planowania przestrzennego i wniosków o sporządzenie lub zmianę aktu planowania przestrzennego – jedną z form konsultacji społecznych. Obligatoryjność tej formy konsultacji (art. 8i ust. 2 ustawy) wymaga, aby formularz, na którym uwagi z konsultacji mają być składane, jednoznacznie i czytelnie wskazywał na jego przeznaczenie do tego celu. Analogiczne zastrzeżenie dotyczy treści projektowanego formularza, w którym konsekwentnie stosuje się wyłącznie nieadekwatne</w:t>
            </w:r>
          </w:p>
          <w:p w14:paraId="6E514C92" w14:textId="26EE808C" w:rsidR="0028105D" w:rsidRPr="00D57A58" w:rsidRDefault="0028105D" w:rsidP="0028105D">
            <w:pPr>
              <w:rPr>
                <w:rFonts w:cstheme="minorHAnsi"/>
                <w:sz w:val="20"/>
                <w:szCs w:val="20"/>
              </w:rPr>
            </w:pPr>
            <w:r w:rsidRPr="00D57A58">
              <w:rPr>
                <w:rFonts w:cstheme="minorHAnsi"/>
                <w:sz w:val="20"/>
                <w:szCs w:val="20"/>
              </w:rPr>
              <w:t>znaczeniowo określenia „wniosek” i „wnioskodawca” czy „wnioskowane parametry” (a „uwaga do konsultowanego projektu aktu” została uznana za „rodzaj wniosku”). Również ustalenie, jakie części formularza należy wypełnić w przypadku zgłaszania uwag z konsultacji, wymaga dokonania przez zainteresowanego bardzo szczegółowej analizy całości formularza (w tym umieszczonych w nawiasach opisów jego elementów oraz objaśnień w odnośnikach zamieszczonych na końcu formularza), co niewątpliwie stanowi utrudnienie, które może wręcz zniechęcać część osób do udziału w konsultacjach społecznych. Być może ułatwienia w „poruszaniu się” po rubrykach formularza przewiduje jego elektroniczna postać, jednak wytyczna nakazująca uwzględnienie „łatwości stosowania formularza” obejmuje także jego postać papierową.</w:t>
            </w:r>
          </w:p>
        </w:tc>
        <w:tc>
          <w:tcPr>
            <w:tcW w:w="3685" w:type="dxa"/>
          </w:tcPr>
          <w:p w14:paraId="3FF37E71" w14:textId="77777777" w:rsidR="0028105D" w:rsidRPr="00D57A58" w:rsidRDefault="0028105D" w:rsidP="0028105D">
            <w:pPr>
              <w:rPr>
                <w:rFonts w:cstheme="minorHAnsi"/>
                <w:sz w:val="20"/>
                <w:szCs w:val="20"/>
              </w:rPr>
            </w:pPr>
          </w:p>
        </w:tc>
        <w:tc>
          <w:tcPr>
            <w:tcW w:w="4678" w:type="dxa"/>
          </w:tcPr>
          <w:p w14:paraId="3FD7424A" w14:textId="77777777" w:rsidR="0028105D" w:rsidRPr="00D57A58" w:rsidRDefault="0028105D" w:rsidP="0028105D">
            <w:pPr>
              <w:rPr>
                <w:rFonts w:cstheme="minorHAnsi"/>
                <w:sz w:val="20"/>
                <w:szCs w:val="20"/>
              </w:rPr>
            </w:pPr>
            <w:r w:rsidRPr="00D57A58">
              <w:rPr>
                <w:rFonts w:cstheme="minorHAnsi"/>
                <w:sz w:val="20"/>
                <w:szCs w:val="20"/>
              </w:rPr>
              <w:t>Uwaga nieuwzględniona.</w:t>
            </w:r>
          </w:p>
          <w:p w14:paraId="7B468333" w14:textId="65DBBB5E" w:rsidR="0028105D" w:rsidRPr="00D57A58" w:rsidRDefault="0028105D" w:rsidP="0028105D">
            <w:pPr>
              <w:rPr>
                <w:rFonts w:cstheme="minorHAnsi"/>
                <w:sz w:val="20"/>
                <w:szCs w:val="20"/>
              </w:rPr>
            </w:pPr>
            <w:r w:rsidRPr="00D57A58">
              <w:rPr>
                <w:rFonts w:cstheme="minorHAnsi"/>
                <w:sz w:val="20"/>
                <w:szCs w:val="20"/>
              </w:rPr>
              <w:t xml:space="preserve">Zakres uwagi będzie stanowił przedmiot analizy na etapie komisji prawniczej. </w:t>
            </w:r>
          </w:p>
        </w:tc>
      </w:tr>
      <w:tr w:rsidR="0028105D" w:rsidRPr="00D57A58" w14:paraId="1B39A36E" w14:textId="77777777" w:rsidTr="0028105D">
        <w:tc>
          <w:tcPr>
            <w:tcW w:w="1406" w:type="dxa"/>
          </w:tcPr>
          <w:p w14:paraId="14EC8B19" w14:textId="5B7C05CC" w:rsidR="0028105D" w:rsidRPr="00D57A58" w:rsidRDefault="00F02095" w:rsidP="0028105D">
            <w:pPr>
              <w:rPr>
                <w:rFonts w:cstheme="minorHAnsi"/>
                <w:sz w:val="20"/>
                <w:szCs w:val="20"/>
              </w:rPr>
            </w:pPr>
            <w:r w:rsidRPr="00D57A58">
              <w:rPr>
                <w:rFonts w:cstheme="minorHAnsi"/>
                <w:sz w:val="20"/>
                <w:szCs w:val="20"/>
              </w:rPr>
              <w:t>5</w:t>
            </w:r>
          </w:p>
        </w:tc>
        <w:tc>
          <w:tcPr>
            <w:tcW w:w="1489" w:type="dxa"/>
          </w:tcPr>
          <w:p w14:paraId="51A1062A" w14:textId="2E4EE8AB" w:rsidR="0028105D" w:rsidRPr="00D57A58" w:rsidRDefault="00D57A58" w:rsidP="0028105D">
            <w:pPr>
              <w:rPr>
                <w:rFonts w:cstheme="minorHAnsi"/>
                <w:sz w:val="20"/>
                <w:szCs w:val="20"/>
              </w:rPr>
            </w:pPr>
            <w:r>
              <w:rPr>
                <w:rFonts w:cstheme="minorHAnsi"/>
                <w:sz w:val="20"/>
                <w:szCs w:val="20"/>
              </w:rPr>
              <w:t>RCL</w:t>
            </w:r>
          </w:p>
        </w:tc>
        <w:tc>
          <w:tcPr>
            <w:tcW w:w="1483" w:type="dxa"/>
          </w:tcPr>
          <w:p w14:paraId="2976490F" w14:textId="77777777" w:rsidR="0028105D" w:rsidRPr="00D57A58" w:rsidRDefault="0028105D" w:rsidP="0028105D">
            <w:pPr>
              <w:rPr>
                <w:rFonts w:cstheme="minorHAnsi"/>
                <w:sz w:val="20"/>
                <w:szCs w:val="20"/>
              </w:rPr>
            </w:pPr>
          </w:p>
        </w:tc>
        <w:tc>
          <w:tcPr>
            <w:tcW w:w="7808" w:type="dxa"/>
          </w:tcPr>
          <w:p w14:paraId="1537F96B" w14:textId="48814EF6" w:rsidR="00D85DB0" w:rsidRPr="00D57A58" w:rsidRDefault="00D85DB0" w:rsidP="00D85DB0">
            <w:pPr>
              <w:rPr>
                <w:rFonts w:cstheme="minorHAnsi"/>
                <w:sz w:val="20"/>
                <w:szCs w:val="20"/>
              </w:rPr>
            </w:pPr>
            <w:r w:rsidRPr="00D57A58">
              <w:rPr>
                <w:rFonts w:cstheme="minorHAnsi"/>
                <w:sz w:val="20"/>
                <w:szCs w:val="20"/>
              </w:rPr>
              <w:t>Zastrzeżenia budzi wynikające z treści projektowanego formularza rozszerzenie zakresu</w:t>
            </w:r>
            <w:r w:rsidR="00887DFF" w:rsidRPr="00D57A58">
              <w:rPr>
                <w:rFonts w:cstheme="minorHAnsi"/>
                <w:sz w:val="20"/>
                <w:szCs w:val="20"/>
              </w:rPr>
              <w:t xml:space="preserve"> </w:t>
            </w:r>
            <w:r w:rsidRPr="00D57A58">
              <w:rPr>
                <w:rFonts w:cstheme="minorHAnsi"/>
                <w:sz w:val="20"/>
                <w:szCs w:val="20"/>
              </w:rPr>
              <w:t>danych, jakie mają być podawane we wnioskach i uwagach z konsultacji. Zakres takich</w:t>
            </w:r>
            <w:r w:rsidR="00887DFF" w:rsidRPr="00D57A58">
              <w:rPr>
                <w:rFonts w:cstheme="minorHAnsi"/>
                <w:sz w:val="20"/>
                <w:szCs w:val="20"/>
              </w:rPr>
              <w:t xml:space="preserve"> </w:t>
            </w:r>
            <w:r w:rsidRPr="00D57A58">
              <w:rPr>
                <w:rFonts w:cstheme="minorHAnsi"/>
                <w:sz w:val="20"/>
                <w:szCs w:val="20"/>
              </w:rPr>
              <w:t>danych jednoznacznie określa art. 8g ust. 2 ustawy – wymagając podania przez</w:t>
            </w:r>
            <w:r w:rsidR="00887DFF" w:rsidRPr="00D57A58">
              <w:rPr>
                <w:rFonts w:cstheme="minorHAnsi"/>
                <w:sz w:val="20"/>
                <w:szCs w:val="20"/>
              </w:rPr>
              <w:t xml:space="preserve"> </w:t>
            </w:r>
            <w:r w:rsidRPr="00D57A58">
              <w:rPr>
                <w:rFonts w:cstheme="minorHAnsi"/>
                <w:sz w:val="20"/>
                <w:szCs w:val="20"/>
              </w:rPr>
              <w:t>składającego wyłącznie „imienia i nazwiska albo nazwy oraz adresu zamieszkania albo</w:t>
            </w:r>
            <w:r w:rsidR="00887DFF" w:rsidRPr="00D57A58">
              <w:rPr>
                <w:rFonts w:cstheme="minorHAnsi"/>
                <w:sz w:val="20"/>
                <w:szCs w:val="20"/>
              </w:rPr>
              <w:t xml:space="preserve"> </w:t>
            </w:r>
            <w:r w:rsidRPr="00D57A58">
              <w:rPr>
                <w:rFonts w:cstheme="minorHAnsi"/>
                <w:sz w:val="20"/>
                <w:szCs w:val="20"/>
              </w:rPr>
              <w:t>siedziby oraz adresu poczty elektronicznej, o ile taki posiada” oraz wskazania, „czy jest</w:t>
            </w:r>
            <w:r w:rsidR="00887DFF" w:rsidRPr="00D57A58">
              <w:rPr>
                <w:rFonts w:cstheme="minorHAnsi"/>
                <w:sz w:val="20"/>
                <w:szCs w:val="20"/>
              </w:rPr>
              <w:t xml:space="preserve"> </w:t>
            </w:r>
            <w:r w:rsidRPr="00D57A58">
              <w:rPr>
                <w:rFonts w:cstheme="minorHAnsi"/>
                <w:sz w:val="20"/>
                <w:szCs w:val="20"/>
              </w:rPr>
              <w:t>właścicielem lub użytkownikiem wieczystym nieruchomości objętej wnioskiem lub</w:t>
            </w:r>
            <w:r w:rsidR="00887DFF" w:rsidRPr="00D57A58">
              <w:rPr>
                <w:rFonts w:cstheme="minorHAnsi"/>
                <w:sz w:val="20"/>
                <w:szCs w:val="20"/>
              </w:rPr>
              <w:t xml:space="preserve"> </w:t>
            </w:r>
            <w:r w:rsidRPr="00D57A58">
              <w:rPr>
                <w:rFonts w:cstheme="minorHAnsi"/>
                <w:sz w:val="20"/>
                <w:szCs w:val="20"/>
              </w:rPr>
              <w:t>uwagą”. Fakultatywnie przewiduje się podanie „dodatkowych danych do kontaktu takich</w:t>
            </w:r>
            <w:r w:rsidR="00887DFF" w:rsidRPr="00D57A58">
              <w:rPr>
                <w:rFonts w:cstheme="minorHAnsi"/>
                <w:sz w:val="20"/>
                <w:szCs w:val="20"/>
              </w:rPr>
              <w:t xml:space="preserve"> </w:t>
            </w:r>
            <w:r w:rsidRPr="00D57A58">
              <w:rPr>
                <w:rFonts w:cstheme="minorHAnsi"/>
                <w:sz w:val="20"/>
                <w:szCs w:val="20"/>
              </w:rPr>
              <w:t>jak adres do korespondencji lub numer telefonu”. W przypadku wniosku, o którym mowa</w:t>
            </w:r>
            <w:r w:rsidR="00887DFF" w:rsidRPr="00D57A58">
              <w:rPr>
                <w:rFonts w:cstheme="minorHAnsi"/>
                <w:sz w:val="20"/>
                <w:szCs w:val="20"/>
              </w:rPr>
              <w:t xml:space="preserve"> </w:t>
            </w:r>
            <w:r w:rsidRPr="00D57A58">
              <w:rPr>
                <w:rFonts w:cstheme="minorHAnsi"/>
                <w:sz w:val="20"/>
                <w:szCs w:val="20"/>
              </w:rPr>
              <w:t>w art. 8f ustawy, zakres danych jest jeszcze węższy i obejmuje wyłącznie podanie adresu</w:t>
            </w:r>
            <w:r w:rsidR="00887DFF" w:rsidRPr="00D57A58">
              <w:rPr>
                <w:rFonts w:cstheme="minorHAnsi"/>
                <w:sz w:val="20"/>
                <w:szCs w:val="20"/>
              </w:rPr>
              <w:t xml:space="preserve"> </w:t>
            </w:r>
            <w:r w:rsidRPr="00D57A58">
              <w:rPr>
                <w:rFonts w:cstheme="minorHAnsi"/>
                <w:sz w:val="20"/>
                <w:szCs w:val="20"/>
              </w:rPr>
              <w:t>poczty elektronicznej, na który mają być przekazywane informacje (art. 8g ust. 3 ustawy), i</w:t>
            </w:r>
            <w:r w:rsidR="00887DFF" w:rsidRPr="00D57A58">
              <w:rPr>
                <w:rFonts w:cstheme="minorHAnsi"/>
                <w:sz w:val="20"/>
                <w:szCs w:val="20"/>
              </w:rPr>
              <w:t xml:space="preserve"> </w:t>
            </w:r>
            <w:r w:rsidRPr="00D57A58">
              <w:rPr>
                <w:rFonts w:cstheme="minorHAnsi"/>
                <w:sz w:val="20"/>
                <w:szCs w:val="20"/>
              </w:rPr>
              <w:t>określenie zakresu przekazywanych informacji (art. 8f ustawy). Jakkolwiek też z istoty</w:t>
            </w:r>
            <w:r w:rsidR="00887DFF" w:rsidRPr="00D57A58">
              <w:rPr>
                <w:rFonts w:cstheme="minorHAnsi"/>
                <w:sz w:val="20"/>
                <w:szCs w:val="20"/>
              </w:rPr>
              <w:t xml:space="preserve"> </w:t>
            </w:r>
            <w:r w:rsidRPr="00D57A58">
              <w:rPr>
                <w:rFonts w:cstheme="minorHAnsi"/>
                <w:sz w:val="20"/>
                <w:szCs w:val="20"/>
              </w:rPr>
              <w:t>instytucji składania wniosku czy uwagi wynika konieczność przedstawienia treści tego</w:t>
            </w:r>
            <w:r w:rsidR="00887DFF" w:rsidRPr="00D57A58">
              <w:rPr>
                <w:rFonts w:cstheme="minorHAnsi"/>
                <w:sz w:val="20"/>
                <w:szCs w:val="20"/>
              </w:rPr>
              <w:t xml:space="preserve"> </w:t>
            </w:r>
            <w:r w:rsidRPr="00D57A58">
              <w:rPr>
                <w:rFonts w:cstheme="minorHAnsi"/>
                <w:sz w:val="20"/>
                <w:szCs w:val="20"/>
              </w:rPr>
              <w:t>wniosku czy uwagi, to przepisy ustawy nie określają wymagań formalnych dla ich</w:t>
            </w:r>
            <w:r w:rsidR="00887DFF" w:rsidRPr="00D57A58">
              <w:rPr>
                <w:rFonts w:cstheme="minorHAnsi"/>
                <w:sz w:val="20"/>
                <w:szCs w:val="20"/>
              </w:rPr>
              <w:t xml:space="preserve"> </w:t>
            </w:r>
            <w:r w:rsidRPr="00D57A58">
              <w:rPr>
                <w:rFonts w:cstheme="minorHAnsi"/>
                <w:sz w:val="20"/>
                <w:szCs w:val="20"/>
              </w:rPr>
              <w:t>formułowania. Upoważnienie ustawowe obejmuje określenie w rozporządzeniu wyłącznie</w:t>
            </w:r>
            <w:r w:rsidR="00887DFF" w:rsidRPr="00D57A58">
              <w:rPr>
                <w:rFonts w:cstheme="minorHAnsi"/>
                <w:sz w:val="20"/>
                <w:szCs w:val="20"/>
              </w:rPr>
              <w:t xml:space="preserve"> </w:t>
            </w:r>
            <w:r w:rsidRPr="00D57A58">
              <w:rPr>
                <w:rFonts w:cstheme="minorHAnsi"/>
                <w:sz w:val="20"/>
                <w:szCs w:val="20"/>
              </w:rPr>
              <w:t>„wzoru formularza” (graficznego odzwierciedlenia ustandaryzowanego zestawu</w:t>
            </w:r>
            <w:r w:rsidR="00887DFF" w:rsidRPr="00D57A58">
              <w:rPr>
                <w:rFonts w:cstheme="minorHAnsi"/>
                <w:sz w:val="20"/>
                <w:szCs w:val="20"/>
              </w:rPr>
              <w:t xml:space="preserve"> </w:t>
            </w:r>
            <w:r w:rsidRPr="00D57A58">
              <w:rPr>
                <w:rFonts w:cstheme="minorHAnsi"/>
                <w:sz w:val="20"/>
                <w:szCs w:val="20"/>
              </w:rPr>
              <w:t>informacji) – w rozporządzeniu nie można zatem rozszerzyć określonego w ustawie</w:t>
            </w:r>
            <w:r w:rsidR="00887DFF" w:rsidRPr="00D57A58">
              <w:rPr>
                <w:rFonts w:cstheme="minorHAnsi"/>
                <w:sz w:val="20"/>
                <w:szCs w:val="20"/>
              </w:rPr>
              <w:t xml:space="preserve"> </w:t>
            </w:r>
            <w:r w:rsidRPr="00D57A58">
              <w:rPr>
                <w:rFonts w:cstheme="minorHAnsi"/>
                <w:sz w:val="20"/>
                <w:szCs w:val="20"/>
              </w:rPr>
              <w:t>zakresu danych wymaganych do skutecznego złożenia wniosku czy uwagi z konsultacji.</w:t>
            </w:r>
          </w:p>
          <w:p w14:paraId="1F6842F5" w14:textId="77777777" w:rsidR="00D85DB0" w:rsidRPr="00D57A58" w:rsidRDefault="00D85DB0" w:rsidP="00D85DB0">
            <w:pPr>
              <w:rPr>
                <w:rFonts w:cstheme="minorHAnsi"/>
                <w:sz w:val="20"/>
                <w:szCs w:val="20"/>
              </w:rPr>
            </w:pPr>
            <w:r w:rsidRPr="00D57A58">
              <w:rPr>
                <w:rFonts w:cstheme="minorHAnsi"/>
                <w:sz w:val="20"/>
                <w:szCs w:val="20"/>
              </w:rPr>
              <w:t>Uwzględnienie w projektowanym formularzu informacji wykraczających poza zakres</w:t>
            </w:r>
          </w:p>
          <w:p w14:paraId="70618E4F" w14:textId="5C5A3DB5" w:rsidR="00D85DB0" w:rsidRPr="00D57A58" w:rsidRDefault="00D85DB0" w:rsidP="00D85DB0">
            <w:pPr>
              <w:rPr>
                <w:rFonts w:cstheme="minorHAnsi"/>
                <w:sz w:val="20"/>
                <w:szCs w:val="20"/>
              </w:rPr>
            </w:pPr>
            <w:r w:rsidRPr="00D57A58">
              <w:rPr>
                <w:rFonts w:cstheme="minorHAnsi"/>
                <w:sz w:val="20"/>
                <w:szCs w:val="20"/>
              </w:rPr>
              <w:t>określony ustawą (np. wymóg podania identyfikatorów działek ewidencyjnych – przy tym</w:t>
            </w:r>
            <w:r w:rsidR="00887DFF" w:rsidRPr="00D57A58">
              <w:rPr>
                <w:rFonts w:cstheme="minorHAnsi"/>
                <w:sz w:val="20"/>
                <w:szCs w:val="20"/>
              </w:rPr>
              <w:t xml:space="preserve"> </w:t>
            </w:r>
            <w:r w:rsidRPr="00D57A58">
              <w:rPr>
                <w:rFonts w:cstheme="minorHAnsi"/>
                <w:sz w:val="20"/>
                <w:szCs w:val="20"/>
              </w:rPr>
              <w:t>niejednoznaczny w świetle objaśnienia nr 8 czy wymóg „dodania załącznika z określeniem</w:t>
            </w:r>
            <w:r w:rsidR="00887DFF" w:rsidRPr="00D57A58">
              <w:rPr>
                <w:rFonts w:cstheme="minorHAnsi"/>
                <w:sz w:val="20"/>
                <w:szCs w:val="20"/>
              </w:rPr>
              <w:t xml:space="preserve"> </w:t>
            </w:r>
            <w:r w:rsidRPr="00D57A58">
              <w:rPr>
                <w:rFonts w:cstheme="minorHAnsi"/>
                <w:sz w:val="20"/>
                <w:szCs w:val="20"/>
              </w:rPr>
              <w:t>granic terenu w formie graficznej” wskazany w objaśnieniu nr 9) wymaga bądź wykazania</w:t>
            </w:r>
            <w:r w:rsidR="00887DFF" w:rsidRPr="00D57A58">
              <w:rPr>
                <w:rFonts w:cstheme="minorHAnsi"/>
                <w:sz w:val="20"/>
                <w:szCs w:val="20"/>
              </w:rPr>
              <w:t xml:space="preserve"> </w:t>
            </w:r>
            <w:r w:rsidRPr="00D57A58">
              <w:rPr>
                <w:rFonts w:cstheme="minorHAnsi"/>
                <w:sz w:val="20"/>
                <w:szCs w:val="20"/>
              </w:rPr>
              <w:t>w uzasadnieniu projektu innej niż przywołane wyżej regulacje ustawowej podstawy</w:t>
            </w:r>
            <w:r w:rsidR="00887DFF" w:rsidRPr="00D57A58">
              <w:rPr>
                <w:rFonts w:cstheme="minorHAnsi"/>
                <w:sz w:val="20"/>
                <w:szCs w:val="20"/>
              </w:rPr>
              <w:t xml:space="preserve"> </w:t>
            </w:r>
            <w:r w:rsidRPr="00D57A58">
              <w:rPr>
                <w:rFonts w:cstheme="minorHAnsi"/>
                <w:sz w:val="20"/>
                <w:szCs w:val="20"/>
              </w:rPr>
              <w:t>żądania ich podania, bądź nadania im charakteru informacji fakultatywnej (pomocnej w</w:t>
            </w:r>
            <w:r w:rsidR="00887DFF" w:rsidRPr="00D57A58">
              <w:rPr>
                <w:rFonts w:cstheme="minorHAnsi"/>
                <w:sz w:val="20"/>
                <w:szCs w:val="20"/>
              </w:rPr>
              <w:t xml:space="preserve"> </w:t>
            </w:r>
            <w:r w:rsidRPr="00D57A58">
              <w:rPr>
                <w:rFonts w:cstheme="minorHAnsi"/>
                <w:sz w:val="20"/>
                <w:szCs w:val="20"/>
              </w:rPr>
              <w:t>formułowaniu treści wniosku czy uwagi ale nie obligatoryjnej) albo usunięcia z</w:t>
            </w:r>
            <w:r w:rsidR="00887DFF" w:rsidRPr="00D57A58">
              <w:rPr>
                <w:rFonts w:cstheme="minorHAnsi"/>
                <w:sz w:val="20"/>
                <w:szCs w:val="20"/>
              </w:rPr>
              <w:t xml:space="preserve"> </w:t>
            </w:r>
            <w:r w:rsidRPr="00D57A58">
              <w:rPr>
                <w:rFonts w:cstheme="minorHAnsi"/>
                <w:sz w:val="20"/>
                <w:szCs w:val="20"/>
              </w:rPr>
              <w:t>wzoru.</w:t>
            </w:r>
          </w:p>
          <w:p w14:paraId="699D4D81" w14:textId="77777777" w:rsidR="00D85DB0" w:rsidRPr="00D57A58" w:rsidRDefault="00D85DB0" w:rsidP="00D85DB0">
            <w:pPr>
              <w:rPr>
                <w:rFonts w:cstheme="minorHAnsi"/>
                <w:sz w:val="20"/>
                <w:szCs w:val="20"/>
              </w:rPr>
            </w:pPr>
            <w:r w:rsidRPr="00D57A58">
              <w:rPr>
                <w:rFonts w:cstheme="minorHAnsi"/>
                <w:sz w:val="20"/>
                <w:szCs w:val="20"/>
              </w:rPr>
              <w:t>Szczególne wątpliwości budzi przy tym:</w:t>
            </w:r>
          </w:p>
          <w:p w14:paraId="0FCAA8AF" w14:textId="2EE98469" w:rsidR="00D85DB0" w:rsidRPr="00D57A58" w:rsidRDefault="00D85DB0" w:rsidP="00D85DB0">
            <w:pPr>
              <w:rPr>
                <w:rFonts w:cstheme="minorHAnsi"/>
                <w:sz w:val="20"/>
                <w:szCs w:val="20"/>
              </w:rPr>
            </w:pPr>
            <w:r w:rsidRPr="00D57A58">
              <w:rPr>
                <w:rFonts w:cstheme="minorHAnsi"/>
                <w:sz w:val="20"/>
                <w:szCs w:val="20"/>
              </w:rPr>
              <w:t>1) wprowadzenie nieprzewidzianych ustawą wymagań formalnych co do treści uwag z</w:t>
            </w:r>
            <w:r w:rsidR="00887DFF" w:rsidRPr="00D57A58">
              <w:rPr>
                <w:rFonts w:cstheme="minorHAnsi"/>
                <w:sz w:val="20"/>
                <w:szCs w:val="20"/>
              </w:rPr>
              <w:t xml:space="preserve"> </w:t>
            </w:r>
            <w:r w:rsidRPr="00D57A58">
              <w:rPr>
                <w:rFonts w:cstheme="minorHAnsi"/>
                <w:sz w:val="20"/>
                <w:szCs w:val="20"/>
              </w:rPr>
              <w:t>konsultacji – takie rozwiązanie jest niespójne z istotą konsultacji społecznych, w toku</w:t>
            </w:r>
            <w:r w:rsidR="00A11E3C" w:rsidRPr="00D57A58">
              <w:rPr>
                <w:rFonts w:cstheme="minorHAnsi"/>
                <w:sz w:val="20"/>
                <w:szCs w:val="20"/>
              </w:rPr>
              <w:t xml:space="preserve"> </w:t>
            </w:r>
            <w:r w:rsidRPr="00D57A58">
              <w:rPr>
                <w:rFonts w:cstheme="minorHAnsi"/>
                <w:sz w:val="20"/>
                <w:szCs w:val="20"/>
              </w:rPr>
              <w:t>których mogą być zgłaszane różne, także niesformalizowane, zastrzeżenia, oceny,</w:t>
            </w:r>
            <w:r w:rsidR="00A11E3C" w:rsidRPr="00D57A58">
              <w:rPr>
                <w:rFonts w:cstheme="minorHAnsi"/>
                <w:sz w:val="20"/>
                <w:szCs w:val="20"/>
              </w:rPr>
              <w:t xml:space="preserve"> </w:t>
            </w:r>
            <w:r w:rsidRPr="00D57A58">
              <w:rPr>
                <w:rFonts w:cstheme="minorHAnsi"/>
                <w:sz w:val="20"/>
                <w:szCs w:val="20"/>
              </w:rPr>
              <w:t>opinie czy postulaty;</w:t>
            </w:r>
          </w:p>
          <w:p w14:paraId="53DBBA68" w14:textId="538F46E6" w:rsidR="00D85DB0" w:rsidRPr="00D57A58" w:rsidRDefault="00D85DB0" w:rsidP="00D85DB0">
            <w:pPr>
              <w:rPr>
                <w:rFonts w:cstheme="minorHAnsi"/>
                <w:sz w:val="20"/>
                <w:szCs w:val="20"/>
              </w:rPr>
            </w:pPr>
            <w:r w:rsidRPr="00D57A58">
              <w:rPr>
                <w:rFonts w:cstheme="minorHAnsi"/>
                <w:sz w:val="20"/>
                <w:szCs w:val="20"/>
              </w:rPr>
              <w:t>2) rozszerzenie zakresu danych podawanych we wniosku z art. 8f ustawy – niezależnie od</w:t>
            </w:r>
            <w:r w:rsidR="00A11E3C" w:rsidRPr="00D57A58">
              <w:rPr>
                <w:rFonts w:cstheme="minorHAnsi"/>
                <w:sz w:val="20"/>
                <w:szCs w:val="20"/>
              </w:rPr>
              <w:t xml:space="preserve"> </w:t>
            </w:r>
            <w:r w:rsidRPr="00D57A58">
              <w:rPr>
                <w:rFonts w:cstheme="minorHAnsi"/>
                <w:sz w:val="20"/>
                <w:szCs w:val="20"/>
              </w:rPr>
              <w:t>sprzeczności z art. 8g ust. 3 ustawy konieczności wypełnienia przez składającego części</w:t>
            </w:r>
            <w:r w:rsidR="00A11E3C" w:rsidRPr="00D57A58">
              <w:rPr>
                <w:rFonts w:cstheme="minorHAnsi"/>
                <w:sz w:val="20"/>
                <w:szCs w:val="20"/>
              </w:rPr>
              <w:t xml:space="preserve"> </w:t>
            </w:r>
            <w:r w:rsidRPr="00D57A58">
              <w:rPr>
                <w:rFonts w:cstheme="minorHAnsi"/>
                <w:sz w:val="20"/>
                <w:szCs w:val="20"/>
              </w:rPr>
              <w:t xml:space="preserve">4 i 5 </w:t>
            </w:r>
            <w:r w:rsidRPr="00D57A58">
              <w:rPr>
                <w:rFonts w:cstheme="minorHAnsi"/>
                <w:sz w:val="20"/>
                <w:szCs w:val="20"/>
              </w:rPr>
              <w:lastRenderedPageBreak/>
              <w:t>formularza (dane wnioskodawcy i dane do korespondencji) wątpliwości budzi</w:t>
            </w:r>
            <w:r w:rsidR="00A11E3C" w:rsidRPr="00D57A58">
              <w:rPr>
                <w:rFonts w:cstheme="minorHAnsi"/>
                <w:sz w:val="20"/>
                <w:szCs w:val="20"/>
              </w:rPr>
              <w:t xml:space="preserve"> </w:t>
            </w:r>
            <w:r w:rsidRPr="00D57A58">
              <w:rPr>
                <w:rFonts w:cstheme="minorHAnsi"/>
                <w:sz w:val="20"/>
                <w:szCs w:val="20"/>
              </w:rPr>
              <w:t>sformalizowanie w części 7.4.3 i 7.4.4 formularza wymogu określenia treści wniosku</w:t>
            </w:r>
            <w:r w:rsidR="00A11E3C" w:rsidRPr="00D57A58">
              <w:rPr>
                <w:rFonts w:cstheme="minorHAnsi"/>
                <w:sz w:val="20"/>
                <w:szCs w:val="20"/>
              </w:rPr>
              <w:t xml:space="preserve"> </w:t>
            </w:r>
            <w:r w:rsidRPr="00D57A58">
              <w:rPr>
                <w:rFonts w:cstheme="minorHAnsi"/>
                <w:sz w:val="20"/>
                <w:szCs w:val="20"/>
              </w:rPr>
              <w:t>przez obligatoryjne wskazanie zakresu przedmiotowego „i przestrzennego”, przy czym</w:t>
            </w:r>
            <w:r w:rsidR="00A11E3C" w:rsidRPr="00D57A58">
              <w:rPr>
                <w:rFonts w:cstheme="minorHAnsi"/>
                <w:sz w:val="20"/>
                <w:szCs w:val="20"/>
              </w:rPr>
              <w:t xml:space="preserve"> </w:t>
            </w:r>
            <w:r w:rsidRPr="00D57A58">
              <w:rPr>
                <w:rFonts w:cstheme="minorHAnsi"/>
                <w:sz w:val="20"/>
                <w:szCs w:val="20"/>
              </w:rPr>
              <w:t>zakres przestrzenny ma „wynikać z podanego identyfikatora działki lub działek</w:t>
            </w:r>
            <w:r w:rsidR="00A11E3C" w:rsidRPr="00D57A58">
              <w:rPr>
                <w:rFonts w:cstheme="minorHAnsi"/>
                <w:sz w:val="20"/>
                <w:szCs w:val="20"/>
              </w:rPr>
              <w:t xml:space="preserve"> </w:t>
            </w:r>
            <w:r w:rsidRPr="00D57A58">
              <w:rPr>
                <w:rFonts w:cstheme="minorHAnsi"/>
                <w:sz w:val="20"/>
                <w:szCs w:val="20"/>
              </w:rPr>
              <w:t>ewidencyjnych” (objaśnienie nr 15). Takie ograniczenie nie znajduje oparcia w treści</w:t>
            </w:r>
            <w:r w:rsidR="00A11E3C" w:rsidRPr="00D57A58">
              <w:rPr>
                <w:rFonts w:cstheme="minorHAnsi"/>
                <w:sz w:val="20"/>
                <w:szCs w:val="20"/>
              </w:rPr>
              <w:t xml:space="preserve"> </w:t>
            </w:r>
            <w:r w:rsidRPr="00D57A58">
              <w:rPr>
                <w:rFonts w:cstheme="minorHAnsi"/>
                <w:sz w:val="20"/>
                <w:szCs w:val="20"/>
              </w:rPr>
              <w:t>art. 8f ustawy.</w:t>
            </w:r>
          </w:p>
          <w:p w14:paraId="39DD8916" w14:textId="0315CBFC" w:rsidR="0028105D" w:rsidRPr="00D57A58" w:rsidRDefault="00D85DB0" w:rsidP="00D85DB0">
            <w:pPr>
              <w:rPr>
                <w:rFonts w:cstheme="minorHAnsi"/>
                <w:sz w:val="20"/>
                <w:szCs w:val="20"/>
              </w:rPr>
            </w:pPr>
            <w:r w:rsidRPr="00D57A58">
              <w:rPr>
                <w:rFonts w:cstheme="minorHAnsi"/>
                <w:sz w:val="20"/>
                <w:szCs w:val="20"/>
              </w:rPr>
              <w:t>Uwzględniając powyższe zastrzeżenia, jak też wątpliwości podniesione w uwadze nr 1 i 2,</w:t>
            </w:r>
            <w:r w:rsidR="00A11E3C" w:rsidRPr="00D57A58">
              <w:rPr>
                <w:rFonts w:cstheme="minorHAnsi"/>
                <w:sz w:val="20"/>
                <w:szCs w:val="20"/>
              </w:rPr>
              <w:t xml:space="preserve"> </w:t>
            </w:r>
            <w:r w:rsidRPr="00D57A58">
              <w:rPr>
                <w:rFonts w:cstheme="minorHAnsi"/>
                <w:sz w:val="20"/>
                <w:szCs w:val="20"/>
              </w:rPr>
              <w:t>wymaga rozważenia określenie dla uwag z konsultacji i wniosku z art. 8f ustawy bądź</w:t>
            </w:r>
            <w:r w:rsidR="00A11E3C" w:rsidRPr="00D57A58">
              <w:rPr>
                <w:rFonts w:cstheme="minorHAnsi"/>
                <w:sz w:val="20"/>
                <w:szCs w:val="20"/>
              </w:rPr>
              <w:t xml:space="preserve"> </w:t>
            </w:r>
            <w:r w:rsidRPr="00D57A58">
              <w:rPr>
                <w:rFonts w:cstheme="minorHAnsi"/>
                <w:sz w:val="20"/>
                <w:szCs w:val="20"/>
              </w:rPr>
              <w:t>odrębnych formularzy, bądź odrębnych części jednoznacznie wydzielonych w ramach</w:t>
            </w:r>
            <w:r w:rsidR="00A11E3C" w:rsidRPr="00D57A58">
              <w:rPr>
                <w:rFonts w:cstheme="minorHAnsi"/>
                <w:sz w:val="20"/>
                <w:szCs w:val="20"/>
              </w:rPr>
              <w:t xml:space="preserve"> </w:t>
            </w:r>
            <w:r w:rsidRPr="00D57A58">
              <w:rPr>
                <w:rFonts w:cstheme="minorHAnsi"/>
                <w:sz w:val="20"/>
                <w:szCs w:val="20"/>
              </w:rPr>
              <w:t>projektowanego jednolitego formularza.</w:t>
            </w:r>
          </w:p>
        </w:tc>
        <w:tc>
          <w:tcPr>
            <w:tcW w:w="3685" w:type="dxa"/>
          </w:tcPr>
          <w:p w14:paraId="02E0D328" w14:textId="77777777" w:rsidR="0028105D" w:rsidRPr="00D57A58" w:rsidRDefault="0028105D" w:rsidP="0028105D">
            <w:pPr>
              <w:rPr>
                <w:rFonts w:cstheme="minorHAnsi"/>
                <w:sz w:val="20"/>
                <w:szCs w:val="20"/>
              </w:rPr>
            </w:pPr>
          </w:p>
        </w:tc>
        <w:tc>
          <w:tcPr>
            <w:tcW w:w="4678" w:type="dxa"/>
          </w:tcPr>
          <w:p w14:paraId="61B8D492" w14:textId="43A88852" w:rsidR="0028105D" w:rsidRPr="00D57A58" w:rsidRDefault="005D515B" w:rsidP="0028105D">
            <w:pPr>
              <w:rPr>
                <w:rFonts w:cstheme="minorHAnsi"/>
                <w:sz w:val="20"/>
                <w:szCs w:val="20"/>
              </w:rPr>
            </w:pPr>
            <w:r w:rsidRPr="00D57A58">
              <w:rPr>
                <w:rFonts w:cstheme="minorHAnsi"/>
                <w:sz w:val="20"/>
                <w:szCs w:val="20"/>
              </w:rPr>
              <w:t>Uwaga częściowo nieuwzględniona.</w:t>
            </w:r>
          </w:p>
          <w:p w14:paraId="5B284EE4" w14:textId="77777777" w:rsidR="005D515B" w:rsidRPr="00D57A58" w:rsidRDefault="005D515B" w:rsidP="0028105D">
            <w:pPr>
              <w:rPr>
                <w:rFonts w:cstheme="minorHAnsi"/>
                <w:sz w:val="20"/>
                <w:szCs w:val="20"/>
              </w:rPr>
            </w:pPr>
            <w:r w:rsidRPr="00D57A58">
              <w:rPr>
                <w:rFonts w:cstheme="minorHAnsi"/>
                <w:sz w:val="20"/>
                <w:szCs w:val="20"/>
              </w:rPr>
              <w:t xml:space="preserve">Doprecyzowano zakres wymaganych informacji zgodnie z art. 8g ust. 2 oraz wskazano informacje fakultatywne. Usunięto punkty dot. zakresu przedmiotowego i przestrzennego wniosku. </w:t>
            </w:r>
          </w:p>
          <w:p w14:paraId="061167EC" w14:textId="7333711A" w:rsidR="005D515B" w:rsidRPr="00D57A58" w:rsidRDefault="005D515B" w:rsidP="0028105D">
            <w:pPr>
              <w:rPr>
                <w:rFonts w:cstheme="minorHAnsi"/>
                <w:sz w:val="20"/>
                <w:szCs w:val="20"/>
              </w:rPr>
            </w:pPr>
            <w:r w:rsidRPr="00D57A58">
              <w:rPr>
                <w:rFonts w:cstheme="minorHAnsi"/>
                <w:sz w:val="20"/>
                <w:szCs w:val="20"/>
              </w:rPr>
              <w:t xml:space="preserve">Kwestie związane ze składaniem uwag będą przedmiotem analizy podczas etapu komisji prawniczej. </w:t>
            </w:r>
          </w:p>
        </w:tc>
      </w:tr>
      <w:tr w:rsidR="0028105D" w:rsidRPr="00D57A58" w14:paraId="6906998E" w14:textId="77777777" w:rsidTr="00D57A58">
        <w:tc>
          <w:tcPr>
            <w:tcW w:w="1406" w:type="dxa"/>
            <w:tcBorders>
              <w:bottom w:val="single" w:sz="4" w:space="0" w:color="auto"/>
            </w:tcBorders>
          </w:tcPr>
          <w:p w14:paraId="136450AF" w14:textId="7A4136B8" w:rsidR="0028105D" w:rsidRPr="00D57A58" w:rsidRDefault="00F02095" w:rsidP="0028105D">
            <w:pPr>
              <w:rPr>
                <w:rFonts w:cstheme="minorHAnsi"/>
                <w:sz w:val="20"/>
                <w:szCs w:val="20"/>
              </w:rPr>
            </w:pPr>
            <w:r w:rsidRPr="00D57A58">
              <w:rPr>
                <w:rFonts w:cstheme="minorHAnsi"/>
                <w:sz w:val="20"/>
                <w:szCs w:val="20"/>
              </w:rPr>
              <w:t>6</w:t>
            </w:r>
          </w:p>
        </w:tc>
        <w:tc>
          <w:tcPr>
            <w:tcW w:w="1489" w:type="dxa"/>
            <w:tcBorders>
              <w:bottom w:val="single" w:sz="4" w:space="0" w:color="auto"/>
            </w:tcBorders>
          </w:tcPr>
          <w:p w14:paraId="0A77FD47" w14:textId="6A1D773A" w:rsidR="0028105D" w:rsidRPr="00D57A58" w:rsidRDefault="00D57A58" w:rsidP="0028105D">
            <w:pPr>
              <w:rPr>
                <w:rFonts w:cstheme="minorHAnsi"/>
                <w:sz w:val="20"/>
                <w:szCs w:val="20"/>
              </w:rPr>
            </w:pPr>
            <w:r>
              <w:rPr>
                <w:rFonts w:cstheme="minorHAnsi"/>
                <w:sz w:val="20"/>
                <w:szCs w:val="20"/>
              </w:rPr>
              <w:t>RCL</w:t>
            </w:r>
          </w:p>
        </w:tc>
        <w:tc>
          <w:tcPr>
            <w:tcW w:w="1483" w:type="dxa"/>
            <w:tcBorders>
              <w:bottom w:val="single" w:sz="4" w:space="0" w:color="auto"/>
            </w:tcBorders>
          </w:tcPr>
          <w:p w14:paraId="383C4D02" w14:textId="77777777" w:rsidR="0028105D" w:rsidRPr="00D57A58" w:rsidRDefault="0028105D" w:rsidP="0028105D">
            <w:pPr>
              <w:rPr>
                <w:rFonts w:cstheme="minorHAnsi"/>
                <w:sz w:val="20"/>
                <w:szCs w:val="20"/>
              </w:rPr>
            </w:pPr>
          </w:p>
        </w:tc>
        <w:tc>
          <w:tcPr>
            <w:tcW w:w="7808" w:type="dxa"/>
            <w:tcBorders>
              <w:bottom w:val="single" w:sz="4" w:space="0" w:color="auto"/>
            </w:tcBorders>
          </w:tcPr>
          <w:p w14:paraId="46D5C51A" w14:textId="77777777" w:rsidR="00C023C9" w:rsidRPr="00D57A58" w:rsidRDefault="00C023C9" w:rsidP="00C023C9">
            <w:pPr>
              <w:rPr>
                <w:rFonts w:cstheme="minorHAnsi"/>
                <w:sz w:val="20"/>
                <w:szCs w:val="20"/>
              </w:rPr>
            </w:pPr>
            <w:r w:rsidRPr="00D57A58">
              <w:rPr>
                <w:rFonts w:cstheme="minorHAnsi"/>
                <w:sz w:val="20"/>
                <w:szCs w:val="20"/>
              </w:rPr>
              <w:t>Miejscowy plan odbudowy nie jest aktem planowania przestrzennego – jego ujęcie w</w:t>
            </w:r>
          </w:p>
          <w:p w14:paraId="11F75BB7" w14:textId="77777777" w:rsidR="00C023C9" w:rsidRPr="00D57A58" w:rsidRDefault="00C023C9" w:rsidP="00C023C9">
            <w:pPr>
              <w:rPr>
                <w:rFonts w:cstheme="minorHAnsi"/>
                <w:sz w:val="20"/>
                <w:szCs w:val="20"/>
              </w:rPr>
            </w:pPr>
            <w:r w:rsidRPr="00D57A58">
              <w:rPr>
                <w:rFonts w:cstheme="minorHAnsi"/>
                <w:sz w:val="20"/>
                <w:szCs w:val="20"/>
              </w:rPr>
              <w:t>części 3 formularza jest zatem sprzeczne z ustawową definicją „aktów planowania</w:t>
            </w:r>
          </w:p>
          <w:p w14:paraId="03545CF8" w14:textId="568AA6C4" w:rsidR="00C023C9" w:rsidRPr="00D57A58" w:rsidRDefault="00C023C9" w:rsidP="00C023C9">
            <w:pPr>
              <w:rPr>
                <w:rFonts w:cstheme="minorHAnsi"/>
                <w:sz w:val="20"/>
                <w:szCs w:val="20"/>
              </w:rPr>
            </w:pPr>
            <w:r w:rsidRPr="00D57A58">
              <w:rPr>
                <w:rFonts w:cstheme="minorHAnsi"/>
                <w:sz w:val="20"/>
                <w:szCs w:val="20"/>
              </w:rPr>
              <w:t>przestrzennego” (art. 2 pkt 22 ustawy). Jest to akt prawa miejscowego regulowany ustawą z dnia 11 sierpnia 2001 r. o szczególnych zasadach odbudowy, remontów i rozbiórek</w:t>
            </w:r>
            <w:r w:rsidR="00971196" w:rsidRPr="00D57A58">
              <w:rPr>
                <w:rFonts w:cstheme="minorHAnsi"/>
                <w:sz w:val="20"/>
                <w:szCs w:val="20"/>
              </w:rPr>
              <w:t xml:space="preserve"> </w:t>
            </w:r>
            <w:r w:rsidRPr="00D57A58">
              <w:rPr>
                <w:rFonts w:cstheme="minorHAnsi"/>
                <w:sz w:val="20"/>
                <w:szCs w:val="20"/>
              </w:rPr>
              <w:t>obiektów budowlanych zniszczonych lub uszkodzonych w wyniku działania żywiołu, do</w:t>
            </w:r>
            <w:r w:rsidR="00971196" w:rsidRPr="00D57A58">
              <w:rPr>
                <w:rFonts w:cstheme="minorHAnsi"/>
                <w:sz w:val="20"/>
                <w:szCs w:val="20"/>
              </w:rPr>
              <w:t xml:space="preserve"> </w:t>
            </w:r>
            <w:r w:rsidRPr="00D57A58">
              <w:rPr>
                <w:rFonts w:cstheme="minorHAnsi"/>
                <w:sz w:val="20"/>
                <w:szCs w:val="20"/>
              </w:rPr>
              <w:t>którego od 24 września 2023 r. (zgodnie z art. 13fa tej ustawy) w zakresie</w:t>
            </w:r>
          </w:p>
          <w:p w14:paraId="7C6312C0" w14:textId="572124B7" w:rsidR="0028105D" w:rsidRPr="00D57A58" w:rsidRDefault="00C023C9" w:rsidP="00C023C9">
            <w:pPr>
              <w:rPr>
                <w:rFonts w:cstheme="minorHAnsi"/>
                <w:sz w:val="20"/>
                <w:szCs w:val="20"/>
              </w:rPr>
            </w:pPr>
            <w:r w:rsidRPr="00D57A58">
              <w:rPr>
                <w:rFonts w:cstheme="minorHAnsi"/>
                <w:sz w:val="20"/>
                <w:szCs w:val="20"/>
              </w:rPr>
              <w:t>nieuregulowanym tą ustawą stosuje się odpowiednio przepisy rozdziałów 1a, 5 oraz 5a</w:t>
            </w:r>
            <w:r w:rsidR="00971196" w:rsidRPr="00D57A58">
              <w:rPr>
                <w:rFonts w:cstheme="minorHAnsi"/>
                <w:sz w:val="20"/>
                <w:szCs w:val="20"/>
              </w:rPr>
              <w:t xml:space="preserve"> </w:t>
            </w:r>
            <w:r w:rsidRPr="00D57A58">
              <w:rPr>
                <w:rFonts w:cstheme="minorHAnsi"/>
                <w:sz w:val="20"/>
                <w:szCs w:val="20"/>
              </w:rPr>
              <w:t>ustawy o planowaniu i zagospodarowaniu przestrzennym dotyczące aktów planowania</w:t>
            </w:r>
            <w:r w:rsidR="00971196" w:rsidRPr="00D57A58">
              <w:rPr>
                <w:rFonts w:cstheme="minorHAnsi"/>
                <w:sz w:val="20"/>
                <w:szCs w:val="20"/>
              </w:rPr>
              <w:t xml:space="preserve"> </w:t>
            </w:r>
            <w:r w:rsidRPr="00D57A58">
              <w:rPr>
                <w:rFonts w:cstheme="minorHAnsi"/>
                <w:sz w:val="20"/>
                <w:szCs w:val="20"/>
              </w:rPr>
              <w:t>przestrzennego. Zarówno zatem przepisy materialne art. 8g ustawy, jak i przepisy</w:t>
            </w:r>
            <w:r w:rsidR="00971196" w:rsidRPr="00D57A58">
              <w:rPr>
                <w:rFonts w:cstheme="minorHAnsi"/>
                <w:sz w:val="20"/>
                <w:szCs w:val="20"/>
              </w:rPr>
              <w:t xml:space="preserve"> </w:t>
            </w:r>
            <w:r w:rsidRPr="00D57A58">
              <w:rPr>
                <w:rFonts w:cstheme="minorHAnsi"/>
                <w:sz w:val="20"/>
                <w:szCs w:val="20"/>
              </w:rPr>
              <w:t>projektowanego aktu wykonawczego, będą z mocy regulacji ustawowej stosowane</w:t>
            </w:r>
            <w:r w:rsidR="00971196" w:rsidRPr="00D57A58">
              <w:rPr>
                <w:rFonts w:cstheme="minorHAnsi"/>
                <w:sz w:val="20"/>
                <w:szCs w:val="20"/>
              </w:rPr>
              <w:t xml:space="preserve"> </w:t>
            </w:r>
            <w:r w:rsidRPr="00D57A58">
              <w:rPr>
                <w:rFonts w:cstheme="minorHAnsi"/>
                <w:sz w:val="20"/>
                <w:szCs w:val="20"/>
              </w:rPr>
              <w:t>odpowiednio także do wniosków czy uwag do miejscowego planu odbudowy –</w:t>
            </w:r>
            <w:r w:rsidR="00971196" w:rsidRPr="00D57A58">
              <w:rPr>
                <w:rFonts w:cstheme="minorHAnsi"/>
                <w:sz w:val="20"/>
                <w:szCs w:val="20"/>
              </w:rPr>
              <w:t xml:space="preserve"> </w:t>
            </w:r>
            <w:r w:rsidRPr="00D57A58">
              <w:rPr>
                <w:rFonts w:cstheme="minorHAnsi"/>
                <w:sz w:val="20"/>
                <w:szCs w:val="20"/>
              </w:rPr>
              <w:t>równocześnie jednak wyklucza to bezpośrednie uregulowanie tej materii w</w:t>
            </w:r>
            <w:r w:rsidR="00971196" w:rsidRPr="00D57A58">
              <w:rPr>
                <w:rFonts w:cstheme="minorHAnsi"/>
                <w:sz w:val="20"/>
                <w:szCs w:val="20"/>
              </w:rPr>
              <w:t xml:space="preserve"> </w:t>
            </w:r>
            <w:r w:rsidRPr="00D57A58">
              <w:rPr>
                <w:rFonts w:cstheme="minorHAnsi"/>
                <w:sz w:val="20"/>
                <w:szCs w:val="20"/>
              </w:rPr>
              <w:t>projektowanym rozporządzeniu. RCL przypomina, że kwestia ta i możliwe rozwiązania w</w:t>
            </w:r>
            <w:r w:rsidR="00971196" w:rsidRPr="00D57A58">
              <w:rPr>
                <w:rFonts w:cstheme="minorHAnsi"/>
                <w:sz w:val="20"/>
                <w:szCs w:val="20"/>
              </w:rPr>
              <w:t xml:space="preserve"> </w:t>
            </w:r>
            <w:r w:rsidRPr="00D57A58">
              <w:rPr>
                <w:rFonts w:cstheme="minorHAnsi"/>
                <w:sz w:val="20"/>
                <w:szCs w:val="20"/>
              </w:rPr>
              <w:t>zakresie aktów wykonawczych były omawiane w toku prac nad projektem ustawy</w:t>
            </w:r>
            <w:r w:rsidR="00971196" w:rsidRPr="00D57A58">
              <w:rPr>
                <w:rFonts w:cstheme="minorHAnsi"/>
                <w:sz w:val="20"/>
                <w:szCs w:val="20"/>
              </w:rPr>
              <w:t xml:space="preserve"> </w:t>
            </w:r>
            <w:r w:rsidRPr="00D57A58">
              <w:rPr>
                <w:rFonts w:cstheme="minorHAnsi"/>
                <w:sz w:val="20"/>
                <w:szCs w:val="20"/>
              </w:rPr>
              <w:t>zmieniającej wprowadzającej ww. regulacje ustawowe.</w:t>
            </w:r>
          </w:p>
        </w:tc>
        <w:tc>
          <w:tcPr>
            <w:tcW w:w="3685" w:type="dxa"/>
            <w:tcBorders>
              <w:bottom w:val="single" w:sz="4" w:space="0" w:color="auto"/>
            </w:tcBorders>
          </w:tcPr>
          <w:p w14:paraId="7FD34575" w14:textId="77777777" w:rsidR="0028105D" w:rsidRPr="00D57A58" w:rsidRDefault="0028105D" w:rsidP="0028105D">
            <w:pPr>
              <w:rPr>
                <w:rFonts w:cstheme="minorHAnsi"/>
                <w:sz w:val="20"/>
                <w:szCs w:val="20"/>
              </w:rPr>
            </w:pPr>
          </w:p>
        </w:tc>
        <w:tc>
          <w:tcPr>
            <w:tcW w:w="4678" w:type="dxa"/>
            <w:tcBorders>
              <w:bottom w:val="single" w:sz="4" w:space="0" w:color="auto"/>
            </w:tcBorders>
          </w:tcPr>
          <w:p w14:paraId="671CA77E" w14:textId="5FFB6F28" w:rsidR="0028105D" w:rsidRPr="00D57A58" w:rsidRDefault="00971196" w:rsidP="0028105D">
            <w:pPr>
              <w:rPr>
                <w:rFonts w:cstheme="minorHAnsi"/>
                <w:sz w:val="20"/>
                <w:szCs w:val="20"/>
              </w:rPr>
            </w:pPr>
            <w:r w:rsidRPr="00D57A58">
              <w:rPr>
                <w:rFonts w:cstheme="minorHAnsi"/>
                <w:sz w:val="20"/>
                <w:szCs w:val="20"/>
              </w:rPr>
              <w:t>Uwaga uwzględniona. Miejscowy plan odbudowy został usunięty.</w:t>
            </w:r>
          </w:p>
        </w:tc>
      </w:tr>
      <w:tr w:rsidR="0028105D" w:rsidRPr="00D57A58" w14:paraId="5F5FB97E" w14:textId="77777777" w:rsidTr="00D57A58">
        <w:tc>
          <w:tcPr>
            <w:tcW w:w="1406" w:type="dxa"/>
            <w:tcBorders>
              <w:bottom w:val="single" w:sz="4" w:space="0" w:color="auto"/>
            </w:tcBorders>
          </w:tcPr>
          <w:p w14:paraId="626DD8BD" w14:textId="15333DD7" w:rsidR="0028105D" w:rsidRPr="00D57A58" w:rsidRDefault="00F02095" w:rsidP="0028105D">
            <w:pPr>
              <w:rPr>
                <w:rFonts w:cstheme="minorHAnsi"/>
                <w:sz w:val="20"/>
                <w:szCs w:val="20"/>
              </w:rPr>
            </w:pPr>
            <w:r w:rsidRPr="00D57A58">
              <w:rPr>
                <w:rFonts w:cstheme="minorHAnsi"/>
                <w:sz w:val="20"/>
                <w:szCs w:val="20"/>
              </w:rPr>
              <w:t>7</w:t>
            </w:r>
          </w:p>
        </w:tc>
        <w:tc>
          <w:tcPr>
            <w:tcW w:w="1489" w:type="dxa"/>
            <w:tcBorders>
              <w:bottom w:val="single" w:sz="4" w:space="0" w:color="auto"/>
            </w:tcBorders>
          </w:tcPr>
          <w:p w14:paraId="2B20B356" w14:textId="4C280A73" w:rsidR="0028105D" w:rsidRPr="00D57A58" w:rsidRDefault="00D57A58" w:rsidP="0028105D">
            <w:pPr>
              <w:rPr>
                <w:rFonts w:cstheme="minorHAnsi"/>
                <w:sz w:val="20"/>
                <w:szCs w:val="20"/>
              </w:rPr>
            </w:pPr>
            <w:r>
              <w:rPr>
                <w:rFonts w:cstheme="minorHAnsi"/>
                <w:sz w:val="20"/>
                <w:szCs w:val="20"/>
              </w:rPr>
              <w:t>RCL</w:t>
            </w:r>
          </w:p>
        </w:tc>
        <w:tc>
          <w:tcPr>
            <w:tcW w:w="1483" w:type="dxa"/>
            <w:tcBorders>
              <w:bottom w:val="single" w:sz="4" w:space="0" w:color="auto"/>
            </w:tcBorders>
          </w:tcPr>
          <w:p w14:paraId="208CBA91" w14:textId="77777777" w:rsidR="0028105D" w:rsidRPr="00D57A58" w:rsidRDefault="0028105D" w:rsidP="0028105D">
            <w:pPr>
              <w:rPr>
                <w:rFonts w:cstheme="minorHAnsi"/>
                <w:sz w:val="20"/>
                <w:szCs w:val="20"/>
              </w:rPr>
            </w:pPr>
          </w:p>
        </w:tc>
        <w:tc>
          <w:tcPr>
            <w:tcW w:w="7808" w:type="dxa"/>
            <w:tcBorders>
              <w:bottom w:val="single" w:sz="4" w:space="0" w:color="auto"/>
            </w:tcBorders>
          </w:tcPr>
          <w:p w14:paraId="103C7AB8" w14:textId="792A3B9F" w:rsidR="00971196" w:rsidRPr="00D57A58" w:rsidRDefault="00971196" w:rsidP="00971196">
            <w:pPr>
              <w:rPr>
                <w:rFonts w:cstheme="minorHAnsi"/>
                <w:sz w:val="20"/>
                <w:szCs w:val="20"/>
              </w:rPr>
            </w:pPr>
            <w:r w:rsidRPr="00D57A58">
              <w:rPr>
                <w:rFonts w:cstheme="minorHAnsi"/>
                <w:sz w:val="20"/>
                <w:szCs w:val="20"/>
              </w:rPr>
              <w:t>Niezbędne jest określenie terminu wejścia w życie projektowanego rozporządzenia. W przypadku określenia tego terminu datą dzienną, co sugeruje § 2 projektu, data ta</w:t>
            </w:r>
          </w:p>
          <w:p w14:paraId="51DE1BB9" w14:textId="6F7AD4F1" w:rsidR="0028105D" w:rsidRPr="00D57A58" w:rsidRDefault="00971196" w:rsidP="00971196">
            <w:pPr>
              <w:rPr>
                <w:rFonts w:cstheme="minorHAnsi"/>
                <w:sz w:val="20"/>
                <w:szCs w:val="20"/>
              </w:rPr>
            </w:pPr>
            <w:r w:rsidRPr="00D57A58">
              <w:rPr>
                <w:rFonts w:cstheme="minorHAnsi"/>
                <w:sz w:val="20"/>
                <w:szCs w:val="20"/>
              </w:rPr>
              <w:t>(niezależnie od kwestii podniesionych w uwadze nr 1) nie może być nie tylko wcześniejsza niż dzień wejścia w życie art. 8g ust. 5 ustawy (24 września 2023 r.) ale także powinna uwzględniać niezbędny okres vacatio legis rozporządzenia. Jeżeli okres ten byłby krótszy niż 14 dni, zasadne będzie wyjaśnienie takiego rozwiązania w uzasadnieniu projektu w kontekście art. 4 ust. 2 ustawy o ogłaszaniu aktów normatywnych i niektórych innych aktów prawnych.</w:t>
            </w:r>
          </w:p>
        </w:tc>
        <w:tc>
          <w:tcPr>
            <w:tcW w:w="3685" w:type="dxa"/>
            <w:tcBorders>
              <w:bottom w:val="single" w:sz="4" w:space="0" w:color="auto"/>
            </w:tcBorders>
          </w:tcPr>
          <w:p w14:paraId="50DA7A3F" w14:textId="77777777" w:rsidR="0028105D" w:rsidRPr="00D57A58" w:rsidRDefault="0028105D" w:rsidP="0028105D">
            <w:pPr>
              <w:rPr>
                <w:rFonts w:cstheme="minorHAnsi"/>
                <w:sz w:val="20"/>
                <w:szCs w:val="20"/>
              </w:rPr>
            </w:pPr>
          </w:p>
        </w:tc>
        <w:tc>
          <w:tcPr>
            <w:tcW w:w="4678" w:type="dxa"/>
            <w:tcBorders>
              <w:bottom w:val="single" w:sz="4" w:space="0" w:color="auto"/>
            </w:tcBorders>
          </w:tcPr>
          <w:p w14:paraId="6890AE42" w14:textId="6EA26515" w:rsidR="0028105D" w:rsidRPr="00D57A58" w:rsidRDefault="00971196" w:rsidP="0028105D">
            <w:pPr>
              <w:rPr>
                <w:rFonts w:cstheme="minorHAnsi"/>
                <w:sz w:val="20"/>
                <w:szCs w:val="20"/>
              </w:rPr>
            </w:pPr>
            <w:r w:rsidRPr="00D57A58">
              <w:rPr>
                <w:rFonts w:cstheme="minorHAnsi"/>
                <w:sz w:val="20"/>
                <w:szCs w:val="20"/>
              </w:rPr>
              <w:t xml:space="preserve">Uwaga uwzględniona. </w:t>
            </w:r>
            <w:r w:rsidR="008E71EB" w:rsidRPr="00D57A58">
              <w:rPr>
                <w:rFonts w:cstheme="minorHAnsi"/>
                <w:sz w:val="20"/>
                <w:szCs w:val="20"/>
              </w:rPr>
              <w:t>Termin wejścia w życie przepisów określono jako 14 dni od dnia ogłoszenia.</w:t>
            </w:r>
          </w:p>
        </w:tc>
      </w:tr>
      <w:tr w:rsidR="00AF3E5C" w:rsidRPr="00D57A58" w14:paraId="423708B8" w14:textId="77777777" w:rsidTr="00D57A58">
        <w:tc>
          <w:tcPr>
            <w:tcW w:w="1406" w:type="dxa"/>
            <w:tcBorders>
              <w:top w:val="single" w:sz="4" w:space="0" w:color="auto"/>
              <w:bottom w:val="nil"/>
            </w:tcBorders>
          </w:tcPr>
          <w:p w14:paraId="1F52F100" w14:textId="3BB0F095" w:rsidR="00AF3E5C" w:rsidRPr="00D57A58" w:rsidRDefault="00F02095" w:rsidP="0028105D">
            <w:pPr>
              <w:rPr>
                <w:rFonts w:cstheme="minorHAnsi"/>
                <w:sz w:val="20"/>
                <w:szCs w:val="20"/>
              </w:rPr>
            </w:pPr>
            <w:r w:rsidRPr="00D57A58">
              <w:rPr>
                <w:rFonts w:cstheme="minorHAnsi"/>
                <w:sz w:val="20"/>
                <w:szCs w:val="20"/>
              </w:rPr>
              <w:t>8</w:t>
            </w:r>
          </w:p>
        </w:tc>
        <w:tc>
          <w:tcPr>
            <w:tcW w:w="1489" w:type="dxa"/>
            <w:tcBorders>
              <w:top w:val="single" w:sz="4" w:space="0" w:color="auto"/>
              <w:bottom w:val="nil"/>
            </w:tcBorders>
          </w:tcPr>
          <w:p w14:paraId="4BF45561" w14:textId="53F988A9" w:rsidR="00AF3E5C" w:rsidRPr="00D57A58" w:rsidRDefault="00D57A58" w:rsidP="0028105D">
            <w:pPr>
              <w:rPr>
                <w:rFonts w:cstheme="minorHAnsi"/>
                <w:sz w:val="20"/>
                <w:szCs w:val="20"/>
              </w:rPr>
            </w:pPr>
            <w:r>
              <w:rPr>
                <w:rFonts w:cstheme="minorHAnsi"/>
                <w:sz w:val="20"/>
                <w:szCs w:val="20"/>
              </w:rPr>
              <w:t>RCL</w:t>
            </w:r>
          </w:p>
        </w:tc>
        <w:tc>
          <w:tcPr>
            <w:tcW w:w="1483" w:type="dxa"/>
            <w:tcBorders>
              <w:top w:val="single" w:sz="4" w:space="0" w:color="auto"/>
              <w:bottom w:val="nil"/>
            </w:tcBorders>
          </w:tcPr>
          <w:p w14:paraId="777C55E8" w14:textId="77777777" w:rsidR="00AF3E5C" w:rsidRPr="00D57A58" w:rsidRDefault="00AF3E5C" w:rsidP="0028105D">
            <w:pPr>
              <w:rPr>
                <w:rFonts w:cstheme="minorHAnsi"/>
                <w:sz w:val="20"/>
                <w:szCs w:val="20"/>
              </w:rPr>
            </w:pPr>
          </w:p>
        </w:tc>
        <w:tc>
          <w:tcPr>
            <w:tcW w:w="7808" w:type="dxa"/>
            <w:tcBorders>
              <w:top w:val="single" w:sz="4" w:space="0" w:color="auto"/>
              <w:bottom w:val="nil"/>
            </w:tcBorders>
          </w:tcPr>
          <w:p w14:paraId="071DD39F" w14:textId="76EB6921" w:rsidR="00AF3E5C" w:rsidRPr="00D57A58" w:rsidRDefault="00AF3E5C" w:rsidP="00AF3E5C">
            <w:pPr>
              <w:rPr>
                <w:rFonts w:cstheme="minorHAnsi"/>
                <w:sz w:val="20"/>
                <w:szCs w:val="20"/>
              </w:rPr>
            </w:pPr>
            <w:r w:rsidRPr="00D57A58">
              <w:rPr>
                <w:rFonts w:cstheme="minorHAnsi"/>
                <w:sz w:val="20"/>
                <w:szCs w:val="20"/>
              </w:rPr>
              <w:t>W odniesieniu do załącznika do rozporządzenia, niezależnie od zastrzeżeń podniesionych w uwagach nr 1–4, należy zauważyć, że:</w:t>
            </w:r>
          </w:p>
          <w:p w14:paraId="5AF3B880" w14:textId="77777777" w:rsidR="00AF3E5C" w:rsidRPr="00D57A58" w:rsidRDefault="00AF3E5C" w:rsidP="00AF3E5C">
            <w:pPr>
              <w:rPr>
                <w:rFonts w:cstheme="minorHAnsi"/>
                <w:sz w:val="20"/>
                <w:szCs w:val="20"/>
              </w:rPr>
            </w:pPr>
            <w:r w:rsidRPr="00D57A58">
              <w:rPr>
                <w:rFonts w:cstheme="minorHAnsi"/>
                <w:sz w:val="20"/>
                <w:szCs w:val="20"/>
              </w:rPr>
              <w:t>1) wyjaśnienia wymaga intencja wskazania w części tytułowej wniosku „podstawy</w:t>
            </w:r>
          </w:p>
          <w:p w14:paraId="77F8A628" w14:textId="3A2BA347" w:rsidR="00AF3E5C" w:rsidRPr="00D57A58" w:rsidRDefault="00AF3E5C" w:rsidP="00AF3E5C">
            <w:pPr>
              <w:rPr>
                <w:rFonts w:cstheme="minorHAnsi"/>
                <w:sz w:val="20"/>
                <w:szCs w:val="20"/>
              </w:rPr>
            </w:pPr>
            <w:r w:rsidRPr="00D57A58">
              <w:rPr>
                <w:rFonts w:cstheme="minorHAnsi"/>
                <w:sz w:val="20"/>
                <w:szCs w:val="20"/>
              </w:rPr>
              <w:t>prawnej” – przywołany we wzorze art. 8g ust. 5 ustawy jest podstawą prawną wydania rozporządzenia, nie może być zatem przywołany w treści formularza. Konieczna jest zatem stosowna korekta formularza w tym zakresie – przy czym, jeżeli intencją było wskazanie podstawy prawnej składania ujętych w formularzu wniosków oraz uwag z konsultacji, niezbędne byłoby wskazanie różnych podstaw prawnych dokonywania tych czynności. Jeżeli intencją było natomiast wskazanie na art. 8g ust. 1 ustawy, który stanowi podstawę jedynie do stosowania formularza (którego wzór określa projektowane rozporządzenie), zasadna jest rezygnacja z określenia tego elementu formularza jako „podstawa prawna” (można użyć np. formuły odnoszącej się do składania wniosku czy uwag „zgodnie z art. 8g ust. 1 ustawy”);</w:t>
            </w:r>
          </w:p>
        </w:tc>
        <w:tc>
          <w:tcPr>
            <w:tcW w:w="3685" w:type="dxa"/>
            <w:tcBorders>
              <w:top w:val="single" w:sz="4" w:space="0" w:color="auto"/>
              <w:bottom w:val="nil"/>
            </w:tcBorders>
          </w:tcPr>
          <w:p w14:paraId="190B368F" w14:textId="77777777" w:rsidR="00AF3E5C" w:rsidRPr="00D57A58" w:rsidRDefault="00AF3E5C" w:rsidP="0028105D">
            <w:pPr>
              <w:rPr>
                <w:rFonts w:cstheme="minorHAnsi"/>
                <w:sz w:val="20"/>
                <w:szCs w:val="20"/>
              </w:rPr>
            </w:pPr>
          </w:p>
        </w:tc>
        <w:tc>
          <w:tcPr>
            <w:tcW w:w="4678" w:type="dxa"/>
            <w:tcBorders>
              <w:top w:val="single" w:sz="4" w:space="0" w:color="auto"/>
              <w:bottom w:val="nil"/>
            </w:tcBorders>
          </w:tcPr>
          <w:p w14:paraId="12D334E7" w14:textId="77777777" w:rsidR="00AF3E5C" w:rsidRPr="00D57A58" w:rsidRDefault="00AF3E5C" w:rsidP="0028105D">
            <w:pPr>
              <w:rPr>
                <w:rFonts w:cstheme="minorHAnsi"/>
                <w:sz w:val="20"/>
                <w:szCs w:val="20"/>
              </w:rPr>
            </w:pPr>
            <w:r w:rsidRPr="00D57A58">
              <w:rPr>
                <w:rFonts w:cstheme="minorHAnsi"/>
                <w:sz w:val="20"/>
                <w:szCs w:val="20"/>
              </w:rPr>
              <w:t xml:space="preserve">Uwaga uwzględniona. </w:t>
            </w:r>
          </w:p>
          <w:p w14:paraId="5E38C053" w14:textId="71D1E5C2" w:rsidR="00AF3E5C" w:rsidRPr="00D57A58" w:rsidRDefault="00AF3E5C" w:rsidP="0028105D">
            <w:pPr>
              <w:rPr>
                <w:rFonts w:cstheme="minorHAnsi"/>
                <w:sz w:val="20"/>
                <w:szCs w:val="20"/>
              </w:rPr>
            </w:pPr>
            <w:r w:rsidRPr="00D57A58">
              <w:rPr>
                <w:rFonts w:cstheme="minorHAnsi"/>
                <w:sz w:val="20"/>
                <w:szCs w:val="20"/>
              </w:rPr>
              <w:t>Zrezygnowano z przywołania podstawy prawnej.</w:t>
            </w:r>
          </w:p>
        </w:tc>
      </w:tr>
      <w:tr w:rsidR="00AF3E5C" w:rsidRPr="00D57A58" w14:paraId="13F40F42" w14:textId="77777777" w:rsidTr="00AF3E5C">
        <w:tc>
          <w:tcPr>
            <w:tcW w:w="1406" w:type="dxa"/>
            <w:tcBorders>
              <w:top w:val="single" w:sz="4" w:space="0" w:color="auto"/>
              <w:bottom w:val="nil"/>
            </w:tcBorders>
          </w:tcPr>
          <w:p w14:paraId="53863B54" w14:textId="0988C25C" w:rsidR="00AF3E5C" w:rsidRPr="00D57A58" w:rsidRDefault="00F02095" w:rsidP="0028105D">
            <w:pPr>
              <w:rPr>
                <w:rFonts w:cstheme="minorHAnsi"/>
                <w:sz w:val="20"/>
                <w:szCs w:val="20"/>
              </w:rPr>
            </w:pPr>
            <w:r w:rsidRPr="00D57A58">
              <w:rPr>
                <w:rFonts w:cstheme="minorHAnsi"/>
                <w:sz w:val="20"/>
                <w:szCs w:val="20"/>
              </w:rPr>
              <w:t>9</w:t>
            </w:r>
          </w:p>
        </w:tc>
        <w:tc>
          <w:tcPr>
            <w:tcW w:w="1489" w:type="dxa"/>
            <w:tcBorders>
              <w:top w:val="single" w:sz="4" w:space="0" w:color="auto"/>
              <w:bottom w:val="nil"/>
            </w:tcBorders>
          </w:tcPr>
          <w:p w14:paraId="5F9EEF50" w14:textId="4C43E1F9" w:rsidR="00AF3E5C" w:rsidRPr="00D57A58" w:rsidRDefault="00D57A58" w:rsidP="0028105D">
            <w:pPr>
              <w:rPr>
                <w:rFonts w:cstheme="minorHAnsi"/>
                <w:sz w:val="20"/>
                <w:szCs w:val="20"/>
              </w:rPr>
            </w:pPr>
            <w:r>
              <w:rPr>
                <w:rFonts w:cstheme="minorHAnsi"/>
                <w:sz w:val="20"/>
                <w:szCs w:val="20"/>
              </w:rPr>
              <w:t>RCL</w:t>
            </w:r>
          </w:p>
        </w:tc>
        <w:tc>
          <w:tcPr>
            <w:tcW w:w="1483" w:type="dxa"/>
            <w:tcBorders>
              <w:top w:val="single" w:sz="4" w:space="0" w:color="auto"/>
              <w:bottom w:val="nil"/>
            </w:tcBorders>
          </w:tcPr>
          <w:p w14:paraId="6F4FBC2E" w14:textId="77777777" w:rsidR="00AF3E5C" w:rsidRPr="00D57A58" w:rsidRDefault="00AF3E5C" w:rsidP="0028105D">
            <w:pPr>
              <w:rPr>
                <w:rFonts w:cstheme="minorHAnsi"/>
                <w:sz w:val="20"/>
                <w:szCs w:val="20"/>
              </w:rPr>
            </w:pPr>
          </w:p>
        </w:tc>
        <w:tc>
          <w:tcPr>
            <w:tcW w:w="7808" w:type="dxa"/>
            <w:tcBorders>
              <w:top w:val="single" w:sz="4" w:space="0" w:color="auto"/>
              <w:bottom w:val="nil"/>
            </w:tcBorders>
          </w:tcPr>
          <w:p w14:paraId="18ACE016" w14:textId="13E88052" w:rsidR="00AF3E5C" w:rsidRPr="00D57A58" w:rsidRDefault="00AF3E5C" w:rsidP="00AF3E5C">
            <w:pPr>
              <w:rPr>
                <w:rFonts w:cstheme="minorHAnsi"/>
                <w:sz w:val="20"/>
                <w:szCs w:val="20"/>
              </w:rPr>
            </w:pPr>
            <w:r w:rsidRPr="00D57A58">
              <w:rPr>
                <w:rFonts w:cstheme="minorHAnsi"/>
                <w:sz w:val="20"/>
                <w:szCs w:val="20"/>
              </w:rPr>
              <w:t>2) w części 5 formularza nakłada się obowiązek podania adresu do korespondencji, „w przypadku gdy jest on inny niż wskazany w pkt 4” – formularz w tym zakresie</w:t>
            </w:r>
          </w:p>
          <w:p w14:paraId="3B1D7559" w14:textId="77777777" w:rsidR="00AF3E5C" w:rsidRPr="00D57A58" w:rsidRDefault="00AF3E5C" w:rsidP="00AF3E5C">
            <w:pPr>
              <w:rPr>
                <w:rFonts w:cstheme="minorHAnsi"/>
                <w:sz w:val="20"/>
                <w:szCs w:val="20"/>
              </w:rPr>
            </w:pPr>
            <w:r w:rsidRPr="00D57A58">
              <w:rPr>
                <w:rFonts w:cstheme="minorHAnsi"/>
                <w:sz w:val="20"/>
                <w:szCs w:val="20"/>
              </w:rPr>
              <w:t>wymaga korekty, gdyż zgodnie z art. 8g ust. 2 in fine ustawy podanie adresu do</w:t>
            </w:r>
          </w:p>
          <w:p w14:paraId="742BAA80" w14:textId="77777777" w:rsidR="00AF3E5C" w:rsidRPr="00D57A58" w:rsidRDefault="00AF3E5C" w:rsidP="00AF3E5C">
            <w:pPr>
              <w:rPr>
                <w:rFonts w:cstheme="minorHAnsi"/>
                <w:sz w:val="20"/>
                <w:szCs w:val="20"/>
              </w:rPr>
            </w:pPr>
            <w:r w:rsidRPr="00D57A58">
              <w:rPr>
                <w:rFonts w:cstheme="minorHAnsi"/>
                <w:sz w:val="20"/>
                <w:szCs w:val="20"/>
              </w:rPr>
              <w:t>korespondencji jest fakultatywne (podobnie jak podanie numeru telefonu – już ujęte</w:t>
            </w:r>
          </w:p>
          <w:p w14:paraId="4A38E22A" w14:textId="77777777" w:rsidR="00AF3E5C" w:rsidRPr="00D57A58" w:rsidRDefault="00AF3E5C" w:rsidP="00AF3E5C">
            <w:pPr>
              <w:rPr>
                <w:rFonts w:cstheme="minorHAnsi"/>
                <w:sz w:val="20"/>
                <w:szCs w:val="20"/>
              </w:rPr>
            </w:pPr>
            <w:r w:rsidRPr="00D57A58">
              <w:rPr>
                <w:rFonts w:cstheme="minorHAnsi"/>
                <w:sz w:val="20"/>
                <w:szCs w:val="20"/>
              </w:rPr>
              <w:t>w części 4) i nie jest związane z przesłanką wskazaną w części 5. Wątpliwości budzi</w:t>
            </w:r>
          </w:p>
          <w:p w14:paraId="0349543B" w14:textId="77777777" w:rsidR="00AF3E5C" w:rsidRPr="00D57A58" w:rsidRDefault="00AF3E5C" w:rsidP="00AF3E5C">
            <w:pPr>
              <w:rPr>
                <w:rFonts w:cstheme="minorHAnsi"/>
                <w:sz w:val="20"/>
                <w:szCs w:val="20"/>
              </w:rPr>
            </w:pPr>
            <w:r w:rsidRPr="00D57A58">
              <w:rPr>
                <w:rFonts w:cstheme="minorHAnsi"/>
                <w:sz w:val="20"/>
                <w:szCs w:val="20"/>
              </w:rPr>
              <w:t>też ujęcie w części 5 adresu poczty elektronicznej – adres taki nie jest powiązany z</w:t>
            </w:r>
          </w:p>
          <w:p w14:paraId="2F310F49" w14:textId="77777777" w:rsidR="00AF3E5C" w:rsidRPr="00D57A58" w:rsidRDefault="00AF3E5C" w:rsidP="00AF3E5C">
            <w:pPr>
              <w:rPr>
                <w:rFonts w:cstheme="minorHAnsi"/>
                <w:sz w:val="20"/>
                <w:szCs w:val="20"/>
              </w:rPr>
            </w:pPr>
            <w:r w:rsidRPr="00D57A58">
              <w:rPr>
                <w:rFonts w:cstheme="minorHAnsi"/>
                <w:sz w:val="20"/>
                <w:szCs w:val="20"/>
              </w:rPr>
              <w:t>miejscem zamieszkania czy miejscem wskazywanym jako adres do korespondencji.</w:t>
            </w:r>
          </w:p>
          <w:p w14:paraId="082431AD" w14:textId="77777777" w:rsidR="00AF3E5C" w:rsidRPr="00D57A58" w:rsidRDefault="00AF3E5C" w:rsidP="00AF3E5C">
            <w:pPr>
              <w:rPr>
                <w:rFonts w:cstheme="minorHAnsi"/>
                <w:sz w:val="20"/>
                <w:szCs w:val="20"/>
              </w:rPr>
            </w:pPr>
            <w:r w:rsidRPr="00D57A58">
              <w:rPr>
                <w:rFonts w:cstheme="minorHAnsi"/>
                <w:sz w:val="20"/>
                <w:szCs w:val="20"/>
              </w:rPr>
              <w:t>Adres poczty elektronicznej jest przy tym już ujęty w części 4 formularza –</w:t>
            </w:r>
          </w:p>
          <w:p w14:paraId="6F926F45" w14:textId="77777777" w:rsidR="00AF3E5C" w:rsidRPr="00D57A58" w:rsidRDefault="00AF3E5C" w:rsidP="00AF3E5C">
            <w:pPr>
              <w:rPr>
                <w:rFonts w:cstheme="minorHAnsi"/>
                <w:sz w:val="20"/>
                <w:szCs w:val="20"/>
              </w:rPr>
            </w:pPr>
            <w:r w:rsidRPr="00D57A58">
              <w:rPr>
                <w:rFonts w:cstheme="minorHAnsi"/>
                <w:sz w:val="20"/>
                <w:szCs w:val="20"/>
              </w:rPr>
              <w:t>jakkolwiek wbrew art. 8g ust. 2 ustawy wymagającemu podania go przez</w:t>
            </w:r>
          </w:p>
          <w:p w14:paraId="5FC39776" w14:textId="77777777" w:rsidR="00AF3E5C" w:rsidRPr="00D57A58" w:rsidRDefault="00AF3E5C" w:rsidP="00AF3E5C">
            <w:pPr>
              <w:rPr>
                <w:rFonts w:cstheme="minorHAnsi"/>
                <w:sz w:val="20"/>
                <w:szCs w:val="20"/>
              </w:rPr>
            </w:pPr>
            <w:r w:rsidRPr="00D57A58">
              <w:rPr>
                <w:rFonts w:cstheme="minorHAnsi"/>
                <w:sz w:val="20"/>
                <w:szCs w:val="20"/>
              </w:rPr>
              <w:t>składającego, „o ile taki posiada”, informacja ta została oznaczona jako</w:t>
            </w:r>
          </w:p>
          <w:p w14:paraId="60F33508" w14:textId="6D966B32" w:rsidR="00AF3E5C" w:rsidRPr="00D57A58" w:rsidRDefault="00AF3E5C" w:rsidP="00AF3E5C">
            <w:pPr>
              <w:rPr>
                <w:rFonts w:cstheme="minorHAnsi"/>
                <w:sz w:val="20"/>
                <w:szCs w:val="20"/>
              </w:rPr>
            </w:pPr>
            <w:r w:rsidRPr="00D57A58">
              <w:rPr>
                <w:rFonts w:cstheme="minorHAnsi"/>
                <w:sz w:val="20"/>
                <w:szCs w:val="20"/>
              </w:rPr>
              <w:t>„nieobowiązkowa”;</w:t>
            </w:r>
          </w:p>
        </w:tc>
        <w:tc>
          <w:tcPr>
            <w:tcW w:w="3685" w:type="dxa"/>
            <w:tcBorders>
              <w:top w:val="single" w:sz="4" w:space="0" w:color="auto"/>
              <w:bottom w:val="nil"/>
            </w:tcBorders>
          </w:tcPr>
          <w:p w14:paraId="6D466BB7" w14:textId="77777777" w:rsidR="00AF3E5C" w:rsidRPr="00D57A58" w:rsidRDefault="00AF3E5C" w:rsidP="0028105D">
            <w:pPr>
              <w:rPr>
                <w:rFonts w:cstheme="minorHAnsi"/>
                <w:sz w:val="20"/>
                <w:szCs w:val="20"/>
              </w:rPr>
            </w:pPr>
          </w:p>
        </w:tc>
        <w:tc>
          <w:tcPr>
            <w:tcW w:w="4678" w:type="dxa"/>
            <w:tcBorders>
              <w:top w:val="single" w:sz="4" w:space="0" w:color="auto"/>
              <w:bottom w:val="nil"/>
            </w:tcBorders>
          </w:tcPr>
          <w:p w14:paraId="419F3654" w14:textId="1C19FDCC" w:rsidR="00AF3E5C" w:rsidRPr="00D57A58" w:rsidRDefault="00AF3E5C" w:rsidP="0028105D">
            <w:pPr>
              <w:rPr>
                <w:rFonts w:cstheme="minorHAnsi"/>
                <w:sz w:val="20"/>
                <w:szCs w:val="20"/>
              </w:rPr>
            </w:pPr>
            <w:r w:rsidRPr="00D57A58">
              <w:rPr>
                <w:rFonts w:cstheme="minorHAnsi"/>
                <w:sz w:val="20"/>
                <w:szCs w:val="20"/>
              </w:rPr>
              <w:t xml:space="preserve">Uwaga uwzględniona. Wprowadzono przypis wyjaśniający. </w:t>
            </w:r>
          </w:p>
        </w:tc>
      </w:tr>
      <w:tr w:rsidR="00AF3E5C" w:rsidRPr="00D57A58" w14:paraId="12A54AB1" w14:textId="77777777" w:rsidTr="00AF3E5C">
        <w:tc>
          <w:tcPr>
            <w:tcW w:w="1406" w:type="dxa"/>
            <w:tcBorders>
              <w:top w:val="single" w:sz="4" w:space="0" w:color="auto"/>
              <w:bottom w:val="nil"/>
            </w:tcBorders>
          </w:tcPr>
          <w:p w14:paraId="14FA092E" w14:textId="6172899A" w:rsidR="00AF3E5C" w:rsidRPr="00D57A58" w:rsidRDefault="00F02095" w:rsidP="0028105D">
            <w:pPr>
              <w:rPr>
                <w:rFonts w:cstheme="minorHAnsi"/>
                <w:sz w:val="20"/>
                <w:szCs w:val="20"/>
              </w:rPr>
            </w:pPr>
            <w:r w:rsidRPr="00D57A58">
              <w:rPr>
                <w:rFonts w:cstheme="minorHAnsi"/>
                <w:sz w:val="20"/>
                <w:szCs w:val="20"/>
              </w:rPr>
              <w:t>10</w:t>
            </w:r>
          </w:p>
        </w:tc>
        <w:tc>
          <w:tcPr>
            <w:tcW w:w="1489" w:type="dxa"/>
            <w:tcBorders>
              <w:top w:val="single" w:sz="4" w:space="0" w:color="auto"/>
              <w:bottom w:val="nil"/>
            </w:tcBorders>
          </w:tcPr>
          <w:p w14:paraId="573EF803" w14:textId="6C6DBB2E" w:rsidR="00AF3E5C" w:rsidRPr="00D57A58" w:rsidRDefault="00D57A58" w:rsidP="0028105D">
            <w:pPr>
              <w:rPr>
                <w:rFonts w:cstheme="minorHAnsi"/>
                <w:sz w:val="20"/>
                <w:szCs w:val="20"/>
              </w:rPr>
            </w:pPr>
            <w:r>
              <w:rPr>
                <w:rFonts w:cstheme="minorHAnsi"/>
                <w:sz w:val="20"/>
                <w:szCs w:val="20"/>
              </w:rPr>
              <w:t>RCL</w:t>
            </w:r>
          </w:p>
        </w:tc>
        <w:tc>
          <w:tcPr>
            <w:tcW w:w="1483" w:type="dxa"/>
            <w:tcBorders>
              <w:top w:val="single" w:sz="4" w:space="0" w:color="auto"/>
              <w:bottom w:val="nil"/>
            </w:tcBorders>
          </w:tcPr>
          <w:p w14:paraId="25BD5DD0" w14:textId="77777777" w:rsidR="00AF3E5C" w:rsidRPr="00D57A58" w:rsidRDefault="00AF3E5C" w:rsidP="0028105D">
            <w:pPr>
              <w:rPr>
                <w:rFonts w:cstheme="minorHAnsi"/>
                <w:sz w:val="20"/>
                <w:szCs w:val="20"/>
              </w:rPr>
            </w:pPr>
          </w:p>
        </w:tc>
        <w:tc>
          <w:tcPr>
            <w:tcW w:w="7808" w:type="dxa"/>
            <w:tcBorders>
              <w:top w:val="single" w:sz="4" w:space="0" w:color="auto"/>
              <w:bottom w:val="nil"/>
            </w:tcBorders>
          </w:tcPr>
          <w:p w14:paraId="5C5DD1A8" w14:textId="408DCC5E" w:rsidR="00AF3E5C" w:rsidRPr="00D57A58" w:rsidRDefault="00AF3E5C" w:rsidP="00AF3E5C">
            <w:pPr>
              <w:rPr>
                <w:rFonts w:cstheme="minorHAnsi"/>
                <w:sz w:val="20"/>
                <w:szCs w:val="20"/>
              </w:rPr>
            </w:pPr>
            <w:r w:rsidRPr="00D57A58">
              <w:rPr>
                <w:rFonts w:cstheme="minorHAnsi"/>
                <w:sz w:val="20"/>
                <w:szCs w:val="20"/>
              </w:rPr>
              <w:t>3) niejasne jest oznaczenie jako „nieobowiązkowej” informacji o adresie poczty</w:t>
            </w:r>
          </w:p>
          <w:p w14:paraId="6CC4BC6B" w14:textId="30DCBDDF" w:rsidR="00AF3E5C" w:rsidRPr="00D57A58" w:rsidRDefault="00AF3E5C" w:rsidP="00AF3E5C">
            <w:pPr>
              <w:rPr>
                <w:rFonts w:cstheme="minorHAnsi"/>
                <w:sz w:val="20"/>
                <w:szCs w:val="20"/>
              </w:rPr>
            </w:pPr>
            <w:r w:rsidRPr="00D57A58">
              <w:rPr>
                <w:rFonts w:cstheme="minorHAnsi"/>
                <w:sz w:val="20"/>
                <w:szCs w:val="20"/>
              </w:rPr>
              <w:t xml:space="preserve">elektronicznej w pkt 7.4.5 formularza – podania adresu poczty elektronicznej, na który mają być przekazywane informacje, wymaga bowiem art. 8g ust. 3 ustawy. Zasadne byłoby </w:t>
            </w:r>
            <w:r w:rsidRPr="00D57A58">
              <w:rPr>
                <w:rFonts w:cstheme="minorHAnsi"/>
                <w:sz w:val="20"/>
                <w:szCs w:val="20"/>
              </w:rPr>
              <w:lastRenderedPageBreak/>
              <w:t>natomiast objaśnienie rodzaju tej danej („E-mail” oznacza w tym przypadku adres poczty elektronicznej, na który mają być przekazywane informacje);</w:t>
            </w:r>
          </w:p>
        </w:tc>
        <w:tc>
          <w:tcPr>
            <w:tcW w:w="3685" w:type="dxa"/>
            <w:tcBorders>
              <w:top w:val="single" w:sz="4" w:space="0" w:color="auto"/>
              <w:bottom w:val="nil"/>
            </w:tcBorders>
          </w:tcPr>
          <w:p w14:paraId="527D3621" w14:textId="77777777" w:rsidR="00AF3E5C" w:rsidRPr="00D57A58" w:rsidRDefault="00AF3E5C" w:rsidP="0028105D">
            <w:pPr>
              <w:rPr>
                <w:rFonts w:cstheme="minorHAnsi"/>
                <w:sz w:val="20"/>
                <w:szCs w:val="20"/>
              </w:rPr>
            </w:pPr>
          </w:p>
        </w:tc>
        <w:tc>
          <w:tcPr>
            <w:tcW w:w="4678" w:type="dxa"/>
            <w:tcBorders>
              <w:top w:val="single" w:sz="4" w:space="0" w:color="auto"/>
              <w:bottom w:val="nil"/>
            </w:tcBorders>
          </w:tcPr>
          <w:p w14:paraId="28926123" w14:textId="0822DE15" w:rsidR="00AF3E5C" w:rsidRPr="00D57A58" w:rsidRDefault="00AF3E5C" w:rsidP="0028105D">
            <w:pPr>
              <w:rPr>
                <w:rFonts w:cstheme="minorHAnsi"/>
                <w:sz w:val="20"/>
                <w:szCs w:val="20"/>
              </w:rPr>
            </w:pPr>
            <w:r w:rsidRPr="00D57A58">
              <w:rPr>
                <w:rFonts w:cstheme="minorHAnsi"/>
                <w:sz w:val="20"/>
                <w:szCs w:val="20"/>
              </w:rPr>
              <w:t>Uwaga uwzględniona. Dodano objaśnienie.</w:t>
            </w:r>
          </w:p>
        </w:tc>
      </w:tr>
      <w:tr w:rsidR="00AF3E5C" w:rsidRPr="00D57A58" w14:paraId="68061234" w14:textId="77777777" w:rsidTr="00AF3E5C">
        <w:tc>
          <w:tcPr>
            <w:tcW w:w="1406" w:type="dxa"/>
            <w:tcBorders>
              <w:top w:val="single" w:sz="4" w:space="0" w:color="auto"/>
              <w:bottom w:val="nil"/>
            </w:tcBorders>
          </w:tcPr>
          <w:p w14:paraId="6A2F2D02" w14:textId="4C1B7FD4" w:rsidR="00AF3E5C" w:rsidRPr="00D57A58" w:rsidRDefault="00F02095" w:rsidP="0028105D">
            <w:pPr>
              <w:rPr>
                <w:rFonts w:cstheme="minorHAnsi"/>
                <w:sz w:val="20"/>
                <w:szCs w:val="20"/>
              </w:rPr>
            </w:pPr>
            <w:r w:rsidRPr="00D57A58">
              <w:rPr>
                <w:rFonts w:cstheme="minorHAnsi"/>
                <w:sz w:val="20"/>
                <w:szCs w:val="20"/>
              </w:rPr>
              <w:t>11</w:t>
            </w:r>
          </w:p>
        </w:tc>
        <w:tc>
          <w:tcPr>
            <w:tcW w:w="1489" w:type="dxa"/>
            <w:tcBorders>
              <w:top w:val="single" w:sz="4" w:space="0" w:color="auto"/>
              <w:bottom w:val="nil"/>
            </w:tcBorders>
          </w:tcPr>
          <w:p w14:paraId="2EDE9539" w14:textId="39321587" w:rsidR="00AF3E5C" w:rsidRPr="00D57A58" w:rsidRDefault="00D57A58" w:rsidP="0028105D">
            <w:pPr>
              <w:rPr>
                <w:rFonts w:cstheme="minorHAnsi"/>
                <w:sz w:val="20"/>
                <w:szCs w:val="20"/>
              </w:rPr>
            </w:pPr>
            <w:r>
              <w:rPr>
                <w:rFonts w:cstheme="minorHAnsi"/>
                <w:sz w:val="20"/>
                <w:szCs w:val="20"/>
              </w:rPr>
              <w:t>RCL</w:t>
            </w:r>
          </w:p>
        </w:tc>
        <w:tc>
          <w:tcPr>
            <w:tcW w:w="1483" w:type="dxa"/>
            <w:tcBorders>
              <w:top w:val="single" w:sz="4" w:space="0" w:color="auto"/>
              <w:bottom w:val="nil"/>
            </w:tcBorders>
          </w:tcPr>
          <w:p w14:paraId="2C0F69F9" w14:textId="77777777" w:rsidR="00AF3E5C" w:rsidRPr="00D57A58" w:rsidRDefault="00AF3E5C" w:rsidP="0028105D">
            <w:pPr>
              <w:rPr>
                <w:rFonts w:cstheme="minorHAnsi"/>
                <w:sz w:val="20"/>
                <w:szCs w:val="20"/>
              </w:rPr>
            </w:pPr>
          </w:p>
        </w:tc>
        <w:tc>
          <w:tcPr>
            <w:tcW w:w="7808" w:type="dxa"/>
            <w:tcBorders>
              <w:top w:val="single" w:sz="4" w:space="0" w:color="auto"/>
              <w:bottom w:val="nil"/>
            </w:tcBorders>
          </w:tcPr>
          <w:p w14:paraId="2391F107" w14:textId="77777777" w:rsidR="00A751CE" w:rsidRPr="00D57A58" w:rsidRDefault="00A751CE" w:rsidP="00A751CE">
            <w:pPr>
              <w:rPr>
                <w:rFonts w:cstheme="minorHAnsi"/>
                <w:sz w:val="20"/>
                <w:szCs w:val="20"/>
              </w:rPr>
            </w:pPr>
            <w:r w:rsidRPr="00D57A58">
              <w:rPr>
                <w:rFonts w:cstheme="minorHAnsi"/>
                <w:sz w:val="20"/>
                <w:szCs w:val="20"/>
              </w:rPr>
              <w:t>4) treść części 9 formularza (załączniki) – w zakresie, w jakim dotyczy:</w:t>
            </w:r>
          </w:p>
          <w:p w14:paraId="30D84F31" w14:textId="77777777" w:rsidR="00A751CE" w:rsidRPr="00D57A58" w:rsidRDefault="00A751CE" w:rsidP="00A751CE">
            <w:pPr>
              <w:rPr>
                <w:rFonts w:cstheme="minorHAnsi"/>
                <w:sz w:val="20"/>
                <w:szCs w:val="20"/>
              </w:rPr>
            </w:pPr>
            <w:r w:rsidRPr="00D57A58">
              <w:rPr>
                <w:rFonts w:cstheme="minorHAnsi"/>
                <w:sz w:val="20"/>
                <w:szCs w:val="20"/>
              </w:rPr>
              <w:t>a) pełnomocnictwa (pole pierwsze), zdaje się pomijać pełnomocnictwo do doręczeń</w:t>
            </w:r>
          </w:p>
          <w:p w14:paraId="7562E6BC" w14:textId="77777777" w:rsidR="00A751CE" w:rsidRPr="00D57A58" w:rsidRDefault="00A751CE" w:rsidP="00A751CE">
            <w:pPr>
              <w:rPr>
                <w:rFonts w:cstheme="minorHAnsi"/>
                <w:sz w:val="20"/>
                <w:szCs w:val="20"/>
              </w:rPr>
            </w:pPr>
            <w:r w:rsidRPr="00D57A58">
              <w:rPr>
                <w:rFonts w:cstheme="minorHAnsi"/>
                <w:sz w:val="20"/>
                <w:szCs w:val="20"/>
              </w:rPr>
              <w:t>(wyodrębnione w części 6 formularza) – zasadne jest wyjaśnienie intencji co do</w:t>
            </w:r>
          </w:p>
          <w:p w14:paraId="6E3AB5A0" w14:textId="77777777" w:rsidR="00A751CE" w:rsidRPr="00D57A58" w:rsidRDefault="00A751CE" w:rsidP="00A751CE">
            <w:pPr>
              <w:rPr>
                <w:rFonts w:cstheme="minorHAnsi"/>
                <w:sz w:val="20"/>
                <w:szCs w:val="20"/>
              </w:rPr>
            </w:pPr>
            <w:r w:rsidRPr="00D57A58">
              <w:rPr>
                <w:rFonts w:cstheme="minorHAnsi"/>
                <w:sz w:val="20"/>
                <w:szCs w:val="20"/>
              </w:rPr>
              <w:t>wskazywanych w formularzu załączników w tym zakresie;</w:t>
            </w:r>
          </w:p>
          <w:p w14:paraId="5D56BABA" w14:textId="77777777" w:rsidR="00A751CE" w:rsidRPr="00D57A58" w:rsidRDefault="00A751CE" w:rsidP="00A751CE">
            <w:pPr>
              <w:rPr>
                <w:rFonts w:cstheme="minorHAnsi"/>
                <w:sz w:val="20"/>
                <w:szCs w:val="20"/>
              </w:rPr>
            </w:pPr>
            <w:r w:rsidRPr="00D57A58">
              <w:rPr>
                <w:rFonts w:cstheme="minorHAnsi"/>
                <w:sz w:val="20"/>
                <w:szCs w:val="20"/>
              </w:rPr>
              <w:t>b) opłaty skarbowej (pole drugie), wymaga wyjaśnienia i doprecyzowania – jeżeli w</w:t>
            </w:r>
          </w:p>
          <w:p w14:paraId="6346584C" w14:textId="77777777" w:rsidR="00A751CE" w:rsidRPr="00D57A58" w:rsidRDefault="00A751CE" w:rsidP="00A751CE">
            <w:pPr>
              <w:rPr>
                <w:rFonts w:cstheme="minorHAnsi"/>
                <w:sz w:val="20"/>
                <w:szCs w:val="20"/>
              </w:rPr>
            </w:pPr>
            <w:r w:rsidRPr="00D57A58">
              <w:rPr>
                <w:rFonts w:cstheme="minorHAnsi"/>
                <w:sz w:val="20"/>
                <w:szCs w:val="20"/>
              </w:rPr>
              <w:t>ocenie projektodawcy wnioski i uwagi z konsultacji określone w art. 8g ust. 1</w:t>
            </w:r>
          </w:p>
          <w:p w14:paraId="1CB63693" w14:textId="77777777" w:rsidR="00A751CE" w:rsidRPr="00D57A58" w:rsidRDefault="00A751CE" w:rsidP="00A751CE">
            <w:pPr>
              <w:rPr>
                <w:rFonts w:cstheme="minorHAnsi"/>
                <w:sz w:val="20"/>
                <w:szCs w:val="20"/>
              </w:rPr>
            </w:pPr>
            <w:r w:rsidRPr="00D57A58">
              <w:rPr>
                <w:rFonts w:cstheme="minorHAnsi"/>
                <w:sz w:val="20"/>
                <w:szCs w:val="20"/>
              </w:rPr>
              <w:t>ustawy są wnioskami o „dokonanie czynności urzędowej” podlegające opłacie</w:t>
            </w:r>
          </w:p>
          <w:p w14:paraId="4DDC0B60" w14:textId="77777777" w:rsidR="000C69D4" w:rsidRPr="00D57A58" w:rsidRDefault="00A751CE" w:rsidP="000C69D4">
            <w:pPr>
              <w:rPr>
                <w:rFonts w:cstheme="minorHAnsi"/>
                <w:sz w:val="20"/>
                <w:szCs w:val="20"/>
              </w:rPr>
            </w:pPr>
            <w:r w:rsidRPr="00D57A58">
              <w:rPr>
                <w:rFonts w:cstheme="minorHAnsi"/>
                <w:sz w:val="20"/>
                <w:szCs w:val="20"/>
              </w:rPr>
              <w:t>skarbowej, zasadne jest wyjaśnienie tej kwestii w uzasadnieniu projektu. W takim</w:t>
            </w:r>
            <w:r w:rsidR="000C69D4" w:rsidRPr="00D57A58">
              <w:rPr>
                <w:rFonts w:cstheme="minorHAnsi"/>
                <w:sz w:val="20"/>
                <w:szCs w:val="20"/>
              </w:rPr>
              <w:t xml:space="preserve"> przypadku zasadne byłoby wskazanie w dodatkowym objaśnieniu do formularza</w:t>
            </w:r>
          </w:p>
          <w:p w14:paraId="66614D1F" w14:textId="04C9BB9F" w:rsidR="00AF3E5C" w:rsidRPr="00D57A58" w:rsidRDefault="000C69D4" w:rsidP="000C69D4">
            <w:pPr>
              <w:rPr>
                <w:rFonts w:cstheme="minorHAnsi"/>
                <w:sz w:val="20"/>
                <w:szCs w:val="20"/>
              </w:rPr>
            </w:pPr>
            <w:r w:rsidRPr="00D57A58">
              <w:rPr>
                <w:rFonts w:cstheme="minorHAnsi"/>
                <w:sz w:val="20"/>
                <w:szCs w:val="20"/>
              </w:rPr>
              <w:t>wysokości stawki opłaty od wniosku (uwagi) i od załączników, jak też uwzględnienie w formularzu miejsca na stosowną adnotację organu (zgodnie z § 5 ust. 1 rozporządzenia Ministra Finansów wydanego na podstawie art. 10 ustawy o opłacie skarbowej);</w:t>
            </w:r>
          </w:p>
        </w:tc>
        <w:tc>
          <w:tcPr>
            <w:tcW w:w="3685" w:type="dxa"/>
            <w:tcBorders>
              <w:top w:val="single" w:sz="4" w:space="0" w:color="auto"/>
              <w:bottom w:val="nil"/>
            </w:tcBorders>
          </w:tcPr>
          <w:p w14:paraId="3DD88C08" w14:textId="77777777" w:rsidR="00AF3E5C" w:rsidRPr="00D57A58" w:rsidRDefault="00AF3E5C" w:rsidP="0028105D">
            <w:pPr>
              <w:rPr>
                <w:rFonts w:cstheme="minorHAnsi"/>
                <w:sz w:val="20"/>
                <w:szCs w:val="20"/>
              </w:rPr>
            </w:pPr>
          </w:p>
        </w:tc>
        <w:tc>
          <w:tcPr>
            <w:tcW w:w="4678" w:type="dxa"/>
            <w:tcBorders>
              <w:top w:val="single" w:sz="4" w:space="0" w:color="auto"/>
              <w:bottom w:val="nil"/>
            </w:tcBorders>
          </w:tcPr>
          <w:p w14:paraId="3780ECB8" w14:textId="7D74BA9B" w:rsidR="00AF3E5C" w:rsidRPr="00D57A58" w:rsidRDefault="00A751CE" w:rsidP="0028105D">
            <w:pPr>
              <w:rPr>
                <w:rFonts w:cstheme="minorHAnsi"/>
                <w:sz w:val="20"/>
                <w:szCs w:val="20"/>
              </w:rPr>
            </w:pPr>
            <w:r w:rsidRPr="00D57A58">
              <w:rPr>
                <w:rFonts w:cstheme="minorHAnsi"/>
                <w:sz w:val="20"/>
                <w:szCs w:val="20"/>
              </w:rPr>
              <w:t xml:space="preserve">Uwaga </w:t>
            </w:r>
            <w:r w:rsidR="00C52062">
              <w:rPr>
                <w:rFonts w:cstheme="minorHAnsi"/>
                <w:sz w:val="20"/>
                <w:szCs w:val="20"/>
              </w:rPr>
              <w:t>częściowo nie</w:t>
            </w:r>
            <w:r w:rsidRPr="00D57A58">
              <w:rPr>
                <w:rFonts w:cstheme="minorHAnsi"/>
                <w:sz w:val="20"/>
                <w:szCs w:val="20"/>
              </w:rPr>
              <w:t xml:space="preserve">uwzględniona. </w:t>
            </w:r>
            <w:r w:rsidR="000C69D4" w:rsidRPr="00D57A58">
              <w:rPr>
                <w:rFonts w:cstheme="minorHAnsi"/>
                <w:sz w:val="20"/>
                <w:szCs w:val="20"/>
              </w:rPr>
              <w:t>Uszczegółowiono zapis w zakresie uwagi z pkt. a)</w:t>
            </w:r>
            <w:r w:rsidR="00C52062">
              <w:rPr>
                <w:rFonts w:cstheme="minorHAnsi"/>
                <w:sz w:val="20"/>
                <w:szCs w:val="20"/>
              </w:rPr>
              <w:t>, kwestie poruszone w pkt. b) będą stanowiły przedmiot analiz podczas etapu komisji prawniczej.</w:t>
            </w:r>
          </w:p>
        </w:tc>
      </w:tr>
      <w:tr w:rsidR="00AF3E5C" w:rsidRPr="00D57A58" w14:paraId="3120DFE8" w14:textId="77777777" w:rsidTr="00AF3E5C">
        <w:tc>
          <w:tcPr>
            <w:tcW w:w="1406" w:type="dxa"/>
            <w:tcBorders>
              <w:top w:val="single" w:sz="4" w:space="0" w:color="auto"/>
              <w:bottom w:val="nil"/>
            </w:tcBorders>
          </w:tcPr>
          <w:p w14:paraId="4BF53A0B" w14:textId="5A3CB8D4" w:rsidR="00AF3E5C" w:rsidRPr="00D57A58" w:rsidRDefault="00F02095" w:rsidP="0028105D">
            <w:pPr>
              <w:rPr>
                <w:rFonts w:cstheme="minorHAnsi"/>
                <w:sz w:val="20"/>
                <w:szCs w:val="20"/>
              </w:rPr>
            </w:pPr>
            <w:r w:rsidRPr="00D57A58">
              <w:rPr>
                <w:rFonts w:cstheme="minorHAnsi"/>
                <w:sz w:val="20"/>
                <w:szCs w:val="20"/>
              </w:rPr>
              <w:t>12</w:t>
            </w:r>
          </w:p>
        </w:tc>
        <w:tc>
          <w:tcPr>
            <w:tcW w:w="1489" w:type="dxa"/>
            <w:tcBorders>
              <w:top w:val="single" w:sz="4" w:space="0" w:color="auto"/>
              <w:bottom w:val="nil"/>
            </w:tcBorders>
          </w:tcPr>
          <w:p w14:paraId="19C09A14" w14:textId="71EE7E46" w:rsidR="00AF3E5C" w:rsidRPr="00D57A58" w:rsidRDefault="00D57A58" w:rsidP="0028105D">
            <w:pPr>
              <w:rPr>
                <w:rFonts w:cstheme="minorHAnsi"/>
                <w:sz w:val="20"/>
                <w:szCs w:val="20"/>
              </w:rPr>
            </w:pPr>
            <w:r>
              <w:rPr>
                <w:rFonts w:cstheme="minorHAnsi"/>
                <w:sz w:val="20"/>
                <w:szCs w:val="20"/>
              </w:rPr>
              <w:t>RCL</w:t>
            </w:r>
          </w:p>
        </w:tc>
        <w:tc>
          <w:tcPr>
            <w:tcW w:w="1483" w:type="dxa"/>
            <w:tcBorders>
              <w:top w:val="single" w:sz="4" w:space="0" w:color="auto"/>
              <w:bottom w:val="nil"/>
            </w:tcBorders>
          </w:tcPr>
          <w:p w14:paraId="0CE3C231" w14:textId="77777777" w:rsidR="00AF3E5C" w:rsidRPr="00D57A58" w:rsidRDefault="00AF3E5C" w:rsidP="0028105D">
            <w:pPr>
              <w:rPr>
                <w:rFonts w:cstheme="minorHAnsi"/>
                <w:sz w:val="20"/>
                <w:szCs w:val="20"/>
              </w:rPr>
            </w:pPr>
          </w:p>
        </w:tc>
        <w:tc>
          <w:tcPr>
            <w:tcW w:w="7808" w:type="dxa"/>
            <w:tcBorders>
              <w:top w:val="single" w:sz="4" w:space="0" w:color="auto"/>
              <w:bottom w:val="nil"/>
            </w:tcBorders>
          </w:tcPr>
          <w:p w14:paraId="4A8E2651" w14:textId="77777777" w:rsidR="000C69D4" w:rsidRPr="00D57A58" w:rsidRDefault="000C69D4" w:rsidP="000C69D4">
            <w:pPr>
              <w:rPr>
                <w:rFonts w:cstheme="minorHAnsi"/>
                <w:sz w:val="20"/>
                <w:szCs w:val="20"/>
              </w:rPr>
            </w:pPr>
            <w:r w:rsidRPr="00D57A58">
              <w:rPr>
                <w:rFonts w:cstheme="minorHAnsi"/>
                <w:sz w:val="20"/>
                <w:szCs w:val="20"/>
              </w:rPr>
              <w:t>5) niezbędne jest doprecyzowanie i skorygowanie opisów elementów formularza</w:t>
            </w:r>
          </w:p>
          <w:p w14:paraId="4A60C2F3" w14:textId="77777777" w:rsidR="000C69D4" w:rsidRPr="00D57A58" w:rsidRDefault="000C69D4" w:rsidP="000C69D4">
            <w:pPr>
              <w:rPr>
                <w:rFonts w:cstheme="minorHAnsi"/>
                <w:sz w:val="20"/>
                <w:szCs w:val="20"/>
              </w:rPr>
            </w:pPr>
            <w:r w:rsidRPr="00D57A58">
              <w:rPr>
                <w:rFonts w:cstheme="minorHAnsi"/>
                <w:sz w:val="20"/>
                <w:szCs w:val="20"/>
              </w:rPr>
              <w:t>podanych w nawiasach oraz treści objaśnień zawartych w formularzu, tak aby</w:t>
            </w:r>
          </w:p>
          <w:p w14:paraId="7D23AFBA" w14:textId="77777777" w:rsidR="000C69D4" w:rsidRPr="00D57A58" w:rsidRDefault="000C69D4" w:rsidP="000C69D4">
            <w:pPr>
              <w:rPr>
                <w:rFonts w:cstheme="minorHAnsi"/>
                <w:sz w:val="20"/>
                <w:szCs w:val="20"/>
              </w:rPr>
            </w:pPr>
            <w:r w:rsidRPr="00D57A58">
              <w:rPr>
                <w:rFonts w:cstheme="minorHAnsi"/>
                <w:sz w:val="20"/>
                <w:szCs w:val="20"/>
              </w:rPr>
              <w:t>możliwe było złożenie na tym formularzu wniosku czy uwagi z konsultacji także przez</w:t>
            </w:r>
          </w:p>
          <w:p w14:paraId="5D196F66" w14:textId="77777777" w:rsidR="000C69D4" w:rsidRPr="00D57A58" w:rsidRDefault="000C69D4" w:rsidP="000C69D4">
            <w:pPr>
              <w:rPr>
                <w:rFonts w:cstheme="minorHAnsi"/>
                <w:sz w:val="20"/>
                <w:szCs w:val="20"/>
              </w:rPr>
            </w:pPr>
            <w:r w:rsidRPr="00D57A58">
              <w:rPr>
                <w:rFonts w:cstheme="minorHAnsi"/>
                <w:sz w:val="20"/>
                <w:szCs w:val="20"/>
              </w:rPr>
              <w:t>osoby fizyczne czy podmioty nieprofesjonalne. Tytułem przykładu można wskazać na</w:t>
            </w:r>
          </w:p>
          <w:p w14:paraId="33D38D92" w14:textId="77777777" w:rsidR="000C69D4" w:rsidRPr="00D57A58" w:rsidRDefault="000C69D4" w:rsidP="000C69D4">
            <w:pPr>
              <w:rPr>
                <w:rFonts w:cstheme="minorHAnsi"/>
                <w:sz w:val="20"/>
                <w:szCs w:val="20"/>
              </w:rPr>
            </w:pPr>
            <w:r w:rsidRPr="00D57A58">
              <w:rPr>
                <w:rFonts w:cstheme="minorHAnsi"/>
                <w:sz w:val="20"/>
                <w:szCs w:val="20"/>
              </w:rPr>
              <w:t>objaśnienie nr 13 – odsyłające w zakresie wskazania „nazwy przeznaczenia terenu”</w:t>
            </w:r>
          </w:p>
          <w:p w14:paraId="55EAFAFF" w14:textId="77777777" w:rsidR="000C69D4" w:rsidRPr="00D57A58" w:rsidRDefault="000C69D4" w:rsidP="000C69D4">
            <w:pPr>
              <w:rPr>
                <w:rFonts w:cstheme="minorHAnsi"/>
                <w:sz w:val="20"/>
                <w:szCs w:val="20"/>
              </w:rPr>
            </w:pPr>
            <w:r w:rsidRPr="00D57A58">
              <w:rPr>
                <w:rFonts w:cstheme="minorHAnsi"/>
                <w:sz w:val="20"/>
                <w:szCs w:val="20"/>
              </w:rPr>
              <w:t>do „standardów określonych w przepisach wykonawczych wydanych na podstawie</w:t>
            </w:r>
          </w:p>
          <w:p w14:paraId="32ABE420" w14:textId="77777777" w:rsidR="000C69D4" w:rsidRPr="00D57A58" w:rsidRDefault="000C69D4" w:rsidP="000C69D4">
            <w:pPr>
              <w:rPr>
                <w:rFonts w:cstheme="minorHAnsi"/>
                <w:sz w:val="20"/>
                <w:szCs w:val="20"/>
              </w:rPr>
            </w:pPr>
            <w:r w:rsidRPr="00D57A58">
              <w:rPr>
                <w:rFonts w:cstheme="minorHAnsi"/>
                <w:sz w:val="20"/>
                <w:szCs w:val="20"/>
              </w:rPr>
              <w:t>art. 16 ust. 2 ustawy o planowaniu i zagospodarowaniu przestrzennym” – które nie</w:t>
            </w:r>
          </w:p>
          <w:p w14:paraId="075B7127" w14:textId="77777777" w:rsidR="000C69D4" w:rsidRPr="00D57A58" w:rsidRDefault="000C69D4" w:rsidP="000C69D4">
            <w:pPr>
              <w:rPr>
                <w:rFonts w:cstheme="minorHAnsi"/>
                <w:sz w:val="20"/>
                <w:szCs w:val="20"/>
              </w:rPr>
            </w:pPr>
            <w:r w:rsidRPr="00D57A58">
              <w:rPr>
                <w:rFonts w:cstheme="minorHAnsi"/>
                <w:sz w:val="20"/>
                <w:szCs w:val="20"/>
              </w:rPr>
              <w:t>pozwala na jednoznacznie ustalenie sposobu podania tej informacji, gdyż wymaga</w:t>
            </w:r>
          </w:p>
          <w:p w14:paraId="4794DC72" w14:textId="365C0DD7" w:rsidR="000C69D4" w:rsidRPr="00D57A58" w:rsidRDefault="000C69D4" w:rsidP="000C69D4">
            <w:pPr>
              <w:rPr>
                <w:rFonts w:cstheme="minorHAnsi"/>
                <w:sz w:val="20"/>
                <w:szCs w:val="20"/>
              </w:rPr>
            </w:pPr>
            <w:r w:rsidRPr="00D57A58">
              <w:rPr>
                <w:rFonts w:cstheme="minorHAnsi"/>
                <w:sz w:val="20"/>
                <w:szCs w:val="20"/>
              </w:rPr>
              <w:t>interpretacji, które regulacje powołanego rozporządzenia określają takie „standardy” i jak je zastosować. Przyjmując, iż chodzi o „nazwę klasy przeznaczenia terenu”</w:t>
            </w:r>
          </w:p>
          <w:p w14:paraId="34D9CC6B" w14:textId="77777777" w:rsidR="000C69D4" w:rsidRPr="00D57A58" w:rsidRDefault="000C69D4" w:rsidP="000C69D4">
            <w:pPr>
              <w:rPr>
                <w:rFonts w:cstheme="minorHAnsi"/>
                <w:sz w:val="20"/>
                <w:szCs w:val="20"/>
              </w:rPr>
            </w:pPr>
            <w:r w:rsidRPr="00D57A58">
              <w:rPr>
                <w:rFonts w:cstheme="minorHAnsi"/>
                <w:sz w:val="20"/>
                <w:szCs w:val="20"/>
              </w:rPr>
              <w:t>określoną w załączniku nr 1 do powołanego aktu wykonawczego, należy zauważyć, iż</w:t>
            </w:r>
          </w:p>
          <w:p w14:paraId="2283F7E5" w14:textId="77777777" w:rsidR="000C69D4" w:rsidRPr="00D57A58" w:rsidRDefault="000C69D4" w:rsidP="000C69D4">
            <w:pPr>
              <w:rPr>
                <w:rFonts w:cstheme="minorHAnsi"/>
                <w:sz w:val="20"/>
                <w:szCs w:val="20"/>
              </w:rPr>
            </w:pPr>
            <w:r w:rsidRPr="00D57A58">
              <w:rPr>
                <w:rFonts w:cstheme="minorHAnsi"/>
                <w:sz w:val="20"/>
                <w:szCs w:val="20"/>
              </w:rPr>
              <w:t>określa on takie nazwy klas w większości przypadków na dwóch albo na trzech</w:t>
            </w:r>
          </w:p>
          <w:p w14:paraId="3BC9C98F" w14:textId="77777777" w:rsidR="000C69D4" w:rsidRPr="00D57A58" w:rsidRDefault="000C69D4" w:rsidP="000C69D4">
            <w:pPr>
              <w:rPr>
                <w:rFonts w:cstheme="minorHAnsi"/>
                <w:sz w:val="20"/>
                <w:szCs w:val="20"/>
              </w:rPr>
            </w:pPr>
            <w:r w:rsidRPr="00D57A58">
              <w:rPr>
                <w:rFonts w:cstheme="minorHAnsi"/>
                <w:sz w:val="20"/>
                <w:szCs w:val="20"/>
              </w:rPr>
              <w:t>poziomach (szczegółowości), a objaśnienie nie wyjaśnia, czy wystarczające jest</w:t>
            </w:r>
          </w:p>
          <w:p w14:paraId="474643B9" w14:textId="77777777" w:rsidR="000C69D4" w:rsidRPr="00D57A58" w:rsidRDefault="000C69D4" w:rsidP="000C69D4">
            <w:pPr>
              <w:rPr>
                <w:rFonts w:cstheme="minorHAnsi"/>
                <w:sz w:val="20"/>
                <w:szCs w:val="20"/>
              </w:rPr>
            </w:pPr>
            <w:r w:rsidRPr="00D57A58">
              <w:rPr>
                <w:rFonts w:cstheme="minorHAnsi"/>
                <w:sz w:val="20"/>
                <w:szCs w:val="20"/>
              </w:rPr>
              <w:t>podanie np. tylko nazwy klasy poziomu 1. Zasadne byłoby zatem bezpośrednie</w:t>
            </w:r>
          </w:p>
          <w:p w14:paraId="189D8BDF" w14:textId="6DA0E2B3" w:rsidR="00AF3E5C" w:rsidRPr="00D57A58" w:rsidRDefault="000C69D4" w:rsidP="000C69D4">
            <w:pPr>
              <w:rPr>
                <w:rFonts w:cstheme="minorHAnsi"/>
                <w:sz w:val="20"/>
                <w:szCs w:val="20"/>
              </w:rPr>
            </w:pPr>
            <w:r w:rsidRPr="00D57A58">
              <w:rPr>
                <w:rFonts w:cstheme="minorHAnsi"/>
                <w:sz w:val="20"/>
                <w:szCs w:val="20"/>
              </w:rPr>
              <w:t>wskazanie nazw możliwych do użycia w formularzu.</w:t>
            </w:r>
          </w:p>
        </w:tc>
        <w:tc>
          <w:tcPr>
            <w:tcW w:w="3685" w:type="dxa"/>
            <w:tcBorders>
              <w:top w:val="single" w:sz="4" w:space="0" w:color="auto"/>
              <w:bottom w:val="nil"/>
            </w:tcBorders>
          </w:tcPr>
          <w:p w14:paraId="6F0BBB15" w14:textId="77777777" w:rsidR="00AF3E5C" w:rsidRPr="00D57A58" w:rsidRDefault="00AF3E5C" w:rsidP="0028105D">
            <w:pPr>
              <w:rPr>
                <w:rFonts w:cstheme="minorHAnsi"/>
                <w:sz w:val="20"/>
                <w:szCs w:val="20"/>
              </w:rPr>
            </w:pPr>
          </w:p>
        </w:tc>
        <w:tc>
          <w:tcPr>
            <w:tcW w:w="4678" w:type="dxa"/>
            <w:tcBorders>
              <w:top w:val="single" w:sz="4" w:space="0" w:color="auto"/>
              <w:bottom w:val="nil"/>
            </w:tcBorders>
          </w:tcPr>
          <w:p w14:paraId="6F41B12A" w14:textId="77777777" w:rsidR="00AF3E5C" w:rsidRPr="00D57A58" w:rsidRDefault="000C69D4" w:rsidP="0028105D">
            <w:pPr>
              <w:rPr>
                <w:rFonts w:cstheme="minorHAnsi"/>
                <w:sz w:val="20"/>
                <w:szCs w:val="20"/>
              </w:rPr>
            </w:pPr>
            <w:r w:rsidRPr="00D57A58">
              <w:rPr>
                <w:rFonts w:cstheme="minorHAnsi"/>
                <w:sz w:val="20"/>
                <w:szCs w:val="20"/>
              </w:rPr>
              <w:t>Uwaga częściowo nieuwzględniona.</w:t>
            </w:r>
          </w:p>
          <w:p w14:paraId="30150300" w14:textId="7A84E63E" w:rsidR="000C69D4" w:rsidRPr="00D57A58" w:rsidRDefault="000C69D4" w:rsidP="0028105D">
            <w:pPr>
              <w:rPr>
                <w:rFonts w:cstheme="minorHAnsi"/>
                <w:sz w:val="20"/>
                <w:szCs w:val="20"/>
              </w:rPr>
            </w:pPr>
            <w:r w:rsidRPr="00D57A58">
              <w:rPr>
                <w:rFonts w:cstheme="minorHAnsi"/>
                <w:sz w:val="20"/>
                <w:szCs w:val="20"/>
              </w:rPr>
              <w:t xml:space="preserve">Doprecyzowano zapis wymaganego parametru. </w:t>
            </w:r>
            <w:r w:rsidR="00F02095" w:rsidRPr="00D57A58">
              <w:rPr>
                <w:rFonts w:cstheme="minorHAnsi"/>
                <w:sz w:val="20"/>
                <w:szCs w:val="20"/>
              </w:rPr>
              <w:t xml:space="preserve">Nie wprowadza się ograniczeń, co do poziomu wyboru klasy przeznaczenia terenu. </w:t>
            </w:r>
          </w:p>
        </w:tc>
      </w:tr>
      <w:tr w:rsidR="00AF3E5C" w:rsidRPr="00D57A58" w14:paraId="13213E5E" w14:textId="77777777" w:rsidTr="00D57A58">
        <w:tc>
          <w:tcPr>
            <w:tcW w:w="1406" w:type="dxa"/>
            <w:tcBorders>
              <w:top w:val="nil"/>
            </w:tcBorders>
          </w:tcPr>
          <w:p w14:paraId="6A005496" w14:textId="77777777" w:rsidR="00AF3E5C" w:rsidRPr="00D57A58" w:rsidRDefault="00AF3E5C" w:rsidP="0028105D">
            <w:pPr>
              <w:rPr>
                <w:rFonts w:cstheme="minorHAnsi"/>
                <w:sz w:val="20"/>
                <w:szCs w:val="20"/>
              </w:rPr>
            </w:pPr>
          </w:p>
        </w:tc>
        <w:tc>
          <w:tcPr>
            <w:tcW w:w="1489" w:type="dxa"/>
            <w:tcBorders>
              <w:top w:val="nil"/>
            </w:tcBorders>
          </w:tcPr>
          <w:p w14:paraId="29B9E96B" w14:textId="77777777" w:rsidR="00AF3E5C" w:rsidRPr="00D57A58" w:rsidRDefault="00AF3E5C" w:rsidP="0028105D">
            <w:pPr>
              <w:rPr>
                <w:rFonts w:cstheme="minorHAnsi"/>
                <w:sz w:val="20"/>
                <w:szCs w:val="20"/>
              </w:rPr>
            </w:pPr>
          </w:p>
        </w:tc>
        <w:tc>
          <w:tcPr>
            <w:tcW w:w="1483" w:type="dxa"/>
            <w:tcBorders>
              <w:top w:val="nil"/>
            </w:tcBorders>
          </w:tcPr>
          <w:p w14:paraId="5C3C6910" w14:textId="77777777" w:rsidR="00AF3E5C" w:rsidRPr="00D57A58" w:rsidRDefault="00AF3E5C" w:rsidP="0028105D">
            <w:pPr>
              <w:rPr>
                <w:rFonts w:cstheme="minorHAnsi"/>
                <w:sz w:val="20"/>
                <w:szCs w:val="20"/>
              </w:rPr>
            </w:pPr>
          </w:p>
        </w:tc>
        <w:tc>
          <w:tcPr>
            <w:tcW w:w="7808" w:type="dxa"/>
            <w:tcBorders>
              <w:top w:val="nil"/>
            </w:tcBorders>
          </w:tcPr>
          <w:p w14:paraId="149777B0" w14:textId="77777777" w:rsidR="00AF3E5C" w:rsidRPr="00D57A58" w:rsidRDefault="00AF3E5C" w:rsidP="00AF3E5C">
            <w:pPr>
              <w:rPr>
                <w:rFonts w:cstheme="minorHAnsi"/>
                <w:sz w:val="20"/>
                <w:szCs w:val="20"/>
              </w:rPr>
            </w:pPr>
          </w:p>
        </w:tc>
        <w:tc>
          <w:tcPr>
            <w:tcW w:w="3685" w:type="dxa"/>
            <w:tcBorders>
              <w:top w:val="nil"/>
            </w:tcBorders>
          </w:tcPr>
          <w:p w14:paraId="11D74B7F" w14:textId="77777777" w:rsidR="00AF3E5C" w:rsidRPr="00D57A58" w:rsidRDefault="00AF3E5C" w:rsidP="0028105D">
            <w:pPr>
              <w:rPr>
                <w:rFonts w:cstheme="minorHAnsi"/>
                <w:sz w:val="20"/>
                <w:szCs w:val="20"/>
              </w:rPr>
            </w:pPr>
          </w:p>
        </w:tc>
        <w:tc>
          <w:tcPr>
            <w:tcW w:w="4678" w:type="dxa"/>
            <w:tcBorders>
              <w:top w:val="nil"/>
            </w:tcBorders>
          </w:tcPr>
          <w:p w14:paraId="0B77EF3A" w14:textId="77777777" w:rsidR="00AF3E5C" w:rsidRPr="00D57A58" w:rsidRDefault="00AF3E5C" w:rsidP="0028105D">
            <w:pPr>
              <w:rPr>
                <w:rFonts w:cstheme="minorHAnsi"/>
                <w:sz w:val="20"/>
                <w:szCs w:val="20"/>
              </w:rPr>
            </w:pPr>
          </w:p>
        </w:tc>
      </w:tr>
    </w:tbl>
    <w:p w14:paraId="2946D605" w14:textId="77777777" w:rsidR="002F333A" w:rsidRPr="00D57A58" w:rsidRDefault="002F333A">
      <w:pPr>
        <w:rPr>
          <w:rFonts w:cstheme="minorHAnsi"/>
          <w:sz w:val="20"/>
          <w:szCs w:val="20"/>
        </w:rPr>
      </w:pPr>
    </w:p>
    <w:sectPr w:rsidR="002F333A" w:rsidRPr="00D57A58" w:rsidSect="0028105D">
      <w:pgSz w:w="23811" w:h="16838" w:orient="landscape" w:code="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leo">
    <w:altName w:val="Aleo"/>
    <w:charset w:val="EE"/>
    <w:family w:val="auto"/>
    <w:pitch w:val="variable"/>
    <w:sig w:usb0="00000007" w:usb1="00000000" w:usb2="00000000" w:usb3="00000000" w:csb0="00000083"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05D"/>
    <w:rsid w:val="000C69D4"/>
    <w:rsid w:val="00182D53"/>
    <w:rsid w:val="00262EEF"/>
    <w:rsid w:val="0028105D"/>
    <w:rsid w:val="002F333A"/>
    <w:rsid w:val="004A1CCD"/>
    <w:rsid w:val="005D515B"/>
    <w:rsid w:val="00887DFF"/>
    <w:rsid w:val="008E71EB"/>
    <w:rsid w:val="00971196"/>
    <w:rsid w:val="00A11E3C"/>
    <w:rsid w:val="00A751CE"/>
    <w:rsid w:val="00AF3E5C"/>
    <w:rsid w:val="00C023C9"/>
    <w:rsid w:val="00C52062"/>
    <w:rsid w:val="00D57A58"/>
    <w:rsid w:val="00D85DB0"/>
    <w:rsid w:val="00F020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C3C6B"/>
  <w15:chartTrackingRefBased/>
  <w15:docId w15:val="{852BF4A9-0335-42C8-AC50-FDB6BD03E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KI">
    <w:name w:val="NAGŁÓWKI"/>
    <w:basedOn w:val="Normalny"/>
    <w:link w:val="NAGWKIZnak"/>
    <w:qFormat/>
    <w:rsid w:val="00262EEF"/>
    <w:pPr>
      <w:framePr w:wrap="around" w:vAnchor="text" w:hAnchor="text" w:y="1"/>
      <w:shd w:val="solid" w:color="B4C6E7" w:themeColor="accent1" w:themeTint="66" w:fill="D9E2F3" w:themeFill="accent1" w:themeFillTint="33"/>
      <w:spacing w:after="0" w:line="240" w:lineRule="auto"/>
    </w:pPr>
    <w:rPr>
      <w:rFonts w:ascii="Aleo" w:hAnsi="Aleo"/>
      <w:sz w:val="20"/>
    </w:rPr>
  </w:style>
  <w:style w:type="character" w:customStyle="1" w:styleId="NAGWKIZnak">
    <w:name w:val="NAGŁÓWKI Znak"/>
    <w:basedOn w:val="Domylnaczcionkaakapitu"/>
    <w:link w:val="NAGWKI"/>
    <w:rsid w:val="00262EEF"/>
    <w:rPr>
      <w:rFonts w:ascii="Aleo" w:hAnsi="Aleo"/>
      <w:sz w:val="20"/>
      <w:shd w:val="solid" w:color="B4C6E7" w:themeColor="accent1" w:themeTint="66" w:fill="D9E2F3" w:themeFill="accent1" w:themeFillTint="33"/>
    </w:rPr>
  </w:style>
  <w:style w:type="table" w:styleId="Tabela-Siatka">
    <w:name w:val="Table Grid"/>
    <w:basedOn w:val="Standardowy"/>
    <w:uiPriority w:val="39"/>
    <w:rsid w:val="00281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semiHidden/>
    <w:unhideWhenUsed/>
    <w:rsid w:val="0028105D"/>
    <w:pPr>
      <w:tabs>
        <w:tab w:val="center" w:pos="4536"/>
        <w:tab w:val="right" w:pos="9072"/>
      </w:tabs>
      <w:spacing w:after="200" w:line="276" w:lineRule="auto"/>
    </w:pPr>
    <w:rPr>
      <w:rFonts w:ascii="Calibri" w:eastAsia="Times New Roman" w:hAnsi="Calibri" w:cs="Times New Roman"/>
      <w:kern w:val="0"/>
      <w14:ligatures w14:val="none"/>
    </w:rPr>
  </w:style>
  <w:style w:type="character" w:customStyle="1" w:styleId="NagwekZnak">
    <w:name w:val="Nagłówek Znak"/>
    <w:basedOn w:val="Domylnaczcionkaakapitu"/>
    <w:link w:val="Nagwek"/>
    <w:uiPriority w:val="99"/>
    <w:semiHidden/>
    <w:rsid w:val="0028105D"/>
    <w:rPr>
      <w:rFonts w:ascii="Calibri" w:eastAsia="Times New Roman" w:hAnsi="Calibri" w:cs="Times New Roman"/>
      <w:kern w:val="0"/>
      <w14:ligatures w14:val="none"/>
    </w:rPr>
  </w:style>
  <w:style w:type="paragraph" w:styleId="Poprawka">
    <w:name w:val="Revision"/>
    <w:hidden/>
    <w:uiPriority w:val="99"/>
    <w:semiHidden/>
    <w:rsid w:val="0028105D"/>
    <w:pPr>
      <w:spacing w:after="0" w:line="240" w:lineRule="auto"/>
    </w:pPr>
  </w:style>
  <w:style w:type="character" w:styleId="Odwoaniedokomentarza">
    <w:name w:val="annotation reference"/>
    <w:basedOn w:val="Domylnaczcionkaakapitu"/>
    <w:uiPriority w:val="99"/>
    <w:semiHidden/>
    <w:unhideWhenUsed/>
    <w:rsid w:val="000C69D4"/>
    <w:rPr>
      <w:sz w:val="16"/>
      <w:szCs w:val="16"/>
    </w:rPr>
  </w:style>
  <w:style w:type="paragraph" w:styleId="Tekstkomentarza">
    <w:name w:val="annotation text"/>
    <w:basedOn w:val="Normalny"/>
    <w:link w:val="TekstkomentarzaZnak"/>
    <w:uiPriority w:val="99"/>
    <w:unhideWhenUsed/>
    <w:rsid w:val="000C69D4"/>
    <w:pPr>
      <w:spacing w:line="240" w:lineRule="auto"/>
    </w:pPr>
    <w:rPr>
      <w:sz w:val="20"/>
      <w:szCs w:val="20"/>
    </w:rPr>
  </w:style>
  <w:style w:type="character" w:customStyle="1" w:styleId="TekstkomentarzaZnak">
    <w:name w:val="Tekst komentarza Znak"/>
    <w:basedOn w:val="Domylnaczcionkaakapitu"/>
    <w:link w:val="Tekstkomentarza"/>
    <w:uiPriority w:val="99"/>
    <w:rsid w:val="000C69D4"/>
    <w:rPr>
      <w:sz w:val="20"/>
      <w:szCs w:val="20"/>
    </w:rPr>
  </w:style>
  <w:style w:type="paragraph" w:styleId="Tematkomentarza">
    <w:name w:val="annotation subject"/>
    <w:basedOn w:val="Tekstkomentarza"/>
    <w:next w:val="Tekstkomentarza"/>
    <w:link w:val="TematkomentarzaZnak"/>
    <w:uiPriority w:val="99"/>
    <w:semiHidden/>
    <w:unhideWhenUsed/>
    <w:rsid w:val="000C69D4"/>
    <w:rPr>
      <w:b/>
      <w:bCs/>
    </w:rPr>
  </w:style>
  <w:style w:type="character" w:customStyle="1" w:styleId="TematkomentarzaZnak">
    <w:name w:val="Temat komentarza Znak"/>
    <w:basedOn w:val="TekstkomentarzaZnak"/>
    <w:link w:val="Tematkomentarza"/>
    <w:uiPriority w:val="99"/>
    <w:semiHidden/>
    <w:rsid w:val="000C69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2488</Words>
  <Characters>14932</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Chowaniec Klaudia</dc:creator>
  <cp:keywords/>
  <dc:description/>
  <cp:lastModifiedBy>Herman Anna</cp:lastModifiedBy>
  <cp:revision>2</cp:revision>
  <dcterms:created xsi:type="dcterms:W3CDTF">2023-10-05T13:56:00Z</dcterms:created>
  <dcterms:modified xsi:type="dcterms:W3CDTF">2023-10-05T13:56:00Z</dcterms:modified>
</cp:coreProperties>
</file>